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5D7A8" w14:textId="46B2050D" w:rsidR="00D503EB" w:rsidRDefault="00D503EB"/>
    <w:tbl>
      <w:tblPr>
        <w:tblW w:w="5000" w:type="pct"/>
        <w:jc w:val="center"/>
        <w:tblLook w:val="04A0" w:firstRow="1" w:lastRow="0" w:firstColumn="1" w:lastColumn="0" w:noHBand="0" w:noVBand="1"/>
      </w:tblPr>
      <w:tblGrid>
        <w:gridCol w:w="9360"/>
      </w:tblGrid>
      <w:tr w:rsidR="003530E9" w:rsidRPr="009A5185" w14:paraId="61DB1F1A" w14:textId="77777777" w:rsidTr="005C7C5C">
        <w:trPr>
          <w:trHeight w:val="1440"/>
          <w:jc w:val="center"/>
        </w:trPr>
        <w:tc>
          <w:tcPr>
            <w:tcW w:w="5000" w:type="pct"/>
            <w:shd w:val="clear" w:color="auto" w:fill="1F3864" w:themeFill="accent5" w:themeFillShade="80"/>
            <w:vAlign w:val="center"/>
          </w:tcPr>
          <w:p w14:paraId="3B9319C9" w14:textId="3D25D1D2" w:rsidR="003530E9" w:rsidRPr="003530E9" w:rsidRDefault="00AD1247" w:rsidP="00E937FC">
            <w:pPr>
              <w:pStyle w:val="NoSpacing"/>
              <w:tabs>
                <w:tab w:val="left" w:pos="2320"/>
              </w:tabs>
              <w:jc w:val="center"/>
              <w:rPr>
                <w:rFonts w:eastAsia="MS Gothic" w:cs="Arial"/>
                <w:color w:val="FFFFFF" w:themeColor="background1"/>
                <w:sz w:val="44"/>
                <w:szCs w:val="44"/>
              </w:rPr>
            </w:pPr>
            <w:r>
              <w:rPr>
                <w:rFonts w:eastAsia="MS Gothic" w:cs="Arial"/>
                <w:color w:val="FFFFFF" w:themeColor="background1"/>
                <w:sz w:val="44"/>
                <w:szCs w:val="44"/>
              </w:rPr>
              <w:t xml:space="preserve"> </w:t>
            </w:r>
            <w:r w:rsidR="003530E9" w:rsidRPr="003530E9">
              <w:rPr>
                <w:rFonts w:eastAsia="MS Gothic" w:cs="Arial"/>
                <w:color w:val="FFFFFF" w:themeColor="background1"/>
                <w:sz w:val="44"/>
                <w:szCs w:val="44"/>
              </w:rPr>
              <w:t xml:space="preserve">Leapfrog Ambulatory Surgery Center Survey </w:t>
            </w:r>
          </w:p>
          <w:p w14:paraId="15510FE2" w14:textId="77777777" w:rsidR="003530E9" w:rsidRPr="003530E9" w:rsidRDefault="003530E9" w:rsidP="003530E9">
            <w:pPr>
              <w:pStyle w:val="NoSpacing"/>
              <w:jc w:val="center"/>
              <w:rPr>
                <w:rFonts w:eastAsia="MS Gothic" w:cs="Arial"/>
                <w:sz w:val="44"/>
                <w:szCs w:val="44"/>
              </w:rPr>
            </w:pPr>
            <w:r w:rsidRPr="003530E9">
              <w:rPr>
                <w:rFonts w:eastAsia="MS Gothic" w:cs="Arial"/>
                <w:color w:val="FFFFFF" w:themeColor="background1"/>
                <w:sz w:val="44"/>
                <w:szCs w:val="44"/>
                <w:lang w:eastAsia="ja-JP"/>
              </w:rPr>
              <w:t>Hard Copy</w:t>
            </w:r>
          </w:p>
        </w:tc>
      </w:tr>
    </w:tbl>
    <w:p w14:paraId="2E4505A8" w14:textId="77777777" w:rsidR="003530E9" w:rsidRPr="009A5185" w:rsidRDefault="003530E9" w:rsidP="003530E9">
      <w:pPr>
        <w:rPr>
          <w:rFonts w:cs="Arial"/>
          <w:b/>
          <w:i/>
          <w:sz w:val="24"/>
          <w:highlight w:val="yellow"/>
        </w:rPr>
      </w:pPr>
    </w:p>
    <w:p w14:paraId="28F6D660" w14:textId="7777777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QUESTIONS &amp; REPORTING PERIODS</w:t>
      </w:r>
    </w:p>
    <w:p w14:paraId="208ADA46" w14:textId="7777777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MEASURE SPECIFICATIONS</w:t>
      </w:r>
    </w:p>
    <w:p w14:paraId="09E46827" w14:textId="7777777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ENDNOTES</w:t>
      </w:r>
    </w:p>
    <w:p w14:paraId="1A7C66E7" w14:textId="77777777" w:rsidR="003530E9" w:rsidRPr="009A5185" w:rsidRDefault="003530E9" w:rsidP="003530E9">
      <w:pPr>
        <w:jc w:val="center"/>
        <w:rPr>
          <w:rFonts w:cs="Arial"/>
          <w:b/>
          <w:color w:val="323E4F" w:themeColor="text2" w:themeShade="BF"/>
          <w:sz w:val="32"/>
          <w:szCs w:val="32"/>
        </w:rPr>
      </w:pPr>
      <w:r w:rsidRPr="009A5185">
        <w:rPr>
          <w:rFonts w:cs="Arial"/>
          <w:b/>
          <w:color w:val="323E4F" w:themeColor="text2" w:themeShade="BF"/>
          <w:sz w:val="32"/>
          <w:szCs w:val="32"/>
        </w:rPr>
        <w:t>FAQS</w:t>
      </w:r>
    </w:p>
    <w:p w14:paraId="31847161" w14:textId="77777777" w:rsidR="003530E9" w:rsidRDefault="003530E9" w:rsidP="004E5BD7">
      <w:pPr>
        <w:pStyle w:val="NoSpacing"/>
      </w:pPr>
    </w:p>
    <w:p w14:paraId="40FE5853" w14:textId="77777777" w:rsidR="003530E9" w:rsidRPr="003530E9" w:rsidRDefault="003530E9" w:rsidP="003530E9"/>
    <w:p w14:paraId="788F49EE" w14:textId="77777777" w:rsidR="003530E9" w:rsidRPr="003530E9" w:rsidRDefault="003530E9" w:rsidP="003530E9"/>
    <w:p w14:paraId="2C14313D" w14:textId="77777777" w:rsidR="003530E9" w:rsidRPr="003530E9" w:rsidRDefault="003530E9" w:rsidP="003530E9"/>
    <w:p w14:paraId="1DB1BBB7" w14:textId="77777777" w:rsidR="003530E9" w:rsidRPr="003530E9" w:rsidRDefault="003530E9" w:rsidP="003530E9"/>
    <w:p w14:paraId="467B2B0E" w14:textId="77777777" w:rsidR="003530E9" w:rsidRPr="003530E9" w:rsidRDefault="003530E9" w:rsidP="003530E9"/>
    <w:p w14:paraId="7E2F8E2D" w14:textId="77777777" w:rsidR="003530E9" w:rsidRPr="003530E9" w:rsidRDefault="003530E9" w:rsidP="003530E9"/>
    <w:p w14:paraId="016E493D" w14:textId="77777777" w:rsidR="003530E9" w:rsidRPr="003530E9" w:rsidRDefault="003530E9" w:rsidP="003530E9"/>
    <w:p w14:paraId="7EFC6A6B" w14:textId="77777777" w:rsidR="003530E9" w:rsidRPr="003530E9" w:rsidRDefault="003530E9" w:rsidP="003530E9"/>
    <w:p w14:paraId="348B9318" w14:textId="77777777" w:rsidR="003530E9" w:rsidRPr="003530E9" w:rsidRDefault="003530E9" w:rsidP="003530E9"/>
    <w:p w14:paraId="6996C746" w14:textId="77777777" w:rsidR="003530E9" w:rsidRPr="003530E9" w:rsidRDefault="003530E9" w:rsidP="003530E9"/>
    <w:p w14:paraId="5867B42D" w14:textId="77777777" w:rsidR="003530E9" w:rsidRPr="003530E9" w:rsidRDefault="003530E9" w:rsidP="003530E9"/>
    <w:p w14:paraId="1D7803D5" w14:textId="77777777" w:rsidR="003530E9" w:rsidRDefault="003530E9" w:rsidP="003530E9"/>
    <w:p w14:paraId="2037C1EC" w14:textId="77777777" w:rsidR="003530E9" w:rsidRPr="003530E9" w:rsidRDefault="003530E9" w:rsidP="003530E9"/>
    <w:p w14:paraId="16172F69" w14:textId="77777777" w:rsidR="003530E9" w:rsidRPr="003530E9" w:rsidRDefault="003530E9" w:rsidP="003530E9"/>
    <w:p w14:paraId="12829D39" w14:textId="77777777" w:rsidR="003530E9" w:rsidRPr="003530E9" w:rsidRDefault="00333122" w:rsidP="003530E9">
      <w:r>
        <w:rPr>
          <w:noProof/>
          <w:sz w:val="52"/>
          <w:szCs w:val="52"/>
        </w:rPr>
        <w:drawing>
          <wp:anchor distT="0" distB="0" distL="114300" distR="114300" simplePos="0" relativeHeight="251684864" behindDoc="1" locked="0" layoutInCell="1" allowOverlap="1" wp14:anchorId="560BFA36" wp14:editId="248AC9FA">
            <wp:simplePos x="0" y="0"/>
            <wp:positionH relativeFrom="column">
              <wp:align>center</wp:align>
            </wp:positionH>
            <wp:positionV relativeFrom="page">
              <wp:posOffset>7162800</wp:posOffset>
            </wp:positionV>
            <wp:extent cx="3648456" cy="1161288"/>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pfrog-ASC-Survey-logo- jpeg- 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48456" cy="1161288"/>
                    </a:xfrm>
                    <a:prstGeom prst="rect">
                      <a:avLst/>
                    </a:prstGeom>
                  </pic:spPr>
                </pic:pic>
              </a:graphicData>
            </a:graphic>
            <wp14:sizeRelH relativeFrom="margin">
              <wp14:pctWidth>0</wp14:pctWidth>
            </wp14:sizeRelH>
            <wp14:sizeRelV relativeFrom="margin">
              <wp14:pctHeight>0</wp14:pctHeight>
            </wp14:sizeRelV>
          </wp:anchor>
        </w:drawing>
      </w:r>
    </w:p>
    <w:p w14:paraId="37D65186" w14:textId="77777777" w:rsidR="003530E9" w:rsidRDefault="003530E9" w:rsidP="003530E9"/>
    <w:p w14:paraId="340255E6" w14:textId="77777777" w:rsidR="003530E9" w:rsidRPr="003530E9" w:rsidRDefault="003530E9" w:rsidP="003530E9">
      <w:pPr>
        <w:jc w:val="center"/>
        <w:rPr>
          <w:sz w:val="52"/>
          <w:szCs w:val="52"/>
        </w:rPr>
      </w:pPr>
    </w:p>
    <w:p w14:paraId="58A638B0" w14:textId="77777777" w:rsidR="003530E9" w:rsidRDefault="003530E9" w:rsidP="003530E9">
      <w:pPr>
        <w:tabs>
          <w:tab w:val="center" w:pos="4680"/>
        </w:tabs>
        <w:sectPr w:rsidR="003530E9" w:rsidSect="005B4DF4">
          <w:headerReference w:type="default" r:id="rId12"/>
          <w:footerReference w:type="even" r:id="rId13"/>
          <w:footerReference w:type="default" r:id="rId14"/>
          <w:footerReference w:type="first" r:id="rId15"/>
          <w:pgSz w:w="12240" w:h="15840"/>
          <w:pgMar w:top="1440" w:right="1440" w:bottom="1440" w:left="1440" w:header="720" w:footer="720" w:gutter="0"/>
          <w:cols w:space="720"/>
          <w:titlePg/>
          <w:docGrid w:linePitch="360"/>
        </w:sectPr>
      </w:pPr>
      <w:r>
        <w:tab/>
      </w:r>
    </w:p>
    <w:p w14:paraId="7BD9937F" w14:textId="77777777" w:rsidR="003530E9" w:rsidRDefault="00787B9C" w:rsidP="00787B9C">
      <w:pPr>
        <w:pStyle w:val="Heading1"/>
        <w:jc w:val="left"/>
      </w:pPr>
      <w:bookmarkStart w:id="0" w:name="_Toc71103011"/>
      <w:bookmarkStart w:id="1" w:name="TOC"/>
      <w:r>
        <w:lastRenderedPageBreak/>
        <w:t>Table of Contents</w:t>
      </w:r>
      <w:bookmarkEnd w:id="0"/>
    </w:p>
    <w:bookmarkEnd w:id="1"/>
    <w:p w14:paraId="64FC6DFD" w14:textId="77777777" w:rsidR="0006155F" w:rsidRDefault="0006155F" w:rsidP="0006155F"/>
    <w:p w14:paraId="0D5B1087" w14:textId="34CCB160" w:rsidR="00361FE1" w:rsidRDefault="007A314E">
      <w:pPr>
        <w:pStyle w:val="TOC1"/>
        <w:rPr>
          <w:rFonts w:asciiTheme="minorHAnsi" w:hAnsiTheme="minorHAnsi" w:cstheme="minorBidi"/>
          <w:noProof/>
          <w:sz w:val="22"/>
          <w:szCs w:val="22"/>
        </w:rPr>
      </w:pPr>
      <w:r w:rsidRPr="00D406E3">
        <w:fldChar w:fldCharType="begin"/>
      </w:r>
      <w:r w:rsidRPr="00D406E3">
        <w:instrText xml:space="preserve"> TOC \o "1-4" \h \z \u </w:instrText>
      </w:r>
      <w:r w:rsidRPr="00D406E3">
        <w:fldChar w:fldCharType="separate"/>
      </w:r>
      <w:hyperlink w:anchor="_Toc71103011" w:history="1">
        <w:r w:rsidR="00361FE1" w:rsidRPr="0023171D">
          <w:rPr>
            <w:rStyle w:val="Hyperlink"/>
            <w:noProof/>
          </w:rPr>
          <w:t>Table of Contents</w:t>
        </w:r>
        <w:r w:rsidR="00361FE1">
          <w:rPr>
            <w:noProof/>
            <w:webHidden/>
          </w:rPr>
          <w:tab/>
        </w:r>
        <w:r w:rsidR="00361FE1">
          <w:rPr>
            <w:noProof/>
            <w:webHidden/>
          </w:rPr>
          <w:fldChar w:fldCharType="begin"/>
        </w:r>
        <w:r w:rsidR="00361FE1">
          <w:rPr>
            <w:noProof/>
            <w:webHidden/>
          </w:rPr>
          <w:instrText xml:space="preserve"> PAGEREF _Toc71103011 \h </w:instrText>
        </w:r>
        <w:r w:rsidR="00361FE1">
          <w:rPr>
            <w:noProof/>
            <w:webHidden/>
          </w:rPr>
        </w:r>
        <w:r w:rsidR="00361FE1">
          <w:rPr>
            <w:noProof/>
            <w:webHidden/>
          </w:rPr>
          <w:fldChar w:fldCharType="separate"/>
        </w:r>
        <w:r w:rsidR="00361FE1">
          <w:rPr>
            <w:noProof/>
            <w:webHidden/>
          </w:rPr>
          <w:t>2</w:t>
        </w:r>
        <w:r w:rsidR="00361FE1">
          <w:rPr>
            <w:noProof/>
            <w:webHidden/>
          </w:rPr>
          <w:fldChar w:fldCharType="end"/>
        </w:r>
      </w:hyperlink>
    </w:p>
    <w:p w14:paraId="7995BED1" w14:textId="1D62D7C0" w:rsidR="00361FE1" w:rsidRDefault="00984F9F">
      <w:pPr>
        <w:pStyle w:val="TOC1"/>
        <w:rPr>
          <w:rFonts w:asciiTheme="minorHAnsi" w:hAnsiTheme="minorHAnsi" w:cstheme="minorBidi"/>
          <w:noProof/>
          <w:sz w:val="22"/>
          <w:szCs w:val="22"/>
        </w:rPr>
      </w:pPr>
      <w:hyperlink w:anchor="_Toc71103012" w:history="1">
        <w:r w:rsidR="00361FE1" w:rsidRPr="0023171D">
          <w:rPr>
            <w:rStyle w:val="Hyperlink"/>
            <w:noProof/>
          </w:rPr>
          <w:t>Welcome to the 2021 Leapfrog ASC Survey</w:t>
        </w:r>
        <w:r w:rsidR="00361FE1">
          <w:rPr>
            <w:noProof/>
            <w:webHidden/>
          </w:rPr>
          <w:tab/>
        </w:r>
        <w:r w:rsidR="00361FE1">
          <w:rPr>
            <w:noProof/>
            <w:webHidden/>
          </w:rPr>
          <w:fldChar w:fldCharType="begin"/>
        </w:r>
        <w:r w:rsidR="00361FE1">
          <w:rPr>
            <w:noProof/>
            <w:webHidden/>
          </w:rPr>
          <w:instrText xml:space="preserve"> PAGEREF _Toc71103012 \h </w:instrText>
        </w:r>
        <w:r w:rsidR="00361FE1">
          <w:rPr>
            <w:noProof/>
            <w:webHidden/>
          </w:rPr>
        </w:r>
        <w:r w:rsidR="00361FE1">
          <w:rPr>
            <w:noProof/>
            <w:webHidden/>
          </w:rPr>
          <w:fldChar w:fldCharType="separate"/>
        </w:r>
        <w:r w:rsidR="00361FE1">
          <w:rPr>
            <w:noProof/>
            <w:webHidden/>
          </w:rPr>
          <w:t>6</w:t>
        </w:r>
        <w:r w:rsidR="00361FE1">
          <w:rPr>
            <w:noProof/>
            <w:webHidden/>
          </w:rPr>
          <w:fldChar w:fldCharType="end"/>
        </w:r>
      </w:hyperlink>
    </w:p>
    <w:p w14:paraId="00C6457A" w14:textId="03F1AD7F" w:rsidR="00361FE1" w:rsidRDefault="00984F9F">
      <w:pPr>
        <w:pStyle w:val="TOC3"/>
        <w:rPr>
          <w:rFonts w:asciiTheme="minorHAnsi" w:hAnsiTheme="minorHAnsi" w:cstheme="minorBidi"/>
          <w:noProof/>
          <w:sz w:val="22"/>
          <w:szCs w:val="22"/>
        </w:rPr>
      </w:pPr>
      <w:hyperlink w:anchor="_Toc71103013" w:history="1">
        <w:r w:rsidR="00361FE1" w:rsidRPr="0023171D">
          <w:rPr>
            <w:rStyle w:val="Hyperlink"/>
            <w:noProof/>
          </w:rPr>
          <w:t>Important Notes about the 2021 Leapfrog ASC Survey</w:t>
        </w:r>
        <w:r w:rsidR="00361FE1">
          <w:rPr>
            <w:noProof/>
            <w:webHidden/>
          </w:rPr>
          <w:tab/>
        </w:r>
        <w:r w:rsidR="00361FE1">
          <w:rPr>
            <w:noProof/>
            <w:webHidden/>
          </w:rPr>
          <w:fldChar w:fldCharType="begin"/>
        </w:r>
        <w:r w:rsidR="00361FE1">
          <w:rPr>
            <w:noProof/>
            <w:webHidden/>
          </w:rPr>
          <w:instrText xml:space="preserve"> PAGEREF _Toc71103013 \h </w:instrText>
        </w:r>
        <w:r w:rsidR="00361FE1">
          <w:rPr>
            <w:noProof/>
            <w:webHidden/>
          </w:rPr>
        </w:r>
        <w:r w:rsidR="00361FE1">
          <w:rPr>
            <w:noProof/>
            <w:webHidden/>
          </w:rPr>
          <w:fldChar w:fldCharType="separate"/>
        </w:r>
        <w:r w:rsidR="00361FE1">
          <w:rPr>
            <w:noProof/>
            <w:webHidden/>
          </w:rPr>
          <w:t>8</w:t>
        </w:r>
        <w:r w:rsidR="00361FE1">
          <w:rPr>
            <w:noProof/>
            <w:webHidden/>
          </w:rPr>
          <w:fldChar w:fldCharType="end"/>
        </w:r>
      </w:hyperlink>
    </w:p>
    <w:p w14:paraId="5163FC03" w14:textId="600473E4" w:rsidR="00361FE1" w:rsidRDefault="00984F9F">
      <w:pPr>
        <w:pStyle w:val="TOC3"/>
        <w:rPr>
          <w:rFonts w:asciiTheme="minorHAnsi" w:hAnsiTheme="minorHAnsi" w:cstheme="minorBidi"/>
          <w:noProof/>
          <w:sz w:val="22"/>
          <w:szCs w:val="22"/>
        </w:rPr>
      </w:pPr>
      <w:hyperlink w:anchor="_Toc71103014" w:history="1">
        <w:r w:rsidR="00361FE1" w:rsidRPr="0023171D">
          <w:rPr>
            <w:rStyle w:val="Hyperlink"/>
            <w:noProof/>
          </w:rPr>
          <w:t>Overview of the 2021 Leapfrog ASC Survey</w:t>
        </w:r>
        <w:r w:rsidR="00361FE1">
          <w:rPr>
            <w:noProof/>
            <w:webHidden/>
          </w:rPr>
          <w:tab/>
        </w:r>
        <w:r w:rsidR="00361FE1">
          <w:rPr>
            <w:noProof/>
            <w:webHidden/>
          </w:rPr>
          <w:fldChar w:fldCharType="begin"/>
        </w:r>
        <w:r w:rsidR="00361FE1">
          <w:rPr>
            <w:noProof/>
            <w:webHidden/>
          </w:rPr>
          <w:instrText xml:space="preserve"> PAGEREF _Toc71103014 \h </w:instrText>
        </w:r>
        <w:r w:rsidR="00361FE1">
          <w:rPr>
            <w:noProof/>
            <w:webHidden/>
          </w:rPr>
        </w:r>
        <w:r w:rsidR="00361FE1">
          <w:rPr>
            <w:noProof/>
            <w:webHidden/>
          </w:rPr>
          <w:fldChar w:fldCharType="separate"/>
        </w:r>
        <w:r w:rsidR="00361FE1">
          <w:rPr>
            <w:noProof/>
            <w:webHidden/>
          </w:rPr>
          <w:t>9</w:t>
        </w:r>
        <w:r w:rsidR="00361FE1">
          <w:rPr>
            <w:noProof/>
            <w:webHidden/>
          </w:rPr>
          <w:fldChar w:fldCharType="end"/>
        </w:r>
      </w:hyperlink>
    </w:p>
    <w:p w14:paraId="03C7DCC1" w14:textId="5CECFA5E" w:rsidR="00361FE1" w:rsidRDefault="00984F9F">
      <w:pPr>
        <w:pStyle w:val="TOC3"/>
        <w:rPr>
          <w:rFonts w:asciiTheme="minorHAnsi" w:hAnsiTheme="minorHAnsi" w:cstheme="minorBidi"/>
          <w:noProof/>
          <w:sz w:val="22"/>
          <w:szCs w:val="22"/>
        </w:rPr>
      </w:pPr>
      <w:hyperlink w:anchor="_Toc71103015" w:history="1">
        <w:r w:rsidR="00361FE1" w:rsidRPr="0023171D">
          <w:rPr>
            <w:rStyle w:val="Hyperlink"/>
            <w:noProof/>
          </w:rPr>
          <w:t>Pre-Submission Checklist</w:t>
        </w:r>
        <w:r w:rsidR="00361FE1">
          <w:rPr>
            <w:noProof/>
            <w:webHidden/>
          </w:rPr>
          <w:tab/>
        </w:r>
        <w:r w:rsidR="00361FE1">
          <w:rPr>
            <w:noProof/>
            <w:webHidden/>
          </w:rPr>
          <w:fldChar w:fldCharType="begin"/>
        </w:r>
        <w:r w:rsidR="00361FE1">
          <w:rPr>
            <w:noProof/>
            <w:webHidden/>
          </w:rPr>
          <w:instrText xml:space="preserve"> PAGEREF _Toc71103015 \h </w:instrText>
        </w:r>
        <w:r w:rsidR="00361FE1">
          <w:rPr>
            <w:noProof/>
            <w:webHidden/>
          </w:rPr>
        </w:r>
        <w:r w:rsidR="00361FE1">
          <w:rPr>
            <w:noProof/>
            <w:webHidden/>
          </w:rPr>
          <w:fldChar w:fldCharType="separate"/>
        </w:r>
        <w:r w:rsidR="00361FE1">
          <w:rPr>
            <w:noProof/>
            <w:webHidden/>
          </w:rPr>
          <w:t>12</w:t>
        </w:r>
        <w:r w:rsidR="00361FE1">
          <w:rPr>
            <w:noProof/>
            <w:webHidden/>
          </w:rPr>
          <w:fldChar w:fldCharType="end"/>
        </w:r>
      </w:hyperlink>
    </w:p>
    <w:p w14:paraId="256C9901" w14:textId="7867E8A7" w:rsidR="00361FE1" w:rsidRDefault="00984F9F">
      <w:pPr>
        <w:pStyle w:val="TOC3"/>
        <w:rPr>
          <w:rFonts w:asciiTheme="minorHAnsi" w:hAnsiTheme="minorHAnsi" w:cstheme="minorBidi"/>
          <w:noProof/>
          <w:sz w:val="22"/>
          <w:szCs w:val="22"/>
        </w:rPr>
      </w:pPr>
      <w:hyperlink w:anchor="_Toc71103016" w:history="1">
        <w:r w:rsidR="00361FE1" w:rsidRPr="0023171D">
          <w:rPr>
            <w:rStyle w:val="Hyperlink"/>
            <w:noProof/>
          </w:rPr>
          <w:t>Instructions for Submitting a Leapfrog ASC Survey</w:t>
        </w:r>
        <w:r w:rsidR="00361FE1">
          <w:rPr>
            <w:noProof/>
            <w:webHidden/>
          </w:rPr>
          <w:tab/>
        </w:r>
        <w:r w:rsidR="00361FE1">
          <w:rPr>
            <w:noProof/>
            <w:webHidden/>
          </w:rPr>
          <w:fldChar w:fldCharType="begin"/>
        </w:r>
        <w:r w:rsidR="00361FE1">
          <w:rPr>
            <w:noProof/>
            <w:webHidden/>
          </w:rPr>
          <w:instrText xml:space="preserve"> PAGEREF _Toc71103016 \h </w:instrText>
        </w:r>
        <w:r w:rsidR="00361FE1">
          <w:rPr>
            <w:noProof/>
            <w:webHidden/>
          </w:rPr>
        </w:r>
        <w:r w:rsidR="00361FE1">
          <w:rPr>
            <w:noProof/>
            <w:webHidden/>
          </w:rPr>
          <w:fldChar w:fldCharType="separate"/>
        </w:r>
        <w:r w:rsidR="00361FE1">
          <w:rPr>
            <w:noProof/>
            <w:webHidden/>
          </w:rPr>
          <w:t>13</w:t>
        </w:r>
        <w:r w:rsidR="00361FE1">
          <w:rPr>
            <w:noProof/>
            <w:webHidden/>
          </w:rPr>
          <w:fldChar w:fldCharType="end"/>
        </w:r>
      </w:hyperlink>
    </w:p>
    <w:p w14:paraId="52367A61" w14:textId="136AB2BD" w:rsidR="00361FE1" w:rsidRDefault="00984F9F">
      <w:pPr>
        <w:pStyle w:val="TOC4"/>
        <w:rPr>
          <w:rFonts w:asciiTheme="minorHAnsi" w:hAnsiTheme="minorHAnsi" w:cstheme="minorBidi"/>
          <w:noProof/>
          <w:sz w:val="22"/>
          <w:szCs w:val="22"/>
        </w:rPr>
      </w:pPr>
      <w:hyperlink w:anchor="_Toc71103017" w:history="1">
        <w:r w:rsidR="00361FE1" w:rsidRPr="0023171D">
          <w:rPr>
            <w:rStyle w:val="Hyperlink"/>
            <w:noProof/>
          </w:rPr>
          <w:t>Verifying Survey Submission</w:t>
        </w:r>
        <w:r w:rsidR="00361FE1">
          <w:rPr>
            <w:noProof/>
            <w:webHidden/>
          </w:rPr>
          <w:tab/>
        </w:r>
        <w:r w:rsidR="00361FE1">
          <w:rPr>
            <w:noProof/>
            <w:webHidden/>
          </w:rPr>
          <w:fldChar w:fldCharType="begin"/>
        </w:r>
        <w:r w:rsidR="00361FE1">
          <w:rPr>
            <w:noProof/>
            <w:webHidden/>
          </w:rPr>
          <w:instrText xml:space="preserve"> PAGEREF _Toc71103017 \h </w:instrText>
        </w:r>
        <w:r w:rsidR="00361FE1">
          <w:rPr>
            <w:noProof/>
            <w:webHidden/>
          </w:rPr>
        </w:r>
        <w:r w:rsidR="00361FE1">
          <w:rPr>
            <w:noProof/>
            <w:webHidden/>
          </w:rPr>
          <w:fldChar w:fldCharType="separate"/>
        </w:r>
        <w:r w:rsidR="00361FE1">
          <w:rPr>
            <w:noProof/>
            <w:webHidden/>
          </w:rPr>
          <w:t>14</w:t>
        </w:r>
        <w:r w:rsidR="00361FE1">
          <w:rPr>
            <w:noProof/>
            <w:webHidden/>
          </w:rPr>
          <w:fldChar w:fldCharType="end"/>
        </w:r>
      </w:hyperlink>
    </w:p>
    <w:p w14:paraId="0F01ABDD" w14:textId="60BEFFE8" w:rsidR="00361FE1" w:rsidRDefault="00984F9F">
      <w:pPr>
        <w:pStyle w:val="TOC4"/>
        <w:rPr>
          <w:rFonts w:asciiTheme="minorHAnsi" w:hAnsiTheme="minorHAnsi" w:cstheme="minorBidi"/>
          <w:noProof/>
          <w:sz w:val="22"/>
          <w:szCs w:val="22"/>
        </w:rPr>
      </w:pPr>
      <w:hyperlink w:anchor="_Toc71103018" w:history="1">
        <w:r w:rsidR="00361FE1" w:rsidRPr="0023171D">
          <w:rPr>
            <w:rStyle w:val="Hyperlink"/>
            <w:noProof/>
          </w:rPr>
          <w:t>Updating or Correcting a Previously Submitted Survey</w:t>
        </w:r>
        <w:r w:rsidR="00361FE1">
          <w:rPr>
            <w:noProof/>
            <w:webHidden/>
          </w:rPr>
          <w:tab/>
        </w:r>
        <w:r w:rsidR="00361FE1">
          <w:rPr>
            <w:noProof/>
            <w:webHidden/>
          </w:rPr>
          <w:fldChar w:fldCharType="begin"/>
        </w:r>
        <w:r w:rsidR="00361FE1">
          <w:rPr>
            <w:noProof/>
            <w:webHidden/>
          </w:rPr>
          <w:instrText xml:space="preserve"> PAGEREF _Toc71103018 \h </w:instrText>
        </w:r>
        <w:r w:rsidR="00361FE1">
          <w:rPr>
            <w:noProof/>
            <w:webHidden/>
          </w:rPr>
        </w:r>
        <w:r w:rsidR="00361FE1">
          <w:rPr>
            <w:noProof/>
            <w:webHidden/>
          </w:rPr>
          <w:fldChar w:fldCharType="separate"/>
        </w:r>
        <w:r w:rsidR="00361FE1">
          <w:rPr>
            <w:noProof/>
            <w:webHidden/>
          </w:rPr>
          <w:t>14</w:t>
        </w:r>
        <w:r w:rsidR="00361FE1">
          <w:rPr>
            <w:noProof/>
            <w:webHidden/>
          </w:rPr>
          <w:fldChar w:fldCharType="end"/>
        </w:r>
      </w:hyperlink>
    </w:p>
    <w:p w14:paraId="4E2B01D8" w14:textId="33796DA1" w:rsidR="00361FE1" w:rsidRDefault="00984F9F">
      <w:pPr>
        <w:pStyle w:val="TOC4"/>
        <w:rPr>
          <w:rFonts w:asciiTheme="minorHAnsi" w:hAnsiTheme="minorHAnsi" w:cstheme="minorBidi"/>
          <w:noProof/>
          <w:sz w:val="22"/>
          <w:szCs w:val="22"/>
        </w:rPr>
      </w:pPr>
      <w:hyperlink w:anchor="_Toc71103019" w:history="1">
        <w:r w:rsidR="00361FE1" w:rsidRPr="0023171D">
          <w:rPr>
            <w:rStyle w:val="Hyperlink"/>
            <w:noProof/>
          </w:rPr>
          <w:t>Updating a Survey after Receiving a Help Desk Email or Following Virtual On-Site Data Verification</w:t>
        </w:r>
        <w:r w:rsidR="00361FE1">
          <w:rPr>
            <w:noProof/>
            <w:webHidden/>
          </w:rPr>
          <w:tab/>
        </w:r>
        <w:r w:rsidR="00361FE1">
          <w:rPr>
            <w:noProof/>
            <w:webHidden/>
          </w:rPr>
          <w:fldChar w:fldCharType="begin"/>
        </w:r>
        <w:r w:rsidR="00361FE1">
          <w:rPr>
            <w:noProof/>
            <w:webHidden/>
          </w:rPr>
          <w:instrText xml:space="preserve"> PAGEREF _Toc71103019 \h </w:instrText>
        </w:r>
        <w:r w:rsidR="00361FE1">
          <w:rPr>
            <w:noProof/>
            <w:webHidden/>
          </w:rPr>
        </w:r>
        <w:r w:rsidR="00361FE1">
          <w:rPr>
            <w:noProof/>
            <w:webHidden/>
          </w:rPr>
          <w:fldChar w:fldCharType="separate"/>
        </w:r>
        <w:r w:rsidR="00361FE1">
          <w:rPr>
            <w:noProof/>
            <w:webHidden/>
          </w:rPr>
          <w:t>15</w:t>
        </w:r>
        <w:r w:rsidR="00361FE1">
          <w:rPr>
            <w:noProof/>
            <w:webHidden/>
          </w:rPr>
          <w:fldChar w:fldCharType="end"/>
        </w:r>
      </w:hyperlink>
    </w:p>
    <w:p w14:paraId="62F29D06" w14:textId="4049610B" w:rsidR="00361FE1" w:rsidRDefault="00984F9F">
      <w:pPr>
        <w:pStyle w:val="TOC4"/>
        <w:rPr>
          <w:rFonts w:asciiTheme="minorHAnsi" w:hAnsiTheme="minorHAnsi" w:cstheme="minorBidi"/>
          <w:noProof/>
          <w:sz w:val="22"/>
          <w:szCs w:val="22"/>
        </w:rPr>
      </w:pPr>
      <w:hyperlink w:anchor="_Toc71103020" w:history="1">
        <w:r w:rsidR="00361FE1" w:rsidRPr="0023171D">
          <w:rPr>
            <w:rStyle w:val="Hyperlink"/>
            <w:noProof/>
          </w:rPr>
          <w:t>Making General Updates to the Survey (for ASCs that have not received a Help Desk Email)</w:t>
        </w:r>
        <w:r w:rsidR="00361FE1">
          <w:rPr>
            <w:noProof/>
            <w:webHidden/>
          </w:rPr>
          <w:tab/>
        </w:r>
        <w:r w:rsidR="00361FE1">
          <w:rPr>
            <w:noProof/>
            <w:webHidden/>
          </w:rPr>
          <w:fldChar w:fldCharType="begin"/>
        </w:r>
        <w:r w:rsidR="00361FE1">
          <w:rPr>
            <w:noProof/>
            <w:webHidden/>
          </w:rPr>
          <w:instrText xml:space="preserve"> PAGEREF _Toc71103020 \h </w:instrText>
        </w:r>
        <w:r w:rsidR="00361FE1">
          <w:rPr>
            <w:noProof/>
            <w:webHidden/>
          </w:rPr>
        </w:r>
        <w:r w:rsidR="00361FE1">
          <w:rPr>
            <w:noProof/>
            <w:webHidden/>
          </w:rPr>
          <w:fldChar w:fldCharType="separate"/>
        </w:r>
        <w:r w:rsidR="00361FE1">
          <w:rPr>
            <w:noProof/>
            <w:webHidden/>
          </w:rPr>
          <w:t>15</w:t>
        </w:r>
        <w:r w:rsidR="00361FE1">
          <w:rPr>
            <w:noProof/>
            <w:webHidden/>
          </w:rPr>
          <w:fldChar w:fldCharType="end"/>
        </w:r>
      </w:hyperlink>
    </w:p>
    <w:p w14:paraId="107EDC0E" w14:textId="103A8AF1" w:rsidR="00361FE1" w:rsidRDefault="00984F9F">
      <w:pPr>
        <w:pStyle w:val="TOC3"/>
        <w:rPr>
          <w:rFonts w:asciiTheme="minorHAnsi" w:hAnsiTheme="minorHAnsi" w:cstheme="minorBidi"/>
          <w:noProof/>
          <w:sz w:val="22"/>
          <w:szCs w:val="22"/>
        </w:rPr>
      </w:pPr>
      <w:hyperlink w:anchor="_Toc71103021" w:history="1">
        <w:r w:rsidR="00361FE1" w:rsidRPr="0023171D">
          <w:rPr>
            <w:rStyle w:val="Hyperlink"/>
            <w:noProof/>
          </w:rPr>
          <w:t>Deadlines</w:t>
        </w:r>
        <w:r w:rsidR="00361FE1">
          <w:rPr>
            <w:noProof/>
            <w:webHidden/>
          </w:rPr>
          <w:tab/>
        </w:r>
        <w:r w:rsidR="00361FE1">
          <w:rPr>
            <w:noProof/>
            <w:webHidden/>
          </w:rPr>
          <w:fldChar w:fldCharType="begin"/>
        </w:r>
        <w:r w:rsidR="00361FE1">
          <w:rPr>
            <w:noProof/>
            <w:webHidden/>
          </w:rPr>
          <w:instrText xml:space="preserve"> PAGEREF _Toc71103021 \h </w:instrText>
        </w:r>
        <w:r w:rsidR="00361FE1">
          <w:rPr>
            <w:noProof/>
            <w:webHidden/>
          </w:rPr>
        </w:r>
        <w:r w:rsidR="00361FE1">
          <w:rPr>
            <w:noProof/>
            <w:webHidden/>
          </w:rPr>
          <w:fldChar w:fldCharType="separate"/>
        </w:r>
        <w:r w:rsidR="00361FE1">
          <w:rPr>
            <w:noProof/>
            <w:webHidden/>
          </w:rPr>
          <w:t>17</w:t>
        </w:r>
        <w:r w:rsidR="00361FE1">
          <w:rPr>
            <w:noProof/>
            <w:webHidden/>
          </w:rPr>
          <w:fldChar w:fldCharType="end"/>
        </w:r>
      </w:hyperlink>
    </w:p>
    <w:p w14:paraId="6DCCB5A3" w14:textId="4E694F55" w:rsidR="00361FE1" w:rsidRDefault="00984F9F">
      <w:pPr>
        <w:pStyle w:val="TOC4"/>
        <w:rPr>
          <w:rFonts w:asciiTheme="minorHAnsi" w:hAnsiTheme="minorHAnsi" w:cstheme="minorBidi"/>
          <w:noProof/>
          <w:sz w:val="22"/>
          <w:szCs w:val="22"/>
        </w:rPr>
      </w:pPr>
      <w:hyperlink w:anchor="_Toc71103022" w:history="1">
        <w:r w:rsidR="00361FE1" w:rsidRPr="0023171D">
          <w:rPr>
            <w:rStyle w:val="Hyperlink"/>
            <w:noProof/>
          </w:rPr>
          <w:t>Deadlines for the 2021 Leapfrog ASC Survey</w:t>
        </w:r>
        <w:r w:rsidR="00361FE1">
          <w:rPr>
            <w:noProof/>
            <w:webHidden/>
          </w:rPr>
          <w:tab/>
        </w:r>
        <w:r w:rsidR="00361FE1">
          <w:rPr>
            <w:noProof/>
            <w:webHidden/>
          </w:rPr>
          <w:fldChar w:fldCharType="begin"/>
        </w:r>
        <w:r w:rsidR="00361FE1">
          <w:rPr>
            <w:noProof/>
            <w:webHidden/>
          </w:rPr>
          <w:instrText xml:space="preserve"> PAGEREF _Toc71103022 \h </w:instrText>
        </w:r>
        <w:r w:rsidR="00361FE1">
          <w:rPr>
            <w:noProof/>
            <w:webHidden/>
          </w:rPr>
        </w:r>
        <w:r w:rsidR="00361FE1">
          <w:rPr>
            <w:noProof/>
            <w:webHidden/>
          </w:rPr>
          <w:fldChar w:fldCharType="separate"/>
        </w:r>
        <w:r w:rsidR="00361FE1">
          <w:rPr>
            <w:noProof/>
            <w:webHidden/>
          </w:rPr>
          <w:t>17</w:t>
        </w:r>
        <w:r w:rsidR="00361FE1">
          <w:rPr>
            <w:noProof/>
            <w:webHidden/>
          </w:rPr>
          <w:fldChar w:fldCharType="end"/>
        </w:r>
      </w:hyperlink>
    </w:p>
    <w:p w14:paraId="61612307" w14:textId="331CE8A7" w:rsidR="00361FE1" w:rsidRDefault="00984F9F">
      <w:pPr>
        <w:pStyle w:val="TOC4"/>
        <w:rPr>
          <w:rFonts w:asciiTheme="minorHAnsi" w:hAnsiTheme="minorHAnsi" w:cstheme="minorBidi"/>
          <w:noProof/>
          <w:sz w:val="22"/>
          <w:szCs w:val="22"/>
        </w:rPr>
      </w:pPr>
      <w:hyperlink w:anchor="_Toc71103023" w:history="1">
        <w:r w:rsidR="00361FE1" w:rsidRPr="0023171D">
          <w:rPr>
            <w:rStyle w:val="Hyperlink"/>
            <w:noProof/>
            <w:lang w:eastAsia="ja-JP"/>
          </w:rPr>
          <w:t>Deadlines to Join Leapfrog’s NHSN Group</w:t>
        </w:r>
        <w:r w:rsidR="00361FE1">
          <w:rPr>
            <w:noProof/>
            <w:webHidden/>
          </w:rPr>
          <w:tab/>
        </w:r>
        <w:r w:rsidR="00361FE1">
          <w:rPr>
            <w:noProof/>
            <w:webHidden/>
          </w:rPr>
          <w:fldChar w:fldCharType="begin"/>
        </w:r>
        <w:r w:rsidR="00361FE1">
          <w:rPr>
            <w:noProof/>
            <w:webHidden/>
          </w:rPr>
          <w:instrText xml:space="preserve"> PAGEREF _Toc71103023 \h </w:instrText>
        </w:r>
        <w:r w:rsidR="00361FE1">
          <w:rPr>
            <w:noProof/>
            <w:webHidden/>
          </w:rPr>
        </w:r>
        <w:r w:rsidR="00361FE1">
          <w:rPr>
            <w:noProof/>
            <w:webHidden/>
          </w:rPr>
          <w:fldChar w:fldCharType="separate"/>
        </w:r>
        <w:r w:rsidR="00361FE1">
          <w:rPr>
            <w:noProof/>
            <w:webHidden/>
          </w:rPr>
          <w:t>17</w:t>
        </w:r>
        <w:r w:rsidR="00361FE1">
          <w:rPr>
            <w:noProof/>
            <w:webHidden/>
          </w:rPr>
          <w:fldChar w:fldCharType="end"/>
        </w:r>
      </w:hyperlink>
    </w:p>
    <w:p w14:paraId="6689A446" w14:textId="3FB71CAA" w:rsidR="00361FE1" w:rsidRDefault="00984F9F">
      <w:pPr>
        <w:pStyle w:val="TOC3"/>
        <w:rPr>
          <w:rFonts w:asciiTheme="minorHAnsi" w:hAnsiTheme="minorHAnsi" w:cstheme="minorBidi"/>
          <w:noProof/>
          <w:sz w:val="22"/>
          <w:szCs w:val="22"/>
        </w:rPr>
      </w:pPr>
      <w:hyperlink w:anchor="_Toc71103024" w:history="1">
        <w:r w:rsidR="00361FE1" w:rsidRPr="0023171D">
          <w:rPr>
            <w:rStyle w:val="Hyperlink"/>
            <w:noProof/>
          </w:rPr>
          <w:t>Technical Assistance and Support</w:t>
        </w:r>
        <w:r w:rsidR="00361FE1">
          <w:rPr>
            <w:noProof/>
            <w:webHidden/>
          </w:rPr>
          <w:tab/>
        </w:r>
        <w:r w:rsidR="00361FE1">
          <w:rPr>
            <w:noProof/>
            <w:webHidden/>
          </w:rPr>
          <w:fldChar w:fldCharType="begin"/>
        </w:r>
        <w:r w:rsidR="00361FE1">
          <w:rPr>
            <w:noProof/>
            <w:webHidden/>
          </w:rPr>
          <w:instrText xml:space="preserve"> PAGEREF _Toc71103024 \h </w:instrText>
        </w:r>
        <w:r w:rsidR="00361FE1">
          <w:rPr>
            <w:noProof/>
            <w:webHidden/>
          </w:rPr>
        </w:r>
        <w:r w:rsidR="00361FE1">
          <w:rPr>
            <w:noProof/>
            <w:webHidden/>
          </w:rPr>
          <w:fldChar w:fldCharType="separate"/>
        </w:r>
        <w:r w:rsidR="00361FE1">
          <w:rPr>
            <w:noProof/>
            <w:webHidden/>
          </w:rPr>
          <w:t>18</w:t>
        </w:r>
        <w:r w:rsidR="00361FE1">
          <w:rPr>
            <w:noProof/>
            <w:webHidden/>
          </w:rPr>
          <w:fldChar w:fldCharType="end"/>
        </w:r>
      </w:hyperlink>
    </w:p>
    <w:p w14:paraId="496FFE60" w14:textId="2E7B9427" w:rsidR="00361FE1" w:rsidRDefault="00984F9F">
      <w:pPr>
        <w:pStyle w:val="TOC4"/>
        <w:rPr>
          <w:rFonts w:asciiTheme="minorHAnsi" w:hAnsiTheme="minorHAnsi" w:cstheme="minorBidi"/>
          <w:noProof/>
          <w:sz w:val="22"/>
          <w:szCs w:val="22"/>
        </w:rPr>
      </w:pPr>
      <w:hyperlink w:anchor="_Toc71103025" w:history="1">
        <w:r w:rsidR="00361FE1" w:rsidRPr="0023171D">
          <w:rPr>
            <w:rStyle w:val="Hyperlink"/>
            <w:noProof/>
          </w:rPr>
          <w:t>Help Desk</w:t>
        </w:r>
        <w:r w:rsidR="00361FE1">
          <w:rPr>
            <w:noProof/>
            <w:webHidden/>
          </w:rPr>
          <w:tab/>
        </w:r>
        <w:r w:rsidR="00361FE1">
          <w:rPr>
            <w:noProof/>
            <w:webHidden/>
          </w:rPr>
          <w:fldChar w:fldCharType="begin"/>
        </w:r>
        <w:r w:rsidR="00361FE1">
          <w:rPr>
            <w:noProof/>
            <w:webHidden/>
          </w:rPr>
          <w:instrText xml:space="preserve"> PAGEREF _Toc71103025 \h </w:instrText>
        </w:r>
        <w:r w:rsidR="00361FE1">
          <w:rPr>
            <w:noProof/>
            <w:webHidden/>
          </w:rPr>
        </w:r>
        <w:r w:rsidR="00361FE1">
          <w:rPr>
            <w:noProof/>
            <w:webHidden/>
          </w:rPr>
          <w:fldChar w:fldCharType="separate"/>
        </w:r>
        <w:r w:rsidR="00361FE1">
          <w:rPr>
            <w:noProof/>
            <w:webHidden/>
          </w:rPr>
          <w:t>18</w:t>
        </w:r>
        <w:r w:rsidR="00361FE1">
          <w:rPr>
            <w:noProof/>
            <w:webHidden/>
          </w:rPr>
          <w:fldChar w:fldCharType="end"/>
        </w:r>
      </w:hyperlink>
    </w:p>
    <w:p w14:paraId="687E86C2" w14:textId="184DB4E6" w:rsidR="00361FE1" w:rsidRDefault="00984F9F">
      <w:pPr>
        <w:pStyle w:val="TOC4"/>
        <w:rPr>
          <w:rFonts w:asciiTheme="minorHAnsi" w:hAnsiTheme="minorHAnsi" w:cstheme="minorBidi"/>
          <w:noProof/>
          <w:sz w:val="22"/>
          <w:szCs w:val="22"/>
        </w:rPr>
      </w:pPr>
      <w:hyperlink w:anchor="_Toc71103026" w:history="1">
        <w:r w:rsidR="00361FE1" w:rsidRPr="0023171D">
          <w:rPr>
            <w:rStyle w:val="Hyperlink"/>
            <w:noProof/>
          </w:rPr>
          <w:t>Technical Assistance Calls</w:t>
        </w:r>
        <w:r w:rsidR="00361FE1">
          <w:rPr>
            <w:noProof/>
            <w:webHidden/>
          </w:rPr>
          <w:tab/>
        </w:r>
        <w:r w:rsidR="00361FE1">
          <w:rPr>
            <w:noProof/>
            <w:webHidden/>
          </w:rPr>
          <w:fldChar w:fldCharType="begin"/>
        </w:r>
        <w:r w:rsidR="00361FE1">
          <w:rPr>
            <w:noProof/>
            <w:webHidden/>
          </w:rPr>
          <w:instrText xml:space="preserve"> PAGEREF _Toc71103026 \h </w:instrText>
        </w:r>
        <w:r w:rsidR="00361FE1">
          <w:rPr>
            <w:noProof/>
            <w:webHidden/>
          </w:rPr>
        </w:r>
        <w:r w:rsidR="00361FE1">
          <w:rPr>
            <w:noProof/>
            <w:webHidden/>
          </w:rPr>
          <w:fldChar w:fldCharType="separate"/>
        </w:r>
        <w:r w:rsidR="00361FE1">
          <w:rPr>
            <w:noProof/>
            <w:webHidden/>
          </w:rPr>
          <w:t>18</w:t>
        </w:r>
        <w:r w:rsidR="00361FE1">
          <w:rPr>
            <w:noProof/>
            <w:webHidden/>
          </w:rPr>
          <w:fldChar w:fldCharType="end"/>
        </w:r>
      </w:hyperlink>
    </w:p>
    <w:p w14:paraId="5904B12B" w14:textId="18821CC4" w:rsidR="00361FE1" w:rsidRDefault="00984F9F">
      <w:pPr>
        <w:pStyle w:val="TOC3"/>
        <w:rPr>
          <w:rFonts w:asciiTheme="minorHAnsi" w:hAnsiTheme="minorHAnsi" w:cstheme="minorBidi"/>
          <w:noProof/>
          <w:sz w:val="22"/>
          <w:szCs w:val="22"/>
        </w:rPr>
      </w:pPr>
      <w:hyperlink w:anchor="_Toc71103027" w:history="1">
        <w:r w:rsidR="00361FE1" w:rsidRPr="0023171D">
          <w:rPr>
            <w:rStyle w:val="Hyperlink"/>
            <w:noProof/>
          </w:rPr>
          <w:t>Reporting Periods</w:t>
        </w:r>
        <w:r w:rsidR="00361FE1">
          <w:rPr>
            <w:noProof/>
            <w:webHidden/>
          </w:rPr>
          <w:tab/>
        </w:r>
        <w:r w:rsidR="00361FE1">
          <w:rPr>
            <w:noProof/>
            <w:webHidden/>
          </w:rPr>
          <w:fldChar w:fldCharType="begin"/>
        </w:r>
        <w:r w:rsidR="00361FE1">
          <w:rPr>
            <w:noProof/>
            <w:webHidden/>
          </w:rPr>
          <w:instrText xml:space="preserve"> PAGEREF _Toc71103027 \h </w:instrText>
        </w:r>
        <w:r w:rsidR="00361FE1">
          <w:rPr>
            <w:noProof/>
            <w:webHidden/>
          </w:rPr>
        </w:r>
        <w:r w:rsidR="00361FE1">
          <w:rPr>
            <w:noProof/>
            <w:webHidden/>
          </w:rPr>
          <w:fldChar w:fldCharType="separate"/>
        </w:r>
        <w:r w:rsidR="00361FE1">
          <w:rPr>
            <w:noProof/>
            <w:webHidden/>
          </w:rPr>
          <w:t>19</w:t>
        </w:r>
        <w:r w:rsidR="00361FE1">
          <w:rPr>
            <w:noProof/>
            <w:webHidden/>
          </w:rPr>
          <w:fldChar w:fldCharType="end"/>
        </w:r>
      </w:hyperlink>
    </w:p>
    <w:p w14:paraId="240D9FA8" w14:textId="2F7B6851" w:rsidR="00361FE1" w:rsidRDefault="00984F9F">
      <w:pPr>
        <w:pStyle w:val="TOC1"/>
        <w:rPr>
          <w:rFonts w:asciiTheme="minorHAnsi" w:hAnsiTheme="minorHAnsi" w:cstheme="minorBidi"/>
          <w:noProof/>
          <w:sz w:val="22"/>
          <w:szCs w:val="22"/>
        </w:rPr>
      </w:pPr>
      <w:hyperlink w:anchor="_Toc71103028" w:history="1">
        <w:r w:rsidR="00361FE1" w:rsidRPr="0023171D">
          <w:rPr>
            <w:rStyle w:val="Hyperlink"/>
            <w:noProof/>
          </w:rPr>
          <w:t>PROFILE</w:t>
        </w:r>
        <w:r w:rsidR="00361FE1">
          <w:rPr>
            <w:noProof/>
            <w:webHidden/>
          </w:rPr>
          <w:tab/>
        </w:r>
        <w:r w:rsidR="00361FE1">
          <w:rPr>
            <w:noProof/>
            <w:webHidden/>
          </w:rPr>
          <w:fldChar w:fldCharType="begin"/>
        </w:r>
        <w:r w:rsidR="00361FE1">
          <w:rPr>
            <w:noProof/>
            <w:webHidden/>
          </w:rPr>
          <w:instrText xml:space="preserve"> PAGEREF _Toc71103028 \h </w:instrText>
        </w:r>
        <w:r w:rsidR="00361FE1">
          <w:rPr>
            <w:noProof/>
            <w:webHidden/>
          </w:rPr>
        </w:r>
        <w:r w:rsidR="00361FE1">
          <w:rPr>
            <w:noProof/>
            <w:webHidden/>
          </w:rPr>
          <w:fldChar w:fldCharType="separate"/>
        </w:r>
        <w:r w:rsidR="00361FE1">
          <w:rPr>
            <w:noProof/>
            <w:webHidden/>
          </w:rPr>
          <w:t>22</w:t>
        </w:r>
        <w:r w:rsidR="00361FE1">
          <w:rPr>
            <w:noProof/>
            <w:webHidden/>
          </w:rPr>
          <w:fldChar w:fldCharType="end"/>
        </w:r>
      </w:hyperlink>
    </w:p>
    <w:p w14:paraId="39B2AC20" w14:textId="510E7CE6" w:rsidR="00361FE1" w:rsidRDefault="00984F9F">
      <w:pPr>
        <w:pStyle w:val="TOC2"/>
        <w:tabs>
          <w:tab w:val="right" w:leader="dot" w:pos="9350"/>
        </w:tabs>
        <w:rPr>
          <w:rFonts w:asciiTheme="minorHAnsi" w:hAnsiTheme="minorHAnsi" w:cstheme="minorBidi"/>
          <w:noProof/>
          <w:sz w:val="22"/>
          <w:szCs w:val="22"/>
        </w:rPr>
      </w:pPr>
      <w:hyperlink w:anchor="_Toc71103029" w:history="1">
        <w:r w:rsidR="00361FE1" w:rsidRPr="0023171D">
          <w:rPr>
            <w:rStyle w:val="Hyperlink"/>
            <w:noProof/>
          </w:rPr>
          <w:t>Profile</w:t>
        </w:r>
        <w:r w:rsidR="00361FE1">
          <w:rPr>
            <w:noProof/>
            <w:webHidden/>
          </w:rPr>
          <w:tab/>
        </w:r>
        <w:r w:rsidR="00361FE1">
          <w:rPr>
            <w:noProof/>
            <w:webHidden/>
          </w:rPr>
          <w:fldChar w:fldCharType="begin"/>
        </w:r>
        <w:r w:rsidR="00361FE1">
          <w:rPr>
            <w:noProof/>
            <w:webHidden/>
          </w:rPr>
          <w:instrText xml:space="preserve"> PAGEREF _Toc71103029 \h </w:instrText>
        </w:r>
        <w:r w:rsidR="00361FE1">
          <w:rPr>
            <w:noProof/>
            <w:webHidden/>
          </w:rPr>
        </w:r>
        <w:r w:rsidR="00361FE1">
          <w:rPr>
            <w:noProof/>
            <w:webHidden/>
          </w:rPr>
          <w:fldChar w:fldCharType="separate"/>
        </w:r>
        <w:r w:rsidR="00361FE1">
          <w:rPr>
            <w:noProof/>
            <w:webHidden/>
          </w:rPr>
          <w:t>23</w:t>
        </w:r>
        <w:r w:rsidR="00361FE1">
          <w:rPr>
            <w:noProof/>
            <w:webHidden/>
          </w:rPr>
          <w:fldChar w:fldCharType="end"/>
        </w:r>
      </w:hyperlink>
    </w:p>
    <w:p w14:paraId="16821507" w14:textId="196D49D5" w:rsidR="00361FE1" w:rsidRDefault="00984F9F">
      <w:pPr>
        <w:pStyle w:val="TOC3"/>
        <w:rPr>
          <w:rFonts w:asciiTheme="minorHAnsi" w:hAnsiTheme="minorHAnsi" w:cstheme="minorBidi"/>
          <w:noProof/>
          <w:sz w:val="22"/>
          <w:szCs w:val="22"/>
        </w:rPr>
      </w:pPr>
      <w:hyperlink w:anchor="_Toc71103030" w:history="1">
        <w:r w:rsidR="00361FE1" w:rsidRPr="0023171D">
          <w:rPr>
            <w:rStyle w:val="Hyperlink"/>
            <w:noProof/>
          </w:rPr>
          <w:t>Profile</w:t>
        </w:r>
        <w:r w:rsidR="00361FE1">
          <w:rPr>
            <w:noProof/>
            <w:webHidden/>
          </w:rPr>
          <w:tab/>
        </w:r>
        <w:r w:rsidR="00361FE1">
          <w:rPr>
            <w:noProof/>
            <w:webHidden/>
          </w:rPr>
          <w:fldChar w:fldCharType="begin"/>
        </w:r>
        <w:r w:rsidR="00361FE1">
          <w:rPr>
            <w:noProof/>
            <w:webHidden/>
          </w:rPr>
          <w:instrText xml:space="preserve"> PAGEREF _Toc71103030 \h </w:instrText>
        </w:r>
        <w:r w:rsidR="00361FE1">
          <w:rPr>
            <w:noProof/>
            <w:webHidden/>
          </w:rPr>
        </w:r>
        <w:r w:rsidR="00361FE1">
          <w:rPr>
            <w:noProof/>
            <w:webHidden/>
          </w:rPr>
          <w:fldChar w:fldCharType="separate"/>
        </w:r>
        <w:r w:rsidR="00361FE1">
          <w:rPr>
            <w:noProof/>
            <w:webHidden/>
          </w:rPr>
          <w:t>24</w:t>
        </w:r>
        <w:r w:rsidR="00361FE1">
          <w:rPr>
            <w:noProof/>
            <w:webHidden/>
          </w:rPr>
          <w:fldChar w:fldCharType="end"/>
        </w:r>
      </w:hyperlink>
    </w:p>
    <w:p w14:paraId="176D7960" w14:textId="34ADCEA6" w:rsidR="00361FE1" w:rsidRDefault="00984F9F">
      <w:pPr>
        <w:pStyle w:val="TOC4"/>
        <w:rPr>
          <w:rFonts w:asciiTheme="minorHAnsi" w:hAnsiTheme="minorHAnsi" w:cstheme="minorBidi"/>
          <w:noProof/>
          <w:sz w:val="22"/>
          <w:szCs w:val="22"/>
        </w:rPr>
      </w:pPr>
      <w:hyperlink w:anchor="_Toc71103031" w:history="1">
        <w:r w:rsidR="00361FE1" w:rsidRPr="0023171D">
          <w:rPr>
            <w:rStyle w:val="Hyperlink"/>
            <w:noProof/>
          </w:rPr>
          <w:t>Facility Information</w:t>
        </w:r>
        <w:r w:rsidR="00361FE1">
          <w:rPr>
            <w:noProof/>
            <w:webHidden/>
          </w:rPr>
          <w:tab/>
        </w:r>
        <w:r w:rsidR="00361FE1">
          <w:rPr>
            <w:noProof/>
            <w:webHidden/>
          </w:rPr>
          <w:fldChar w:fldCharType="begin"/>
        </w:r>
        <w:r w:rsidR="00361FE1">
          <w:rPr>
            <w:noProof/>
            <w:webHidden/>
          </w:rPr>
          <w:instrText xml:space="preserve"> PAGEREF _Toc71103031 \h </w:instrText>
        </w:r>
        <w:r w:rsidR="00361FE1">
          <w:rPr>
            <w:noProof/>
            <w:webHidden/>
          </w:rPr>
        </w:r>
        <w:r w:rsidR="00361FE1">
          <w:rPr>
            <w:noProof/>
            <w:webHidden/>
          </w:rPr>
          <w:fldChar w:fldCharType="separate"/>
        </w:r>
        <w:r w:rsidR="00361FE1">
          <w:rPr>
            <w:noProof/>
            <w:webHidden/>
          </w:rPr>
          <w:t>24</w:t>
        </w:r>
        <w:r w:rsidR="00361FE1">
          <w:rPr>
            <w:noProof/>
            <w:webHidden/>
          </w:rPr>
          <w:fldChar w:fldCharType="end"/>
        </w:r>
      </w:hyperlink>
    </w:p>
    <w:p w14:paraId="5DD60475" w14:textId="2C49FCE1" w:rsidR="00361FE1" w:rsidRDefault="00984F9F">
      <w:pPr>
        <w:pStyle w:val="TOC4"/>
        <w:rPr>
          <w:rFonts w:asciiTheme="minorHAnsi" w:hAnsiTheme="minorHAnsi" w:cstheme="minorBidi"/>
          <w:noProof/>
          <w:sz w:val="22"/>
          <w:szCs w:val="22"/>
        </w:rPr>
      </w:pPr>
      <w:hyperlink w:anchor="_Toc71103032" w:history="1">
        <w:r w:rsidR="00361FE1" w:rsidRPr="0023171D">
          <w:rPr>
            <w:rStyle w:val="Hyperlink"/>
            <w:noProof/>
          </w:rPr>
          <w:t>Demographic Information</w:t>
        </w:r>
        <w:r w:rsidR="00361FE1">
          <w:rPr>
            <w:noProof/>
            <w:webHidden/>
          </w:rPr>
          <w:tab/>
        </w:r>
        <w:r w:rsidR="00361FE1">
          <w:rPr>
            <w:noProof/>
            <w:webHidden/>
          </w:rPr>
          <w:fldChar w:fldCharType="begin"/>
        </w:r>
        <w:r w:rsidR="00361FE1">
          <w:rPr>
            <w:noProof/>
            <w:webHidden/>
          </w:rPr>
          <w:instrText xml:space="preserve"> PAGEREF _Toc71103032 \h </w:instrText>
        </w:r>
        <w:r w:rsidR="00361FE1">
          <w:rPr>
            <w:noProof/>
            <w:webHidden/>
          </w:rPr>
        </w:r>
        <w:r w:rsidR="00361FE1">
          <w:rPr>
            <w:noProof/>
            <w:webHidden/>
          </w:rPr>
          <w:fldChar w:fldCharType="separate"/>
        </w:r>
        <w:r w:rsidR="00361FE1">
          <w:rPr>
            <w:noProof/>
            <w:webHidden/>
          </w:rPr>
          <w:t>24</w:t>
        </w:r>
        <w:r w:rsidR="00361FE1">
          <w:rPr>
            <w:noProof/>
            <w:webHidden/>
          </w:rPr>
          <w:fldChar w:fldCharType="end"/>
        </w:r>
      </w:hyperlink>
    </w:p>
    <w:p w14:paraId="7675D943" w14:textId="53FDBDBD" w:rsidR="00361FE1" w:rsidRDefault="00984F9F">
      <w:pPr>
        <w:pStyle w:val="TOC4"/>
        <w:rPr>
          <w:rFonts w:asciiTheme="minorHAnsi" w:hAnsiTheme="minorHAnsi" w:cstheme="minorBidi"/>
          <w:noProof/>
          <w:sz w:val="22"/>
          <w:szCs w:val="22"/>
        </w:rPr>
      </w:pPr>
      <w:hyperlink w:anchor="_Toc71103033" w:history="1">
        <w:r w:rsidR="00361FE1" w:rsidRPr="0023171D">
          <w:rPr>
            <w:rStyle w:val="Hyperlink"/>
            <w:noProof/>
          </w:rPr>
          <w:t>Contact Information</w:t>
        </w:r>
        <w:r w:rsidR="00361FE1">
          <w:rPr>
            <w:noProof/>
            <w:webHidden/>
          </w:rPr>
          <w:tab/>
        </w:r>
        <w:r w:rsidR="00361FE1">
          <w:rPr>
            <w:noProof/>
            <w:webHidden/>
          </w:rPr>
          <w:fldChar w:fldCharType="begin"/>
        </w:r>
        <w:r w:rsidR="00361FE1">
          <w:rPr>
            <w:noProof/>
            <w:webHidden/>
          </w:rPr>
          <w:instrText xml:space="preserve"> PAGEREF _Toc71103033 \h </w:instrText>
        </w:r>
        <w:r w:rsidR="00361FE1">
          <w:rPr>
            <w:noProof/>
            <w:webHidden/>
          </w:rPr>
        </w:r>
        <w:r w:rsidR="00361FE1">
          <w:rPr>
            <w:noProof/>
            <w:webHidden/>
          </w:rPr>
          <w:fldChar w:fldCharType="separate"/>
        </w:r>
        <w:r w:rsidR="00361FE1">
          <w:rPr>
            <w:noProof/>
            <w:webHidden/>
          </w:rPr>
          <w:t>25</w:t>
        </w:r>
        <w:r w:rsidR="00361FE1">
          <w:rPr>
            <w:noProof/>
            <w:webHidden/>
          </w:rPr>
          <w:fldChar w:fldCharType="end"/>
        </w:r>
      </w:hyperlink>
    </w:p>
    <w:p w14:paraId="221CDA99" w14:textId="331E9F0F" w:rsidR="00361FE1" w:rsidRDefault="00984F9F">
      <w:pPr>
        <w:pStyle w:val="TOC4"/>
        <w:rPr>
          <w:rFonts w:asciiTheme="minorHAnsi" w:hAnsiTheme="minorHAnsi" w:cstheme="minorBidi"/>
          <w:noProof/>
          <w:sz w:val="22"/>
          <w:szCs w:val="22"/>
        </w:rPr>
      </w:pPr>
      <w:hyperlink w:anchor="_Toc71103034" w:history="1">
        <w:r w:rsidR="00361FE1" w:rsidRPr="0023171D">
          <w:rPr>
            <w:rStyle w:val="Hyperlink"/>
            <w:noProof/>
          </w:rPr>
          <w:t>Affiliation or Management Company Information</w:t>
        </w:r>
        <w:r w:rsidR="00361FE1">
          <w:rPr>
            <w:noProof/>
            <w:webHidden/>
          </w:rPr>
          <w:tab/>
        </w:r>
        <w:r w:rsidR="00361FE1">
          <w:rPr>
            <w:noProof/>
            <w:webHidden/>
          </w:rPr>
          <w:fldChar w:fldCharType="begin"/>
        </w:r>
        <w:r w:rsidR="00361FE1">
          <w:rPr>
            <w:noProof/>
            <w:webHidden/>
          </w:rPr>
          <w:instrText xml:space="preserve"> PAGEREF _Toc71103034 \h </w:instrText>
        </w:r>
        <w:r w:rsidR="00361FE1">
          <w:rPr>
            <w:noProof/>
            <w:webHidden/>
          </w:rPr>
        </w:r>
        <w:r w:rsidR="00361FE1">
          <w:rPr>
            <w:noProof/>
            <w:webHidden/>
          </w:rPr>
          <w:fldChar w:fldCharType="separate"/>
        </w:r>
        <w:r w:rsidR="00361FE1">
          <w:rPr>
            <w:noProof/>
            <w:webHidden/>
          </w:rPr>
          <w:t>25</w:t>
        </w:r>
        <w:r w:rsidR="00361FE1">
          <w:rPr>
            <w:noProof/>
            <w:webHidden/>
          </w:rPr>
          <w:fldChar w:fldCharType="end"/>
        </w:r>
      </w:hyperlink>
    </w:p>
    <w:p w14:paraId="47FAF1C7" w14:textId="40C81C7D" w:rsidR="00361FE1" w:rsidRDefault="00984F9F">
      <w:pPr>
        <w:pStyle w:val="TOC4"/>
        <w:rPr>
          <w:rFonts w:asciiTheme="minorHAnsi" w:hAnsiTheme="minorHAnsi" w:cstheme="minorBidi"/>
          <w:noProof/>
          <w:sz w:val="22"/>
          <w:szCs w:val="22"/>
        </w:rPr>
      </w:pPr>
      <w:hyperlink w:anchor="_Toc71103035" w:history="1">
        <w:r w:rsidR="00361FE1" w:rsidRPr="0023171D">
          <w:rPr>
            <w:rStyle w:val="Hyperlink"/>
            <w:noProof/>
          </w:rPr>
          <w:t>Eligibility</w:t>
        </w:r>
        <w:r w:rsidR="00361FE1">
          <w:rPr>
            <w:noProof/>
            <w:webHidden/>
          </w:rPr>
          <w:tab/>
        </w:r>
        <w:r w:rsidR="00361FE1">
          <w:rPr>
            <w:noProof/>
            <w:webHidden/>
          </w:rPr>
          <w:fldChar w:fldCharType="begin"/>
        </w:r>
        <w:r w:rsidR="00361FE1">
          <w:rPr>
            <w:noProof/>
            <w:webHidden/>
          </w:rPr>
          <w:instrText xml:space="preserve"> PAGEREF _Toc71103035 \h </w:instrText>
        </w:r>
        <w:r w:rsidR="00361FE1">
          <w:rPr>
            <w:noProof/>
            <w:webHidden/>
          </w:rPr>
        </w:r>
        <w:r w:rsidR="00361FE1">
          <w:rPr>
            <w:noProof/>
            <w:webHidden/>
          </w:rPr>
          <w:fldChar w:fldCharType="separate"/>
        </w:r>
        <w:r w:rsidR="00361FE1">
          <w:rPr>
            <w:noProof/>
            <w:webHidden/>
          </w:rPr>
          <w:t>26</w:t>
        </w:r>
        <w:r w:rsidR="00361FE1">
          <w:rPr>
            <w:noProof/>
            <w:webHidden/>
          </w:rPr>
          <w:fldChar w:fldCharType="end"/>
        </w:r>
      </w:hyperlink>
    </w:p>
    <w:p w14:paraId="011A431A" w14:textId="3DBB1484" w:rsidR="00361FE1" w:rsidRDefault="00984F9F">
      <w:pPr>
        <w:pStyle w:val="TOC1"/>
        <w:rPr>
          <w:rFonts w:asciiTheme="minorHAnsi" w:hAnsiTheme="minorHAnsi" w:cstheme="minorBidi"/>
          <w:noProof/>
          <w:sz w:val="22"/>
          <w:szCs w:val="22"/>
        </w:rPr>
      </w:pPr>
      <w:hyperlink w:anchor="_Toc71103036" w:history="1">
        <w:r w:rsidR="00361FE1" w:rsidRPr="0023171D">
          <w:rPr>
            <w:rStyle w:val="Hyperlink"/>
            <w:noProof/>
          </w:rPr>
          <w:t>SECTION 1: BASIC FACILITY INFORMATION</w:t>
        </w:r>
        <w:r w:rsidR="00361FE1">
          <w:rPr>
            <w:noProof/>
            <w:webHidden/>
          </w:rPr>
          <w:tab/>
        </w:r>
        <w:r w:rsidR="00361FE1">
          <w:rPr>
            <w:noProof/>
            <w:webHidden/>
          </w:rPr>
          <w:fldChar w:fldCharType="begin"/>
        </w:r>
        <w:r w:rsidR="00361FE1">
          <w:rPr>
            <w:noProof/>
            <w:webHidden/>
          </w:rPr>
          <w:instrText xml:space="preserve"> PAGEREF _Toc71103036 \h </w:instrText>
        </w:r>
        <w:r w:rsidR="00361FE1">
          <w:rPr>
            <w:noProof/>
            <w:webHidden/>
          </w:rPr>
        </w:r>
        <w:r w:rsidR="00361FE1">
          <w:rPr>
            <w:noProof/>
            <w:webHidden/>
          </w:rPr>
          <w:fldChar w:fldCharType="separate"/>
        </w:r>
        <w:r w:rsidR="00361FE1">
          <w:rPr>
            <w:noProof/>
            <w:webHidden/>
          </w:rPr>
          <w:t>28</w:t>
        </w:r>
        <w:r w:rsidR="00361FE1">
          <w:rPr>
            <w:noProof/>
            <w:webHidden/>
          </w:rPr>
          <w:fldChar w:fldCharType="end"/>
        </w:r>
      </w:hyperlink>
    </w:p>
    <w:p w14:paraId="678CEDD2" w14:textId="4FD2D641" w:rsidR="00361FE1" w:rsidRDefault="00984F9F">
      <w:pPr>
        <w:pStyle w:val="TOC2"/>
        <w:tabs>
          <w:tab w:val="right" w:leader="dot" w:pos="9350"/>
        </w:tabs>
        <w:rPr>
          <w:rFonts w:asciiTheme="minorHAnsi" w:hAnsiTheme="minorHAnsi" w:cstheme="minorBidi"/>
          <w:noProof/>
          <w:sz w:val="22"/>
          <w:szCs w:val="22"/>
        </w:rPr>
      </w:pPr>
      <w:hyperlink w:anchor="_Toc71103037" w:history="1">
        <w:r w:rsidR="00361FE1" w:rsidRPr="0023171D">
          <w:rPr>
            <w:rStyle w:val="Hyperlink"/>
            <w:noProof/>
          </w:rPr>
          <w:t>Section 1: Basic Facility Information</w:t>
        </w:r>
        <w:r w:rsidR="00361FE1">
          <w:rPr>
            <w:noProof/>
            <w:webHidden/>
          </w:rPr>
          <w:tab/>
        </w:r>
        <w:r w:rsidR="00361FE1">
          <w:rPr>
            <w:noProof/>
            <w:webHidden/>
          </w:rPr>
          <w:fldChar w:fldCharType="begin"/>
        </w:r>
        <w:r w:rsidR="00361FE1">
          <w:rPr>
            <w:noProof/>
            <w:webHidden/>
          </w:rPr>
          <w:instrText xml:space="preserve"> PAGEREF _Toc71103037 \h </w:instrText>
        </w:r>
        <w:r w:rsidR="00361FE1">
          <w:rPr>
            <w:noProof/>
            <w:webHidden/>
          </w:rPr>
        </w:r>
        <w:r w:rsidR="00361FE1">
          <w:rPr>
            <w:noProof/>
            <w:webHidden/>
          </w:rPr>
          <w:fldChar w:fldCharType="separate"/>
        </w:r>
        <w:r w:rsidR="00361FE1">
          <w:rPr>
            <w:noProof/>
            <w:webHidden/>
          </w:rPr>
          <w:t>29</w:t>
        </w:r>
        <w:r w:rsidR="00361FE1">
          <w:rPr>
            <w:noProof/>
            <w:webHidden/>
          </w:rPr>
          <w:fldChar w:fldCharType="end"/>
        </w:r>
      </w:hyperlink>
    </w:p>
    <w:p w14:paraId="248C8608" w14:textId="036C17A5" w:rsidR="00361FE1" w:rsidRDefault="00984F9F">
      <w:pPr>
        <w:pStyle w:val="TOC3"/>
        <w:rPr>
          <w:rFonts w:asciiTheme="minorHAnsi" w:hAnsiTheme="minorHAnsi" w:cstheme="minorBidi"/>
          <w:noProof/>
          <w:sz w:val="22"/>
          <w:szCs w:val="22"/>
        </w:rPr>
      </w:pPr>
      <w:hyperlink w:anchor="_Toc71103038" w:history="1">
        <w:r w:rsidR="00361FE1" w:rsidRPr="0023171D">
          <w:rPr>
            <w:rStyle w:val="Hyperlink"/>
            <w:rFonts w:cs="Arial"/>
            <w:noProof/>
          </w:rPr>
          <w:t>1A: Basic Facility Information</w:t>
        </w:r>
        <w:r w:rsidR="00361FE1">
          <w:rPr>
            <w:noProof/>
            <w:webHidden/>
          </w:rPr>
          <w:tab/>
        </w:r>
        <w:r w:rsidR="00361FE1">
          <w:rPr>
            <w:noProof/>
            <w:webHidden/>
          </w:rPr>
          <w:fldChar w:fldCharType="begin"/>
        </w:r>
        <w:r w:rsidR="00361FE1">
          <w:rPr>
            <w:noProof/>
            <w:webHidden/>
          </w:rPr>
          <w:instrText xml:space="preserve"> PAGEREF _Toc71103038 \h </w:instrText>
        </w:r>
        <w:r w:rsidR="00361FE1">
          <w:rPr>
            <w:noProof/>
            <w:webHidden/>
          </w:rPr>
        </w:r>
        <w:r w:rsidR="00361FE1">
          <w:rPr>
            <w:noProof/>
            <w:webHidden/>
          </w:rPr>
          <w:fldChar w:fldCharType="separate"/>
        </w:r>
        <w:r w:rsidR="00361FE1">
          <w:rPr>
            <w:noProof/>
            <w:webHidden/>
          </w:rPr>
          <w:t>30</w:t>
        </w:r>
        <w:r w:rsidR="00361FE1">
          <w:rPr>
            <w:noProof/>
            <w:webHidden/>
          </w:rPr>
          <w:fldChar w:fldCharType="end"/>
        </w:r>
      </w:hyperlink>
    </w:p>
    <w:p w14:paraId="3DFE9FB2" w14:textId="1352FB4E" w:rsidR="00361FE1" w:rsidRDefault="00984F9F">
      <w:pPr>
        <w:pStyle w:val="TOC4"/>
        <w:rPr>
          <w:rFonts w:asciiTheme="minorHAnsi" w:hAnsiTheme="minorHAnsi" w:cstheme="minorBidi"/>
          <w:noProof/>
          <w:sz w:val="22"/>
          <w:szCs w:val="22"/>
        </w:rPr>
      </w:pPr>
      <w:hyperlink w:anchor="_Toc71103039" w:history="1">
        <w:r w:rsidR="00361FE1" w:rsidRPr="0023171D">
          <w:rPr>
            <w:rStyle w:val="Hyperlink"/>
            <w:noProof/>
          </w:rPr>
          <w:t>General Information</w:t>
        </w:r>
        <w:r w:rsidR="00361FE1">
          <w:rPr>
            <w:noProof/>
            <w:webHidden/>
          </w:rPr>
          <w:tab/>
        </w:r>
        <w:r w:rsidR="00361FE1">
          <w:rPr>
            <w:noProof/>
            <w:webHidden/>
          </w:rPr>
          <w:fldChar w:fldCharType="begin"/>
        </w:r>
        <w:r w:rsidR="00361FE1">
          <w:rPr>
            <w:noProof/>
            <w:webHidden/>
          </w:rPr>
          <w:instrText xml:space="preserve"> PAGEREF _Toc71103039 \h </w:instrText>
        </w:r>
        <w:r w:rsidR="00361FE1">
          <w:rPr>
            <w:noProof/>
            <w:webHidden/>
          </w:rPr>
        </w:r>
        <w:r w:rsidR="00361FE1">
          <w:rPr>
            <w:noProof/>
            <w:webHidden/>
          </w:rPr>
          <w:fldChar w:fldCharType="separate"/>
        </w:r>
        <w:r w:rsidR="00361FE1">
          <w:rPr>
            <w:noProof/>
            <w:webHidden/>
          </w:rPr>
          <w:t>30</w:t>
        </w:r>
        <w:r w:rsidR="00361FE1">
          <w:rPr>
            <w:noProof/>
            <w:webHidden/>
          </w:rPr>
          <w:fldChar w:fldCharType="end"/>
        </w:r>
      </w:hyperlink>
    </w:p>
    <w:p w14:paraId="6C4151BE" w14:textId="3B770AE0" w:rsidR="00361FE1" w:rsidRDefault="00984F9F">
      <w:pPr>
        <w:pStyle w:val="TOC4"/>
        <w:rPr>
          <w:rFonts w:asciiTheme="minorHAnsi" w:hAnsiTheme="minorHAnsi" w:cstheme="minorBidi"/>
          <w:noProof/>
          <w:sz w:val="22"/>
          <w:szCs w:val="22"/>
        </w:rPr>
      </w:pPr>
      <w:hyperlink w:anchor="_Toc71103040" w:history="1">
        <w:r w:rsidR="00361FE1" w:rsidRPr="0023171D">
          <w:rPr>
            <w:rStyle w:val="Hyperlink"/>
            <w:noProof/>
          </w:rPr>
          <w:t>Accreditation</w:t>
        </w:r>
        <w:r w:rsidR="00361FE1">
          <w:rPr>
            <w:noProof/>
            <w:webHidden/>
          </w:rPr>
          <w:tab/>
        </w:r>
        <w:r w:rsidR="00361FE1">
          <w:rPr>
            <w:noProof/>
            <w:webHidden/>
          </w:rPr>
          <w:fldChar w:fldCharType="begin"/>
        </w:r>
        <w:r w:rsidR="00361FE1">
          <w:rPr>
            <w:noProof/>
            <w:webHidden/>
          </w:rPr>
          <w:instrText xml:space="preserve"> PAGEREF _Toc71103040 \h </w:instrText>
        </w:r>
        <w:r w:rsidR="00361FE1">
          <w:rPr>
            <w:noProof/>
            <w:webHidden/>
          </w:rPr>
        </w:r>
        <w:r w:rsidR="00361FE1">
          <w:rPr>
            <w:noProof/>
            <w:webHidden/>
          </w:rPr>
          <w:fldChar w:fldCharType="separate"/>
        </w:r>
        <w:r w:rsidR="00361FE1">
          <w:rPr>
            <w:noProof/>
            <w:webHidden/>
          </w:rPr>
          <w:t>31</w:t>
        </w:r>
        <w:r w:rsidR="00361FE1">
          <w:rPr>
            <w:noProof/>
            <w:webHidden/>
          </w:rPr>
          <w:fldChar w:fldCharType="end"/>
        </w:r>
      </w:hyperlink>
    </w:p>
    <w:p w14:paraId="20E9DD50" w14:textId="49F10BBF" w:rsidR="00361FE1" w:rsidRDefault="00984F9F">
      <w:pPr>
        <w:pStyle w:val="TOC4"/>
        <w:rPr>
          <w:rFonts w:asciiTheme="minorHAnsi" w:hAnsiTheme="minorHAnsi" w:cstheme="minorBidi"/>
          <w:noProof/>
          <w:sz w:val="22"/>
          <w:szCs w:val="22"/>
        </w:rPr>
      </w:pPr>
      <w:hyperlink w:anchor="_Toc71103041" w:history="1">
        <w:r w:rsidR="00361FE1" w:rsidRPr="0023171D">
          <w:rPr>
            <w:rStyle w:val="Hyperlink"/>
            <w:noProof/>
          </w:rPr>
          <w:t>Transfer Agreements</w:t>
        </w:r>
        <w:r w:rsidR="00361FE1">
          <w:rPr>
            <w:noProof/>
            <w:webHidden/>
          </w:rPr>
          <w:tab/>
        </w:r>
        <w:r w:rsidR="00361FE1">
          <w:rPr>
            <w:noProof/>
            <w:webHidden/>
          </w:rPr>
          <w:fldChar w:fldCharType="begin"/>
        </w:r>
        <w:r w:rsidR="00361FE1">
          <w:rPr>
            <w:noProof/>
            <w:webHidden/>
          </w:rPr>
          <w:instrText xml:space="preserve"> PAGEREF _Toc71103041 \h </w:instrText>
        </w:r>
        <w:r w:rsidR="00361FE1">
          <w:rPr>
            <w:noProof/>
            <w:webHidden/>
          </w:rPr>
        </w:r>
        <w:r w:rsidR="00361FE1">
          <w:rPr>
            <w:noProof/>
            <w:webHidden/>
          </w:rPr>
          <w:fldChar w:fldCharType="separate"/>
        </w:r>
        <w:r w:rsidR="00361FE1">
          <w:rPr>
            <w:noProof/>
            <w:webHidden/>
          </w:rPr>
          <w:t>31</w:t>
        </w:r>
        <w:r w:rsidR="00361FE1">
          <w:rPr>
            <w:noProof/>
            <w:webHidden/>
          </w:rPr>
          <w:fldChar w:fldCharType="end"/>
        </w:r>
      </w:hyperlink>
    </w:p>
    <w:p w14:paraId="46DC0022" w14:textId="4716D049" w:rsidR="00361FE1" w:rsidRDefault="00984F9F">
      <w:pPr>
        <w:pStyle w:val="TOC3"/>
        <w:rPr>
          <w:rFonts w:asciiTheme="minorHAnsi" w:hAnsiTheme="minorHAnsi" w:cstheme="minorBidi"/>
          <w:noProof/>
          <w:sz w:val="22"/>
          <w:szCs w:val="22"/>
        </w:rPr>
      </w:pPr>
      <w:hyperlink w:anchor="_Toc71103042" w:history="1">
        <w:r w:rsidR="00361FE1" w:rsidRPr="0023171D">
          <w:rPr>
            <w:rStyle w:val="Hyperlink"/>
            <w:noProof/>
          </w:rPr>
          <w:t>1B: Person-Centered Care: Billing Ethics and Monitoring Health Care Inequity</w:t>
        </w:r>
        <w:r w:rsidR="00361FE1">
          <w:rPr>
            <w:noProof/>
            <w:webHidden/>
          </w:rPr>
          <w:tab/>
        </w:r>
        <w:r w:rsidR="00361FE1">
          <w:rPr>
            <w:noProof/>
            <w:webHidden/>
          </w:rPr>
          <w:fldChar w:fldCharType="begin"/>
        </w:r>
        <w:r w:rsidR="00361FE1">
          <w:rPr>
            <w:noProof/>
            <w:webHidden/>
          </w:rPr>
          <w:instrText xml:space="preserve"> PAGEREF _Toc71103042 \h </w:instrText>
        </w:r>
        <w:r w:rsidR="00361FE1">
          <w:rPr>
            <w:noProof/>
            <w:webHidden/>
          </w:rPr>
        </w:r>
        <w:r w:rsidR="00361FE1">
          <w:rPr>
            <w:noProof/>
            <w:webHidden/>
          </w:rPr>
          <w:fldChar w:fldCharType="separate"/>
        </w:r>
        <w:r w:rsidR="00361FE1">
          <w:rPr>
            <w:noProof/>
            <w:webHidden/>
          </w:rPr>
          <w:t>32</w:t>
        </w:r>
        <w:r w:rsidR="00361FE1">
          <w:rPr>
            <w:noProof/>
            <w:webHidden/>
          </w:rPr>
          <w:fldChar w:fldCharType="end"/>
        </w:r>
      </w:hyperlink>
    </w:p>
    <w:p w14:paraId="00FDE96E" w14:textId="6F6C9DE9" w:rsidR="00361FE1" w:rsidRDefault="00984F9F">
      <w:pPr>
        <w:pStyle w:val="TOC4"/>
        <w:rPr>
          <w:rFonts w:asciiTheme="minorHAnsi" w:hAnsiTheme="minorHAnsi" w:cstheme="minorBidi"/>
          <w:noProof/>
          <w:sz w:val="22"/>
          <w:szCs w:val="22"/>
        </w:rPr>
      </w:pPr>
      <w:hyperlink w:anchor="_Toc71103043" w:history="1">
        <w:r w:rsidR="00361FE1" w:rsidRPr="0023171D">
          <w:rPr>
            <w:rStyle w:val="Hyperlink"/>
            <w:noProof/>
          </w:rPr>
          <w:t>Billing Ethics</w:t>
        </w:r>
        <w:r w:rsidR="00361FE1">
          <w:rPr>
            <w:noProof/>
            <w:webHidden/>
          </w:rPr>
          <w:tab/>
        </w:r>
        <w:r w:rsidR="00361FE1">
          <w:rPr>
            <w:noProof/>
            <w:webHidden/>
          </w:rPr>
          <w:fldChar w:fldCharType="begin"/>
        </w:r>
        <w:r w:rsidR="00361FE1">
          <w:rPr>
            <w:noProof/>
            <w:webHidden/>
          </w:rPr>
          <w:instrText xml:space="preserve"> PAGEREF _Toc71103043 \h </w:instrText>
        </w:r>
        <w:r w:rsidR="00361FE1">
          <w:rPr>
            <w:noProof/>
            <w:webHidden/>
          </w:rPr>
        </w:r>
        <w:r w:rsidR="00361FE1">
          <w:rPr>
            <w:noProof/>
            <w:webHidden/>
          </w:rPr>
          <w:fldChar w:fldCharType="separate"/>
        </w:r>
        <w:r w:rsidR="00361FE1">
          <w:rPr>
            <w:noProof/>
            <w:webHidden/>
          </w:rPr>
          <w:t>32</w:t>
        </w:r>
        <w:r w:rsidR="00361FE1">
          <w:rPr>
            <w:noProof/>
            <w:webHidden/>
          </w:rPr>
          <w:fldChar w:fldCharType="end"/>
        </w:r>
      </w:hyperlink>
    </w:p>
    <w:p w14:paraId="27F0C29B" w14:textId="3A81C94D" w:rsidR="00361FE1" w:rsidRDefault="00984F9F">
      <w:pPr>
        <w:pStyle w:val="TOC4"/>
        <w:rPr>
          <w:rFonts w:asciiTheme="minorHAnsi" w:hAnsiTheme="minorHAnsi" w:cstheme="minorBidi"/>
          <w:noProof/>
          <w:sz w:val="22"/>
          <w:szCs w:val="22"/>
        </w:rPr>
      </w:pPr>
      <w:hyperlink w:anchor="_Toc71103044" w:history="1">
        <w:r w:rsidR="00361FE1" w:rsidRPr="0023171D">
          <w:rPr>
            <w:rStyle w:val="Hyperlink"/>
            <w:noProof/>
          </w:rPr>
          <w:t>Monitoring Health Care Inequity</w:t>
        </w:r>
        <w:r w:rsidR="00361FE1">
          <w:rPr>
            <w:noProof/>
            <w:webHidden/>
          </w:rPr>
          <w:tab/>
        </w:r>
        <w:r w:rsidR="00361FE1">
          <w:rPr>
            <w:noProof/>
            <w:webHidden/>
          </w:rPr>
          <w:fldChar w:fldCharType="begin"/>
        </w:r>
        <w:r w:rsidR="00361FE1">
          <w:rPr>
            <w:noProof/>
            <w:webHidden/>
          </w:rPr>
          <w:instrText xml:space="preserve"> PAGEREF _Toc71103044 \h </w:instrText>
        </w:r>
        <w:r w:rsidR="00361FE1">
          <w:rPr>
            <w:noProof/>
            <w:webHidden/>
          </w:rPr>
        </w:r>
        <w:r w:rsidR="00361FE1">
          <w:rPr>
            <w:noProof/>
            <w:webHidden/>
          </w:rPr>
          <w:fldChar w:fldCharType="separate"/>
        </w:r>
        <w:r w:rsidR="00361FE1">
          <w:rPr>
            <w:noProof/>
            <w:webHidden/>
          </w:rPr>
          <w:t>35</w:t>
        </w:r>
        <w:r w:rsidR="00361FE1">
          <w:rPr>
            <w:noProof/>
            <w:webHidden/>
          </w:rPr>
          <w:fldChar w:fldCharType="end"/>
        </w:r>
      </w:hyperlink>
    </w:p>
    <w:p w14:paraId="5A667D24" w14:textId="55046C5C" w:rsidR="00361FE1" w:rsidRDefault="00984F9F">
      <w:pPr>
        <w:pStyle w:val="TOC2"/>
        <w:tabs>
          <w:tab w:val="right" w:leader="dot" w:pos="9350"/>
        </w:tabs>
        <w:rPr>
          <w:rFonts w:asciiTheme="minorHAnsi" w:hAnsiTheme="minorHAnsi" w:cstheme="minorBidi"/>
          <w:noProof/>
          <w:sz w:val="22"/>
          <w:szCs w:val="22"/>
        </w:rPr>
      </w:pPr>
      <w:hyperlink w:anchor="_Toc71103045" w:history="1">
        <w:r w:rsidR="00361FE1" w:rsidRPr="0023171D">
          <w:rPr>
            <w:rStyle w:val="Hyperlink"/>
            <w:noProof/>
          </w:rPr>
          <w:t>Section 1: Basic Facility Information Reference Information</w:t>
        </w:r>
        <w:r w:rsidR="00361FE1">
          <w:rPr>
            <w:noProof/>
            <w:webHidden/>
          </w:rPr>
          <w:tab/>
        </w:r>
        <w:r w:rsidR="00361FE1">
          <w:rPr>
            <w:noProof/>
            <w:webHidden/>
          </w:rPr>
          <w:fldChar w:fldCharType="begin"/>
        </w:r>
        <w:r w:rsidR="00361FE1">
          <w:rPr>
            <w:noProof/>
            <w:webHidden/>
          </w:rPr>
          <w:instrText xml:space="preserve"> PAGEREF _Toc71103045 \h </w:instrText>
        </w:r>
        <w:r w:rsidR="00361FE1">
          <w:rPr>
            <w:noProof/>
            <w:webHidden/>
          </w:rPr>
        </w:r>
        <w:r w:rsidR="00361FE1">
          <w:rPr>
            <w:noProof/>
            <w:webHidden/>
          </w:rPr>
          <w:fldChar w:fldCharType="separate"/>
        </w:r>
        <w:r w:rsidR="00361FE1">
          <w:rPr>
            <w:noProof/>
            <w:webHidden/>
          </w:rPr>
          <w:t>38</w:t>
        </w:r>
        <w:r w:rsidR="00361FE1">
          <w:rPr>
            <w:noProof/>
            <w:webHidden/>
          </w:rPr>
          <w:fldChar w:fldCharType="end"/>
        </w:r>
      </w:hyperlink>
    </w:p>
    <w:p w14:paraId="28DBA256" w14:textId="0A9C1CF5" w:rsidR="00361FE1" w:rsidRDefault="00984F9F">
      <w:pPr>
        <w:pStyle w:val="TOC4"/>
        <w:rPr>
          <w:rFonts w:asciiTheme="minorHAnsi" w:hAnsiTheme="minorHAnsi" w:cstheme="minorBidi"/>
          <w:noProof/>
          <w:sz w:val="22"/>
          <w:szCs w:val="22"/>
        </w:rPr>
      </w:pPr>
      <w:hyperlink w:anchor="_Toc71103046" w:history="1">
        <w:r w:rsidR="00361FE1" w:rsidRPr="0023171D">
          <w:rPr>
            <w:rStyle w:val="Hyperlink"/>
            <w:noProof/>
          </w:rPr>
          <w:t>What’s New in the 2021 Survey</w:t>
        </w:r>
        <w:r w:rsidR="00361FE1">
          <w:rPr>
            <w:noProof/>
            <w:webHidden/>
          </w:rPr>
          <w:tab/>
        </w:r>
        <w:r w:rsidR="00361FE1">
          <w:rPr>
            <w:noProof/>
            <w:webHidden/>
          </w:rPr>
          <w:fldChar w:fldCharType="begin"/>
        </w:r>
        <w:r w:rsidR="00361FE1">
          <w:rPr>
            <w:noProof/>
            <w:webHidden/>
          </w:rPr>
          <w:instrText xml:space="preserve"> PAGEREF _Toc71103046 \h </w:instrText>
        </w:r>
        <w:r w:rsidR="00361FE1">
          <w:rPr>
            <w:noProof/>
            <w:webHidden/>
          </w:rPr>
        </w:r>
        <w:r w:rsidR="00361FE1">
          <w:rPr>
            <w:noProof/>
            <w:webHidden/>
          </w:rPr>
          <w:fldChar w:fldCharType="separate"/>
        </w:r>
        <w:r w:rsidR="00361FE1">
          <w:rPr>
            <w:noProof/>
            <w:webHidden/>
          </w:rPr>
          <w:t>38</w:t>
        </w:r>
        <w:r w:rsidR="00361FE1">
          <w:rPr>
            <w:noProof/>
            <w:webHidden/>
          </w:rPr>
          <w:fldChar w:fldCharType="end"/>
        </w:r>
      </w:hyperlink>
    </w:p>
    <w:p w14:paraId="0CEF8DB8" w14:textId="2FB3EA6D" w:rsidR="00361FE1" w:rsidRDefault="00984F9F">
      <w:pPr>
        <w:pStyle w:val="TOC4"/>
        <w:rPr>
          <w:rFonts w:asciiTheme="minorHAnsi" w:hAnsiTheme="minorHAnsi" w:cstheme="minorBidi"/>
          <w:noProof/>
          <w:sz w:val="22"/>
          <w:szCs w:val="22"/>
        </w:rPr>
      </w:pPr>
      <w:hyperlink w:anchor="_Toc71103047" w:history="1">
        <w:r w:rsidR="00361FE1" w:rsidRPr="0023171D">
          <w:rPr>
            <w:rStyle w:val="Hyperlink"/>
            <w:noProof/>
          </w:rPr>
          <w:t>Change Summary Since Release</w:t>
        </w:r>
        <w:r w:rsidR="00361FE1">
          <w:rPr>
            <w:noProof/>
            <w:webHidden/>
          </w:rPr>
          <w:tab/>
        </w:r>
        <w:r w:rsidR="00361FE1">
          <w:rPr>
            <w:noProof/>
            <w:webHidden/>
          </w:rPr>
          <w:fldChar w:fldCharType="begin"/>
        </w:r>
        <w:r w:rsidR="00361FE1">
          <w:rPr>
            <w:noProof/>
            <w:webHidden/>
          </w:rPr>
          <w:instrText xml:space="preserve"> PAGEREF _Toc71103047 \h </w:instrText>
        </w:r>
        <w:r w:rsidR="00361FE1">
          <w:rPr>
            <w:noProof/>
            <w:webHidden/>
          </w:rPr>
        </w:r>
        <w:r w:rsidR="00361FE1">
          <w:rPr>
            <w:noProof/>
            <w:webHidden/>
          </w:rPr>
          <w:fldChar w:fldCharType="separate"/>
        </w:r>
        <w:r w:rsidR="00361FE1">
          <w:rPr>
            <w:noProof/>
            <w:webHidden/>
          </w:rPr>
          <w:t>38</w:t>
        </w:r>
        <w:r w:rsidR="00361FE1">
          <w:rPr>
            <w:noProof/>
            <w:webHidden/>
          </w:rPr>
          <w:fldChar w:fldCharType="end"/>
        </w:r>
      </w:hyperlink>
    </w:p>
    <w:p w14:paraId="5D1C8277" w14:textId="3CBA2BD1" w:rsidR="00361FE1" w:rsidRDefault="00984F9F">
      <w:pPr>
        <w:pStyle w:val="TOC3"/>
        <w:rPr>
          <w:rFonts w:asciiTheme="minorHAnsi" w:hAnsiTheme="minorHAnsi" w:cstheme="minorBidi"/>
          <w:noProof/>
          <w:sz w:val="22"/>
          <w:szCs w:val="22"/>
        </w:rPr>
      </w:pPr>
      <w:hyperlink w:anchor="_Toc71103048" w:history="1">
        <w:r w:rsidR="00361FE1" w:rsidRPr="0023171D">
          <w:rPr>
            <w:rStyle w:val="Hyperlink"/>
            <w:noProof/>
          </w:rPr>
          <w:t>Basic Facility Information Frequently Asked Questions (FAQs)</w:t>
        </w:r>
        <w:r w:rsidR="00361FE1">
          <w:rPr>
            <w:noProof/>
            <w:webHidden/>
          </w:rPr>
          <w:tab/>
        </w:r>
        <w:r w:rsidR="00361FE1">
          <w:rPr>
            <w:noProof/>
            <w:webHidden/>
          </w:rPr>
          <w:fldChar w:fldCharType="begin"/>
        </w:r>
        <w:r w:rsidR="00361FE1">
          <w:rPr>
            <w:noProof/>
            <w:webHidden/>
          </w:rPr>
          <w:instrText xml:space="preserve"> PAGEREF _Toc71103048 \h </w:instrText>
        </w:r>
        <w:r w:rsidR="00361FE1">
          <w:rPr>
            <w:noProof/>
            <w:webHidden/>
          </w:rPr>
        </w:r>
        <w:r w:rsidR="00361FE1">
          <w:rPr>
            <w:noProof/>
            <w:webHidden/>
          </w:rPr>
          <w:fldChar w:fldCharType="separate"/>
        </w:r>
        <w:r w:rsidR="00361FE1">
          <w:rPr>
            <w:noProof/>
            <w:webHidden/>
          </w:rPr>
          <w:t>39</w:t>
        </w:r>
        <w:r w:rsidR="00361FE1">
          <w:rPr>
            <w:noProof/>
            <w:webHidden/>
          </w:rPr>
          <w:fldChar w:fldCharType="end"/>
        </w:r>
      </w:hyperlink>
    </w:p>
    <w:p w14:paraId="29C5F908" w14:textId="637B2A9E" w:rsidR="00361FE1" w:rsidRDefault="00984F9F">
      <w:pPr>
        <w:pStyle w:val="TOC3"/>
        <w:rPr>
          <w:rFonts w:asciiTheme="minorHAnsi" w:hAnsiTheme="minorHAnsi" w:cstheme="minorBidi"/>
          <w:noProof/>
          <w:sz w:val="22"/>
          <w:szCs w:val="22"/>
        </w:rPr>
      </w:pPr>
      <w:hyperlink w:anchor="_Toc71103049" w:history="1">
        <w:r w:rsidR="00361FE1" w:rsidRPr="0023171D">
          <w:rPr>
            <w:rStyle w:val="Hyperlink"/>
            <w:noProof/>
          </w:rPr>
          <w:t>Person-Centered Billing Ethics Frequently Asked Questions (FAQs)</w:t>
        </w:r>
        <w:r w:rsidR="00361FE1">
          <w:rPr>
            <w:noProof/>
            <w:webHidden/>
          </w:rPr>
          <w:tab/>
        </w:r>
        <w:r w:rsidR="00361FE1">
          <w:rPr>
            <w:noProof/>
            <w:webHidden/>
          </w:rPr>
          <w:fldChar w:fldCharType="begin"/>
        </w:r>
        <w:r w:rsidR="00361FE1">
          <w:rPr>
            <w:noProof/>
            <w:webHidden/>
          </w:rPr>
          <w:instrText xml:space="preserve"> PAGEREF _Toc71103049 \h </w:instrText>
        </w:r>
        <w:r w:rsidR="00361FE1">
          <w:rPr>
            <w:noProof/>
            <w:webHidden/>
          </w:rPr>
        </w:r>
        <w:r w:rsidR="00361FE1">
          <w:rPr>
            <w:noProof/>
            <w:webHidden/>
          </w:rPr>
          <w:fldChar w:fldCharType="separate"/>
        </w:r>
        <w:r w:rsidR="00361FE1">
          <w:rPr>
            <w:noProof/>
            <w:webHidden/>
          </w:rPr>
          <w:t>40</w:t>
        </w:r>
        <w:r w:rsidR="00361FE1">
          <w:rPr>
            <w:noProof/>
            <w:webHidden/>
          </w:rPr>
          <w:fldChar w:fldCharType="end"/>
        </w:r>
      </w:hyperlink>
    </w:p>
    <w:p w14:paraId="2AEF6DAB" w14:textId="6A017DFC" w:rsidR="00361FE1" w:rsidRDefault="00984F9F">
      <w:pPr>
        <w:pStyle w:val="TOC3"/>
        <w:rPr>
          <w:rFonts w:asciiTheme="minorHAnsi" w:hAnsiTheme="minorHAnsi" w:cstheme="minorBidi"/>
          <w:noProof/>
          <w:sz w:val="22"/>
          <w:szCs w:val="22"/>
        </w:rPr>
      </w:pPr>
      <w:hyperlink w:anchor="_Toc71103050" w:history="1">
        <w:r w:rsidR="00361FE1" w:rsidRPr="0023171D">
          <w:rPr>
            <w:rStyle w:val="Hyperlink"/>
            <w:noProof/>
          </w:rPr>
          <w:t>Monitoring Health Care Inequity Frequently Asked Questions (FAQs)</w:t>
        </w:r>
        <w:r w:rsidR="00361FE1">
          <w:rPr>
            <w:noProof/>
            <w:webHidden/>
          </w:rPr>
          <w:tab/>
        </w:r>
        <w:r w:rsidR="00361FE1">
          <w:rPr>
            <w:noProof/>
            <w:webHidden/>
          </w:rPr>
          <w:fldChar w:fldCharType="begin"/>
        </w:r>
        <w:r w:rsidR="00361FE1">
          <w:rPr>
            <w:noProof/>
            <w:webHidden/>
          </w:rPr>
          <w:instrText xml:space="preserve"> PAGEREF _Toc71103050 \h </w:instrText>
        </w:r>
        <w:r w:rsidR="00361FE1">
          <w:rPr>
            <w:noProof/>
            <w:webHidden/>
          </w:rPr>
        </w:r>
        <w:r w:rsidR="00361FE1">
          <w:rPr>
            <w:noProof/>
            <w:webHidden/>
          </w:rPr>
          <w:fldChar w:fldCharType="separate"/>
        </w:r>
        <w:r w:rsidR="00361FE1">
          <w:rPr>
            <w:noProof/>
            <w:webHidden/>
          </w:rPr>
          <w:t>42</w:t>
        </w:r>
        <w:r w:rsidR="00361FE1">
          <w:rPr>
            <w:noProof/>
            <w:webHidden/>
          </w:rPr>
          <w:fldChar w:fldCharType="end"/>
        </w:r>
      </w:hyperlink>
    </w:p>
    <w:p w14:paraId="3E4EF0B8" w14:textId="50C12E65" w:rsidR="00361FE1" w:rsidRDefault="00984F9F">
      <w:pPr>
        <w:pStyle w:val="TOC1"/>
        <w:rPr>
          <w:rFonts w:asciiTheme="minorHAnsi" w:hAnsiTheme="minorHAnsi" w:cstheme="minorBidi"/>
          <w:noProof/>
          <w:sz w:val="22"/>
          <w:szCs w:val="22"/>
        </w:rPr>
      </w:pPr>
      <w:hyperlink w:anchor="_Toc71103051" w:history="1">
        <w:r w:rsidR="00361FE1" w:rsidRPr="0023171D">
          <w:rPr>
            <w:rStyle w:val="Hyperlink"/>
            <w:noProof/>
          </w:rPr>
          <w:t>SECTION 2: MEDICAL, SURGICAL, AND CLINICAL STAFF</w:t>
        </w:r>
        <w:r w:rsidR="00361FE1">
          <w:rPr>
            <w:noProof/>
            <w:webHidden/>
          </w:rPr>
          <w:tab/>
        </w:r>
        <w:r w:rsidR="00361FE1">
          <w:rPr>
            <w:noProof/>
            <w:webHidden/>
          </w:rPr>
          <w:fldChar w:fldCharType="begin"/>
        </w:r>
        <w:r w:rsidR="00361FE1">
          <w:rPr>
            <w:noProof/>
            <w:webHidden/>
          </w:rPr>
          <w:instrText xml:space="preserve"> PAGEREF _Toc71103051 \h </w:instrText>
        </w:r>
        <w:r w:rsidR="00361FE1">
          <w:rPr>
            <w:noProof/>
            <w:webHidden/>
          </w:rPr>
        </w:r>
        <w:r w:rsidR="00361FE1">
          <w:rPr>
            <w:noProof/>
            <w:webHidden/>
          </w:rPr>
          <w:fldChar w:fldCharType="separate"/>
        </w:r>
        <w:r w:rsidR="00361FE1">
          <w:rPr>
            <w:noProof/>
            <w:webHidden/>
          </w:rPr>
          <w:t>44</w:t>
        </w:r>
        <w:r w:rsidR="00361FE1">
          <w:rPr>
            <w:noProof/>
            <w:webHidden/>
          </w:rPr>
          <w:fldChar w:fldCharType="end"/>
        </w:r>
      </w:hyperlink>
    </w:p>
    <w:p w14:paraId="75759423" w14:textId="720A8FAA" w:rsidR="00361FE1" w:rsidRDefault="00984F9F">
      <w:pPr>
        <w:pStyle w:val="TOC2"/>
        <w:tabs>
          <w:tab w:val="right" w:leader="dot" w:pos="9350"/>
        </w:tabs>
        <w:rPr>
          <w:rFonts w:asciiTheme="minorHAnsi" w:hAnsiTheme="minorHAnsi" w:cstheme="minorBidi"/>
          <w:noProof/>
          <w:sz w:val="22"/>
          <w:szCs w:val="22"/>
        </w:rPr>
      </w:pPr>
      <w:hyperlink w:anchor="_Toc71103052" w:history="1">
        <w:r w:rsidR="00361FE1" w:rsidRPr="0023171D">
          <w:rPr>
            <w:rStyle w:val="Hyperlink"/>
            <w:noProof/>
          </w:rPr>
          <w:t>Section 2: Medical, Surgical, and Clinical Staff</w:t>
        </w:r>
        <w:r w:rsidR="00361FE1">
          <w:rPr>
            <w:noProof/>
            <w:webHidden/>
          </w:rPr>
          <w:tab/>
        </w:r>
        <w:r w:rsidR="00361FE1">
          <w:rPr>
            <w:noProof/>
            <w:webHidden/>
          </w:rPr>
          <w:fldChar w:fldCharType="begin"/>
        </w:r>
        <w:r w:rsidR="00361FE1">
          <w:rPr>
            <w:noProof/>
            <w:webHidden/>
          </w:rPr>
          <w:instrText xml:space="preserve"> PAGEREF _Toc71103052 \h </w:instrText>
        </w:r>
        <w:r w:rsidR="00361FE1">
          <w:rPr>
            <w:noProof/>
            <w:webHidden/>
          </w:rPr>
        </w:r>
        <w:r w:rsidR="00361FE1">
          <w:rPr>
            <w:noProof/>
            <w:webHidden/>
          </w:rPr>
          <w:fldChar w:fldCharType="separate"/>
        </w:r>
        <w:r w:rsidR="00361FE1">
          <w:rPr>
            <w:noProof/>
            <w:webHidden/>
          </w:rPr>
          <w:t>45</w:t>
        </w:r>
        <w:r w:rsidR="00361FE1">
          <w:rPr>
            <w:noProof/>
            <w:webHidden/>
          </w:rPr>
          <w:fldChar w:fldCharType="end"/>
        </w:r>
      </w:hyperlink>
    </w:p>
    <w:p w14:paraId="3AC105FD" w14:textId="54B95FB6" w:rsidR="00361FE1" w:rsidRDefault="00984F9F">
      <w:pPr>
        <w:pStyle w:val="TOC3"/>
        <w:rPr>
          <w:rFonts w:asciiTheme="minorHAnsi" w:hAnsiTheme="minorHAnsi" w:cstheme="minorBidi"/>
          <w:noProof/>
          <w:sz w:val="22"/>
          <w:szCs w:val="22"/>
        </w:rPr>
      </w:pPr>
      <w:hyperlink w:anchor="_Toc71103053" w:history="1">
        <w:r w:rsidR="00361FE1" w:rsidRPr="0023171D">
          <w:rPr>
            <w:rStyle w:val="Hyperlink"/>
            <w:rFonts w:cs="Arial"/>
            <w:noProof/>
          </w:rPr>
          <w:t>2: Medical, Surgical, and Clinical Staff</w:t>
        </w:r>
        <w:r w:rsidR="00361FE1">
          <w:rPr>
            <w:noProof/>
            <w:webHidden/>
          </w:rPr>
          <w:tab/>
        </w:r>
        <w:r w:rsidR="00361FE1">
          <w:rPr>
            <w:noProof/>
            <w:webHidden/>
          </w:rPr>
          <w:fldChar w:fldCharType="begin"/>
        </w:r>
        <w:r w:rsidR="00361FE1">
          <w:rPr>
            <w:noProof/>
            <w:webHidden/>
          </w:rPr>
          <w:instrText xml:space="preserve"> PAGEREF _Toc71103053 \h </w:instrText>
        </w:r>
        <w:r w:rsidR="00361FE1">
          <w:rPr>
            <w:noProof/>
            <w:webHidden/>
          </w:rPr>
        </w:r>
        <w:r w:rsidR="00361FE1">
          <w:rPr>
            <w:noProof/>
            <w:webHidden/>
          </w:rPr>
          <w:fldChar w:fldCharType="separate"/>
        </w:r>
        <w:r w:rsidR="00361FE1">
          <w:rPr>
            <w:noProof/>
            <w:webHidden/>
          </w:rPr>
          <w:t>46</w:t>
        </w:r>
        <w:r w:rsidR="00361FE1">
          <w:rPr>
            <w:noProof/>
            <w:webHidden/>
          </w:rPr>
          <w:fldChar w:fldCharType="end"/>
        </w:r>
      </w:hyperlink>
    </w:p>
    <w:p w14:paraId="1A0F9DBE" w14:textId="33D8CF4D" w:rsidR="00361FE1" w:rsidRDefault="00984F9F">
      <w:pPr>
        <w:pStyle w:val="TOC2"/>
        <w:tabs>
          <w:tab w:val="right" w:leader="dot" w:pos="9350"/>
        </w:tabs>
        <w:rPr>
          <w:rFonts w:asciiTheme="minorHAnsi" w:hAnsiTheme="minorHAnsi" w:cstheme="minorBidi"/>
          <w:noProof/>
          <w:sz w:val="22"/>
          <w:szCs w:val="22"/>
        </w:rPr>
      </w:pPr>
      <w:hyperlink w:anchor="_Toc71103054" w:history="1">
        <w:r w:rsidR="00361FE1" w:rsidRPr="0023171D">
          <w:rPr>
            <w:rStyle w:val="Hyperlink"/>
            <w:noProof/>
          </w:rPr>
          <w:t>Section 2: Medical, Surgical, and Clinical Staff Reference Information</w:t>
        </w:r>
        <w:r w:rsidR="00361FE1">
          <w:rPr>
            <w:noProof/>
            <w:webHidden/>
          </w:rPr>
          <w:tab/>
        </w:r>
        <w:r w:rsidR="00361FE1">
          <w:rPr>
            <w:noProof/>
            <w:webHidden/>
          </w:rPr>
          <w:fldChar w:fldCharType="begin"/>
        </w:r>
        <w:r w:rsidR="00361FE1">
          <w:rPr>
            <w:noProof/>
            <w:webHidden/>
          </w:rPr>
          <w:instrText xml:space="preserve"> PAGEREF _Toc71103054 \h </w:instrText>
        </w:r>
        <w:r w:rsidR="00361FE1">
          <w:rPr>
            <w:noProof/>
            <w:webHidden/>
          </w:rPr>
        </w:r>
        <w:r w:rsidR="00361FE1">
          <w:rPr>
            <w:noProof/>
            <w:webHidden/>
          </w:rPr>
          <w:fldChar w:fldCharType="separate"/>
        </w:r>
        <w:r w:rsidR="00361FE1">
          <w:rPr>
            <w:noProof/>
            <w:webHidden/>
          </w:rPr>
          <w:t>50</w:t>
        </w:r>
        <w:r w:rsidR="00361FE1">
          <w:rPr>
            <w:noProof/>
            <w:webHidden/>
          </w:rPr>
          <w:fldChar w:fldCharType="end"/>
        </w:r>
      </w:hyperlink>
    </w:p>
    <w:p w14:paraId="64234BE7" w14:textId="402DF5C8" w:rsidR="00361FE1" w:rsidRDefault="00984F9F">
      <w:pPr>
        <w:pStyle w:val="TOC4"/>
        <w:rPr>
          <w:rFonts w:asciiTheme="minorHAnsi" w:hAnsiTheme="minorHAnsi" w:cstheme="minorBidi"/>
          <w:noProof/>
          <w:sz w:val="22"/>
          <w:szCs w:val="22"/>
        </w:rPr>
      </w:pPr>
      <w:hyperlink w:anchor="_Toc71103055" w:history="1">
        <w:r w:rsidR="00361FE1" w:rsidRPr="0023171D">
          <w:rPr>
            <w:rStyle w:val="Hyperlink"/>
            <w:noProof/>
          </w:rPr>
          <w:t>What’s New in the 2021 Survey</w:t>
        </w:r>
        <w:r w:rsidR="00361FE1">
          <w:rPr>
            <w:noProof/>
            <w:webHidden/>
          </w:rPr>
          <w:tab/>
        </w:r>
        <w:r w:rsidR="00361FE1">
          <w:rPr>
            <w:noProof/>
            <w:webHidden/>
          </w:rPr>
          <w:fldChar w:fldCharType="begin"/>
        </w:r>
        <w:r w:rsidR="00361FE1">
          <w:rPr>
            <w:noProof/>
            <w:webHidden/>
          </w:rPr>
          <w:instrText xml:space="preserve"> PAGEREF _Toc71103055 \h </w:instrText>
        </w:r>
        <w:r w:rsidR="00361FE1">
          <w:rPr>
            <w:noProof/>
            <w:webHidden/>
          </w:rPr>
        </w:r>
        <w:r w:rsidR="00361FE1">
          <w:rPr>
            <w:noProof/>
            <w:webHidden/>
          </w:rPr>
          <w:fldChar w:fldCharType="separate"/>
        </w:r>
        <w:r w:rsidR="00361FE1">
          <w:rPr>
            <w:noProof/>
            <w:webHidden/>
          </w:rPr>
          <w:t>50</w:t>
        </w:r>
        <w:r w:rsidR="00361FE1">
          <w:rPr>
            <w:noProof/>
            <w:webHidden/>
          </w:rPr>
          <w:fldChar w:fldCharType="end"/>
        </w:r>
      </w:hyperlink>
    </w:p>
    <w:p w14:paraId="3923BA81" w14:textId="34357894" w:rsidR="00361FE1" w:rsidRDefault="00984F9F">
      <w:pPr>
        <w:pStyle w:val="TOC4"/>
        <w:rPr>
          <w:rFonts w:asciiTheme="minorHAnsi" w:hAnsiTheme="minorHAnsi" w:cstheme="minorBidi"/>
          <w:noProof/>
          <w:sz w:val="22"/>
          <w:szCs w:val="22"/>
        </w:rPr>
      </w:pPr>
      <w:hyperlink w:anchor="_Toc71103056" w:history="1">
        <w:r w:rsidR="00361FE1" w:rsidRPr="0023171D">
          <w:rPr>
            <w:rStyle w:val="Hyperlink"/>
            <w:noProof/>
          </w:rPr>
          <w:t>Change Summary Since Release</w:t>
        </w:r>
        <w:r w:rsidR="00361FE1">
          <w:rPr>
            <w:noProof/>
            <w:webHidden/>
          </w:rPr>
          <w:tab/>
        </w:r>
        <w:r w:rsidR="00361FE1">
          <w:rPr>
            <w:noProof/>
            <w:webHidden/>
          </w:rPr>
          <w:fldChar w:fldCharType="begin"/>
        </w:r>
        <w:r w:rsidR="00361FE1">
          <w:rPr>
            <w:noProof/>
            <w:webHidden/>
          </w:rPr>
          <w:instrText xml:space="preserve"> PAGEREF _Toc71103056 \h </w:instrText>
        </w:r>
        <w:r w:rsidR="00361FE1">
          <w:rPr>
            <w:noProof/>
            <w:webHidden/>
          </w:rPr>
        </w:r>
        <w:r w:rsidR="00361FE1">
          <w:rPr>
            <w:noProof/>
            <w:webHidden/>
          </w:rPr>
          <w:fldChar w:fldCharType="separate"/>
        </w:r>
        <w:r w:rsidR="00361FE1">
          <w:rPr>
            <w:noProof/>
            <w:webHidden/>
          </w:rPr>
          <w:t>50</w:t>
        </w:r>
        <w:r w:rsidR="00361FE1">
          <w:rPr>
            <w:noProof/>
            <w:webHidden/>
          </w:rPr>
          <w:fldChar w:fldCharType="end"/>
        </w:r>
      </w:hyperlink>
    </w:p>
    <w:p w14:paraId="2AB6BBAF" w14:textId="34A747AD" w:rsidR="00361FE1" w:rsidRDefault="00984F9F">
      <w:pPr>
        <w:pStyle w:val="TOC3"/>
        <w:rPr>
          <w:rFonts w:asciiTheme="minorHAnsi" w:hAnsiTheme="minorHAnsi" w:cstheme="minorBidi"/>
          <w:noProof/>
          <w:sz w:val="22"/>
          <w:szCs w:val="22"/>
        </w:rPr>
      </w:pPr>
      <w:hyperlink w:anchor="_Toc71103057" w:history="1">
        <w:r w:rsidR="00361FE1" w:rsidRPr="0023171D">
          <w:rPr>
            <w:rStyle w:val="Hyperlink"/>
            <w:noProof/>
          </w:rPr>
          <w:t>Medical, Surgical, and Clinical Staff Frequently Asked Questions (FAQs)</w:t>
        </w:r>
        <w:r w:rsidR="00361FE1">
          <w:rPr>
            <w:noProof/>
            <w:webHidden/>
          </w:rPr>
          <w:tab/>
        </w:r>
        <w:r w:rsidR="00361FE1">
          <w:rPr>
            <w:noProof/>
            <w:webHidden/>
          </w:rPr>
          <w:fldChar w:fldCharType="begin"/>
        </w:r>
        <w:r w:rsidR="00361FE1">
          <w:rPr>
            <w:noProof/>
            <w:webHidden/>
          </w:rPr>
          <w:instrText xml:space="preserve"> PAGEREF _Toc71103057 \h </w:instrText>
        </w:r>
        <w:r w:rsidR="00361FE1">
          <w:rPr>
            <w:noProof/>
            <w:webHidden/>
          </w:rPr>
        </w:r>
        <w:r w:rsidR="00361FE1">
          <w:rPr>
            <w:noProof/>
            <w:webHidden/>
          </w:rPr>
          <w:fldChar w:fldCharType="separate"/>
        </w:r>
        <w:r w:rsidR="00361FE1">
          <w:rPr>
            <w:noProof/>
            <w:webHidden/>
          </w:rPr>
          <w:t>51</w:t>
        </w:r>
        <w:r w:rsidR="00361FE1">
          <w:rPr>
            <w:noProof/>
            <w:webHidden/>
          </w:rPr>
          <w:fldChar w:fldCharType="end"/>
        </w:r>
      </w:hyperlink>
    </w:p>
    <w:p w14:paraId="3F4AF3BA" w14:textId="4EC5ED80" w:rsidR="00361FE1" w:rsidRDefault="00984F9F">
      <w:pPr>
        <w:pStyle w:val="TOC1"/>
        <w:rPr>
          <w:rFonts w:asciiTheme="minorHAnsi" w:hAnsiTheme="minorHAnsi" w:cstheme="minorBidi"/>
          <w:noProof/>
          <w:sz w:val="22"/>
          <w:szCs w:val="22"/>
        </w:rPr>
      </w:pPr>
      <w:hyperlink w:anchor="_Toc71103058" w:history="1">
        <w:r w:rsidR="00361FE1" w:rsidRPr="0023171D">
          <w:rPr>
            <w:rStyle w:val="Hyperlink"/>
            <w:noProof/>
          </w:rPr>
          <w:t>SECTION 3: VOLUME AND SAFETY OF PROCEDURES</w:t>
        </w:r>
        <w:r w:rsidR="00361FE1">
          <w:rPr>
            <w:noProof/>
            <w:webHidden/>
          </w:rPr>
          <w:tab/>
        </w:r>
        <w:r w:rsidR="00361FE1">
          <w:rPr>
            <w:noProof/>
            <w:webHidden/>
          </w:rPr>
          <w:fldChar w:fldCharType="begin"/>
        </w:r>
        <w:r w:rsidR="00361FE1">
          <w:rPr>
            <w:noProof/>
            <w:webHidden/>
          </w:rPr>
          <w:instrText xml:space="preserve"> PAGEREF _Toc71103058 \h </w:instrText>
        </w:r>
        <w:r w:rsidR="00361FE1">
          <w:rPr>
            <w:noProof/>
            <w:webHidden/>
          </w:rPr>
        </w:r>
        <w:r w:rsidR="00361FE1">
          <w:rPr>
            <w:noProof/>
            <w:webHidden/>
          </w:rPr>
          <w:fldChar w:fldCharType="separate"/>
        </w:r>
        <w:r w:rsidR="00361FE1">
          <w:rPr>
            <w:noProof/>
            <w:webHidden/>
          </w:rPr>
          <w:t>54</w:t>
        </w:r>
        <w:r w:rsidR="00361FE1">
          <w:rPr>
            <w:noProof/>
            <w:webHidden/>
          </w:rPr>
          <w:fldChar w:fldCharType="end"/>
        </w:r>
      </w:hyperlink>
    </w:p>
    <w:p w14:paraId="39750787" w14:textId="6E5DDBBB" w:rsidR="00361FE1" w:rsidRDefault="00984F9F">
      <w:pPr>
        <w:pStyle w:val="TOC2"/>
        <w:tabs>
          <w:tab w:val="right" w:leader="dot" w:pos="9350"/>
        </w:tabs>
        <w:rPr>
          <w:rFonts w:asciiTheme="minorHAnsi" w:hAnsiTheme="minorHAnsi" w:cstheme="minorBidi"/>
          <w:noProof/>
          <w:sz w:val="22"/>
          <w:szCs w:val="22"/>
        </w:rPr>
      </w:pPr>
      <w:hyperlink w:anchor="_Toc71103059" w:history="1">
        <w:r w:rsidR="00361FE1" w:rsidRPr="0023171D">
          <w:rPr>
            <w:rStyle w:val="Hyperlink"/>
            <w:noProof/>
          </w:rPr>
          <w:t>Section 3: Volume and Safety of Procedures</w:t>
        </w:r>
        <w:r w:rsidR="00361FE1">
          <w:rPr>
            <w:noProof/>
            <w:webHidden/>
          </w:rPr>
          <w:tab/>
        </w:r>
        <w:r w:rsidR="00361FE1">
          <w:rPr>
            <w:noProof/>
            <w:webHidden/>
          </w:rPr>
          <w:fldChar w:fldCharType="begin"/>
        </w:r>
        <w:r w:rsidR="00361FE1">
          <w:rPr>
            <w:noProof/>
            <w:webHidden/>
          </w:rPr>
          <w:instrText xml:space="preserve"> PAGEREF _Toc71103059 \h </w:instrText>
        </w:r>
        <w:r w:rsidR="00361FE1">
          <w:rPr>
            <w:noProof/>
            <w:webHidden/>
          </w:rPr>
        </w:r>
        <w:r w:rsidR="00361FE1">
          <w:rPr>
            <w:noProof/>
            <w:webHidden/>
          </w:rPr>
          <w:fldChar w:fldCharType="separate"/>
        </w:r>
        <w:r w:rsidR="00361FE1">
          <w:rPr>
            <w:noProof/>
            <w:webHidden/>
          </w:rPr>
          <w:t>55</w:t>
        </w:r>
        <w:r w:rsidR="00361FE1">
          <w:rPr>
            <w:noProof/>
            <w:webHidden/>
          </w:rPr>
          <w:fldChar w:fldCharType="end"/>
        </w:r>
      </w:hyperlink>
    </w:p>
    <w:p w14:paraId="59AEA187" w14:textId="358633AD" w:rsidR="00361FE1" w:rsidRDefault="00984F9F">
      <w:pPr>
        <w:pStyle w:val="TOC3"/>
        <w:rPr>
          <w:rFonts w:asciiTheme="minorHAnsi" w:hAnsiTheme="minorHAnsi" w:cstheme="minorBidi"/>
          <w:noProof/>
          <w:sz w:val="22"/>
          <w:szCs w:val="22"/>
        </w:rPr>
      </w:pPr>
      <w:hyperlink w:anchor="_Toc71103060" w:history="1">
        <w:r w:rsidR="00361FE1" w:rsidRPr="0023171D">
          <w:rPr>
            <w:rStyle w:val="Hyperlink"/>
            <w:noProof/>
          </w:rPr>
          <w:t>3A: Volume of Procedures</w:t>
        </w:r>
        <w:r w:rsidR="00361FE1">
          <w:rPr>
            <w:noProof/>
            <w:webHidden/>
          </w:rPr>
          <w:tab/>
        </w:r>
        <w:r w:rsidR="00361FE1">
          <w:rPr>
            <w:noProof/>
            <w:webHidden/>
          </w:rPr>
          <w:fldChar w:fldCharType="begin"/>
        </w:r>
        <w:r w:rsidR="00361FE1">
          <w:rPr>
            <w:noProof/>
            <w:webHidden/>
          </w:rPr>
          <w:instrText xml:space="preserve"> PAGEREF _Toc71103060 \h </w:instrText>
        </w:r>
        <w:r w:rsidR="00361FE1">
          <w:rPr>
            <w:noProof/>
            <w:webHidden/>
          </w:rPr>
        </w:r>
        <w:r w:rsidR="00361FE1">
          <w:rPr>
            <w:noProof/>
            <w:webHidden/>
          </w:rPr>
          <w:fldChar w:fldCharType="separate"/>
        </w:r>
        <w:r w:rsidR="00361FE1">
          <w:rPr>
            <w:noProof/>
            <w:webHidden/>
          </w:rPr>
          <w:t>56</w:t>
        </w:r>
        <w:r w:rsidR="00361FE1">
          <w:rPr>
            <w:noProof/>
            <w:webHidden/>
          </w:rPr>
          <w:fldChar w:fldCharType="end"/>
        </w:r>
      </w:hyperlink>
    </w:p>
    <w:p w14:paraId="1B77AFEE" w14:textId="4A1DE96A" w:rsidR="00361FE1" w:rsidRDefault="00984F9F">
      <w:pPr>
        <w:pStyle w:val="TOC4"/>
        <w:rPr>
          <w:rFonts w:asciiTheme="minorHAnsi" w:hAnsiTheme="minorHAnsi" w:cstheme="minorBidi"/>
          <w:noProof/>
          <w:sz w:val="22"/>
          <w:szCs w:val="22"/>
        </w:rPr>
      </w:pPr>
      <w:hyperlink w:anchor="_Toc71103061" w:history="1">
        <w:r w:rsidR="00361FE1" w:rsidRPr="0023171D">
          <w:rPr>
            <w:rStyle w:val="Hyperlink"/>
            <w:rFonts w:cs="Arial"/>
            <w:noProof/>
          </w:rPr>
          <w:t>Gastroenterology</w:t>
        </w:r>
        <w:r w:rsidR="00361FE1">
          <w:rPr>
            <w:noProof/>
            <w:webHidden/>
          </w:rPr>
          <w:tab/>
        </w:r>
        <w:r w:rsidR="00361FE1">
          <w:rPr>
            <w:noProof/>
            <w:webHidden/>
          </w:rPr>
          <w:fldChar w:fldCharType="begin"/>
        </w:r>
        <w:r w:rsidR="00361FE1">
          <w:rPr>
            <w:noProof/>
            <w:webHidden/>
          </w:rPr>
          <w:instrText xml:space="preserve"> PAGEREF _Toc71103061 \h </w:instrText>
        </w:r>
        <w:r w:rsidR="00361FE1">
          <w:rPr>
            <w:noProof/>
            <w:webHidden/>
          </w:rPr>
        </w:r>
        <w:r w:rsidR="00361FE1">
          <w:rPr>
            <w:noProof/>
            <w:webHidden/>
          </w:rPr>
          <w:fldChar w:fldCharType="separate"/>
        </w:r>
        <w:r w:rsidR="00361FE1">
          <w:rPr>
            <w:noProof/>
            <w:webHidden/>
          </w:rPr>
          <w:t>58</w:t>
        </w:r>
        <w:r w:rsidR="00361FE1">
          <w:rPr>
            <w:noProof/>
            <w:webHidden/>
          </w:rPr>
          <w:fldChar w:fldCharType="end"/>
        </w:r>
      </w:hyperlink>
    </w:p>
    <w:p w14:paraId="59A508EA" w14:textId="297F458F" w:rsidR="00361FE1" w:rsidRDefault="00984F9F">
      <w:pPr>
        <w:pStyle w:val="TOC4"/>
        <w:rPr>
          <w:rFonts w:asciiTheme="minorHAnsi" w:hAnsiTheme="minorHAnsi" w:cstheme="minorBidi"/>
          <w:noProof/>
          <w:sz w:val="22"/>
          <w:szCs w:val="22"/>
        </w:rPr>
      </w:pPr>
      <w:hyperlink w:anchor="_Toc71103062" w:history="1">
        <w:r w:rsidR="00361FE1" w:rsidRPr="0023171D">
          <w:rPr>
            <w:rStyle w:val="Hyperlink"/>
            <w:rFonts w:cs="Arial"/>
            <w:noProof/>
          </w:rPr>
          <w:t>General Surgery</w:t>
        </w:r>
        <w:r w:rsidR="00361FE1">
          <w:rPr>
            <w:noProof/>
            <w:webHidden/>
          </w:rPr>
          <w:tab/>
        </w:r>
        <w:r w:rsidR="00361FE1">
          <w:rPr>
            <w:noProof/>
            <w:webHidden/>
          </w:rPr>
          <w:fldChar w:fldCharType="begin"/>
        </w:r>
        <w:r w:rsidR="00361FE1">
          <w:rPr>
            <w:noProof/>
            <w:webHidden/>
          </w:rPr>
          <w:instrText xml:space="preserve"> PAGEREF _Toc71103062 \h </w:instrText>
        </w:r>
        <w:r w:rsidR="00361FE1">
          <w:rPr>
            <w:noProof/>
            <w:webHidden/>
          </w:rPr>
        </w:r>
        <w:r w:rsidR="00361FE1">
          <w:rPr>
            <w:noProof/>
            <w:webHidden/>
          </w:rPr>
          <w:fldChar w:fldCharType="separate"/>
        </w:r>
        <w:r w:rsidR="00361FE1">
          <w:rPr>
            <w:noProof/>
            <w:webHidden/>
          </w:rPr>
          <w:t>59</w:t>
        </w:r>
        <w:r w:rsidR="00361FE1">
          <w:rPr>
            <w:noProof/>
            <w:webHidden/>
          </w:rPr>
          <w:fldChar w:fldCharType="end"/>
        </w:r>
      </w:hyperlink>
    </w:p>
    <w:p w14:paraId="2B53CF7A" w14:textId="7BE90866" w:rsidR="00361FE1" w:rsidRDefault="00984F9F">
      <w:pPr>
        <w:pStyle w:val="TOC4"/>
        <w:rPr>
          <w:rFonts w:asciiTheme="minorHAnsi" w:hAnsiTheme="minorHAnsi" w:cstheme="minorBidi"/>
          <w:noProof/>
          <w:sz w:val="22"/>
          <w:szCs w:val="22"/>
        </w:rPr>
      </w:pPr>
      <w:hyperlink w:anchor="_Toc71103063" w:history="1">
        <w:r w:rsidR="00361FE1" w:rsidRPr="0023171D">
          <w:rPr>
            <w:rStyle w:val="Hyperlink"/>
            <w:rFonts w:cs="Arial"/>
            <w:noProof/>
          </w:rPr>
          <w:t>Ophthalmology</w:t>
        </w:r>
        <w:r w:rsidR="00361FE1">
          <w:rPr>
            <w:noProof/>
            <w:webHidden/>
          </w:rPr>
          <w:tab/>
        </w:r>
        <w:r w:rsidR="00361FE1">
          <w:rPr>
            <w:noProof/>
            <w:webHidden/>
          </w:rPr>
          <w:fldChar w:fldCharType="begin"/>
        </w:r>
        <w:r w:rsidR="00361FE1">
          <w:rPr>
            <w:noProof/>
            <w:webHidden/>
          </w:rPr>
          <w:instrText xml:space="preserve"> PAGEREF _Toc71103063 \h </w:instrText>
        </w:r>
        <w:r w:rsidR="00361FE1">
          <w:rPr>
            <w:noProof/>
            <w:webHidden/>
          </w:rPr>
        </w:r>
        <w:r w:rsidR="00361FE1">
          <w:rPr>
            <w:noProof/>
            <w:webHidden/>
          </w:rPr>
          <w:fldChar w:fldCharType="separate"/>
        </w:r>
        <w:r w:rsidR="00361FE1">
          <w:rPr>
            <w:noProof/>
            <w:webHidden/>
          </w:rPr>
          <w:t>59</w:t>
        </w:r>
        <w:r w:rsidR="00361FE1">
          <w:rPr>
            <w:noProof/>
            <w:webHidden/>
          </w:rPr>
          <w:fldChar w:fldCharType="end"/>
        </w:r>
      </w:hyperlink>
    </w:p>
    <w:p w14:paraId="494B4653" w14:textId="3F1B1E4D" w:rsidR="00361FE1" w:rsidRDefault="00984F9F">
      <w:pPr>
        <w:pStyle w:val="TOC4"/>
        <w:rPr>
          <w:rFonts w:asciiTheme="minorHAnsi" w:hAnsiTheme="minorHAnsi" w:cstheme="minorBidi"/>
          <w:noProof/>
          <w:sz w:val="22"/>
          <w:szCs w:val="22"/>
        </w:rPr>
      </w:pPr>
      <w:hyperlink w:anchor="_Toc71103064" w:history="1">
        <w:r w:rsidR="00361FE1" w:rsidRPr="0023171D">
          <w:rPr>
            <w:rStyle w:val="Hyperlink"/>
            <w:rFonts w:cs="Arial"/>
            <w:noProof/>
          </w:rPr>
          <w:t>Orthopedics</w:t>
        </w:r>
        <w:r w:rsidR="00361FE1">
          <w:rPr>
            <w:noProof/>
            <w:webHidden/>
          </w:rPr>
          <w:tab/>
        </w:r>
        <w:r w:rsidR="00361FE1">
          <w:rPr>
            <w:noProof/>
            <w:webHidden/>
          </w:rPr>
          <w:fldChar w:fldCharType="begin"/>
        </w:r>
        <w:r w:rsidR="00361FE1">
          <w:rPr>
            <w:noProof/>
            <w:webHidden/>
          </w:rPr>
          <w:instrText xml:space="preserve"> PAGEREF _Toc71103064 \h </w:instrText>
        </w:r>
        <w:r w:rsidR="00361FE1">
          <w:rPr>
            <w:noProof/>
            <w:webHidden/>
          </w:rPr>
        </w:r>
        <w:r w:rsidR="00361FE1">
          <w:rPr>
            <w:noProof/>
            <w:webHidden/>
          </w:rPr>
          <w:fldChar w:fldCharType="separate"/>
        </w:r>
        <w:r w:rsidR="00361FE1">
          <w:rPr>
            <w:noProof/>
            <w:webHidden/>
          </w:rPr>
          <w:t>60</w:t>
        </w:r>
        <w:r w:rsidR="00361FE1">
          <w:rPr>
            <w:noProof/>
            <w:webHidden/>
          </w:rPr>
          <w:fldChar w:fldCharType="end"/>
        </w:r>
      </w:hyperlink>
    </w:p>
    <w:p w14:paraId="67D5B12C" w14:textId="6A933A06" w:rsidR="00361FE1" w:rsidRDefault="00984F9F">
      <w:pPr>
        <w:pStyle w:val="TOC4"/>
        <w:rPr>
          <w:rFonts w:asciiTheme="minorHAnsi" w:hAnsiTheme="minorHAnsi" w:cstheme="minorBidi"/>
          <w:noProof/>
          <w:sz w:val="22"/>
          <w:szCs w:val="22"/>
        </w:rPr>
      </w:pPr>
      <w:hyperlink w:anchor="_Toc71103065" w:history="1">
        <w:r w:rsidR="00361FE1" w:rsidRPr="0023171D">
          <w:rPr>
            <w:rStyle w:val="Hyperlink"/>
            <w:rFonts w:cs="Arial"/>
            <w:noProof/>
          </w:rPr>
          <w:t>Otolaryngology</w:t>
        </w:r>
        <w:r w:rsidR="00361FE1">
          <w:rPr>
            <w:noProof/>
            <w:webHidden/>
          </w:rPr>
          <w:tab/>
        </w:r>
        <w:r w:rsidR="00361FE1">
          <w:rPr>
            <w:noProof/>
            <w:webHidden/>
          </w:rPr>
          <w:fldChar w:fldCharType="begin"/>
        </w:r>
        <w:r w:rsidR="00361FE1">
          <w:rPr>
            <w:noProof/>
            <w:webHidden/>
          </w:rPr>
          <w:instrText xml:space="preserve"> PAGEREF _Toc71103065 \h </w:instrText>
        </w:r>
        <w:r w:rsidR="00361FE1">
          <w:rPr>
            <w:noProof/>
            <w:webHidden/>
          </w:rPr>
        </w:r>
        <w:r w:rsidR="00361FE1">
          <w:rPr>
            <w:noProof/>
            <w:webHidden/>
          </w:rPr>
          <w:fldChar w:fldCharType="separate"/>
        </w:r>
        <w:r w:rsidR="00361FE1">
          <w:rPr>
            <w:noProof/>
            <w:webHidden/>
          </w:rPr>
          <w:t>60</w:t>
        </w:r>
        <w:r w:rsidR="00361FE1">
          <w:rPr>
            <w:noProof/>
            <w:webHidden/>
          </w:rPr>
          <w:fldChar w:fldCharType="end"/>
        </w:r>
      </w:hyperlink>
    </w:p>
    <w:p w14:paraId="0BFAC8B8" w14:textId="42A2DD35" w:rsidR="00361FE1" w:rsidRDefault="00984F9F">
      <w:pPr>
        <w:pStyle w:val="TOC4"/>
        <w:rPr>
          <w:rFonts w:asciiTheme="minorHAnsi" w:hAnsiTheme="minorHAnsi" w:cstheme="minorBidi"/>
          <w:noProof/>
          <w:sz w:val="22"/>
          <w:szCs w:val="22"/>
        </w:rPr>
      </w:pPr>
      <w:hyperlink w:anchor="_Toc71103066" w:history="1">
        <w:r w:rsidR="00361FE1" w:rsidRPr="0023171D">
          <w:rPr>
            <w:rStyle w:val="Hyperlink"/>
            <w:rFonts w:cs="Arial"/>
            <w:noProof/>
          </w:rPr>
          <w:t>Urology</w:t>
        </w:r>
        <w:r w:rsidR="00361FE1">
          <w:rPr>
            <w:noProof/>
            <w:webHidden/>
          </w:rPr>
          <w:tab/>
        </w:r>
        <w:r w:rsidR="00361FE1">
          <w:rPr>
            <w:noProof/>
            <w:webHidden/>
          </w:rPr>
          <w:fldChar w:fldCharType="begin"/>
        </w:r>
        <w:r w:rsidR="00361FE1">
          <w:rPr>
            <w:noProof/>
            <w:webHidden/>
          </w:rPr>
          <w:instrText xml:space="preserve"> PAGEREF _Toc71103066 \h </w:instrText>
        </w:r>
        <w:r w:rsidR="00361FE1">
          <w:rPr>
            <w:noProof/>
            <w:webHidden/>
          </w:rPr>
        </w:r>
        <w:r w:rsidR="00361FE1">
          <w:rPr>
            <w:noProof/>
            <w:webHidden/>
          </w:rPr>
          <w:fldChar w:fldCharType="separate"/>
        </w:r>
        <w:r w:rsidR="00361FE1">
          <w:rPr>
            <w:noProof/>
            <w:webHidden/>
          </w:rPr>
          <w:t>60</w:t>
        </w:r>
        <w:r w:rsidR="00361FE1">
          <w:rPr>
            <w:noProof/>
            <w:webHidden/>
          </w:rPr>
          <w:fldChar w:fldCharType="end"/>
        </w:r>
      </w:hyperlink>
    </w:p>
    <w:p w14:paraId="2EF2E541" w14:textId="793DC387" w:rsidR="00361FE1" w:rsidRDefault="00984F9F">
      <w:pPr>
        <w:pStyle w:val="TOC4"/>
        <w:rPr>
          <w:rFonts w:asciiTheme="minorHAnsi" w:hAnsiTheme="minorHAnsi" w:cstheme="minorBidi"/>
          <w:noProof/>
          <w:sz w:val="22"/>
          <w:szCs w:val="22"/>
        </w:rPr>
      </w:pPr>
      <w:hyperlink w:anchor="_Toc71103067" w:history="1">
        <w:r w:rsidR="00361FE1" w:rsidRPr="0023171D">
          <w:rPr>
            <w:rStyle w:val="Hyperlink"/>
            <w:rFonts w:cs="Arial"/>
            <w:noProof/>
          </w:rPr>
          <w:t>Dermatology</w:t>
        </w:r>
        <w:r w:rsidR="00361FE1">
          <w:rPr>
            <w:noProof/>
            <w:webHidden/>
          </w:rPr>
          <w:tab/>
        </w:r>
        <w:r w:rsidR="00361FE1">
          <w:rPr>
            <w:noProof/>
            <w:webHidden/>
          </w:rPr>
          <w:fldChar w:fldCharType="begin"/>
        </w:r>
        <w:r w:rsidR="00361FE1">
          <w:rPr>
            <w:noProof/>
            <w:webHidden/>
          </w:rPr>
          <w:instrText xml:space="preserve"> PAGEREF _Toc71103067 \h </w:instrText>
        </w:r>
        <w:r w:rsidR="00361FE1">
          <w:rPr>
            <w:noProof/>
            <w:webHidden/>
          </w:rPr>
        </w:r>
        <w:r w:rsidR="00361FE1">
          <w:rPr>
            <w:noProof/>
            <w:webHidden/>
          </w:rPr>
          <w:fldChar w:fldCharType="separate"/>
        </w:r>
        <w:r w:rsidR="00361FE1">
          <w:rPr>
            <w:noProof/>
            <w:webHidden/>
          </w:rPr>
          <w:t>61</w:t>
        </w:r>
        <w:r w:rsidR="00361FE1">
          <w:rPr>
            <w:noProof/>
            <w:webHidden/>
          </w:rPr>
          <w:fldChar w:fldCharType="end"/>
        </w:r>
      </w:hyperlink>
    </w:p>
    <w:p w14:paraId="3751C11C" w14:textId="3925E454" w:rsidR="00361FE1" w:rsidRDefault="00984F9F">
      <w:pPr>
        <w:pStyle w:val="TOC4"/>
        <w:rPr>
          <w:rFonts w:asciiTheme="minorHAnsi" w:hAnsiTheme="minorHAnsi" w:cstheme="minorBidi"/>
          <w:noProof/>
          <w:sz w:val="22"/>
          <w:szCs w:val="22"/>
        </w:rPr>
      </w:pPr>
      <w:hyperlink w:anchor="_Toc71103068" w:history="1">
        <w:r w:rsidR="00361FE1" w:rsidRPr="0023171D">
          <w:rPr>
            <w:rStyle w:val="Hyperlink"/>
            <w:rFonts w:cs="Arial"/>
            <w:noProof/>
          </w:rPr>
          <w:t>Neurological Surgery</w:t>
        </w:r>
        <w:r w:rsidR="00361FE1">
          <w:rPr>
            <w:noProof/>
            <w:webHidden/>
          </w:rPr>
          <w:tab/>
        </w:r>
        <w:r w:rsidR="00361FE1">
          <w:rPr>
            <w:noProof/>
            <w:webHidden/>
          </w:rPr>
          <w:fldChar w:fldCharType="begin"/>
        </w:r>
        <w:r w:rsidR="00361FE1">
          <w:rPr>
            <w:noProof/>
            <w:webHidden/>
          </w:rPr>
          <w:instrText xml:space="preserve"> PAGEREF _Toc71103068 \h </w:instrText>
        </w:r>
        <w:r w:rsidR="00361FE1">
          <w:rPr>
            <w:noProof/>
            <w:webHidden/>
          </w:rPr>
        </w:r>
        <w:r w:rsidR="00361FE1">
          <w:rPr>
            <w:noProof/>
            <w:webHidden/>
          </w:rPr>
          <w:fldChar w:fldCharType="separate"/>
        </w:r>
        <w:r w:rsidR="00361FE1">
          <w:rPr>
            <w:noProof/>
            <w:webHidden/>
          </w:rPr>
          <w:t>61</w:t>
        </w:r>
        <w:r w:rsidR="00361FE1">
          <w:rPr>
            <w:noProof/>
            <w:webHidden/>
          </w:rPr>
          <w:fldChar w:fldCharType="end"/>
        </w:r>
      </w:hyperlink>
    </w:p>
    <w:p w14:paraId="566A287C" w14:textId="4647E95E" w:rsidR="00361FE1" w:rsidRDefault="00984F9F">
      <w:pPr>
        <w:pStyle w:val="TOC4"/>
        <w:rPr>
          <w:rFonts w:asciiTheme="minorHAnsi" w:hAnsiTheme="minorHAnsi" w:cstheme="minorBidi"/>
          <w:noProof/>
          <w:sz w:val="22"/>
          <w:szCs w:val="22"/>
        </w:rPr>
      </w:pPr>
      <w:hyperlink w:anchor="_Toc71103069" w:history="1">
        <w:r w:rsidR="00361FE1" w:rsidRPr="0023171D">
          <w:rPr>
            <w:rStyle w:val="Hyperlink"/>
            <w:rFonts w:cs="Arial"/>
            <w:noProof/>
          </w:rPr>
          <w:t>Obstetrics and Gynecology</w:t>
        </w:r>
        <w:r w:rsidR="00361FE1">
          <w:rPr>
            <w:noProof/>
            <w:webHidden/>
          </w:rPr>
          <w:tab/>
        </w:r>
        <w:r w:rsidR="00361FE1">
          <w:rPr>
            <w:noProof/>
            <w:webHidden/>
          </w:rPr>
          <w:fldChar w:fldCharType="begin"/>
        </w:r>
        <w:r w:rsidR="00361FE1">
          <w:rPr>
            <w:noProof/>
            <w:webHidden/>
          </w:rPr>
          <w:instrText xml:space="preserve"> PAGEREF _Toc71103069 \h </w:instrText>
        </w:r>
        <w:r w:rsidR="00361FE1">
          <w:rPr>
            <w:noProof/>
            <w:webHidden/>
          </w:rPr>
        </w:r>
        <w:r w:rsidR="00361FE1">
          <w:rPr>
            <w:noProof/>
            <w:webHidden/>
          </w:rPr>
          <w:fldChar w:fldCharType="separate"/>
        </w:r>
        <w:r w:rsidR="00361FE1">
          <w:rPr>
            <w:noProof/>
            <w:webHidden/>
          </w:rPr>
          <w:t>61</w:t>
        </w:r>
        <w:r w:rsidR="00361FE1">
          <w:rPr>
            <w:noProof/>
            <w:webHidden/>
          </w:rPr>
          <w:fldChar w:fldCharType="end"/>
        </w:r>
      </w:hyperlink>
    </w:p>
    <w:p w14:paraId="41A00AAB" w14:textId="180FD456" w:rsidR="00361FE1" w:rsidRDefault="00984F9F">
      <w:pPr>
        <w:pStyle w:val="TOC4"/>
        <w:rPr>
          <w:rFonts w:asciiTheme="minorHAnsi" w:hAnsiTheme="minorHAnsi" w:cstheme="minorBidi"/>
          <w:noProof/>
          <w:sz w:val="22"/>
          <w:szCs w:val="22"/>
        </w:rPr>
      </w:pPr>
      <w:hyperlink w:anchor="_Toc71103070" w:history="1">
        <w:r w:rsidR="00361FE1" w:rsidRPr="0023171D">
          <w:rPr>
            <w:rStyle w:val="Hyperlink"/>
            <w:rFonts w:cs="Arial"/>
            <w:noProof/>
          </w:rPr>
          <w:t>Plastic and Reconstructive Surgery</w:t>
        </w:r>
        <w:r w:rsidR="00361FE1">
          <w:rPr>
            <w:noProof/>
            <w:webHidden/>
          </w:rPr>
          <w:tab/>
        </w:r>
        <w:r w:rsidR="00361FE1">
          <w:rPr>
            <w:noProof/>
            <w:webHidden/>
          </w:rPr>
          <w:fldChar w:fldCharType="begin"/>
        </w:r>
        <w:r w:rsidR="00361FE1">
          <w:rPr>
            <w:noProof/>
            <w:webHidden/>
          </w:rPr>
          <w:instrText xml:space="preserve"> PAGEREF _Toc71103070 \h </w:instrText>
        </w:r>
        <w:r w:rsidR="00361FE1">
          <w:rPr>
            <w:noProof/>
            <w:webHidden/>
          </w:rPr>
        </w:r>
        <w:r w:rsidR="00361FE1">
          <w:rPr>
            <w:noProof/>
            <w:webHidden/>
          </w:rPr>
          <w:fldChar w:fldCharType="separate"/>
        </w:r>
        <w:r w:rsidR="00361FE1">
          <w:rPr>
            <w:noProof/>
            <w:webHidden/>
          </w:rPr>
          <w:t>62</w:t>
        </w:r>
        <w:r w:rsidR="00361FE1">
          <w:rPr>
            <w:noProof/>
            <w:webHidden/>
          </w:rPr>
          <w:fldChar w:fldCharType="end"/>
        </w:r>
      </w:hyperlink>
    </w:p>
    <w:p w14:paraId="33C611FF" w14:textId="11F7CF4B" w:rsidR="00361FE1" w:rsidRDefault="00984F9F">
      <w:pPr>
        <w:pStyle w:val="TOC3"/>
        <w:rPr>
          <w:rFonts w:asciiTheme="minorHAnsi" w:hAnsiTheme="minorHAnsi" w:cstheme="minorBidi"/>
          <w:noProof/>
          <w:sz w:val="22"/>
          <w:szCs w:val="22"/>
        </w:rPr>
      </w:pPr>
      <w:hyperlink w:anchor="_Toc71103071" w:history="1">
        <w:r w:rsidR="00361FE1" w:rsidRPr="0023171D">
          <w:rPr>
            <w:rStyle w:val="Hyperlink"/>
            <w:noProof/>
          </w:rPr>
          <w:t>3B: Facility and Surgeon Volume</w:t>
        </w:r>
        <w:r w:rsidR="00361FE1">
          <w:rPr>
            <w:noProof/>
            <w:webHidden/>
          </w:rPr>
          <w:tab/>
        </w:r>
        <w:r w:rsidR="00361FE1">
          <w:rPr>
            <w:noProof/>
            <w:webHidden/>
          </w:rPr>
          <w:fldChar w:fldCharType="begin"/>
        </w:r>
        <w:r w:rsidR="00361FE1">
          <w:rPr>
            <w:noProof/>
            <w:webHidden/>
          </w:rPr>
          <w:instrText xml:space="preserve"> PAGEREF _Toc71103071 \h </w:instrText>
        </w:r>
        <w:r w:rsidR="00361FE1">
          <w:rPr>
            <w:noProof/>
            <w:webHidden/>
          </w:rPr>
        </w:r>
        <w:r w:rsidR="00361FE1">
          <w:rPr>
            <w:noProof/>
            <w:webHidden/>
          </w:rPr>
          <w:fldChar w:fldCharType="separate"/>
        </w:r>
        <w:r w:rsidR="00361FE1">
          <w:rPr>
            <w:noProof/>
            <w:webHidden/>
          </w:rPr>
          <w:t>63</w:t>
        </w:r>
        <w:r w:rsidR="00361FE1">
          <w:rPr>
            <w:noProof/>
            <w:webHidden/>
          </w:rPr>
          <w:fldChar w:fldCharType="end"/>
        </w:r>
      </w:hyperlink>
    </w:p>
    <w:p w14:paraId="50AD2F3D" w14:textId="3A4C93AC" w:rsidR="00361FE1" w:rsidRDefault="00984F9F">
      <w:pPr>
        <w:pStyle w:val="TOC3"/>
        <w:rPr>
          <w:rFonts w:asciiTheme="minorHAnsi" w:hAnsiTheme="minorHAnsi" w:cstheme="minorBidi"/>
          <w:noProof/>
          <w:sz w:val="22"/>
          <w:szCs w:val="22"/>
        </w:rPr>
      </w:pPr>
      <w:hyperlink w:anchor="_Toc71103072" w:history="1">
        <w:r w:rsidR="00361FE1" w:rsidRPr="0023171D">
          <w:rPr>
            <w:rStyle w:val="Hyperlink"/>
            <w:noProof/>
          </w:rPr>
          <w:t>3C: Patient Follow-up</w:t>
        </w:r>
        <w:r w:rsidR="00361FE1">
          <w:rPr>
            <w:noProof/>
            <w:webHidden/>
          </w:rPr>
          <w:tab/>
        </w:r>
        <w:r w:rsidR="00361FE1">
          <w:rPr>
            <w:noProof/>
            <w:webHidden/>
          </w:rPr>
          <w:fldChar w:fldCharType="begin"/>
        </w:r>
        <w:r w:rsidR="00361FE1">
          <w:rPr>
            <w:noProof/>
            <w:webHidden/>
          </w:rPr>
          <w:instrText xml:space="preserve"> PAGEREF _Toc71103072 \h </w:instrText>
        </w:r>
        <w:r w:rsidR="00361FE1">
          <w:rPr>
            <w:noProof/>
            <w:webHidden/>
          </w:rPr>
        </w:r>
        <w:r w:rsidR="00361FE1">
          <w:rPr>
            <w:noProof/>
            <w:webHidden/>
          </w:rPr>
          <w:fldChar w:fldCharType="separate"/>
        </w:r>
        <w:r w:rsidR="00361FE1">
          <w:rPr>
            <w:noProof/>
            <w:webHidden/>
          </w:rPr>
          <w:t>66</w:t>
        </w:r>
        <w:r w:rsidR="00361FE1">
          <w:rPr>
            <w:noProof/>
            <w:webHidden/>
          </w:rPr>
          <w:fldChar w:fldCharType="end"/>
        </w:r>
      </w:hyperlink>
    </w:p>
    <w:p w14:paraId="1EFA1B91" w14:textId="556F5BF7" w:rsidR="00361FE1" w:rsidRDefault="00984F9F">
      <w:pPr>
        <w:pStyle w:val="TOC3"/>
        <w:rPr>
          <w:rFonts w:asciiTheme="minorHAnsi" w:hAnsiTheme="minorHAnsi" w:cstheme="minorBidi"/>
          <w:noProof/>
          <w:sz w:val="22"/>
          <w:szCs w:val="22"/>
        </w:rPr>
      </w:pPr>
      <w:hyperlink w:anchor="_Toc71103073" w:history="1">
        <w:r w:rsidR="00361FE1" w:rsidRPr="0023171D">
          <w:rPr>
            <w:rStyle w:val="Hyperlink"/>
            <w:noProof/>
          </w:rPr>
          <w:t>3D: Patient Selection and Consent to Treat</w:t>
        </w:r>
        <w:r w:rsidR="00361FE1">
          <w:rPr>
            <w:noProof/>
            <w:webHidden/>
          </w:rPr>
          <w:tab/>
        </w:r>
        <w:r w:rsidR="00361FE1">
          <w:rPr>
            <w:noProof/>
            <w:webHidden/>
          </w:rPr>
          <w:fldChar w:fldCharType="begin"/>
        </w:r>
        <w:r w:rsidR="00361FE1">
          <w:rPr>
            <w:noProof/>
            <w:webHidden/>
          </w:rPr>
          <w:instrText xml:space="preserve"> PAGEREF _Toc71103073 \h </w:instrText>
        </w:r>
        <w:r w:rsidR="00361FE1">
          <w:rPr>
            <w:noProof/>
            <w:webHidden/>
          </w:rPr>
        </w:r>
        <w:r w:rsidR="00361FE1">
          <w:rPr>
            <w:noProof/>
            <w:webHidden/>
          </w:rPr>
          <w:fldChar w:fldCharType="separate"/>
        </w:r>
        <w:r w:rsidR="00361FE1">
          <w:rPr>
            <w:noProof/>
            <w:webHidden/>
          </w:rPr>
          <w:t>68</w:t>
        </w:r>
        <w:r w:rsidR="00361FE1">
          <w:rPr>
            <w:noProof/>
            <w:webHidden/>
          </w:rPr>
          <w:fldChar w:fldCharType="end"/>
        </w:r>
      </w:hyperlink>
    </w:p>
    <w:p w14:paraId="7C004C6F" w14:textId="05312F67" w:rsidR="00361FE1" w:rsidRDefault="00984F9F">
      <w:pPr>
        <w:pStyle w:val="TOC4"/>
        <w:rPr>
          <w:rFonts w:asciiTheme="minorHAnsi" w:hAnsiTheme="minorHAnsi" w:cstheme="minorBidi"/>
          <w:noProof/>
          <w:sz w:val="22"/>
          <w:szCs w:val="22"/>
        </w:rPr>
      </w:pPr>
      <w:hyperlink w:anchor="_Toc71103074" w:history="1">
        <w:r w:rsidR="00361FE1" w:rsidRPr="0023171D">
          <w:rPr>
            <w:rStyle w:val="Hyperlink"/>
            <w:noProof/>
          </w:rPr>
          <w:t>Patient Selection</w:t>
        </w:r>
        <w:r w:rsidR="00361FE1">
          <w:rPr>
            <w:noProof/>
            <w:webHidden/>
          </w:rPr>
          <w:tab/>
        </w:r>
        <w:r w:rsidR="00361FE1">
          <w:rPr>
            <w:noProof/>
            <w:webHidden/>
          </w:rPr>
          <w:fldChar w:fldCharType="begin"/>
        </w:r>
        <w:r w:rsidR="00361FE1">
          <w:rPr>
            <w:noProof/>
            <w:webHidden/>
          </w:rPr>
          <w:instrText xml:space="preserve"> PAGEREF _Toc71103074 \h </w:instrText>
        </w:r>
        <w:r w:rsidR="00361FE1">
          <w:rPr>
            <w:noProof/>
            <w:webHidden/>
          </w:rPr>
        </w:r>
        <w:r w:rsidR="00361FE1">
          <w:rPr>
            <w:noProof/>
            <w:webHidden/>
          </w:rPr>
          <w:fldChar w:fldCharType="separate"/>
        </w:r>
        <w:r w:rsidR="00361FE1">
          <w:rPr>
            <w:noProof/>
            <w:webHidden/>
          </w:rPr>
          <w:t>68</w:t>
        </w:r>
        <w:r w:rsidR="00361FE1">
          <w:rPr>
            <w:noProof/>
            <w:webHidden/>
          </w:rPr>
          <w:fldChar w:fldCharType="end"/>
        </w:r>
      </w:hyperlink>
    </w:p>
    <w:p w14:paraId="32813875" w14:textId="65AAE410" w:rsidR="00361FE1" w:rsidRDefault="00984F9F">
      <w:pPr>
        <w:pStyle w:val="TOC4"/>
        <w:rPr>
          <w:rFonts w:asciiTheme="minorHAnsi" w:hAnsiTheme="minorHAnsi" w:cstheme="minorBidi"/>
          <w:noProof/>
          <w:sz w:val="22"/>
          <w:szCs w:val="22"/>
        </w:rPr>
      </w:pPr>
      <w:hyperlink w:anchor="_Toc71103075" w:history="1">
        <w:r w:rsidR="00361FE1" w:rsidRPr="0023171D">
          <w:rPr>
            <w:rStyle w:val="Hyperlink"/>
            <w:noProof/>
          </w:rPr>
          <w:t>Patient Consent to Treat</w:t>
        </w:r>
        <w:r w:rsidR="00361FE1">
          <w:rPr>
            <w:noProof/>
            <w:webHidden/>
          </w:rPr>
          <w:tab/>
        </w:r>
        <w:r w:rsidR="00361FE1">
          <w:rPr>
            <w:noProof/>
            <w:webHidden/>
          </w:rPr>
          <w:fldChar w:fldCharType="begin"/>
        </w:r>
        <w:r w:rsidR="00361FE1">
          <w:rPr>
            <w:noProof/>
            <w:webHidden/>
          </w:rPr>
          <w:instrText xml:space="preserve"> PAGEREF _Toc71103075 \h </w:instrText>
        </w:r>
        <w:r w:rsidR="00361FE1">
          <w:rPr>
            <w:noProof/>
            <w:webHidden/>
          </w:rPr>
        </w:r>
        <w:r w:rsidR="00361FE1">
          <w:rPr>
            <w:noProof/>
            <w:webHidden/>
          </w:rPr>
          <w:fldChar w:fldCharType="separate"/>
        </w:r>
        <w:r w:rsidR="00361FE1">
          <w:rPr>
            <w:noProof/>
            <w:webHidden/>
          </w:rPr>
          <w:t>69</w:t>
        </w:r>
        <w:r w:rsidR="00361FE1">
          <w:rPr>
            <w:noProof/>
            <w:webHidden/>
          </w:rPr>
          <w:fldChar w:fldCharType="end"/>
        </w:r>
      </w:hyperlink>
    </w:p>
    <w:p w14:paraId="225FBD58" w14:textId="0E2F3609" w:rsidR="00361FE1" w:rsidRDefault="00984F9F">
      <w:pPr>
        <w:pStyle w:val="TOC3"/>
        <w:rPr>
          <w:rFonts w:asciiTheme="minorHAnsi" w:hAnsiTheme="minorHAnsi" w:cstheme="minorBidi"/>
          <w:noProof/>
          <w:sz w:val="22"/>
          <w:szCs w:val="22"/>
        </w:rPr>
      </w:pPr>
      <w:hyperlink w:anchor="_Toc71103076" w:history="1">
        <w:r w:rsidR="00361FE1" w:rsidRPr="0023171D">
          <w:rPr>
            <w:rStyle w:val="Hyperlink"/>
            <w:noProof/>
          </w:rPr>
          <w:t>3E: Safe Surgery Checklist</w:t>
        </w:r>
        <w:r w:rsidR="00361FE1">
          <w:rPr>
            <w:noProof/>
            <w:webHidden/>
          </w:rPr>
          <w:tab/>
        </w:r>
        <w:r w:rsidR="00361FE1">
          <w:rPr>
            <w:noProof/>
            <w:webHidden/>
          </w:rPr>
          <w:fldChar w:fldCharType="begin"/>
        </w:r>
        <w:r w:rsidR="00361FE1">
          <w:rPr>
            <w:noProof/>
            <w:webHidden/>
          </w:rPr>
          <w:instrText xml:space="preserve"> PAGEREF _Toc71103076 \h </w:instrText>
        </w:r>
        <w:r w:rsidR="00361FE1">
          <w:rPr>
            <w:noProof/>
            <w:webHidden/>
          </w:rPr>
        </w:r>
        <w:r w:rsidR="00361FE1">
          <w:rPr>
            <w:noProof/>
            <w:webHidden/>
          </w:rPr>
          <w:fldChar w:fldCharType="separate"/>
        </w:r>
        <w:r w:rsidR="00361FE1">
          <w:rPr>
            <w:noProof/>
            <w:webHidden/>
          </w:rPr>
          <w:t>70</w:t>
        </w:r>
        <w:r w:rsidR="00361FE1">
          <w:rPr>
            <w:noProof/>
            <w:webHidden/>
          </w:rPr>
          <w:fldChar w:fldCharType="end"/>
        </w:r>
      </w:hyperlink>
    </w:p>
    <w:p w14:paraId="4DEF8E78" w14:textId="286B2D28" w:rsidR="00361FE1" w:rsidRDefault="00984F9F">
      <w:pPr>
        <w:pStyle w:val="TOC2"/>
        <w:tabs>
          <w:tab w:val="right" w:leader="dot" w:pos="9350"/>
        </w:tabs>
        <w:rPr>
          <w:rFonts w:asciiTheme="minorHAnsi" w:hAnsiTheme="minorHAnsi" w:cstheme="minorBidi"/>
          <w:noProof/>
          <w:sz w:val="22"/>
          <w:szCs w:val="22"/>
        </w:rPr>
      </w:pPr>
      <w:hyperlink w:anchor="_Toc71103077" w:history="1">
        <w:r w:rsidR="00361FE1" w:rsidRPr="0023171D">
          <w:rPr>
            <w:rStyle w:val="Hyperlink"/>
            <w:noProof/>
          </w:rPr>
          <w:t>Section 3: Volume and Safety of Procedures Reference Information</w:t>
        </w:r>
        <w:r w:rsidR="00361FE1">
          <w:rPr>
            <w:noProof/>
            <w:webHidden/>
          </w:rPr>
          <w:tab/>
        </w:r>
        <w:r w:rsidR="00361FE1">
          <w:rPr>
            <w:noProof/>
            <w:webHidden/>
          </w:rPr>
          <w:fldChar w:fldCharType="begin"/>
        </w:r>
        <w:r w:rsidR="00361FE1">
          <w:rPr>
            <w:noProof/>
            <w:webHidden/>
          </w:rPr>
          <w:instrText xml:space="preserve"> PAGEREF _Toc71103077 \h </w:instrText>
        </w:r>
        <w:r w:rsidR="00361FE1">
          <w:rPr>
            <w:noProof/>
            <w:webHidden/>
          </w:rPr>
        </w:r>
        <w:r w:rsidR="00361FE1">
          <w:rPr>
            <w:noProof/>
            <w:webHidden/>
          </w:rPr>
          <w:fldChar w:fldCharType="separate"/>
        </w:r>
        <w:r w:rsidR="00361FE1">
          <w:rPr>
            <w:noProof/>
            <w:webHidden/>
          </w:rPr>
          <w:t>74</w:t>
        </w:r>
        <w:r w:rsidR="00361FE1">
          <w:rPr>
            <w:noProof/>
            <w:webHidden/>
          </w:rPr>
          <w:fldChar w:fldCharType="end"/>
        </w:r>
      </w:hyperlink>
    </w:p>
    <w:p w14:paraId="7A395F97" w14:textId="75DE5EDF" w:rsidR="00361FE1" w:rsidRDefault="00984F9F">
      <w:pPr>
        <w:pStyle w:val="TOC4"/>
        <w:rPr>
          <w:rFonts w:asciiTheme="minorHAnsi" w:hAnsiTheme="minorHAnsi" w:cstheme="minorBidi"/>
          <w:noProof/>
          <w:sz w:val="22"/>
          <w:szCs w:val="22"/>
        </w:rPr>
      </w:pPr>
      <w:hyperlink w:anchor="_Toc71103078" w:history="1">
        <w:r w:rsidR="00361FE1" w:rsidRPr="0023171D">
          <w:rPr>
            <w:rStyle w:val="Hyperlink"/>
            <w:noProof/>
          </w:rPr>
          <w:t>What’s New in the 2021 Survey</w:t>
        </w:r>
        <w:r w:rsidR="00361FE1">
          <w:rPr>
            <w:noProof/>
            <w:webHidden/>
          </w:rPr>
          <w:tab/>
        </w:r>
        <w:r w:rsidR="00361FE1">
          <w:rPr>
            <w:noProof/>
            <w:webHidden/>
          </w:rPr>
          <w:fldChar w:fldCharType="begin"/>
        </w:r>
        <w:r w:rsidR="00361FE1">
          <w:rPr>
            <w:noProof/>
            <w:webHidden/>
          </w:rPr>
          <w:instrText xml:space="preserve"> PAGEREF _Toc71103078 \h </w:instrText>
        </w:r>
        <w:r w:rsidR="00361FE1">
          <w:rPr>
            <w:noProof/>
            <w:webHidden/>
          </w:rPr>
        </w:r>
        <w:r w:rsidR="00361FE1">
          <w:rPr>
            <w:noProof/>
            <w:webHidden/>
          </w:rPr>
          <w:fldChar w:fldCharType="separate"/>
        </w:r>
        <w:r w:rsidR="00361FE1">
          <w:rPr>
            <w:noProof/>
            <w:webHidden/>
          </w:rPr>
          <w:t>74</w:t>
        </w:r>
        <w:r w:rsidR="00361FE1">
          <w:rPr>
            <w:noProof/>
            <w:webHidden/>
          </w:rPr>
          <w:fldChar w:fldCharType="end"/>
        </w:r>
      </w:hyperlink>
    </w:p>
    <w:p w14:paraId="0615276F" w14:textId="16C98EA5" w:rsidR="00361FE1" w:rsidRDefault="00984F9F">
      <w:pPr>
        <w:pStyle w:val="TOC4"/>
        <w:rPr>
          <w:rFonts w:asciiTheme="minorHAnsi" w:hAnsiTheme="minorHAnsi" w:cstheme="minorBidi"/>
          <w:noProof/>
          <w:sz w:val="22"/>
          <w:szCs w:val="22"/>
        </w:rPr>
      </w:pPr>
      <w:hyperlink w:anchor="_Toc71103079" w:history="1">
        <w:r w:rsidR="00361FE1" w:rsidRPr="0023171D">
          <w:rPr>
            <w:rStyle w:val="Hyperlink"/>
            <w:noProof/>
          </w:rPr>
          <w:t>Change Summary Since Release</w:t>
        </w:r>
        <w:r w:rsidR="00361FE1">
          <w:rPr>
            <w:noProof/>
            <w:webHidden/>
          </w:rPr>
          <w:tab/>
        </w:r>
        <w:r w:rsidR="00361FE1">
          <w:rPr>
            <w:noProof/>
            <w:webHidden/>
          </w:rPr>
          <w:fldChar w:fldCharType="begin"/>
        </w:r>
        <w:r w:rsidR="00361FE1">
          <w:rPr>
            <w:noProof/>
            <w:webHidden/>
          </w:rPr>
          <w:instrText xml:space="preserve"> PAGEREF _Toc71103079 \h </w:instrText>
        </w:r>
        <w:r w:rsidR="00361FE1">
          <w:rPr>
            <w:noProof/>
            <w:webHidden/>
          </w:rPr>
        </w:r>
        <w:r w:rsidR="00361FE1">
          <w:rPr>
            <w:noProof/>
            <w:webHidden/>
          </w:rPr>
          <w:fldChar w:fldCharType="separate"/>
        </w:r>
        <w:r w:rsidR="00361FE1">
          <w:rPr>
            <w:noProof/>
            <w:webHidden/>
          </w:rPr>
          <w:t>74</w:t>
        </w:r>
        <w:r w:rsidR="00361FE1">
          <w:rPr>
            <w:noProof/>
            <w:webHidden/>
          </w:rPr>
          <w:fldChar w:fldCharType="end"/>
        </w:r>
      </w:hyperlink>
    </w:p>
    <w:p w14:paraId="74967F4C" w14:textId="3724D946" w:rsidR="00361FE1" w:rsidRDefault="00984F9F">
      <w:pPr>
        <w:pStyle w:val="TOC3"/>
        <w:rPr>
          <w:rFonts w:asciiTheme="minorHAnsi" w:hAnsiTheme="minorHAnsi" w:cstheme="minorBidi"/>
          <w:noProof/>
          <w:sz w:val="22"/>
          <w:szCs w:val="22"/>
        </w:rPr>
      </w:pPr>
      <w:hyperlink w:anchor="_Toc71103080" w:history="1">
        <w:r w:rsidR="00361FE1" w:rsidRPr="0023171D">
          <w:rPr>
            <w:rStyle w:val="Hyperlink"/>
            <w:noProof/>
          </w:rPr>
          <w:t>Section 3A: Volume of Procedures Measure Specifications</w:t>
        </w:r>
        <w:r w:rsidR="00361FE1">
          <w:rPr>
            <w:noProof/>
            <w:webHidden/>
          </w:rPr>
          <w:tab/>
        </w:r>
        <w:r w:rsidR="00361FE1">
          <w:rPr>
            <w:noProof/>
            <w:webHidden/>
          </w:rPr>
          <w:fldChar w:fldCharType="begin"/>
        </w:r>
        <w:r w:rsidR="00361FE1">
          <w:rPr>
            <w:noProof/>
            <w:webHidden/>
          </w:rPr>
          <w:instrText xml:space="preserve"> PAGEREF _Toc71103080 \h </w:instrText>
        </w:r>
        <w:r w:rsidR="00361FE1">
          <w:rPr>
            <w:noProof/>
            <w:webHidden/>
          </w:rPr>
        </w:r>
        <w:r w:rsidR="00361FE1">
          <w:rPr>
            <w:noProof/>
            <w:webHidden/>
          </w:rPr>
          <w:fldChar w:fldCharType="separate"/>
        </w:r>
        <w:r w:rsidR="00361FE1">
          <w:rPr>
            <w:noProof/>
            <w:webHidden/>
          </w:rPr>
          <w:t>75</w:t>
        </w:r>
        <w:r w:rsidR="00361FE1">
          <w:rPr>
            <w:noProof/>
            <w:webHidden/>
          </w:rPr>
          <w:fldChar w:fldCharType="end"/>
        </w:r>
      </w:hyperlink>
    </w:p>
    <w:p w14:paraId="4C9E8CBB" w14:textId="7E4097BD" w:rsidR="00361FE1" w:rsidRDefault="00984F9F">
      <w:pPr>
        <w:pStyle w:val="TOC3"/>
        <w:rPr>
          <w:rFonts w:asciiTheme="minorHAnsi" w:hAnsiTheme="minorHAnsi" w:cstheme="minorBidi"/>
          <w:noProof/>
          <w:sz w:val="22"/>
          <w:szCs w:val="22"/>
        </w:rPr>
      </w:pPr>
      <w:hyperlink w:anchor="_Toc71103081" w:history="1">
        <w:r w:rsidR="00361FE1" w:rsidRPr="0023171D">
          <w:rPr>
            <w:rStyle w:val="Hyperlink"/>
            <w:noProof/>
          </w:rPr>
          <w:t>Section 3B: Facility and Surgeon Volume Measure Specifications</w:t>
        </w:r>
        <w:r w:rsidR="00361FE1">
          <w:rPr>
            <w:noProof/>
            <w:webHidden/>
          </w:rPr>
          <w:tab/>
        </w:r>
        <w:r w:rsidR="00361FE1">
          <w:rPr>
            <w:noProof/>
            <w:webHidden/>
          </w:rPr>
          <w:fldChar w:fldCharType="begin"/>
        </w:r>
        <w:r w:rsidR="00361FE1">
          <w:rPr>
            <w:noProof/>
            <w:webHidden/>
          </w:rPr>
          <w:instrText xml:space="preserve"> PAGEREF _Toc71103081 \h </w:instrText>
        </w:r>
        <w:r w:rsidR="00361FE1">
          <w:rPr>
            <w:noProof/>
            <w:webHidden/>
          </w:rPr>
        </w:r>
        <w:r w:rsidR="00361FE1">
          <w:rPr>
            <w:noProof/>
            <w:webHidden/>
          </w:rPr>
          <w:fldChar w:fldCharType="separate"/>
        </w:r>
        <w:r w:rsidR="00361FE1">
          <w:rPr>
            <w:noProof/>
            <w:webHidden/>
          </w:rPr>
          <w:t>82</w:t>
        </w:r>
        <w:r w:rsidR="00361FE1">
          <w:rPr>
            <w:noProof/>
            <w:webHidden/>
          </w:rPr>
          <w:fldChar w:fldCharType="end"/>
        </w:r>
      </w:hyperlink>
    </w:p>
    <w:p w14:paraId="7989C12A" w14:textId="04F2E199" w:rsidR="00361FE1" w:rsidRDefault="00984F9F">
      <w:pPr>
        <w:pStyle w:val="TOC3"/>
        <w:rPr>
          <w:rFonts w:asciiTheme="minorHAnsi" w:hAnsiTheme="minorHAnsi" w:cstheme="minorBidi"/>
          <w:noProof/>
          <w:sz w:val="22"/>
          <w:szCs w:val="22"/>
        </w:rPr>
      </w:pPr>
      <w:hyperlink w:anchor="_Toc71103082" w:history="1">
        <w:r w:rsidR="00361FE1" w:rsidRPr="0023171D">
          <w:rPr>
            <w:rStyle w:val="Hyperlink"/>
            <w:noProof/>
          </w:rPr>
          <w:t>Volume and Safety of Procedures Frequently Asked Questions (FAQs)</w:t>
        </w:r>
        <w:r w:rsidR="00361FE1">
          <w:rPr>
            <w:noProof/>
            <w:webHidden/>
          </w:rPr>
          <w:tab/>
        </w:r>
        <w:r w:rsidR="00361FE1">
          <w:rPr>
            <w:noProof/>
            <w:webHidden/>
          </w:rPr>
          <w:fldChar w:fldCharType="begin"/>
        </w:r>
        <w:r w:rsidR="00361FE1">
          <w:rPr>
            <w:noProof/>
            <w:webHidden/>
          </w:rPr>
          <w:instrText xml:space="preserve"> PAGEREF _Toc71103082 \h </w:instrText>
        </w:r>
        <w:r w:rsidR="00361FE1">
          <w:rPr>
            <w:noProof/>
            <w:webHidden/>
          </w:rPr>
        </w:r>
        <w:r w:rsidR="00361FE1">
          <w:rPr>
            <w:noProof/>
            <w:webHidden/>
          </w:rPr>
          <w:fldChar w:fldCharType="separate"/>
        </w:r>
        <w:r w:rsidR="00361FE1">
          <w:rPr>
            <w:noProof/>
            <w:webHidden/>
          </w:rPr>
          <w:t>83</w:t>
        </w:r>
        <w:r w:rsidR="00361FE1">
          <w:rPr>
            <w:noProof/>
            <w:webHidden/>
          </w:rPr>
          <w:fldChar w:fldCharType="end"/>
        </w:r>
      </w:hyperlink>
    </w:p>
    <w:p w14:paraId="34C4634B" w14:textId="782A4241" w:rsidR="00361FE1" w:rsidRDefault="00984F9F">
      <w:pPr>
        <w:pStyle w:val="TOC4"/>
        <w:rPr>
          <w:rFonts w:asciiTheme="minorHAnsi" w:hAnsiTheme="minorHAnsi" w:cstheme="minorBidi"/>
          <w:noProof/>
          <w:sz w:val="22"/>
          <w:szCs w:val="22"/>
        </w:rPr>
      </w:pPr>
      <w:hyperlink w:anchor="_Toc71103083" w:history="1">
        <w:r w:rsidR="00361FE1" w:rsidRPr="0023171D">
          <w:rPr>
            <w:rStyle w:val="Hyperlink"/>
            <w:noProof/>
          </w:rPr>
          <w:t>Volume of Procedures</w:t>
        </w:r>
        <w:r w:rsidR="00361FE1">
          <w:rPr>
            <w:noProof/>
            <w:webHidden/>
          </w:rPr>
          <w:tab/>
        </w:r>
        <w:r w:rsidR="00361FE1">
          <w:rPr>
            <w:noProof/>
            <w:webHidden/>
          </w:rPr>
          <w:fldChar w:fldCharType="begin"/>
        </w:r>
        <w:r w:rsidR="00361FE1">
          <w:rPr>
            <w:noProof/>
            <w:webHidden/>
          </w:rPr>
          <w:instrText xml:space="preserve"> PAGEREF _Toc71103083 \h </w:instrText>
        </w:r>
        <w:r w:rsidR="00361FE1">
          <w:rPr>
            <w:noProof/>
            <w:webHidden/>
          </w:rPr>
        </w:r>
        <w:r w:rsidR="00361FE1">
          <w:rPr>
            <w:noProof/>
            <w:webHidden/>
          </w:rPr>
          <w:fldChar w:fldCharType="separate"/>
        </w:r>
        <w:r w:rsidR="00361FE1">
          <w:rPr>
            <w:noProof/>
            <w:webHidden/>
          </w:rPr>
          <w:t>83</w:t>
        </w:r>
        <w:r w:rsidR="00361FE1">
          <w:rPr>
            <w:noProof/>
            <w:webHidden/>
          </w:rPr>
          <w:fldChar w:fldCharType="end"/>
        </w:r>
      </w:hyperlink>
    </w:p>
    <w:p w14:paraId="6D21F19C" w14:textId="4DAD2213" w:rsidR="00361FE1" w:rsidRDefault="00984F9F">
      <w:pPr>
        <w:pStyle w:val="TOC4"/>
        <w:rPr>
          <w:rFonts w:asciiTheme="minorHAnsi" w:hAnsiTheme="minorHAnsi" w:cstheme="minorBidi"/>
          <w:noProof/>
          <w:sz w:val="22"/>
          <w:szCs w:val="22"/>
        </w:rPr>
      </w:pPr>
      <w:hyperlink w:anchor="_Toc71103084" w:history="1">
        <w:r w:rsidR="00361FE1" w:rsidRPr="0023171D">
          <w:rPr>
            <w:rStyle w:val="Hyperlink"/>
            <w:noProof/>
          </w:rPr>
          <w:t>Facility and Surgeon Volume</w:t>
        </w:r>
        <w:r w:rsidR="00361FE1">
          <w:rPr>
            <w:noProof/>
            <w:webHidden/>
          </w:rPr>
          <w:tab/>
        </w:r>
        <w:r w:rsidR="00361FE1">
          <w:rPr>
            <w:noProof/>
            <w:webHidden/>
          </w:rPr>
          <w:fldChar w:fldCharType="begin"/>
        </w:r>
        <w:r w:rsidR="00361FE1">
          <w:rPr>
            <w:noProof/>
            <w:webHidden/>
          </w:rPr>
          <w:instrText xml:space="preserve"> PAGEREF _Toc71103084 \h </w:instrText>
        </w:r>
        <w:r w:rsidR="00361FE1">
          <w:rPr>
            <w:noProof/>
            <w:webHidden/>
          </w:rPr>
        </w:r>
        <w:r w:rsidR="00361FE1">
          <w:rPr>
            <w:noProof/>
            <w:webHidden/>
          </w:rPr>
          <w:fldChar w:fldCharType="separate"/>
        </w:r>
        <w:r w:rsidR="00361FE1">
          <w:rPr>
            <w:noProof/>
            <w:webHidden/>
          </w:rPr>
          <w:t>83</w:t>
        </w:r>
        <w:r w:rsidR="00361FE1">
          <w:rPr>
            <w:noProof/>
            <w:webHidden/>
          </w:rPr>
          <w:fldChar w:fldCharType="end"/>
        </w:r>
      </w:hyperlink>
    </w:p>
    <w:p w14:paraId="4A3EE4CF" w14:textId="764CA279" w:rsidR="00361FE1" w:rsidRDefault="00984F9F">
      <w:pPr>
        <w:pStyle w:val="TOC4"/>
        <w:rPr>
          <w:rFonts w:asciiTheme="minorHAnsi" w:hAnsiTheme="minorHAnsi" w:cstheme="minorBidi"/>
          <w:noProof/>
          <w:sz w:val="22"/>
          <w:szCs w:val="22"/>
        </w:rPr>
      </w:pPr>
      <w:hyperlink w:anchor="_Toc71103085" w:history="1">
        <w:r w:rsidR="00361FE1" w:rsidRPr="0023171D">
          <w:rPr>
            <w:rStyle w:val="Hyperlink"/>
            <w:noProof/>
          </w:rPr>
          <w:t>Surgical Appropriateness</w:t>
        </w:r>
        <w:r w:rsidR="00361FE1">
          <w:rPr>
            <w:noProof/>
            <w:webHidden/>
          </w:rPr>
          <w:tab/>
        </w:r>
        <w:r w:rsidR="00361FE1">
          <w:rPr>
            <w:noProof/>
            <w:webHidden/>
          </w:rPr>
          <w:fldChar w:fldCharType="begin"/>
        </w:r>
        <w:r w:rsidR="00361FE1">
          <w:rPr>
            <w:noProof/>
            <w:webHidden/>
          </w:rPr>
          <w:instrText xml:space="preserve"> PAGEREF _Toc71103085 \h </w:instrText>
        </w:r>
        <w:r w:rsidR="00361FE1">
          <w:rPr>
            <w:noProof/>
            <w:webHidden/>
          </w:rPr>
        </w:r>
        <w:r w:rsidR="00361FE1">
          <w:rPr>
            <w:noProof/>
            <w:webHidden/>
          </w:rPr>
          <w:fldChar w:fldCharType="separate"/>
        </w:r>
        <w:r w:rsidR="00361FE1">
          <w:rPr>
            <w:noProof/>
            <w:webHidden/>
          </w:rPr>
          <w:t>84</w:t>
        </w:r>
        <w:r w:rsidR="00361FE1">
          <w:rPr>
            <w:noProof/>
            <w:webHidden/>
          </w:rPr>
          <w:fldChar w:fldCharType="end"/>
        </w:r>
      </w:hyperlink>
    </w:p>
    <w:p w14:paraId="69DCABD8" w14:textId="6F5A9521" w:rsidR="00361FE1" w:rsidRDefault="00984F9F">
      <w:pPr>
        <w:pStyle w:val="TOC4"/>
        <w:rPr>
          <w:rFonts w:asciiTheme="minorHAnsi" w:hAnsiTheme="minorHAnsi" w:cstheme="minorBidi"/>
          <w:noProof/>
          <w:sz w:val="22"/>
          <w:szCs w:val="22"/>
        </w:rPr>
      </w:pPr>
      <w:hyperlink w:anchor="_Toc71103086" w:history="1">
        <w:r w:rsidR="00361FE1" w:rsidRPr="0023171D">
          <w:rPr>
            <w:rStyle w:val="Hyperlink"/>
            <w:noProof/>
          </w:rPr>
          <w:t>Patient Follow-Up</w:t>
        </w:r>
        <w:r w:rsidR="00361FE1">
          <w:rPr>
            <w:noProof/>
            <w:webHidden/>
          </w:rPr>
          <w:tab/>
        </w:r>
        <w:r w:rsidR="00361FE1">
          <w:rPr>
            <w:noProof/>
            <w:webHidden/>
          </w:rPr>
          <w:fldChar w:fldCharType="begin"/>
        </w:r>
        <w:r w:rsidR="00361FE1">
          <w:rPr>
            <w:noProof/>
            <w:webHidden/>
          </w:rPr>
          <w:instrText xml:space="preserve"> PAGEREF _Toc71103086 \h </w:instrText>
        </w:r>
        <w:r w:rsidR="00361FE1">
          <w:rPr>
            <w:noProof/>
            <w:webHidden/>
          </w:rPr>
        </w:r>
        <w:r w:rsidR="00361FE1">
          <w:rPr>
            <w:noProof/>
            <w:webHidden/>
          </w:rPr>
          <w:fldChar w:fldCharType="separate"/>
        </w:r>
        <w:r w:rsidR="00361FE1">
          <w:rPr>
            <w:noProof/>
            <w:webHidden/>
          </w:rPr>
          <w:t>84</w:t>
        </w:r>
        <w:r w:rsidR="00361FE1">
          <w:rPr>
            <w:noProof/>
            <w:webHidden/>
          </w:rPr>
          <w:fldChar w:fldCharType="end"/>
        </w:r>
      </w:hyperlink>
    </w:p>
    <w:p w14:paraId="51B964B8" w14:textId="12A2A6BF" w:rsidR="00361FE1" w:rsidRDefault="00984F9F">
      <w:pPr>
        <w:pStyle w:val="TOC4"/>
        <w:rPr>
          <w:rFonts w:asciiTheme="minorHAnsi" w:hAnsiTheme="minorHAnsi" w:cstheme="minorBidi"/>
          <w:noProof/>
          <w:sz w:val="22"/>
          <w:szCs w:val="22"/>
        </w:rPr>
      </w:pPr>
      <w:hyperlink w:anchor="_Toc71103087" w:history="1">
        <w:r w:rsidR="00361FE1" w:rsidRPr="0023171D">
          <w:rPr>
            <w:rStyle w:val="Hyperlink"/>
            <w:noProof/>
          </w:rPr>
          <w:t>Patient Selection and Consent to Treat</w:t>
        </w:r>
        <w:r w:rsidR="00361FE1">
          <w:rPr>
            <w:noProof/>
            <w:webHidden/>
          </w:rPr>
          <w:tab/>
        </w:r>
        <w:r w:rsidR="00361FE1">
          <w:rPr>
            <w:noProof/>
            <w:webHidden/>
          </w:rPr>
          <w:fldChar w:fldCharType="begin"/>
        </w:r>
        <w:r w:rsidR="00361FE1">
          <w:rPr>
            <w:noProof/>
            <w:webHidden/>
          </w:rPr>
          <w:instrText xml:space="preserve"> PAGEREF _Toc71103087 \h </w:instrText>
        </w:r>
        <w:r w:rsidR="00361FE1">
          <w:rPr>
            <w:noProof/>
            <w:webHidden/>
          </w:rPr>
        </w:r>
        <w:r w:rsidR="00361FE1">
          <w:rPr>
            <w:noProof/>
            <w:webHidden/>
          </w:rPr>
          <w:fldChar w:fldCharType="separate"/>
        </w:r>
        <w:r w:rsidR="00361FE1">
          <w:rPr>
            <w:noProof/>
            <w:webHidden/>
          </w:rPr>
          <w:t>85</w:t>
        </w:r>
        <w:r w:rsidR="00361FE1">
          <w:rPr>
            <w:noProof/>
            <w:webHidden/>
          </w:rPr>
          <w:fldChar w:fldCharType="end"/>
        </w:r>
      </w:hyperlink>
    </w:p>
    <w:p w14:paraId="5059CC39" w14:textId="6BB37A40" w:rsidR="00361FE1" w:rsidRDefault="00984F9F">
      <w:pPr>
        <w:pStyle w:val="TOC4"/>
        <w:rPr>
          <w:rFonts w:asciiTheme="minorHAnsi" w:hAnsiTheme="minorHAnsi" w:cstheme="minorBidi"/>
          <w:noProof/>
          <w:sz w:val="22"/>
          <w:szCs w:val="22"/>
        </w:rPr>
      </w:pPr>
      <w:hyperlink w:anchor="_Toc71103088" w:history="1">
        <w:r w:rsidR="00361FE1" w:rsidRPr="0023171D">
          <w:rPr>
            <w:rStyle w:val="Hyperlink"/>
            <w:noProof/>
          </w:rPr>
          <w:t>Safe Surgery Checklist</w:t>
        </w:r>
        <w:r w:rsidR="00361FE1">
          <w:rPr>
            <w:noProof/>
            <w:webHidden/>
          </w:rPr>
          <w:tab/>
        </w:r>
        <w:r w:rsidR="00361FE1">
          <w:rPr>
            <w:noProof/>
            <w:webHidden/>
          </w:rPr>
          <w:fldChar w:fldCharType="begin"/>
        </w:r>
        <w:r w:rsidR="00361FE1">
          <w:rPr>
            <w:noProof/>
            <w:webHidden/>
          </w:rPr>
          <w:instrText xml:space="preserve"> PAGEREF _Toc71103088 \h </w:instrText>
        </w:r>
        <w:r w:rsidR="00361FE1">
          <w:rPr>
            <w:noProof/>
            <w:webHidden/>
          </w:rPr>
        </w:r>
        <w:r w:rsidR="00361FE1">
          <w:rPr>
            <w:noProof/>
            <w:webHidden/>
          </w:rPr>
          <w:fldChar w:fldCharType="separate"/>
        </w:r>
        <w:r w:rsidR="00361FE1">
          <w:rPr>
            <w:noProof/>
            <w:webHidden/>
          </w:rPr>
          <w:t>85</w:t>
        </w:r>
        <w:r w:rsidR="00361FE1">
          <w:rPr>
            <w:noProof/>
            <w:webHidden/>
          </w:rPr>
          <w:fldChar w:fldCharType="end"/>
        </w:r>
      </w:hyperlink>
    </w:p>
    <w:p w14:paraId="1FFC7755" w14:textId="1DEA643B" w:rsidR="00361FE1" w:rsidRDefault="00984F9F">
      <w:pPr>
        <w:pStyle w:val="TOC1"/>
        <w:rPr>
          <w:rFonts w:asciiTheme="minorHAnsi" w:hAnsiTheme="minorHAnsi" w:cstheme="minorBidi"/>
          <w:noProof/>
          <w:sz w:val="22"/>
          <w:szCs w:val="22"/>
        </w:rPr>
      </w:pPr>
      <w:hyperlink w:anchor="_Toc71103089" w:history="1">
        <w:r w:rsidR="00361FE1" w:rsidRPr="0023171D">
          <w:rPr>
            <w:rStyle w:val="Hyperlink"/>
            <w:noProof/>
          </w:rPr>
          <w:t>SECTION 4: PATIENT SAFETY PRACTICES</w:t>
        </w:r>
        <w:r w:rsidR="00361FE1">
          <w:rPr>
            <w:noProof/>
            <w:webHidden/>
          </w:rPr>
          <w:tab/>
        </w:r>
        <w:r w:rsidR="00361FE1">
          <w:rPr>
            <w:noProof/>
            <w:webHidden/>
          </w:rPr>
          <w:fldChar w:fldCharType="begin"/>
        </w:r>
        <w:r w:rsidR="00361FE1">
          <w:rPr>
            <w:noProof/>
            <w:webHidden/>
          </w:rPr>
          <w:instrText xml:space="preserve"> PAGEREF _Toc71103089 \h </w:instrText>
        </w:r>
        <w:r w:rsidR="00361FE1">
          <w:rPr>
            <w:noProof/>
            <w:webHidden/>
          </w:rPr>
        </w:r>
        <w:r w:rsidR="00361FE1">
          <w:rPr>
            <w:noProof/>
            <w:webHidden/>
          </w:rPr>
          <w:fldChar w:fldCharType="separate"/>
        </w:r>
        <w:r w:rsidR="00361FE1">
          <w:rPr>
            <w:noProof/>
            <w:webHidden/>
          </w:rPr>
          <w:t>88</w:t>
        </w:r>
        <w:r w:rsidR="00361FE1">
          <w:rPr>
            <w:noProof/>
            <w:webHidden/>
          </w:rPr>
          <w:fldChar w:fldCharType="end"/>
        </w:r>
      </w:hyperlink>
    </w:p>
    <w:p w14:paraId="337ABC70" w14:textId="3F8C06AC" w:rsidR="00361FE1" w:rsidRDefault="00984F9F">
      <w:pPr>
        <w:pStyle w:val="TOC2"/>
        <w:tabs>
          <w:tab w:val="right" w:leader="dot" w:pos="9350"/>
        </w:tabs>
        <w:rPr>
          <w:rFonts w:asciiTheme="minorHAnsi" w:hAnsiTheme="minorHAnsi" w:cstheme="minorBidi"/>
          <w:noProof/>
          <w:sz w:val="22"/>
          <w:szCs w:val="22"/>
        </w:rPr>
      </w:pPr>
      <w:hyperlink w:anchor="_Toc71103090" w:history="1">
        <w:r w:rsidR="00361FE1" w:rsidRPr="0023171D">
          <w:rPr>
            <w:rStyle w:val="Hyperlink"/>
            <w:noProof/>
          </w:rPr>
          <w:t>Section 4: Patient Safety Practices</w:t>
        </w:r>
        <w:r w:rsidR="00361FE1">
          <w:rPr>
            <w:noProof/>
            <w:webHidden/>
          </w:rPr>
          <w:tab/>
        </w:r>
        <w:r w:rsidR="00361FE1">
          <w:rPr>
            <w:noProof/>
            <w:webHidden/>
          </w:rPr>
          <w:fldChar w:fldCharType="begin"/>
        </w:r>
        <w:r w:rsidR="00361FE1">
          <w:rPr>
            <w:noProof/>
            <w:webHidden/>
          </w:rPr>
          <w:instrText xml:space="preserve"> PAGEREF _Toc71103090 \h </w:instrText>
        </w:r>
        <w:r w:rsidR="00361FE1">
          <w:rPr>
            <w:noProof/>
            <w:webHidden/>
          </w:rPr>
        </w:r>
        <w:r w:rsidR="00361FE1">
          <w:rPr>
            <w:noProof/>
            <w:webHidden/>
          </w:rPr>
          <w:fldChar w:fldCharType="separate"/>
        </w:r>
        <w:r w:rsidR="00361FE1">
          <w:rPr>
            <w:noProof/>
            <w:webHidden/>
          </w:rPr>
          <w:t>89</w:t>
        </w:r>
        <w:r w:rsidR="00361FE1">
          <w:rPr>
            <w:noProof/>
            <w:webHidden/>
          </w:rPr>
          <w:fldChar w:fldCharType="end"/>
        </w:r>
      </w:hyperlink>
    </w:p>
    <w:p w14:paraId="069BF63F" w14:textId="6CCEF117" w:rsidR="00361FE1" w:rsidRDefault="00984F9F">
      <w:pPr>
        <w:pStyle w:val="TOC3"/>
        <w:rPr>
          <w:rFonts w:asciiTheme="minorHAnsi" w:hAnsiTheme="minorHAnsi" w:cstheme="minorBidi"/>
          <w:noProof/>
          <w:sz w:val="22"/>
          <w:szCs w:val="22"/>
        </w:rPr>
      </w:pPr>
      <w:hyperlink w:anchor="_Toc71103091" w:history="1">
        <w:r w:rsidR="00361FE1" w:rsidRPr="0023171D">
          <w:rPr>
            <w:rStyle w:val="Hyperlink"/>
            <w:rFonts w:cs="Arial"/>
            <w:noProof/>
          </w:rPr>
          <w:t>4A: Medication Safety</w:t>
        </w:r>
        <w:r w:rsidR="00361FE1">
          <w:rPr>
            <w:noProof/>
            <w:webHidden/>
          </w:rPr>
          <w:tab/>
        </w:r>
        <w:r w:rsidR="00361FE1">
          <w:rPr>
            <w:noProof/>
            <w:webHidden/>
          </w:rPr>
          <w:fldChar w:fldCharType="begin"/>
        </w:r>
        <w:r w:rsidR="00361FE1">
          <w:rPr>
            <w:noProof/>
            <w:webHidden/>
          </w:rPr>
          <w:instrText xml:space="preserve"> PAGEREF _Toc71103091 \h </w:instrText>
        </w:r>
        <w:r w:rsidR="00361FE1">
          <w:rPr>
            <w:noProof/>
            <w:webHidden/>
          </w:rPr>
        </w:r>
        <w:r w:rsidR="00361FE1">
          <w:rPr>
            <w:noProof/>
            <w:webHidden/>
          </w:rPr>
          <w:fldChar w:fldCharType="separate"/>
        </w:r>
        <w:r w:rsidR="00361FE1">
          <w:rPr>
            <w:noProof/>
            <w:webHidden/>
          </w:rPr>
          <w:t>90</w:t>
        </w:r>
        <w:r w:rsidR="00361FE1">
          <w:rPr>
            <w:noProof/>
            <w:webHidden/>
          </w:rPr>
          <w:fldChar w:fldCharType="end"/>
        </w:r>
      </w:hyperlink>
    </w:p>
    <w:p w14:paraId="28429565" w14:textId="115A5912" w:rsidR="00361FE1" w:rsidRDefault="00984F9F">
      <w:pPr>
        <w:pStyle w:val="TOC4"/>
        <w:rPr>
          <w:rFonts w:asciiTheme="minorHAnsi" w:hAnsiTheme="minorHAnsi" w:cstheme="minorBidi"/>
          <w:noProof/>
          <w:sz w:val="22"/>
          <w:szCs w:val="22"/>
        </w:rPr>
      </w:pPr>
      <w:hyperlink w:anchor="_Toc71103092" w:history="1">
        <w:r w:rsidR="00361FE1" w:rsidRPr="0023171D">
          <w:rPr>
            <w:rStyle w:val="Hyperlink"/>
            <w:noProof/>
          </w:rPr>
          <w:t>Medication and Allergy Documentation</w:t>
        </w:r>
        <w:r w:rsidR="00361FE1">
          <w:rPr>
            <w:noProof/>
            <w:webHidden/>
          </w:rPr>
          <w:tab/>
        </w:r>
        <w:r w:rsidR="00361FE1">
          <w:rPr>
            <w:noProof/>
            <w:webHidden/>
          </w:rPr>
          <w:fldChar w:fldCharType="begin"/>
        </w:r>
        <w:r w:rsidR="00361FE1">
          <w:rPr>
            <w:noProof/>
            <w:webHidden/>
          </w:rPr>
          <w:instrText xml:space="preserve"> PAGEREF _Toc71103092 \h </w:instrText>
        </w:r>
        <w:r w:rsidR="00361FE1">
          <w:rPr>
            <w:noProof/>
            <w:webHidden/>
          </w:rPr>
        </w:r>
        <w:r w:rsidR="00361FE1">
          <w:rPr>
            <w:noProof/>
            <w:webHidden/>
          </w:rPr>
          <w:fldChar w:fldCharType="separate"/>
        </w:r>
        <w:r w:rsidR="00361FE1">
          <w:rPr>
            <w:noProof/>
            <w:webHidden/>
          </w:rPr>
          <w:t>90</w:t>
        </w:r>
        <w:r w:rsidR="00361FE1">
          <w:rPr>
            <w:noProof/>
            <w:webHidden/>
          </w:rPr>
          <w:fldChar w:fldCharType="end"/>
        </w:r>
      </w:hyperlink>
    </w:p>
    <w:p w14:paraId="1D6A1A9C" w14:textId="7FAA0386" w:rsidR="00361FE1" w:rsidRDefault="00984F9F">
      <w:pPr>
        <w:pStyle w:val="TOC4"/>
        <w:rPr>
          <w:rFonts w:asciiTheme="minorHAnsi" w:hAnsiTheme="minorHAnsi" w:cstheme="minorBidi"/>
          <w:noProof/>
          <w:sz w:val="22"/>
          <w:szCs w:val="22"/>
        </w:rPr>
      </w:pPr>
      <w:hyperlink w:anchor="_Toc71103093" w:history="1">
        <w:r w:rsidR="00361FE1" w:rsidRPr="0023171D">
          <w:rPr>
            <w:rStyle w:val="Hyperlink"/>
            <w:noProof/>
          </w:rPr>
          <w:t>Opioid Prescribing</w:t>
        </w:r>
        <w:r w:rsidR="00361FE1">
          <w:rPr>
            <w:noProof/>
            <w:webHidden/>
          </w:rPr>
          <w:tab/>
        </w:r>
        <w:r w:rsidR="00361FE1">
          <w:rPr>
            <w:noProof/>
            <w:webHidden/>
          </w:rPr>
          <w:fldChar w:fldCharType="begin"/>
        </w:r>
        <w:r w:rsidR="00361FE1">
          <w:rPr>
            <w:noProof/>
            <w:webHidden/>
          </w:rPr>
          <w:instrText xml:space="preserve"> PAGEREF _Toc71103093 \h </w:instrText>
        </w:r>
        <w:r w:rsidR="00361FE1">
          <w:rPr>
            <w:noProof/>
            <w:webHidden/>
          </w:rPr>
        </w:r>
        <w:r w:rsidR="00361FE1">
          <w:rPr>
            <w:noProof/>
            <w:webHidden/>
          </w:rPr>
          <w:fldChar w:fldCharType="separate"/>
        </w:r>
        <w:r w:rsidR="00361FE1">
          <w:rPr>
            <w:noProof/>
            <w:webHidden/>
          </w:rPr>
          <w:t>92</w:t>
        </w:r>
        <w:r w:rsidR="00361FE1">
          <w:rPr>
            <w:noProof/>
            <w:webHidden/>
          </w:rPr>
          <w:fldChar w:fldCharType="end"/>
        </w:r>
      </w:hyperlink>
    </w:p>
    <w:p w14:paraId="0A8BA120" w14:textId="411B2F3C" w:rsidR="00361FE1" w:rsidRDefault="00984F9F">
      <w:pPr>
        <w:pStyle w:val="TOC3"/>
        <w:rPr>
          <w:rFonts w:asciiTheme="minorHAnsi" w:hAnsiTheme="minorHAnsi" w:cstheme="minorBidi"/>
          <w:noProof/>
          <w:sz w:val="22"/>
          <w:szCs w:val="22"/>
        </w:rPr>
      </w:pPr>
      <w:hyperlink w:anchor="_Toc71103094" w:history="1">
        <w:r w:rsidR="00361FE1" w:rsidRPr="0023171D">
          <w:rPr>
            <w:rStyle w:val="Hyperlink"/>
            <w:noProof/>
          </w:rPr>
          <w:t>4B: NHSN Outpatient Procedure Component Module</w:t>
        </w:r>
        <w:r w:rsidR="00361FE1">
          <w:rPr>
            <w:noProof/>
            <w:webHidden/>
          </w:rPr>
          <w:tab/>
        </w:r>
        <w:r w:rsidR="00361FE1">
          <w:rPr>
            <w:noProof/>
            <w:webHidden/>
          </w:rPr>
          <w:fldChar w:fldCharType="begin"/>
        </w:r>
        <w:r w:rsidR="00361FE1">
          <w:rPr>
            <w:noProof/>
            <w:webHidden/>
          </w:rPr>
          <w:instrText xml:space="preserve"> PAGEREF _Toc71103094 \h </w:instrText>
        </w:r>
        <w:r w:rsidR="00361FE1">
          <w:rPr>
            <w:noProof/>
            <w:webHidden/>
          </w:rPr>
        </w:r>
        <w:r w:rsidR="00361FE1">
          <w:rPr>
            <w:noProof/>
            <w:webHidden/>
          </w:rPr>
          <w:fldChar w:fldCharType="separate"/>
        </w:r>
        <w:r w:rsidR="00361FE1">
          <w:rPr>
            <w:noProof/>
            <w:webHidden/>
          </w:rPr>
          <w:t>94</w:t>
        </w:r>
        <w:r w:rsidR="00361FE1">
          <w:rPr>
            <w:noProof/>
            <w:webHidden/>
          </w:rPr>
          <w:fldChar w:fldCharType="end"/>
        </w:r>
      </w:hyperlink>
    </w:p>
    <w:p w14:paraId="29B102EC" w14:textId="0D9500E4" w:rsidR="00361FE1" w:rsidRDefault="00984F9F">
      <w:pPr>
        <w:pStyle w:val="TOC3"/>
        <w:rPr>
          <w:rFonts w:asciiTheme="minorHAnsi" w:hAnsiTheme="minorHAnsi" w:cstheme="minorBidi"/>
          <w:noProof/>
          <w:sz w:val="22"/>
          <w:szCs w:val="22"/>
        </w:rPr>
      </w:pPr>
      <w:hyperlink w:anchor="_Toc71103095" w:history="1">
        <w:r w:rsidR="00361FE1" w:rsidRPr="0023171D">
          <w:rPr>
            <w:rStyle w:val="Hyperlink"/>
            <w:noProof/>
          </w:rPr>
          <w:t>4C: Hand Hygiene</w:t>
        </w:r>
        <w:r w:rsidR="00361FE1">
          <w:rPr>
            <w:noProof/>
            <w:webHidden/>
          </w:rPr>
          <w:tab/>
        </w:r>
        <w:r w:rsidR="00361FE1">
          <w:rPr>
            <w:noProof/>
            <w:webHidden/>
          </w:rPr>
          <w:fldChar w:fldCharType="begin"/>
        </w:r>
        <w:r w:rsidR="00361FE1">
          <w:rPr>
            <w:noProof/>
            <w:webHidden/>
          </w:rPr>
          <w:instrText xml:space="preserve"> PAGEREF _Toc71103095 \h </w:instrText>
        </w:r>
        <w:r w:rsidR="00361FE1">
          <w:rPr>
            <w:noProof/>
            <w:webHidden/>
          </w:rPr>
        </w:r>
        <w:r w:rsidR="00361FE1">
          <w:rPr>
            <w:noProof/>
            <w:webHidden/>
          </w:rPr>
          <w:fldChar w:fldCharType="separate"/>
        </w:r>
        <w:r w:rsidR="00361FE1">
          <w:rPr>
            <w:noProof/>
            <w:webHidden/>
          </w:rPr>
          <w:t>97</w:t>
        </w:r>
        <w:r w:rsidR="00361FE1">
          <w:rPr>
            <w:noProof/>
            <w:webHidden/>
          </w:rPr>
          <w:fldChar w:fldCharType="end"/>
        </w:r>
      </w:hyperlink>
    </w:p>
    <w:p w14:paraId="06C9D75A" w14:textId="2F736378" w:rsidR="00361FE1" w:rsidRDefault="00984F9F">
      <w:pPr>
        <w:pStyle w:val="TOC3"/>
        <w:rPr>
          <w:rFonts w:asciiTheme="minorHAnsi" w:hAnsiTheme="minorHAnsi" w:cstheme="minorBidi"/>
          <w:noProof/>
          <w:sz w:val="22"/>
          <w:szCs w:val="22"/>
        </w:rPr>
      </w:pPr>
      <w:hyperlink w:anchor="_Toc71103096" w:history="1">
        <w:r w:rsidR="00361FE1" w:rsidRPr="0023171D">
          <w:rPr>
            <w:rStyle w:val="Hyperlink"/>
            <w:noProof/>
          </w:rPr>
          <w:t>4D: National Quality Forum (NQF) Safe Practices</w:t>
        </w:r>
        <w:r w:rsidR="00361FE1">
          <w:rPr>
            <w:noProof/>
            <w:webHidden/>
          </w:rPr>
          <w:tab/>
        </w:r>
        <w:r w:rsidR="00361FE1">
          <w:rPr>
            <w:noProof/>
            <w:webHidden/>
          </w:rPr>
          <w:fldChar w:fldCharType="begin"/>
        </w:r>
        <w:r w:rsidR="00361FE1">
          <w:rPr>
            <w:noProof/>
            <w:webHidden/>
          </w:rPr>
          <w:instrText xml:space="preserve"> PAGEREF _Toc71103096 \h </w:instrText>
        </w:r>
        <w:r w:rsidR="00361FE1">
          <w:rPr>
            <w:noProof/>
            <w:webHidden/>
          </w:rPr>
        </w:r>
        <w:r w:rsidR="00361FE1">
          <w:rPr>
            <w:noProof/>
            <w:webHidden/>
          </w:rPr>
          <w:fldChar w:fldCharType="separate"/>
        </w:r>
        <w:r w:rsidR="00361FE1">
          <w:rPr>
            <w:noProof/>
            <w:webHidden/>
          </w:rPr>
          <w:t>102</w:t>
        </w:r>
        <w:r w:rsidR="00361FE1">
          <w:rPr>
            <w:noProof/>
            <w:webHidden/>
          </w:rPr>
          <w:fldChar w:fldCharType="end"/>
        </w:r>
      </w:hyperlink>
    </w:p>
    <w:p w14:paraId="08575358" w14:textId="639EEAFA" w:rsidR="00361FE1" w:rsidRDefault="00984F9F">
      <w:pPr>
        <w:pStyle w:val="TOC4"/>
        <w:rPr>
          <w:rFonts w:asciiTheme="minorHAnsi" w:hAnsiTheme="minorHAnsi" w:cstheme="minorBidi"/>
          <w:noProof/>
          <w:sz w:val="22"/>
          <w:szCs w:val="22"/>
        </w:rPr>
      </w:pPr>
      <w:hyperlink w:anchor="_Toc71103097" w:history="1">
        <w:r w:rsidR="00361FE1" w:rsidRPr="0023171D">
          <w:rPr>
            <w:rStyle w:val="Hyperlink"/>
            <w:noProof/>
            <w:snapToGrid w:val="0"/>
          </w:rPr>
          <w:t xml:space="preserve">NQF Safe Practice </w:t>
        </w:r>
        <w:r w:rsidR="00361FE1" w:rsidRPr="0023171D">
          <w:rPr>
            <w:rStyle w:val="Hyperlink"/>
            <w:noProof/>
          </w:rPr>
          <w:t>#1 - Culture of Safety Leadership Structures and Systems</w:t>
        </w:r>
        <w:r w:rsidR="00361FE1">
          <w:rPr>
            <w:noProof/>
            <w:webHidden/>
          </w:rPr>
          <w:tab/>
        </w:r>
        <w:r w:rsidR="00361FE1">
          <w:rPr>
            <w:noProof/>
            <w:webHidden/>
          </w:rPr>
          <w:fldChar w:fldCharType="begin"/>
        </w:r>
        <w:r w:rsidR="00361FE1">
          <w:rPr>
            <w:noProof/>
            <w:webHidden/>
          </w:rPr>
          <w:instrText xml:space="preserve"> PAGEREF _Toc71103097 \h </w:instrText>
        </w:r>
        <w:r w:rsidR="00361FE1">
          <w:rPr>
            <w:noProof/>
            <w:webHidden/>
          </w:rPr>
        </w:r>
        <w:r w:rsidR="00361FE1">
          <w:rPr>
            <w:noProof/>
            <w:webHidden/>
          </w:rPr>
          <w:fldChar w:fldCharType="separate"/>
        </w:r>
        <w:r w:rsidR="00361FE1">
          <w:rPr>
            <w:noProof/>
            <w:webHidden/>
          </w:rPr>
          <w:t>103</w:t>
        </w:r>
        <w:r w:rsidR="00361FE1">
          <w:rPr>
            <w:noProof/>
            <w:webHidden/>
          </w:rPr>
          <w:fldChar w:fldCharType="end"/>
        </w:r>
      </w:hyperlink>
    </w:p>
    <w:p w14:paraId="1924FA90" w14:textId="04EFDBDA" w:rsidR="00361FE1" w:rsidRDefault="00984F9F">
      <w:pPr>
        <w:pStyle w:val="TOC4"/>
        <w:rPr>
          <w:rFonts w:asciiTheme="minorHAnsi" w:hAnsiTheme="minorHAnsi" w:cstheme="minorBidi"/>
          <w:noProof/>
          <w:sz w:val="22"/>
          <w:szCs w:val="22"/>
        </w:rPr>
      </w:pPr>
      <w:hyperlink w:anchor="_Toc71103098" w:history="1">
        <w:r w:rsidR="00361FE1" w:rsidRPr="0023171D">
          <w:rPr>
            <w:rStyle w:val="Hyperlink"/>
            <w:noProof/>
            <w:snapToGrid w:val="0"/>
          </w:rPr>
          <w:t>NQF Safe Practice #2 - Culture Measurement, Feedback, and Intervention</w:t>
        </w:r>
        <w:r w:rsidR="00361FE1">
          <w:rPr>
            <w:noProof/>
            <w:webHidden/>
          </w:rPr>
          <w:tab/>
        </w:r>
        <w:r w:rsidR="00361FE1">
          <w:rPr>
            <w:noProof/>
            <w:webHidden/>
          </w:rPr>
          <w:fldChar w:fldCharType="begin"/>
        </w:r>
        <w:r w:rsidR="00361FE1">
          <w:rPr>
            <w:noProof/>
            <w:webHidden/>
          </w:rPr>
          <w:instrText xml:space="preserve"> PAGEREF _Toc71103098 \h </w:instrText>
        </w:r>
        <w:r w:rsidR="00361FE1">
          <w:rPr>
            <w:noProof/>
            <w:webHidden/>
          </w:rPr>
        </w:r>
        <w:r w:rsidR="00361FE1">
          <w:rPr>
            <w:noProof/>
            <w:webHidden/>
          </w:rPr>
          <w:fldChar w:fldCharType="separate"/>
        </w:r>
        <w:r w:rsidR="00361FE1">
          <w:rPr>
            <w:noProof/>
            <w:webHidden/>
          </w:rPr>
          <w:t>105</w:t>
        </w:r>
        <w:r w:rsidR="00361FE1">
          <w:rPr>
            <w:noProof/>
            <w:webHidden/>
          </w:rPr>
          <w:fldChar w:fldCharType="end"/>
        </w:r>
      </w:hyperlink>
    </w:p>
    <w:p w14:paraId="3AAD2481" w14:textId="666F218B" w:rsidR="00361FE1" w:rsidRDefault="00984F9F">
      <w:pPr>
        <w:pStyle w:val="TOC3"/>
        <w:rPr>
          <w:rFonts w:asciiTheme="minorHAnsi" w:hAnsiTheme="minorHAnsi" w:cstheme="minorBidi"/>
          <w:noProof/>
          <w:sz w:val="22"/>
          <w:szCs w:val="22"/>
        </w:rPr>
      </w:pPr>
      <w:hyperlink w:anchor="_Toc71103099" w:history="1">
        <w:r w:rsidR="00361FE1" w:rsidRPr="0023171D">
          <w:rPr>
            <w:rStyle w:val="Hyperlink"/>
            <w:noProof/>
          </w:rPr>
          <w:t>4E: Never Events Policy</w:t>
        </w:r>
        <w:r w:rsidR="00361FE1">
          <w:rPr>
            <w:noProof/>
            <w:webHidden/>
          </w:rPr>
          <w:tab/>
        </w:r>
        <w:r w:rsidR="00361FE1">
          <w:rPr>
            <w:noProof/>
            <w:webHidden/>
          </w:rPr>
          <w:fldChar w:fldCharType="begin"/>
        </w:r>
        <w:r w:rsidR="00361FE1">
          <w:rPr>
            <w:noProof/>
            <w:webHidden/>
          </w:rPr>
          <w:instrText xml:space="preserve"> PAGEREF _Toc71103099 \h </w:instrText>
        </w:r>
        <w:r w:rsidR="00361FE1">
          <w:rPr>
            <w:noProof/>
            <w:webHidden/>
          </w:rPr>
        </w:r>
        <w:r w:rsidR="00361FE1">
          <w:rPr>
            <w:noProof/>
            <w:webHidden/>
          </w:rPr>
          <w:fldChar w:fldCharType="separate"/>
        </w:r>
        <w:r w:rsidR="00361FE1">
          <w:rPr>
            <w:noProof/>
            <w:webHidden/>
          </w:rPr>
          <w:t>107</w:t>
        </w:r>
        <w:r w:rsidR="00361FE1">
          <w:rPr>
            <w:noProof/>
            <w:webHidden/>
          </w:rPr>
          <w:fldChar w:fldCharType="end"/>
        </w:r>
      </w:hyperlink>
    </w:p>
    <w:p w14:paraId="1F5E3990" w14:textId="53EDE7CE" w:rsidR="00361FE1" w:rsidRDefault="00984F9F">
      <w:pPr>
        <w:pStyle w:val="TOC3"/>
        <w:rPr>
          <w:rFonts w:asciiTheme="minorHAnsi" w:hAnsiTheme="minorHAnsi" w:cstheme="minorBidi"/>
          <w:noProof/>
          <w:sz w:val="22"/>
          <w:szCs w:val="22"/>
        </w:rPr>
      </w:pPr>
      <w:hyperlink w:anchor="_Toc71103100" w:history="1">
        <w:r w:rsidR="00361FE1" w:rsidRPr="0023171D">
          <w:rPr>
            <w:rStyle w:val="Hyperlink"/>
            <w:noProof/>
          </w:rPr>
          <w:t>4F: Nursing Workforce</w:t>
        </w:r>
        <w:r w:rsidR="00361FE1">
          <w:rPr>
            <w:noProof/>
            <w:webHidden/>
          </w:rPr>
          <w:tab/>
        </w:r>
        <w:r w:rsidR="00361FE1">
          <w:rPr>
            <w:noProof/>
            <w:webHidden/>
          </w:rPr>
          <w:fldChar w:fldCharType="begin"/>
        </w:r>
        <w:r w:rsidR="00361FE1">
          <w:rPr>
            <w:noProof/>
            <w:webHidden/>
          </w:rPr>
          <w:instrText xml:space="preserve"> PAGEREF _Toc71103100 \h </w:instrText>
        </w:r>
        <w:r w:rsidR="00361FE1">
          <w:rPr>
            <w:noProof/>
            <w:webHidden/>
          </w:rPr>
        </w:r>
        <w:r w:rsidR="00361FE1">
          <w:rPr>
            <w:noProof/>
            <w:webHidden/>
          </w:rPr>
          <w:fldChar w:fldCharType="separate"/>
        </w:r>
        <w:r w:rsidR="00361FE1">
          <w:rPr>
            <w:noProof/>
            <w:webHidden/>
          </w:rPr>
          <w:t>109</w:t>
        </w:r>
        <w:r w:rsidR="00361FE1">
          <w:rPr>
            <w:noProof/>
            <w:webHidden/>
          </w:rPr>
          <w:fldChar w:fldCharType="end"/>
        </w:r>
      </w:hyperlink>
    </w:p>
    <w:p w14:paraId="7CD314D6" w14:textId="60B6620B" w:rsidR="00361FE1" w:rsidRDefault="00984F9F">
      <w:pPr>
        <w:pStyle w:val="TOC4"/>
        <w:rPr>
          <w:rFonts w:asciiTheme="minorHAnsi" w:hAnsiTheme="minorHAnsi" w:cstheme="minorBidi"/>
          <w:noProof/>
          <w:sz w:val="22"/>
          <w:szCs w:val="22"/>
        </w:rPr>
      </w:pPr>
      <w:hyperlink w:anchor="_Toc71103101" w:history="1">
        <w:r w:rsidR="00361FE1" w:rsidRPr="0023171D">
          <w:rPr>
            <w:rStyle w:val="Hyperlink"/>
            <w:noProof/>
          </w:rPr>
          <w:t>Proportion of Nurses that are BSN-Prepared</w:t>
        </w:r>
        <w:r w:rsidR="00361FE1">
          <w:rPr>
            <w:noProof/>
            <w:webHidden/>
          </w:rPr>
          <w:tab/>
        </w:r>
        <w:r w:rsidR="00361FE1">
          <w:rPr>
            <w:noProof/>
            <w:webHidden/>
          </w:rPr>
          <w:fldChar w:fldCharType="begin"/>
        </w:r>
        <w:r w:rsidR="00361FE1">
          <w:rPr>
            <w:noProof/>
            <w:webHidden/>
          </w:rPr>
          <w:instrText xml:space="preserve"> PAGEREF _Toc71103101 \h </w:instrText>
        </w:r>
        <w:r w:rsidR="00361FE1">
          <w:rPr>
            <w:noProof/>
            <w:webHidden/>
          </w:rPr>
        </w:r>
        <w:r w:rsidR="00361FE1">
          <w:rPr>
            <w:noProof/>
            <w:webHidden/>
          </w:rPr>
          <w:fldChar w:fldCharType="separate"/>
        </w:r>
        <w:r w:rsidR="00361FE1">
          <w:rPr>
            <w:noProof/>
            <w:webHidden/>
          </w:rPr>
          <w:t>109</w:t>
        </w:r>
        <w:r w:rsidR="00361FE1">
          <w:rPr>
            <w:noProof/>
            <w:webHidden/>
          </w:rPr>
          <w:fldChar w:fldCharType="end"/>
        </w:r>
      </w:hyperlink>
    </w:p>
    <w:p w14:paraId="48D3598A" w14:textId="6247BA7A" w:rsidR="00361FE1" w:rsidRDefault="00984F9F">
      <w:pPr>
        <w:pStyle w:val="TOC2"/>
        <w:tabs>
          <w:tab w:val="right" w:leader="dot" w:pos="9350"/>
        </w:tabs>
        <w:rPr>
          <w:rFonts w:asciiTheme="minorHAnsi" w:hAnsiTheme="minorHAnsi" w:cstheme="minorBidi"/>
          <w:noProof/>
          <w:sz w:val="22"/>
          <w:szCs w:val="22"/>
        </w:rPr>
      </w:pPr>
      <w:hyperlink w:anchor="_Toc71103102" w:history="1">
        <w:r w:rsidR="00361FE1" w:rsidRPr="0023171D">
          <w:rPr>
            <w:rStyle w:val="Hyperlink"/>
            <w:noProof/>
          </w:rPr>
          <w:t>Section 4: Patient Safety Practices Reference Information</w:t>
        </w:r>
        <w:r w:rsidR="00361FE1">
          <w:rPr>
            <w:noProof/>
            <w:webHidden/>
          </w:rPr>
          <w:tab/>
        </w:r>
        <w:r w:rsidR="00361FE1">
          <w:rPr>
            <w:noProof/>
            <w:webHidden/>
          </w:rPr>
          <w:fldChar w:fldCharType="begin"/>
        </w:r>
        <w:r w:rsidR="00361FE1">
          <w:rPr>
            <w:noProof/>
            <w:webHidden/>
          </w:rPr>
          <w:instrText xml:space="preserve"> PAGEREF _Toc71103102 \h </w:instrText>
        </w:r>
        <w:r w:rsidR="00361FE1">
          <w:rPr>
            <w:noProof/>
            <w:webHidden/>
          </w:rPr>
        </w:r>
        <w:r w:rsidR="00361FE1">
          <w:rPr>
            <w:noProof/>
            <w:webHidden/>
          </w:rPr>
          <w:fldChar w:fldCharType="separate"/>
        </w:r>
        <w:r w:rsidR="00361FE1">
          <w:rPr>
            <w:noProof/>
            <w:webHidden/>
          </w:rPr>
          <w:t>111</w:t>
        </w:r>
        <w:r w:rsidR="00361FE1">
          <w:rPr>
            <w:noProof/>
            <w:webHidden/>
          </w:rPr>
          <w:fldChar w:fldCharType="end"/>
        </w:r>
      </w:hyperlink>
    </w:p>
    <w:p w14:paraId="6F1EF073" w14:textId="049F20EC" w:rsidR="00361FE1" w:rsidRDefault="00984F9F">
      <w:pPr>
        <w:pStyle w:val="TOC4"/>
        <w:rPr>
          <w:rFonts w:asciiTheme="minorHAnsi" w:hAnsiTheme="minorHAnsi" w:cstheme="minorBidi"/>
          <w:noProof/>
          <w:sz w:val="22"/>
          <w:szCs w:val="22"/>
        </w:rPr>
      </w:pPr>
      <w:hyperlink w:anchor="_Toc71103103" w:history="1">
        <w:r w:rsidR="00361FE1" w:rsidRPr="0023171D">
          <w:rPr>
            <w:rStyle w:val="Hyperlink"/>
            <w:noProof/>
          </w:rPr>
          <w:t>What’s New in the 2021 Survey</w:t>
        </w:r>
        <w:r w:rsidR="00361FE1">
          <w:rPr>
            <w:noProof/>
            <w:webHidden/>
          </w:rPr>
          <w:tab/>
        </w:r>
        <w:r w:rsidR="00361FE1">
          <w:rPr>
            <w:noProof/>
            <w:webHidden/>
          </w:rPr>
          <w:fldChar w:fldCharType="begin"/>
        </w:r>
        <w:r w:rsidR="00361FE1">
          <w:rPr>
            <w:noProof/>
            <w:webHidden/>
          </w:rPr>
          <w:instrText xml:space="preserve"> PAGEREF _Toc71103103 \h </w:instrText>
        </w:r>
        <w:r w:rsidR="00361FE1">
          <w:rPr>
            <w:noProof/>
            <w:webHidden/>
          </w:rPr>
        </w:r>
        <w:r w:rsidR="00361FE1">
          <w:rPr>
            <w:noProof/>
            <w:webHidden/>
          </w:rPr>
          <w:fldChar w:fldCharType="separate"/>
        </w:r>
        <w:r w:rsidR="00361FE1">
          <w:rPr>
            <w:noProof/>
            <w:webHidden/>
          </w:rPr>
          <w:t>111</w:t>
        </w:r>
        <w:r w:rsidR="00361FE1">
          <w:rPr>
            <w:noProof/>
            <w:webHidden/>
          </w:rPr>
          <w:fldChar w:fldCharType="end"/>
        </w:r>
      </w:hyperlink>
    </w:p>
    <w:p w14:paraId="10FB6C82" w14:textId="488DF717" w:rsidR="00361FE1" w:rsidRDefault="00984F9F">
      <w:pPr>
        <w:pStyle w:val="TOC4"/>
        <w:rPr>
          <w:rFonts w:asciiTheme="minorHAnsi" w:hAnsiTheme="minorHAnsi" w:cstheme="minorBidi"/>
          <w:noProof/>
          <w:sz w:val="22"/>
          <w:szCs w:val="22"/>
        </w:rPr>
      </w:pPr>
      <w:hyperlink w:anchor="_Toc71103104" w:history="1">
        <w:r w:rsidR="00361FE1" w:rsidRPr="00F61218">
          <w:rPr>
            <w:rStyle w:val="Hyperlink"/>
            <w:noProof/>
            <w:highlight w:val="yellow"/>
          </w:rPr>
          <w:t>Change Summary Since Release</w:t>
        </w:r>
        <w:r w:rsidR="00361FE1" w:rsidRPr="00F61218">
          <w:rPr>
            <w:noProof/>
            <w:webHidden/>
            <w:highlight w:val="yellow"/>
          </w:rPr>
          <w:tab/>
        </w:r>
        <w:r w:rsidR="00361FE1" w:rsidRPr="00F61218">
          <w:rPr>
            <w:noProof/>
            <w:webHidden/>
            <w:highlight w:val="yellow"/>
          </w:rPr>
          <w:fldChar w:fldCharType="begin"/>
        </w:r>
        <w:r w:rsidR="00361FE1" w:rsidRPr="00F61218">
          <w:rPr>
            <w:noProof/>
            <w:webHidden/>
            <w:highlight w:val="yellow"/>
          </w:rPr>
          <w:instrText xml:space="preserve"> PAGEREF _Toc71103104 \h </w:instrText>
        </w:r>
        <w:r w:rsidR="00361FE1" w:rsidRPr="00F61218">
          <w:rPr>
            <w:noProof/>
            <w:webHidden/>
            <w:highlight w:val="yellow"/>
          </w:rPr>
        </w:r>
        <w:r w:rsidR="00361FE1" w:rsidRPr="00F61218">
          <w:rPr>
            <w:noProof/>
            <w:webHidden/>
            <w:highlight w:val="yellow"/>
          </w:rPr>
          <w:fldChar w:fldCharType="separate"/>
        </w:r>
        <w:r w:rsidR="00361FE1" w:rsidRPr="00F61218">
          <w:rPr>
            <w:noProof/>
            <w:webHidden/>
            <w:highlight w:val="yellow"/>
          </w:rPr>
          <w:t>113</w:t>
        </w:r>
        <w:r w:rsidR="00361FE1" w:rsidRPr="00F61218">
          <w:rPr>
            <w:noProof/>
            <w:webHidden/>
            <w:highlight w:val="yellow"/>
          </w:rPr>
          <w:fldChar w:fldCharType="end"/>
        </w:r>
      </w:hyperlink>
    </w:p>
    <w:p w14:paraId="187E6D1A" w14:textId="78CE0738" w:rsidR="00361FE1" w:rsidRDefault="00984F9F">
      <w:pPr>
        <w:pStyle w:val="TOC3"/>
        <w:rPr>
          <w:rFonts w:asciiTheme="minorHAnsi" w:hAnsiTheme="minorHAnsi" w:cstheme="minorBidi"/>
          <w:noProof/>
          <w:sz w:val="22"/>
          <w:szCs w:val="22"/>
        </w:rPr>
      </w:pPr>
      <w:hyperlink w:anchor="_Toc71103105" w:history="1">
        <w:r w:rsidR="00361FE1" w:rsidRPr="0023171D">
          <w:rPr>
            <w:rStyle w:val="Hyperlink"/>
            <w:noProof/>
          </w:rPr>
          <w:t>Section 4A: Medication Safety Measure Specifications</w:t>
        </w:r>
        <w:r w:rsidR="00361FE1">
          <w:rPr>
            <w:noProof/>
            <w:webHidden/>
          </w:rPr>
          <w:tab/>
        </w:r>
        <w:r w:rsidR="00361FE1">
          <w:rPr>
            <w:noProof/>
            <w:webHidden/>
          </w:rPr>
          <w:fldChar w:fldCharType="begin"/>
        </w:r>
        <w:r w:rsidR="00361FE1">
          <w:rPr>
            <w:noProof/>
            <w:webHidden/>
          </w:rPr>
          <w:instrText xml:space="preserve"> PAGEREF _Toc71103105 \h </w:instrText>
        </w:r>
        <w:r w:rsidR="00361FE1">
          <w:rPr>
            <w:noProof/>
            <w:webHidden/>
          </w:rPr>
        </w:r>
        <w:r w:rsidR="00361FE1">
          <w:rPr>
            <w:noProof/>
            <w:webHidden/>
          </w:rPr>
          <w:fldChar w:fldCharType="separate"/>
        </w:r>
        <w:r w:rsidR="00361FE1">
          <w:rPr>
            <w:noProof/>
            <w:webHidden/>
          </w:rPr>
          <w:t>114</w:t>
        </w:r>
        <w:r w:rsidR="00361FE1">
          <w:rPr>
            <w:noProof/>
            <w:webHidden/>
          </w:rPr>
          <w:fldChar w:fldCharType="end"/>
        </w:r>
      </w:hyperlink>
    </w:p>
    <w:p w14:paraId="452C48ED" w14:textId="1AB9EA26" w:rsidR="00361FE1" w:rsidRDefault="00984F9F">
      <w:pPr>
        <w:pStyle w:val="TOC4"/>
        <w:rPr>
          <w:rFonts w:asciiTheme="minorHAnsi" w:hAnsiTheme="minorHAnsi" w:cstheme="minorBidi"/>
          <w:noProof/>
          <w:sz w:val="22"/>
          <w:szCs w:val="22"/>
        </w:rPr>
      </w:pPr>
      <w:hyperlink w:anchor="_Toc71103106" w:history="1">
        <w:r w:rsidR="00361FE1" w:rsidRPr="0023171D">
          <w:rPr>
            <w:rStyle w:val="Hyperlink"/>
            <w:noProof/>
          </w:rPr>
          <w:t>Medication and Allergy Documentation</w:t>
        </w:r>
        <w:r w:rsidR="00361FE1">
          <w:rPr>
            <w:noProof/>
            <w:webHidden/>
          </w:rPr>
          <w:tab/>
        </w:r>
        <w:r w:rsidR="00361FE1">
          <w:rPr>
            <w:noProof/>
            <w:webHidden/>
          </w:rPr>
          <w:fldChar w:fldCharType="begin"/>
        </w:r>
        <w:r w:rsidR="00361FE1">
          <w:rPr>
            <w:noProof/>
            <w:webHidden/>
          </w:rPr>
          <w:instrText xml:space="preserve"> PAGEREF _Toc71103106 \h </w:instrText>
        </w:r>
        <w:r w:rsidR="00361FE1">
          <w:rPr>
            <w:noProof/>
            <w:webHidden/>
          </w:rPr>
        </w:r>
        <w:r w:rsidR="00361FE1">
          <w:rPr>
            <w:noProof/>
            <w:webHidden/>
          </w:rPr>
          <w:fldChar w:fldCharType="separate"/>
        </w:r>
        <w:r w:rsidR="00361FE1">
          <w:rPr>
            <w:noProof/>
            <w:webHidden/>
          </w:rPr>
          <w:t>114</w:t>
        </w:r>
        <w:r w:rsidR="00361FE1">
          <w:rPr>
            <w:noProof/>
            <w:webHidden/>
          </w:rPr>
          <w:fldChar w:fldCharType="end"/>
        </w:r>
      </w:hyperlink>
    </w:p>
    <w:p w14:paraId="4EF674B4" w14:textId="42C7DBF0" w:rsidR="00361FE1" w:rsidRDefault="00984F9F">
      <w:pPr>
        <w:pStyle w:val="TOC3"/>
        <w:rPr>
          <w:rFonts w:asciiTheme="minorHAnsi" w:hAnsiTheme="minorHAnsi" w:cstheme="minorBidi"/>
          <w:noProof/>
          <w:sz w:val="22"/>
          <w:szCs w:val="22"/>
        </w:rPr>
      </w:pPr>
      <w:hyperlink w:anchor="_Toc71103107" w:history="1">
        <w:r w:rsidR="00361FE1" w:rsidRPr="0023171D">
          <w:rPr>
            <w:rStyle w:val="Hyperlink"/>
            <w:noProof/>
          </w:rPr>
          <w:t>Section 4B: NHSN Outpatient Procedure Component Module Measure Specifications</w:t>
        </w:r>
        <w:r w:rsidR="00361FE1">
          <w:rPr>
            <w:noProof/>
            <w:webHidden/>
          </w:rPr>
          <w:tab/>
        </w:r>
        <w:r w:rsidR="00361FE1">
          <w:rPr>
            <w:noProof/>
            <w:webHidden/>
          </w:rPr>
          <w:fldChar w:fldCharType="begin"/>
        </w:r>
        <w:r w:rsidR="00361FE1">
          <w:rPr>
            <w:noProof/>
            <w:webHidden/>
          </w:rPr>
          <w:instrText xml:space="preserve"> PAGEREF _Toc71103107 \h </w:instrText>
        </w:r>
        <w:r w:rsidR="00361FE1">
          <w:rPr>
            <w:noProof/>
            <w:webHidden/>
          </w:rPr>
        </w:r>
        <w:r w:rsidR="00361FE1">
          <w:rPr>
            <w:noProof/>
            <w:webHidden/>
          </w:rPr>
          <w:fldChar w:fldCharType="separate"/>
        </w:r>
        <w:r w:rsidR="00361FE1">
          <w:rPr>
            <w:noProof/>
            <w:webHidden/>
          </w:rPr>
          <w:t>117</w:t>
        </w:r>
        <w:r w:rsidR="00361FE1">
          <w:rPr>
            <w:noProof/>
            <w:webHidden/>
          </w:rPr>
          <w:fldChar w:fldCharType="end"/>
        </w:r>
      </w:hyperlink>
    </w:p>
    <w:p w14:paraId="5FE7F79A" w14:textId="4C56A650" w:rsidR="00361FE1" w:rsidRDefault="00984F9F">
      <w:pPr>
        <w:pStyle w:val="TOC3"/>
        <w:rPr>
          <w:rFonts w:asciiTheme="minorHAnsi" w:hAnsiTheme="minorHAnsi" w:cstheme="minorBidi"/>
          <w:noProof/>
          <w:sz w:val="22"/>
          <w:szCs w:val="22"/>
        </w:rPr>
      </w:pPr>
      <w:hyperlink w:anchor="_Toc71103108" w:history="1">
        <w:r w:rsidR="00361FE1" w:rsidRPr="0023171D">
          <w:rPr>
            <w:rStyle w:val="Hyperlink"/>
            <w:noProof/>
          </w:rPr>
          <w:t>Section 4F: Nursing Workforce Measure Specifications</w:t>
        </w:r>
        <w:r w:rsidR="00361FE1">
          <w:rPr>
            <w:noProof/>
            <w:webHidden/>
          </w:rPr>
          <w:tab/>
        </w:r>
        <w:r w:rsidR="00361FE1">
          <w:rPr>
            <w:noProof/>
            <w:webHidden/>
          </w:rPr>
          <w:fldChar w:fldCharType="begin"/>
        </w:r>
        <w:r w:rsidR="00361FE1">
          <w:rPr>
            <w:noProof/>
            <w:webHidden/>
          </w:rPr>
          <w:instrText xml:space="preserve"> PAGEREF _Toc71103108 \h </w:instrText>
        </w:r>
        <w:r w:rsidR="00361FE1">
          <w:rPr>
            <w:noProof/>
            <w:webHidden/>
          </w:rPr>
        </w:r>
        <w:r w:rsidR="00361FE1">
          <w:rPr>
            <w:noProof/>
            <w:webHidden/>
          </w:rPr>
          <w:fldChar w:fldCharType="separate"/>
        </w:r>
        <w:r w:rsidR="00361FE1">
          <w:rPr>
            <w:noProof/>
            <w:webHidden/>
          </w:rPr>
          <w:t>118</w:t>
        </w:r>
        <w:r w:rsidR="00361FE1">
          <w:rPr>
            <w:noProof/>
            <w:webHidden/>
          </w:rPr>
          <w:fldChar w:fldCharType="end"/>
        </w:r>
      </w:hyperlink>
    </w:p>
    <w:p w14:paraId="6112C375" w14:textId="63533FA2" w:rsidR="00361FE1" w:rsidRDefault="00984F9F">
      <w:pPr>
        <w:pStyle w:val="TOC4"/>
        <w:rPr>
          <w:rFonts w:asciiTheme="minorHAnsi" w:hAnsiTheme="minorHAnsi" w:cstheme="minorBidi"/>
          <w:noProof/>
          <w:sz w:val="22"/>
          <w:szCs w:val="22"/>
        </w:rPr>
      </w:pPr>
      <w:hyperlink w:anchor="_Toc71103109" w:history="1">
        <w:r w:rsidR="00361FE1" w:rsidRPr="0023171D">
          <w:rPr>
            <w:rStyle w:val="Hyperlink"/>
            <w:noProof/>
          </w:rPr>
          <w:t>Proportion of Nurses that are BSN-Prepared</w:t>
        </w:r>
        <w:r w:rsidR="00361FE1">
          <w:rPr>
            <w:noProof/>
            <w:webHidden/>
          </w:rPr>
          <w:tab/>
        </w:r>
        <w:r w:rsidR="00361FE1">
          <w:rPr>
            <w:noProof/>
            <w:webHidden/>
          </w:rPr>
          <w:fldChar w:fldCharType="begin"/>
        </w:r>
        <w:r w:rsidR="00361FE1">
          <w:rPr>
            <w:noProof/>
            <w:webHidden/>
          </w:rPr>
          <w:instrText xml:space="preserve"> PAGEREF _Toc71103109 \h </w:instrText>
        </w:r>
        <w:r w:rsidR="00361FE1">
          <w:rPr>
            <w:noProof/>
            <w:webHidden/>
          </w:rPr>
        </w:r>
        <w:r w:rsidR="00361FE1">
          <w:rPr>
            <w:noProof/>
            <w:webHidden/>
          </w:rPr>
          <w:fldChar w:fldCharType="separate"/>
        </w:r>
        <w:r w:rsidR="00361FE1">
          <w:rPr>
            <w:noProof/>
            <w:webHidden/>
          </w:rPr>
          <w:t>118</w:t>
        </w:r>
        <w:r w:rsidR="00361FE1">
          <w:rPr>
            <w:noProof/>
            <w:webHidden/>
          </w:rPr>
          <w:fldChar w:fldCharType="end"/>
        </w:r>
      </w:hyperlink>
    </w:p>
    <w:p w14:paraId="27E14AA7" w14:textId="715FD3BF" w:rsidR="00361FE1" w:rsidRDefault="00984F9F">
      <w:pPr>
        <w:pStyle w:val="TOC3"/>
        <w:rPr>
          <w:rFonts w:asciiTheme="minorHAnsi" w:hAnsiTheme="minorHAnsi" w:cstheme="minorBidi"/>
          <w:noProof/>
          <w:sz w:val="22"/>
          <w:szCs w:val="22"/>
        </w:rPr>
      </w:pPr>
      <w:hyperlink w:anchor="_Toc71103110" w:history="1">
        <w:r w:rsidR="00361FE1" w:rsidRPr="0023171D">
          <w:rPr>
            <w:rStyle w:val="Hyperlink"/>
            <w:noProof/>
          </w:rPr>
          <w:t>Patient Safety Practices Frequently Asked Questions (FAQs)</w:t>
        </w:r>
        <w:r w:rsidR="00361FE1">
          <w:rPr>
            <w:noProof/>
            <w:webHidden/>
          </w:rPr>
          <w:tab/>
        </w:r>
        <w:r w:rsidR="00361FE1">
          <w:rPr>
            <w:noProof/>
            <w:webHidden/>
          </w:rPr>
          <w:fldChar w:fldCharType="begin"/>
        </w:r>
        <w:r w:rsidR="00361FE1">
          <w:rPr>
            <w:noProof/>
            <w:webHidden/>
          </w:rPr>
          <w:instrText xml:space="preserve"> PAGEREF _Toc71103110 \h </w:instrText>
        </w:r>
        <w:r w:rsidR="00361FE1">
          <w:rPr>
            <w:noProof/>
            <w:webHidden/>
          </w:rPr>
        </w:r>
        <w:r w:rsidR="00361FE1">
          <w:rPr>
            <w:noProof/>
            <w:webHidden/>
          </w:rPr>
          <w:fldChar w:fldCharType="separate"/>
        </w:r>
        <w:r w:rsidR="00361FE1">
          <w:rPr>
            <w:noProof/>
            <w:webHidden/>
          </w:rPr>
          <w:t>119</w:t>
        </w:r>
        <w:r w:rsidR="00361FE1">
          <w:rPr>
            <w:noProof/>
            <w:webHidden/>
          </w:rPr>
          <w:fldChar w:fldCharType="end"/>
        </w:r>
      </w:hyperlink>
    </w:p>
    <w:p w14:paraId="08F9B8C5" w14:textId="388B3DC1" w:rsidR="00361FE1" w:rsidRDefault="00984F9F">
      <w:pPr>
        <w:pStyle w:val="TOC4"/>
        <w:rPr>
          <w:rFonts w:asciiTheme="minorHAnsi" w:hAnsiTheme="minorHAnsi" w:cstheme="minorBidi"/>
          <w:noProof/>
          <w:sz w:val="22"/>
          <w:szCs w:val="22"/>
        </w:rPr>
      </w:pPr>
      <w:hyperlink w:anchor="_Toc71103111" w:history="1">
        <w:r w:rsidR="00361FE1" w:rsidRPr="0023171D">
          <w:rPr>
            <w:rStyle w:val="Hyperlink"/>
            <w:noProof/>
          </w:rPr>
          <w:t>Medication and Allergy Documentation</w:t>
        </w:r>
        <w:r w:rsidR="00361FE1">
          <w:rPr>
            <w:noProof/>
            <w:webHidden/>
          </w:rPr>
          <w:tab/>
        </w:r>
        <w:r w:rsidR="00361FE1">
          <w:rPr>
            <w:noProof/>
            <w:webHidden/>
          </w:rPr>
          <w:fldChar w:fldCharType="begin"/>
        </w:r>
        <w:r w:rsidR="00361FE1">
          <w:rPr>
            <w:noProof/>
            <w:webHidden/>
          </w:rPr>
          <w:instrText xml:space="preserve"> PAGEREF _Toc71103111 \h </w:instrText>
        </w:r>
        <w:r w:rsidR="00361FE1">
          <w:rPr>
            <w:noProof/>
            <w:webHidden/>
          </w:rPr>
        </w:r>
        <w:r w:rsidR="00361FE1">
          <w:rPr>
            <w:noProof/>
            <w:webHidden/>
          </w:rPr>
          <w:fldChar w:fldCharType="separate"/>
        </w:r>
        <w:r w:rsidR="00361FE1">
          <w:rPr>
            <w:noProof/>
            <w:webHidden/>
          </w:rPr>
          <w:t>119</w:t>
        </w:r>
        <w:r w:rsidR="00361FE1">
          <w:rPr>
            <w:noProof/>
            <w:webHidden/>
          </w:rPr>
          <w:fldChar w:fldCharType="end"/>
        </w:r>
      </w:hyperlink>
    </w:p>
    <w:p w14:paraId="6F3217B5" w14:textId="3776AC91" w:rsidR="00361FE1" w:rsidRDefault="00984F9F">
      <w:pPr>
        <w:pStyle w:val="TOC4"/>
        <w:rPr>
          <w:rFonts w:asciiTheme="minorHAnsi" w:hAnsiTheme="minorHAnsi" w:cstheme="minorBidi"/>
          <w:noProof/>
          <w:sz w:val="22"/>
          <w:szCs w:val="22"/>
        </w:rPr>
      </w:pPr>
      <w:hyperlink w:anchor="_Toc71103112" w:history="1">
        <w:r w:rsidR="00361FE1" w:rsidRPr="0023171D">
          <w:rPr>
            <w:rStyle w:val="Hyperlink"/>
            <w:noProof/>
          </w:rPr>
          <w:t>Opioid Prescribing</w:t>
        </w:r>
        <w:r w:rsidR="00361FE1">
          <w:rPr>
            <w:noProof/>
            <w:webHidden/>
          </w:rPr>
          <w:tab/>
        </w:r>
        <w:r w:rsidR="00361FE1">
          <w:rPr>
            <w:noProof/>
            <w:webHidden/>
          </w:rPr>
          <w:fldChar w:fldCharType="begin"/>
        </w:r>
        <w:r w:rsidR="00361FE1">
          <w:rPr>
            <w:noProof/>
            <w:webHidden/>
          </w:rPr>
          <w:instrText xml:space="preserve"> PAGEREF _Toc71103112 \h </w:instrText>
        </w:r>
        <w:r w:rsidR="00361FE1">
          <w:rPr>
            <w:noProof/>
            <w:webHidden/>
          </w:rPr>
        </w:r>
        <w:r w:rsidR="00361FE1">
          <w:rPr>
            <w:noProof/>
            <w:webHidden/>
          </w:rPr>
          <w:fldChar w:fldCharType="separate"/>
        </w:r>
        <w:r w:rsidR="00361FE1">
          <w:rPr>
            <w:noProof/>
            <w:webHidden/>
          </w:rPr>
          <w:t>119</w:t>
        </w:r>
        <w:r w:rsidR="00361FE1">
          <w:rPr>
            <w:noProof/>
            <w:webHidden/>
          </w:rPr>
          <w:fldChar w:fldCharType="end"/>
        </w:r>
      </w:hyperlink>
    </w:p>
    <w:p w14:paraId="6FC47928" w14:textId="77A09C70" w:rsidR="00361FE1" w:rsidRDefault="00984F9F">
      <w:pPr>
        <w:pStyle w:val="TOC4"/>
        <w:rPr>
          <w:rFonts w:asciiTheme="minorHAnsi" w:hAnsiTheme="minorHAnsi" w:cstheme="minorBidi"/>
          <w:noProof/>
          <w:sz w:val="22"/>
          <w:szCs w:val="22"/>
        </w:rPr>
      </w:pPr>
      <w:hyperlink w:anchor="_Toc71103113" w:history="1">
        <w:r w:rsidR="00361FE1" w:rsidRPr="0023171D">
          <w:rPr>
            <w:rStyle w:val="Hyperlink"/>
            <w:noProof/>
          </w:rPr>
          <w:t>Hand Hygiene Frequently Asked Questions (FAQs)</w:t>
        </w:r>
        <w:r w:rsidR="00361FE1">
          <w:rPr>
            <w:noProof/>
            <w:webHidden/>
          </w:rPr>
          <w:tab/>
        </w:r>
        <w:r w:rsidR="00361FE1">
          <w:rPr>
            <w:noProof/>
            <w:webHidden/>
          </w:rPr>
          <w:fldChar w:fldCharType="begin"/>
        </w:r>
        <w:r w:rsidR="00361FE1">
          <w:rPr>
            <w:noProof/>
            <w:webHidden/>
          </w:rPr>
          <w:instrText xml:space="preserve"> PAGEREF _Toc71103113 \h </w:instrText>
        </w:r>
        <w:r w:rsidR="00361FE1">
          <w:rPr>
            <w:noProof/>
            <w:webHidden/>
          </w:rPr>
        </w:r>
        <w:r w:rsidR="00361FE1">
          <w:rPr>
            <w:noProof/>
            <w:webHidden/>
          </w:rPr>
          <w:fldChar w:fldCharType="separate"/>
        </w:r>
        <w:r w:rsidR="00361FE1">
          <w:rPr>
            <w:noProof/>
            <w:webHidden/>
          </w:rPr>
          <w:t>120</w:t>
        </w:r>
        <w:r w:rsidR="00361FE1">
          <w:rPr>
            <w:noProof/>
            <w:webHidden/>
          </w:rPr>
          <w:fldChar w:fldCharType="end"/>
        </w:r>
      </w:hyperlink>
    </w:p>
    <w:p w14:paraId="5F68DDDA" w14:textId="22E95E71" w:rsidR="00361FE1" w:rsidRDefault="00984F9F">
      <w:pPr>
        <w:pStyle w:val="TOC4"/>
        <w:rPr>
          <w:rFonts w:asciiTheme="minorHAnsi" w:hAnsiTheme="minorHAnsi" w:cstheme="minorBidi"/>
          <w:noProof/>
          <w:sz w:val="22"/>
          <w:szCs w:val="22"/>
        </w:rPr>
      </w:pPr>
      <w:hyperlink w:anchor="_Toc71103114" w:history="1">
        <w:r w:rsidR="00361FE1" w:rsidRPr="0023171D">
          <w:rPr>
            <w:rStyle w:val="Hyperlink"/>
            <w:noProof/>
          </w:rPr>
          <w:t>NQF Safe Practices Frequently Asked Questions (FAQs)</w:t>
        </w:r>
        <w:r w:rsidR="00361FE1">
          <w:rPr>
            <w:noProof/>
            <w:webHidden/>
          </w:rPr>
          <w:tab/>
        </w:r>
        <w:r w:rsidR="00361FE1">
          <w:rPr>
            <w:noProof/>
            <w:webHidden/>
          </w:rPr>
          <w:fldChar w:fldCharType="begin"/>
        </w:r>
        <w:r w:rsidR="00361FE1">
          <w:rPr>
            <w:noProof/>
            <w:webHidden/>
          </w:rPr>
          <w:instrText xml:space="preserve"> PAGEREF _Toc71103114 \h </w:instrText>
        </w:r>
        <w:r w:rsidR="00361FE1">
          <w:rPr>
            <w:noProof/>
            <w:webHidden/>
          </w:rPr>
        </w:r>
        <w:r w:rsidR="00361FE1">
          <w:rPr>
            <w:noProof/>
            <w:webHidden/>
          </w:rPr>
          <w:fldChar w:fldCharType="separate"/>
        </w:r>
        <w:r w:rsidR="00361FE1">
          <w:rPr>
            <w:noProof/>
            <w:webHidden/>
          </w:rPr>
          <w:t>124</w:t>
        </w:r>
        <w:r w:rsidR="00361FE1">
          <w:rPr>
            <w:noProof/>
            <w:webHidden/>
          </w:rPr>
          <w:fldChar w:fldCharType="end"/>
        </w:r>
      </w:hyperlink>
    </w:p>
    <w:p w14:paraId="5513EACE" w14:textId="6CC7160A" w:rsidR="00361FE1" w:rsidRDefault="00984F9F">
      <w:pPr>
        <w:pStyle w:val="TOC4"/>
        <w:rPr>
          <w:rFonts w:asciiTheme="minorHAnsi" w:hAnsiTheme="minorHAnsi" w:cstheme="minorBidi"/>
          <w:noProof/>
          <w:sz w:val="22"/>
          <w:szCs w:val="22"/>
        </w:rPr>
      </w:pPr>
      <w:hyperlink w:anchor="_Toc71103115" w:history="1">
        <w:r w:rsidR="00361FE1" w:rsidRPr="0023171D">
          <w:rPr>
            <w:rStyle w:val="Hyperlink"/>
            <w:noProof/>
          </w:rPr>
          <w:t>Never Events Frequently Asked Questions (FAQs)</w:t>
        </w:r>
        <w:r w:rsidR="00361FE1">
          <w:rPr>
            <w:noProof/>
            <w:webHidden/>
          </w:rPr>
          <w:tab/>
        </w:r>
        <w:r w:rsidR="00361FE1">
          <w:rPr>
            <w:noProof/>
            <w:webHidden/>
          </w:rPr>
          <w:fldChar w:fldCharType="begin"/>
        </w:r>
        <w:r w:rsidR="00361FE1">
          <w:rPr>
            <w:noProof/>
            <w:webHidden/>
          </w:rPr>
          <w:instrText xml:space="preserve"> PAGEREF _Toc71103115 \h </w:instrText>
        </w:r>
        <w:r w:rsidR="00361FE1">
          <w:rPr>
            <w:noProof/>
            <w:webHidden/>
          </w:rPr>
        </w:r>
        <w:r w:rsidR="00361FE1">
          <w:rPr>
            <w:noProof/>
            <w:webHidden/>
          </w:rPr>
          <w:fldChar w:fldCharType="separate"/>
        </w:r>
        <w:r w:rsidR="00361FE1">
          <w:rPr>
            <w:noProof/>
            <w:webHidden/>
          </w:rPr>
          <w:t>129</w:t>
        </w:r>
        <w:r w:rsidR="00361FE1">
          <w:rPr>
            <w:noProof/>
            <w:webHidden/>
          </w:rPr>
          <w:fldChar w:fldCharType="end"/>
        </w:r>
      </w:hyperlink>
    </w:p>
    <w:p w14:paraId="7823CF47" w14:textId="4A67BCE8" w:rsidR="00361FE1" w:rsidRDefault="00984F9F">
      <w:pPr>
        <w:pStyle w:val="TOC1"/>
        <w:rPr>
          <w:rFonts w:asciiTheme="minorHAnsi" w:hAnsiTheme="minorHAnsi" w:cstheme="minorBidi"/>
          <w:noProof/>
          <w:sz w:val="22"/>
          <w:szCs w:val="22"/>
        </w:rPr>
      </w:pPr>
      <w:hyperlink w:anchor="_Toc71103116" w:history="1">
        <w:r w:rsidR="00361FE1" w:rsidRPr="0023171D">
          <w:rPr>
            <w:rStyle w:val="Hyperlink"/>
            <w:noProof/>
          </w:rPr>
          <w:t>SECTION 5: PATIENT EXPERIENCE</w:t>
        </w:r>
        <w:r w:rsidR="00361FE1">
          <w:rPr>
            <w:noProof/>
            <w:webHidden/>
          </w:rPr>
          <w:tab/>
        </w:r>
        <w:r w:rsidR="00361FE1">
          <w:rPr>
            <w:noProof/>
            <w:webHidden/>
          </w:rPr>
          <w:fldChar w:fldCharType="begin"/>
        </w:r>
        <w:r w:rsidR="00361FE1">
          <w:rPr>
            <w:noProof/>
            <w:webHidden/>
          </w:rPr>
          <w:instrText xml:space="preserve"> PAGEREF _Toc71103116 \h </w:instrText>
        </w:r>
        <w:r w:rsidR="00361FE1">
          <w:rPr>
            <w:noProof/>
            <w:webHidden/>
          </w:rPr>
        </w:r>
        <w:r w:rsidR="00361FE1">
          <w:rPr>
            <w:noProof/>
            <w:webHidden/>
          </w:rPr>
          <w:fldChar w:fldCharType="separate"/>
        </w:r>
        <w:r w:rsidR="00361FE1">
          <w:rPr>
            <w:noProof/>
            <w:webHidden/>
          </w:rPr>
          <w:t>132</w:t>
        </w:r>
        <w:r w:rsidR="00361FE1">
          <w:rPr>
            <w:noProof/>
            <w:webHidden/>
          </w:rPr>
          <w:fldChar w:fldCharType="end"/>
        </w:r>
      </w:hyperlink>
    </w:p>
    <w:p w14:paraId="10D3CCF5" w14:textId="033E3548" w:rsidR="00361FE1" w:rsidRDefault="00984F9F">
      <w:pPr>
        <w:pStyle w:val="TOC2"/>
        <w:tabs>
          <w:tab w:val="right" w:leader="dot" w:pos="9350"/>
        </w:tabs>
        <w:rPr>
          <w:rFonts w:asciiTheme="minorHAnsi" w:hAnsiTheme="minorHAnsi" w:cstheme="minorBidi"/>
          <w:noProof/>
          <w:sz w:val="22"/>
          <w:szCs w:val="22"/>
        </w:rPr>
      </w:pPr>
      <w:hyperlink w:anchor="_Toc71103117" w:history="1">
        <w:r w:rsidR="00361FE1" w:rsidRPr="0023171D">
          <w:rPr>
            <w:rStyle w:val="Hyperlink"/>
            <w:noProof/>
          </w:rPr>
          <w:t>Section 5: Patient Experience</w:t>
        </w:r>
        <w:r w:rsidR="00361FE1">
          <w:rPr>
            <w:noProof/>
            <w:webHidden/>
          </w:rPr>
          <w:tab/>
        </w:r>
        <w:r w:rsidR="00361FE1">
          <w:rPr>
            <w:noProof/>
            <w:webHidden/>
          </w:rPr>
          <w:fldChar w:fldCharType="begin"/>
        </w:r>
        <w:r w:rsidR="00361FE1">
          <w:rPr>
            <w:noProof/>
            <w:webHidden/>
          </w:rPr>
          <w:instrText xml:space="preserve"> PAGEREF _Toc71103117 \h </w:instrText>
        </w:r>
        <w:r w:rsidR="00361FE1">
          <w:rPr>
            <w:noProof/>
            <w:webHidden/>
          </w:rPr>
        </w:r>
        <w:r w:rsidR="00361FE1">
          <w:rPr>
            <w:noProof/>
            <w:webHidden/>
          </w:rPr>
          <w:fldChar w:fldCharType="separate"/>
        </w:r>
        <w:r w:rsidR="00361FE1">
          <w:rPr>
            <w:noProof/>
            <w:webHidden/>
          </w:rPr>
          <w:t>133</w:t>
        </w:r>
        <w:r w:rsidR="00361FE1">
          <w:rPr>
            <w:noProof/>
            <w:webHidden/>
          </w:rPr>
          <w:fldChar w:fldCharType="end"/>
        </w:r>
      </w:hyperlink>
    </w:p>
    <w:p w14:paraId="286A97B7" w14:textId="27C611ED" w:rsidR="00361FE1" w:rsidRDefault="00984F9F">
      <w:pPr>
        <w:pStyle w:val="TOC3"/>
        <w:rPr>
          <w:rFonts w:asciiTheme="minorHAnsi" w:hAnsiTheme="minorHAnsi" w:cstheme="minorBidi"/>
          <w:noProof/>
          <w:sz w:val="22"/>
          <w:szCs w:val="22"/>
        </w:rPr>
      </w:pPr>
      <w:hyperlink w:anchor="_Toc71103118" w:history="1">
        <w:r w:rsidR="00361FE1" w:rsidRPr="0023171D">
          <w:rPr>
            <w:rStyle w:val="Hyperlink"/>
            <w:rFonts w:cs="Arial"/>
            <w:noProof/>
          </w:rPr>
          <w:t>5: Patient Experience (OAS CAHPS)</w:t>
        </w:r>
        <w:r w:rsidR="00361FE1">
          <w:rPr>
            <w:noProof/>
            <w:webHidden/>
          </w:rPr>
          <w:tab/>
        </w:r>
        <w:r w:rsidR="00361FE1">
          <w:rPr>
            <w:noProof/>
            <w:webHidden/>
          </w:rPr>
          <w:fldChar w:fldCharType="begin"/>
        </w:r>
        <w:r w:rsidR="00361FE1">
          <w:rPr>
            <w:noProof/>
            <w:webHidden/>
          </w:rPr>
          <w:instrText xml:space="preserve"> PAGEREF _Toc71103118 \h </w:instrText>
        </w:r>
        <w:r w:rsidR="00361FE1">
          <w:rPr>
            <w:noProof/>
            <w:webHidden/>
          </w:rPr>
        </w:r>
        <w:r w:rsidR="00361FE1">
          <w:rPr>
            <w:noProof/>
            <w:webHidden/>
          </w:rPr>
          <w:fldChar w:fldCharType="separate"/>
        </w:r>
        <w:r w:rsidR="00361FE1">
          <w:rPr>
            <w:noProof/>
            <w:webHidden/>
          </w:rPr>
          <w:t>134</w:t>
        </w:r>
        <w:r w:rsidR="00361FE1">
          <w:rPr>
            <w:noProof/>
            <w:webHidden/>
          </w:rPr>
          <w:fldChar w:fldCharType="end"/>
        </w:r>
      </w:hyperlink>
    </w:p>
    <w:p w14:paraId="1C4B109D" w14:textId="3304B090" w:rsidR="00361FE1" w:rsidRDefault="00984F9F">
      <w:pPr>
        <w:pStyle w:val="TOC2"/>
        <w:tabs>
          <w:tab w:val="right" w:leader="dot" w:pos="9350"/>
        </w:tabs>
        <w:rPr>
          <w:rFonts w:asciiTheme="minorHAnsi" w:hAnsiTheme="minorHAnsi" w:cstheme="minorBidi"/>
          <w:noProof/>
          <w:sz w:val="22"/>
          <w:szCs w:val="22"/>
        </w:rPr>
      </w:pPr>
      <w:hyperlink w:anchor="_Toc71103119" w:history="1">
        <w:r w:rsidR="00361FE1" w:rsidRPr="0023171D">
          <w:rPr>
            <w:rStyle w:val="Hyperlink"/>
            <w:noProof/>
          </w:rPr>
          <w:t>Section 5: Patient Experience Reference Information</w:t>
        </w:r>
        <w:r w:rsidR="00361FE1">
          <w:rPr>
            <w:noProof/>
            <w:webHidden/>
          </w:rPr>
          <w:tab/>
        </w:r>
        <w:r w:rsidR="00361FE1">
          <w:rPr>
            <w:noProof/>
            <w:webHidden/>
          </w:rPr>
          <w:fldChar w:fldCharType="begin"/>
        </w:r>
        <w:r w:rsidR="00361FE1">
          <w:rPr>
            <w:noProof/>
            <w:webHidden/>
          </w:rPr>
          <w:instrText xml:space="preserve"> PAGEREF _Toc71103119 \h </w:instrText>
        </w:r>
        <w:r w:rsidR="00361FE1">
          <w:rPr>
            <w:noProof/>
            <w:webHidden/>
          </w:rPr>
        </w:r>
        <w:r w:rsidR="00361FE1">
          <w:rPr>
            <w:noProof/>
            <w:webHidden/>
          </w:rPr>
          <w:fldChar w:fldCharType="separate"/>
        </w:r>
        <w:r w:rsidR="00361FE1">
          <w:rPr>
            <w:noProof/>
            <w:webHidden/>
          </w:rPr>
          <w:t>137</w:t>
        </w:r>
        <w:r w:rsidR="00361FE1">
          <w:rPr>
            <w:noProof/>
            <w:webHidden/>
          </w:rPr>
          <w:fldChar w:fldCharType="end"/>
        </w:r>
      </w:hyperlink>
    </w:p>
    <w:p w14:paraId="06C9154E" w14:textId="5FD7F636" w:rsidR="00361FE1" w:rsidRDefault="00984F9F">
      <w:pPr>
        <w:pStyle w:val="TOC4"/>
        <w:rPr>
          <w:rFonts w:asciiTheme="minorHAnsi" w:hAnsiTheme="minorHAnsi" w:cstheme="minorBidi"/>
          <w:noProof/>
          <w:sz w:val="22"/>
          <w:szCs w:val="22"/>
        </w:rPr>
      </w:pPr>
      <w:hyperlink w:anchor="_Toc71103120" w:history="1">
        <w:r w:rsidR="00361FE1" w:rsidRPr="0023171D">
          <w:rPr>
            <w:rStyle w:val="Hyperlink"/>
            <w:noProof/>
          </w:rPr>
          <w:t>What’s New in the 2021 Survey</w:t>
        </w:r>
        <w:r w:rsidR="00361FE1">
          <w:rPr>
            <w:noProof/>
            <w:webHidden/>
          </w:rPr>
          <w:tab/>
        </w:r>
        <w:r w:rsidR="00361FE1">
          <w:rPr>
            <w:noProof/>
            <w:webHidden/>
          </w:rPr>
          <w:fldChar w:fldCharType="begin"/>
        </w:r>
        <w:r w:rsidR="00361FE1">
          <w:rPr>
            <w:noProof/>
            <w:webHidden/>
          </w:rPr>
          <w:instrText xml:space="preserve"> PAGEREF _Toc71103120 \h </w:instrText>
        </w:r>
        <w:r w:rsidR="00361FE1">
          <w:rPr>
            <w:noProof/>
            <w:webHidden/>
          </w:rPr>
        </w:r>
        <w:r w:rsidR="00361FE1">
          <w:rPr>
            <w:noProof/>
            <w:webHidden/>
          </w:rPr>
          <w:fldChar w:fldCharType="separate"/>
        </w:r>
        <w:r w:rsidR="00361FE1">
          <w:rPr>
            <w:noProof/>
            <w:webHidden/>
          </w:rPr>
          <w:t>137</w:t>
        </w:r>
        <w:r w:rsidR="00361FE1">
          <w:rPr>
            <w:noProof/>
            <w:webHidden/>
          </w:rPr>
          <w:fldChar w:fldCharType="end"/>
        </w:r>
      </w:hyperlink>
    </w:p>
    <w:p w14:paraId="6B4302A3" w14:textId="48A35D60" w:rsidR="00361FE1" w:rsidRDefault="00984F9F">
      <w:pPr>
        <w:pStyle w:val="TOC4"/>
        <w:rPr>
          <w:rFonts w:asciiTheme="minorHAnsi" w:hAnsiTheme="minorHAnsi" w:cstheme="minorBidi"/>
          <w:noProof/>
          <w:sz w:val="22"/>
          <w:szCs w:val="22"/>
        </w:rPr>
      </w:pPr>
      <w:hyperlink w:anchor="_Toc71103121" w:history="1">
        <w:r w:rsidR="00361FE1" w:rsidRPr="0023171D">
          <w:rPr>
            <w:rStyle w:val="Hyperlink"/>
            <w:noProof/>
          </w:rPr>
          <w:t>Change Summary Since Release</w:t>
        </w:r>
        <w:r w:rsidR="00361FE1">
          <w:rPr>
            <w:noProof/>
            <w:webHidden/>
          </w:rPr>
          <w:tab/>
        </w:r>
        <w:r w:rsidR="00361FE1">
          <w:rPr>
            <w:noProof/>
            <w:webHidden/>
          </w:rPr>
          <w:fldChar w:fldCharType="begin"/>
        </w:r>
        <w:r w:rsidR="00361FE1">
          <w:rPr>
            <w:noProof/>
            <w:webHidden/>
          </w:rPr>
          <w:instrText xml:space="preserve"> PAGEREF _Toc71103121 \h </w:instrText>
        </w:r>
        <w:r w:rsidR="00361FE1">
          <w:rPr>
            <w:noProof/>
            <w:webHidden/>
          </w:rPr>
        </w:r>
        <w:r w:rsidR="00361FE1">
          <w:rPr>
            <w:noProof/>
            <w:webHidden/>
          </w:rPr>
          <w:fldChar w:fldCharType="separate"/>
        </w:r>
        <w:r w:rsidR="00361FE1">
          <w:rPr>
            <w:noProof/>
            <w:webHidden/>
          </w:rPr>
          <w:t>137</w:t>
        </w:r>
        <w:r w:rsidR="00361FE1">
          <w:rPr>
            <w:noProof/>
            <w:webHidden/>
          </w:rPr>
          <w:fldChar w:fldCharType="end"/>
        </w:r>
      </w:hyperlink>
    </w:p>
    <w:p w14:paraId="04C914FD" w14:textId="3E76CEB3" w:rsidR="00361FE1" w:rsidRDefault="00984F9F">
      <w:pPr>
        <w:pStyle w:val="TOC3"/>
        <w:rPr>
          <w:rFonts w:asciiTheme="minorHAnsi" w:hAnsiTheme="minorHAnsi" w:cstheme="minorBidi"/>
          <w:noProof/>
          <w:sz w:val="22"/>
          <w:szCs w:val="22"/>
        </w:rPr>
      </w:pPr>
      <w:hyperlink w:anchor="_Toc71103122" w:history="1">
        <w:r w:rsidR="00361FE1" w:rsidRPr="0023171D">
          <w:rPr>
            <w:rStyle w:val="Hyperlink"/>
            <w:noProof/>
          </w:rPr>
          <w:t>Section 5: Patient Experience (OAS CAHPS) Measure Specifications</w:t>
        </w:r>
        <w:r w:rsidR="00361FE1">
          <w:rPr>
            <w:noProof/>
            <w:webHidden/>
          </w:rPr>
          <w:tab/>
        </w:r>
        <w:r w:rsidR="00361FE1">
          <w:rPr>
            <w:noProof/>
            <w:webHidden/>
          </w:rPr>
          <w:fldChar w:fldCharType="begin"/>
        </w:r>
        <w:r w:rsidR="00361FE1">
          <w:rPr>
            <w:noProof/>
            <w:webHidden/>
          </w:rPr>
          <w:instrText xml:space="preserve"> PAGEREF _Toc71103122 \h </w:instrText>
        </w:r>
        <w:r w:rsidR="00361FE1">
          <w:rPr>
            <w:noProof/>
            <w:webHidden/>
          </w:rPr>
        </w:r>
        <w:r w:rsidR="00361FE1">
          <w:rPr>
            <w:noProof/>
            <w:webHidden/>
          </w:rPr>
          <w:fldChar w:fldCharType="separate"/>
        </w:r>
        <w:r w:rsidR="00361FE1">
          <w:rPr>
            <w:noProof/>
            <w:webHidden/>
          </w:rPr>
          <w:t>138</w:t>
        </w:r>
        <w:r w:rsidR="00361FE1">
          <w:rPr>
            <w:noProof/>
            <w:webHidden/>
          </w:rPr>
          <w:fldChar w:fldCharType="end"/>
        </w:r>
      </w:hyperlink>
    </w:p>
    <w:p w14:paraId="3136E56F" w14:textId="5D56DD7F" w:rsidR="00361FE1" w:rsidRDefault="00984F9F">
      <w:pPr>
        <w:pStyle w:val="TOC3"/>
        <w:rPr>
          <w:rFonts w:asciiTheme="minorHAnsi" w:hAnsiTheme="minorHAnsi" w:cstheme="minorBidi"/>
          <w:noProof/>
          <w:sz w:val="22"/>
          <w:szCs w:val="22"/>
        </w:rPr>
      </w:pPr>
      <w:hyperlink w:anchor="_Toc71103123" w:history="1">
        <w:r w:rsidR="00361FE1" w:rsidRPr="0023171D">
          <w:rPr>
            <w:rStyle w:val="Hyperlink"/>
            <w:noProof/>
          </w:rPr>
          <w:t>Patient Experience Frequently Asked Questions (FAQs)</w:t>
        </w:r>
        <w:r w:rsidR="00361FE1">
          <w:rPr>
            <w:noProof/>
            <w:webHidden/>
          </w:rPr>
          <w:tab/>
        </w:r>
        <w:r w:rsidR="00361FE1">
          <w:rPr>
            <w:noProof/>
            <w:webHidden/>
          </w:rPr>
          <w:fldChar w:fldCharType="begin"/>
        </w:r>
        <w:r w:rsidR="00361FE1">
          <w:rPr>
            <w:noProof/>
            <w:webHidden/>
          </w:rPr>
          <w:instrText xml:space="preserve"> PAGEREF _Toc71103123 \h </w:instrText>
        </w:r>
        <w:r w:rsidR="00361FE1">
          <w:rPr>
            <w:noProof/>
            <w:webHidden/>
          </w:rPr>
        </w:r>
        <w:r w:rsidR="00361FE1">
          <w:rPr>
            <w:noProof/>
            <w:webHidden/>
          </w:rPr>
          <w:fldChar w:fldCharType="separate"/>
        </w:r>
        <w:r w:rsidR="00361FE1">
          <w:rPr>
            <w:noProof/>
            <w:webHidden/>
          </w:rPr>
          <w:t>140</w:t>
        </w:r>
        <w:r w:rsidR="00361FE1">
          <w:rPr>
            <w:noProof/>
            <w:webHidden/>
          </w:rPr>
          <w:fldChar w:fldCharType="end"/>
        </w:r>
      </w:hyperlink>
    </w:p>
    <w:p w14:paraId="220C9DA8" w14:textId="1B0EA9C7" w:rsidR="00361FE1" w:rsidRDefault="00984F9F">
      <w:pPr>
        <w:pStyle w:val="TOC1"/>
        <w:rPr>
          <w:rFonts w:asciiTheme="minorHAnsi" w:hAnsiTheme="minorHAnsi" w:cstheme="minorBidi"/>
          <w:noProof/>
          <w:sz w:val="22"/>
          <w:szCs w:val="22"/>
        </w:rPr>
      </w:pPr>
      <w:hyperlink w:anchor="_Toc71103124" w:history="1">
        <w:r w:rsidR="00361FE1" w:rsidRPr="0023171D">
          <w:rPr>
            <w:rStyle w:val="Hyperlink"/>
            <w:noProof/>
          </w:rPr>
          <w:t>Endnotes</w:t>
        </w:r>
        <w:r w:rsidR="00361FE1">
          <w:rPr>
            <w:noProof/>
            <w:webHidden/>
          </w:rPr>
          <w:tab/>
        </w:r>
        <w:r w:rsidR="00361FE1">
          <w:rPr>
            <w:noProof/>
            <w:webHidden/>
          </w:rPr>
          <w:fldChar w:fldCharType="begin"/>
        </w:r>
        <w:r w:rsidR="00361FE1">
          <w:rPr>
            <w:noProof/>
            <w:webHidden/>
          </w:rPr>
          <w:instrText xml:space="preserve"> PAGEREF _Toc71103124 \h </w:instrText>
        </w:r>
        <w:r w:rsidR="00361FE1">
          <w:rPr>
            <w:noProof/>
            <w:webHidden/>
          </w:rPr>
        </w:r>
        <w:r w:rsidR="00361FE1">
          <w:rPr>
            <w:noProof/>
            <w:webHidden/>
          </w:rPr>
          <w:fldChar w:fldCharType="separate"/>
        </w:r>
        <w:r w:rsidR="00361FE1">
          <w:rPr>
            <w:noProof/>
            <w:webHidden/>
          </w:rPr>
          <w:t>142</w:t>
        </w:r>
        <w:r w:rsidR="00361FE1">
          <w:rPr>
            <w:noProof/>
            <w:webHidden/>
          </w:rPr>
          <w:fldChar w:fldCharType="end"/>
        </w:r>
      </w:hyperlink>
    </w:p>
    <w:p w14:paraId="01249938" w14:textId="5908F0B3" w:rsidR="0006155F" w:rsidRPr="0006155F" w:rsidRDefault="007A314E" w:rsidP="0006155F">
      <w:pPr>
        <w:sectPr w:rsidR="0006155F" w:rsidRPr="0006155F" w:rsidSect="005B4DF4">
          <w:headerReference w:type="default" r:id="rId16"/>
          <w:pgSz w:w="12240" w:h="15840"/>
          <w:pgMar w:top="1440" w:right="1440" w:bottom="1080" w:left="1440" w:header="720" w:footer="720" w:gutter="0"/>
          <w:cols w:space="720"/>
          <w:docGrid w:linePitch="360"/>
        </w:sectPr>
      </w:pPr>
      <w:r w:rsidRPr="00D406E3">
        <w:fldChar w:fldCharType="end"/>
      </w:r>
    </w:p>
    <w:p w14:paraId="34A50866" w14:textId="7777525A" w:rsidR="0030333A" w:rsidRPr="0030333A" w:rsidRDefault="00787B9C" w:rsidP="0030333A">
      <w:pPr>
        <w:pStyle w:val="Heading1"/>
      </w:pPr>
      <w:r>
        <w:lastRenderedPageBreak/>
        <w:tab/>
      </w:r>
      <w:bookmarkStart w:id="2" w:name="_Toc71103012"/>
      <w:r w:rsidR="0030333A">
        <w:t>W</w:t>
      </w:r>
      <w:r>
        <w:t>elcome to the 20</w:t>
      </w:r>
      <w:r w:rsidR="00BD0FFB">
        <w:t>2</w:t>
      </w:r>
      <w:r w:rsidR="00D406E3">
        <w:t>1</w:t>
      </w:r>
      <w:r>
        <w:t xml:space="preserve"> Leapfrog ASC Survey</w:t>
      </w:r>
      <w:bookmarkEnd w:id="2"/>
    </w:p>
    <w:p w14:paraId="349115C1" w14:textId="0A0C132A" w:rsidR="0030333A" w:rsidRDefault="00984F9F" w:rsidP="006D4EEC">
      <w:pPr>
        <w:tabs>
          <w:tab w:val="center" w:pos="4680"/>
        </w:tabs>
        <w:jc w:val="center"/>
      </w:pPr>
      <w:hyperlink r:id="rId17" w:history="1">
        <w:r w:rsidR="00B12283" w:rsidRPr="001457C7">
          <w:rPr>
            <w:rStyle w:val="Hyperlink"/>
          </w:rPr>
          <w:t>http://www.leapfroggroup.org/asc</w:t>
        </w:r>
      </w:hyperlink>
      <w:r w:rsidR="00B12283">
        <w:t xml:space="preserve"> </w:t>
      </w:r>
    </w:p>
    <w:p w14:paraId="649447F7" w14:textId="77777777" w:rsidR="00E84143" w:rsidRDefault="00E84143" w:rsidP="00E84143">
      <w:pPr>
        <w:spacing w:after="0" w:line="240" w:lineRule="auto"/>
        <w:rPr>
          <w:rFonts w:eastAsiaTheme="majorEastAsia"/>
          <w:b/>
          <w:sz w:val="28"/>
          <w:u w:val="single"/>
        </w:rPr>
      </w:pPr>
    </w:p>
    <w:p w14:paraId="6563BCD3" w14:textId="66CB6F5B" w:rsidR="00F358CA" w:rsidRDefault="00923638" w:rsidP="00F358CA">
      <w:r w:rsidRPr="00923638">
        <w:rPr>
          <w:rFonts w:eastAsiaTheme="majorEastAsia"/>
          <w:b/>
          <w:sz w:val="28"/>
          <w:u w:val="single"/>
        </w:rPr>
        <w:t xml:space="preserve">Updates to the 2021 Leapfrog </w:t>
      </w:r>
      <w:r w:rsidR="006D6E67">
        <w:rPr>
          <w:rFonts w:eastAsiaTheme="majorEastAsia"/>
          <w:b/>
          <w:sz w:val="28"/>
          <w:u w:val="single"/>
        </w:rPr>
        <w:t>ASC</w:t>
      </w:r>
      <w:r w:rsidRPr="00923638">
        <w:rPr>
          <w:rFonts w:eastAsiaTheme="majorEastAsia"/>
          <w:b/>
          <w:sz w:val="28"/>
          <w:u w:val="single"/>
        </w:rPr>
        <w:t xml:space="preserve"> Survey Due to the Continued Impact of COVID-19 on America’s Health Care Workforce</w:t>
      </w:r>
    </w:p>
    <w:p w14:paraId="54DB161D" w14:textId="77777777" w:rsidR="00E84143" w:rsidRDefault="00E84143" w:rsidP="00E84143">
      <w:r>
        <w:t>Over the past year, The Leapfrog Group has watched and admired our hospital and ambulatory surgery center colleagues as they have heroically cared for their communities amidst the COVID-19 pandemic, first with testing and treating affected patients and now working to vaccinate those who need it most. As this novel infection has ravaged our country, prioritizing patient safety has never been more important. The mission of The Leapfrog Group to promote safety, quality, and transparency in health care resonates more now than ever before in our 20-year history.</w:t>
      </w:r>
    </w:p>
    <w:p w14:paraId="73EC3E3C" w14:textId="4750C294" w:rsidR="00E84143" w:rsidRDefault="00E84143" w:rsidP="00E84143">
      <w:r>
        <w:t xml:space="preserve">As we enter year two of the pandemic, we fully recognize the strain the health care system continues to endure. However, now is not the time to relax our standards that call for every patient to receive safe, high-quality care regardless of the circumstances. While some communities remain inundated with cases and face challenges with vaccine distribution, others have largely returned to pre-pandemic operations and are ready to resume full participation in the Leapfrog Surveys. As a result, we are announcing changes to the 2021 Leapfrog Hospital Survey and Leapfrog Ambulatory Surgery Center (ASC) Survey that offer flexibility to facilities across the country at varied stages of COVID-19 recovery. The 2021 Leapfrog ASC Survey changes are detailed below. </w:t>
      </w:r>
      <w:r w:rsidRPr="009270A6">
        <w:rPr>
          <w:b/>
          <w:bCs/>
        </w:rPr>
        <w:t>Leapfrog will continue</w:t>
      </w:r>
      <w:r>
        <w:rPr>
          <w:b/>
          <w:bCs/>
        </w:rPr>
        <w:t xml:space="preserve"> to</w:t>
      </w:r>
      <w:r w:rsidRPr="009270A6">
        <w:rPr>
          <w:b/>
          <w:bCs/>
        </w:rPr>
        <w:t xml:space="preserve"> monitor the COVID-19 situation very closely, and if additional changes are warranted for the 2021 Survey, </w:t>
      </w:r>
      <w:r w:rsidR="00E5242B" w:rsidRPr="009270A6">
        <w:rPr>
          <w:b/>
          <w:bCs/>
        </w:rPr>
        <w:t xml:space="preserve">they will be announced </w:t>
      </w:r>
      <w:r w:rsidR="00E5242B">
        <w:rPr>
          <w:b/>
          <w:bCs/>
        </w:rPr>
        <w:t xml:space="preserve">on our </w:t>
      </w:r>
      <w:hyperlink r:id="rId18" w:history="1">
        <w:r w:rsidR="00E5242B" w:rsidRPr="00EA464F">
          <w:rPr>
            <w:rStyle w:val="Hyperlink"/>
            <w:b/>
            <w:bCs/>
          </w:rPr>
          <w:t>website</w:t>
        </w:r>
      </w:hyperlink>
      <w:r w:rsidR="00E5242B">
        <w:rPr>
          <w:b/>
          <w:bCs/>
        </w:rPr>
        <w:t xml:space="preserve"> and all Survey contacts will be notified by email</w:t>
      </w:r>
      <w:r w:rsidRPr="009270A6">
        <w:rPr>
          <w:b/>
          <w:bCs/>
        </w:rPr>
        <w:t>.</w:t>
      </w:r>
    </w:p>
    <w:p w14:paraId="491C6C9F" w14:textId="77777777" w:rsidR="00E84143" w:rsidRDefault="00E84143" w:rsidP="00E84143">
      <w:bookmarkStart w:id="3" w:name="_Hlk65571429"/>
      <w:r>
        <w:t>The pandemic has reminded us how much we depend on the courage and care of America’s health care workforce. We thank them for the commitment they demonstrate to their patients by participating in the Leapfrog Surveys and for striving to achieve the highest standards of care.</w:t>
      </w:r>
    </w:p>
    <w:bookmarkEnd w:id="3"/>
    <w:p w14:paraId="04AA822C" w14:textId="77777777" w:rsidR="00E84143" w:rsidRPr="00E84143" w:rsidRDefault="00E84143" w:rsidP="00E84143">
      <w:pPr>
        <w:keepNext/>
        <w:spacing w:after="0" w:line="240" w:lineRule="auto"/>
        <w:outlineLvl w:val="2"/>
        <w:rPr>
          <w:rFonts w:eastAsia="Times New Roman" w:cs="Times New Roman"/>
          <w:b/>
          <w:i/>
          <w:snapToGrid w:val="0"/>
          <w:szCs w:val="20"/>
          <w:lang w:eastAsia="ja-JP"/>
        </w:rPr>
      </w:pPr>
    </w:p>
    <w:p w14:paraId="7D344407" w14:textId="0793D9F6" w:rsidR="00E84143" w:rsidRPr="00F2211A" w:rsidRDefault="00E84143" w:rsidP="00F2211A">
      <w:pPr>
        <w:rPr>
          <w:b/>
          <w:bCs/>
          <w:snapToGrid w:val="0"/>
          <w:lang w:eastAsia="ja-JP"/>
        </w:rPr>
      </w:pPr>
      <w:r w:rsidRPr="00DD1EED">
        <w:rPr>
          <w:b/>
          <w:bCs/>
          <w:snapToGrid w:val="0"/>
          <w:lang w:eastAsia="ja-JP"/>
        </w:rPr>
        <w:t>Submission Deadline Extended by 30 Days</w:t>
      </w:r>
    </w:p>
    <w:p w14:paraId="220D5662" w14:textId="3EFE862C" w:rsidR="00E84143" w:rsidRDefault="00E84143" w:rsidP="00E84143">
      <w:r>
        <w:t xml:space="preserve">Leapfrog will extend the deadline for submission of the Leapfrog ASC Survey by 30 days as part of our pandemic response. The Submission Deadline for the 2021 Leapfrog ASC Survey will be July 31, 2021, with results publicly reported within the first five business days of August. The Late Submission Deadline will continue to be November 30, 2021. All deadlines for the 2021 ASC Survey are available on our </w:t>
      </w:r>
      <w:hyperlink r:id="rId19" w:history="1">
        <w:r w:rsidRPr="00745FC5">
          <w:rPr>
            <w:rStyle w:val="Hyperlink"/>
          </w:rPr>
          <w:t>website</w:t>
        </w:r>
      </w:hyperlink>
      <w:r>
        <w:t>.</w:t>
      </w:r>
    </w:p>
    <w:p w14:paraId="1F947F92" w14:textId="77777777" w:rsidR="00E84143" w:rsidRPr="00E84143" w:rsidRDefault="00E84143" w:rsidP="00E84143">
      <w:pPr>
        <w:keepNext/>
        <w:spacing w:after="0" w:line="240" w:lineRule="auto"/>
        <w:outlineLvl w:val="2"/>
        <w:rPr>
          <w:rFonts w:eastAsia="Times New Roman" w:cs="Times New Roman"/>
          <w:b/>
          <w:iCs/>
          <w:snapToGrid w:val="0"/>
          <w:szCs w:val="20"/>
          <w:lang w:eastAsia="ja-JP"/>
        </w:rPr>
      </w:pPr>
      <w:bookmarkStart w:id="4" w:name="_Updated_Reporting_Periods"/>
      <w:bookmarkEnd w:id="4"/>
    </w:p>
    <w:p w14:paraId="444966D3" w14:textId="111902FA" w:rsidR="00E84143" w:rsidRPr="00F2211A" w:rsidRDefault="00E84143" w:rsidP="00F2211A">
      <w:pPr>
        <w:rPr>
          <w:b/>
          <w:bCs/>
          <w:snapToGrid w:val="0"/>
          <w:lang w:eastAsia="ja-JP"/>
        </w:rPr>
      </w:pPr>
      <w:bookmarkStart w:id="5" w:name="SOC_reportingperiods"/>
      <w:bookmarkEnd w:id="5"/>
      <w:r w:rsidRPr="00DD1EED">
        <w:rPr>
          <w:b/>
          <w:bCs/>
          <w:snapToGrid w:val="0"/>
          <w:lang w:eastAsia="ja-JP"/>
        </w:rPr>
        <w:t>Updated Reporting Periods</w:t>
      </w:r>
    </w:p>
    <w:p w14:paraId="3B971709" w14:textId="11E823B8" w:rsidR="00E84143" w:rsidRDefault="00E84143" w:rsidP="00E84143">
      <w:r w:rsidRPr="00283E43">
        <w:t xml:space="preserve">Due to COVID-19 and </w:t>
      </w:r>
      <w:r>
        <w:t>interruptions</w:t>
      </w:r>
      <w:r w:rsidRPr="00283E43">
        <w:t xml:space="preserve"> to the services provided at </w:t>
      </w:r>
      <w:r>
        <w:t>ASCs</w:t>
      </w:r>
      <w:r w:rsidRPr="00283E43">
        <w:t xml:space="preserve"> during the pandemic, </w:t>
      </w:r>
      <w:r>
        <w:t>ASCs</w:t>
      </w:r>
      <w:r w:rsidRPr="00283E43">
        <w:t xml:space="preserve"> submitting a survey prior to September 1 can report using either calendar year 2019 or calendar year 2020 data. </w:t>
      </w:r>
      <w:r w:rsidR="00361FE1">
        <w:t>In some cases, t</w:t>
      </w:r>
      <w:r w:rsidRPr="00283E43">
        <w:t xml:space="preserve">his means that </w:t>
      </w:r>
      <w:r>
        <w:t>ASCs</w:t>
      </w:r>
      <w:r w:rsidRPr="00283E43">
        <w:t xml:space="preserve"> submitting a Survey prior to September 1 will have the option of reusing data already collected for the 2020 Leapfrog </w:t>
      </w:r>
      <w:r>
        <w:t>ASC</w:t>
      </w:r>
      <w:r w:rsidRPr="00283E43">
        <w:t xml:space="preserve"> Survey for the following sections:</w:t>
      </w:r>
    </w:p>
    <w:p w14:paraId="2E5B8139" w14:textId="77777777" w:rsidR="00E84143" w:rsidRDefault="00E84143" w:rsidP="00D503EB">
      <w:pPr>
        <w:pStyle w:val="ListParagraph"/>
        <w:numPr>
          <w:ilvl w:val="0"/>
          <w:numId w:val="112"/>
        </w:numPr>
        <w:spacing w:before="200" w:after="200" w:line="276" w:lineRule="auto"/>
      </w:pPr>
      <w:r>
        <w:t>1A Basic Facility Information</w:t>
      </w:r>
    </w:p>
    <w:p w14:paraId="0504AFC1" w14:textId="37D0C3C1" w:rsidR="00361FE1" w:rsidRPr="00361FE1" w:rsidRDefault="00E84143" w:rsidP="00361FE1">
      <w:pPr>
        <w:pStyle w:val="ListParagraph"/>
        <w:numPr>
          <w:ilvl w:val="0"/>
          <w:numId w:val="112"/>
        </w:numPr>
        <w:spacing w:after="0" w:line="240" w:lineRule="auto"/>
      </w:pPr>
      <w:r w:rsidRPr="00361FE1">
        <w:t>3A Volume of Procedures</w:t>
      </w:r>
      <w:r w:rsidR="00361FE1">
        <w:t>*</w:t>
      </w:r>
    </w:p>
    <w:p w14:paraId="02A578A2" w14:textId="54438AA9" w:rsidR="00361FE1" w:rsidRPr="00361FE1" w:rsidRDefault="00361FE1" w:rsidP="00361FE1">
      <w:pPr>
        <w:numPr>
          <w:ilvl w:val="1"/>
          <w:numId w:val="112"/>
        </w:numPr>
        <w:spacing w:after="0" w:line="240" w:lineRule="auto"/>
        <w:rPr>
          <w:i/>
          <w:iCs/>
          <w:lang w:eastAsia="ja-JP"/>
        </w:rPr>
      </w:pPr>
      <w:r w:rsidRPr="00361FE1">
        <w:rPr>
          <w:i/>
          <w:iCs/>
          <w:lang w:eastAsia="ja-JP"/>
        </w:rPr>
        <w:t>2019 data from the 2020 Survey should not be used for the following procedure groups which had CPT codes added/removed: gastroenterology, general surgery, ophthalmology, orthopedic, otolaryngology, urology, dermatology</w:t>
      </w:r>
      <w:r w:rsidR="00F81B9B">
        <w:rPr>
          <w:i/>
          <w:iCs/>
          <w:lang w:eastAsia="ja-JP"/>
        </w:rPr>
        <w:t>, and</w:t>
      </w:r>
      <w:r w:rsidRPr="00361FE1">
        <w:rPr>
          <w:i/>
          <w:iCs/>
          <w:lang w:eastAsia="ja-JP"/>
        </w:rPr>
        <w:t xml:space="preserve"> plastic and reconstructive surgery</w:t>
      </w:r>
      <w:r>
        <w:rPr>
          <w:i/>
          <w:iCs/>
          <w:lang w:eastAsia="ja-JP"/>
        </w:rPr>
        <w:t>.</w:t>
      </w:r>
    </w:p>
    <w:p w14:paraId="4F36A7AA" w14:textId="4E688123" w:rsidR="00E84143" w:rsidRPr="00361FE1" w:rsidRDefault="00E84143" w:rsidP="00361FE1">
      <w:pPr>
        <w:pStyle w:val="ListParagraph"/>
        <w:numPr>
          <w:ilvl w:val="0"/>
          <w:numId w:val="112"/>
        </w:numPr>
        <w:spacing w:after="0" w:line="240" w:lineRule="auto"/>
      </w:pPr>
      <w:r>
        <w:lastRenderedPageBreak/>
        <w:t xml:space="preserve">4A </w:t>
      </w:r>
      <w:r w:rsidRPr="00361FE1">
        <w:t>Medication Safety</w:t>
      </w:r>
      <w:r w:rsidR="00361FE1">
        <w:t>*</w:t>
      </w:r>
    </w:p>
    <w:p w14:paraId="1D7A2D24" w14:textId="373818F2" w:rsidR="00361FE1" w:rsidRDefault="00361FE1" w:rsidP="00361FE1">
      <w:pPr>
        <w:numPr>
          <w:ilvl w:val="1"/>
          <w:numId w:val="112"/>
        </w:numPr>
        <w:spacing w:after="0" w:line="240" w:lineRule="auto"/>
        <w:contextualSpacing/>
        <w:rPr>
          <w:i/>
          <w:iCs/>
          <w:lang w:eastAsia="ja-JP"/>
        </w:rPr>
      </w:pPr>
      <w:r w:rsidRPr="00361FE1">
        <w:rPr>
          <w:i/>
          <w:iCs/>
          <w:lang w:eastAsia="ja-JP"/>
        </w:rPr>
        <w:t xml:space="preserve">2019 data from the 2020 Survey should not be used for counting visit medications in Section </w:t>
      </w:r>
      <w:r>
        <w:rPr>
          <w:i/>
          <w:iCs/>
          <w:lang w:eastAsia="ja-JP"/>
        </w:rPr>
        <w:t>4A</w:t>
      </w:r>
      <w:r w:rsidRPr="00361FE1">
        <w:rPr>
          <w:i/>
          <w:iCs/>
          <w:lang w:eastAsia="ja-JP"/>
        </w:rPr>
        <w:t xml:space="preserve"> question #5 due to changes to the measure specifications which could cause undercounting of the numerator.</w:t>
      </w:r>
    </w:p>
    <w:p w14:paraId="04BBFB04" w14:textId="77777777" w:rsidR="00361FE1" w:rsidRPr="00361FE1" w:rsidRDefault="00361FE1" w:rsidP="00361FE1">
      <w:pPr>
        <w:spacing w:before="200" w:after="200" w:line="276" w:lineRule="auto"/>
        <w:rPr>
          <w:i/>
          <w:iCs/>
          <w:lang w:eastAsia="ja-JP"/>
        </w:rPr>
      </w:pPr>
      <w:r w:rsidRPr="00361FE1">
        <w:rPr>
          <w:i/>
          <w:iCs/>
          <w:lang w:eastAsia="ja-JP"/>
        </w:rPr>
        <w:t>*While 2019 data from the 2020 Survey should not be used for all measures/questions in these subsections, hospitals can choose to follow the updated measure specifications in the 2021 Survey and report using either 2019 or 2020 data if submitting their Survey prior to September 1.</w:t>
      </w:r>
    </w:p>
    <w:p w14:paraId="7ECAFF45" w14:textId="77777777" w:rsidR="00E84143" w:rsidRDefault="00E84143" w:rsidP="00E84143">
      <w:r>
        <w:t>We have also reduced the reporting period for the CDC’s National Healthcare Safety Network (NHSN) Outpatient Procedure Component (OPC) measure from the last 12-months prior to Survey submission to the last 6-months prior to Survey submission and adjusted reporting periods for each of the National Quality Forum (NQF) Safe Practices:</w:t>
      </w:r>
    </w:p>
    <w:p w14:paraId="4CAFE417" w14:textId="77777777" w:rsidR="00E84143" w:rsidRDefault="00E84143" w:rsidP="00D503EB">
      <w:pPr>
        <w:pStyle w:val="ListParagraph"/>
        <w:numPr>
          <w:ilvl w:val="0"/>
          <w:numId w:val="113"/>
        </w:numPr>
        <w:spacing w:before="200" w:after="200" w:line="276" w:lineRule="auto"/>
      </w:pPr>
      <w:r>
        <w:t>6D NQF Safe Practice #1 Leadership, Structures, and Systems: reporting period updated from the last 12 months to the last 24 months.</w:t>
      </w:r>
    </w:p>
    <w:p w14:paraId="12CE2119" w14:textId="77777777" w:rsidR="00E84143" w:rsidRDefault="00E84143" w:rsidP="00D503EB">
      <w:pPr>
        <w:pStyle w:val="ListParagraph"/>
        <w:numPr>
          <w:ilvl w:val="0"/>
          <w:numId w:val="113"/>
        </w:numPr>
        <w:spacing w:before="200" w:after="200" w:line="276" w:lineRule="auto"/>
      </w:pPr>
      <w:r>
        <w:t>6D NQF Safe Practice #2 Culture of Safety Measurement, Feedback, and Intervention: ASCs can report on culture of safety surveys administered in the last 36 months and additional practice elements that were implemented in the past 24 months.</w:t>
      </w:r>
    </w:p>
    <w:p w14:paraId="04E1826A" w14:textId="5B0BDBAA" w:rsidR="00E84143" w:rsidRDefault="00E84143" w:rsidP="00E84143">
      <w:r>
        <w:t xml:space="preserve">A complete list of reporting periods for the 2021 Leapfrog ASC Survey </w:t>
      </w:r>
      <w:r>
        <w:rPr>
          <w:lang w:eastAsia="ja-JP"/>
        </w:rPr>
        <w:t>c</w:t>
      </w:r>
      <w:r>
        <w:t xml:space="preserve">an be reviewed in the “Reporting Periods” </w:t>
      </w:r>
      <w:hyperlink w:anchor="_Reporting_Periods" w:history="1">
        <w:r w:rsidRPr="00902F09">
          <w:rPr>
            <w:rStyle w:val="Hyperlink"/>
          </w:rPr>
          <w:t>table</w:t>
        </w:r>
      </w:hyperlink>
      <w:r>
        <w:t>.</w:t>
      </w:r>
    </w:p>
    <w:p w14:paraId="6DF2ED5C" w14:textId="0F14CF4C" w:rsidR="00E84143" w:rsidRPr="00F2211A" w:rsidRDefault="00E84143" w:rsidP="00DD1EED">
      <w:pPr>
        <w:rPr>
          <w:b/>
          <w:bCs/>
          <w:snapToGrid w:val="0"/>
          <w:lang w:eastAsia="ja-JP"/>
        </w:rPr>
      </w:pPr>
      <w:bookmarkStart w:id="6" w:name="_Updated_Scoring_and"/>
      <w:bookmarkStart w:id="7" w:name="SOC_UpdatedScoring"/>
      <w:bookmarkEnd w:id="6"/>
      <w:r w:rsidRPr="00DD1EED">
        <w:rPr>
          <w:b/>
          <w:bCs/>
          <w:snapToGrid w:val="0"/>
          <w:lang w:eastAsia="ja-JP"/>
        </w:rPr>
        <w:t>Updated</w:t>
      </w:r>
      <w:bookmarkEnd w:id="7"/>
      <w:r w:rsidRPr="00DD1EED">
        <w:rPr>
          <w:b/>
          <w:bCs/>
          <w:snapToGrid w:val="0"/>
          <w:lang w:eastAsia="ja-JP"/>
        </w:rPr>
        <w:t xml:space="preserve"> Scoring and Public Reporting for Hand Hygiene</w:t>
      </w:r>
    </w:p>
    <w:p w14:paraId="6E005F25" w14:textId="71998CCB" w:rsidR="00E84143" w:rsidRDefault="00E84143" w:rsidP="00E84143">
      <w:pPr>
        <w:spacing w:after="0" w:line="240" w:lineRule="auto"/>
        <w:rPr>
          <w:rFonts w:eastAsia="Times New Roman" w:cs="Times New Roman"/>
          <w:szCs w:val="20"/>
          <w:lang w:eastAsia="ja-JP"/>
        </w:rPr>
      </w:pPr>
      <w:r w:rsidRPr="00E84143">
        <w:rPr>
          <w:rFonts w:eastAsia="Times New Roman" w:cs="Times New Roman"/>
          <w:szCs w:val="20"/>
          <w:lang w:eastAsia="ja-JP"/>
        </w:rPr>
        <w:t>In 2021, ASCs in all four performance categories for the Hand Hygiene Practices measure will be publicly reported accordingly. This is a change from 2020 when ASCs in the bottom two performance categories were publicly reported as “Not Available”.</w:t>
      </w:r>
    </w:p>
    <w:p w14:paraId="4CD65EC8" w14:textId="77777777" w:rsidR="00E84143" w:rsidRPr="00E84143" w:rsidRDefault="00E84143" w:rsidP="00E84143">
      <w:pPr>
        <w:spacing w:after="0" w:line="240" w:lineRule="auto"/>
        <w:rPr>
          <w:rFonts w:eastAsia="Times New Roman" w:cs="Times New Roman"/>
          <w:szCs w:val="20"/>
          <w:lang w:eastAsia="ja-JP"/>
        </w:rPr>
      </w:pPr>
    </w:p>
    <w:p w14:paraId="348D5D4F" w14:textId="2C6142AB" w:rsidR="00E84143" w:rsidRPr="00F2211A" w:rsidRDefault="00E84143" w:rsidP="00F2211A">
      <w:pPr>
        <w:rPr>
          <w:b/>
          <w:bCs/>
          <w:snapToGrid w:val="0"/>
          <w:lang w:eastAsia="ja-JP"/>
        </w:rPr>
      </w:pPr>
      <w:bookmarkStart w:id="8" w:name="_Reduced_Sample_Size"/>
      <w:bookmarkStart w:id="9" w:name="SOC_Samplesize"/>
      <w:bookmarkEnd w:id="8"/>
      <w:bookmarkEnd w:id="9"/>
      <w:r w:rsidRPr="00DD1EED">
        <w:rPr>
          <w:b/>
          <w:bCs/>
          <w:snapToGrid w:val="0"/>
          <w:lang w:eastAsia="ja-JP"/>
        </w:rPr>
        <w:t>Reduced Sample Size for Medication Safety Measures</w:t>
      </w:r>
    </w:p>
    <w:p w14:paraId="2236856B" w14:textId="6C095AF0" w:rsidR="00E84143" w:rsidRDefault="00E84143" w:rsidP="00E84143">
      <w:r w:rsidRPr="00F25ED0">
        <w:t>In 2020, Leapfrog reduced the sample size for</w:t>
      </w:r>
      <w:r>
        <w:t xml:space="preserve"> the</w:t>
      </w:r>
      <w:r w:rsidRPr="00F25ED0">
        <w:t xml:space="preserve"> </w:t>
      </w:r>
      <w:r>
        <w:t>Medication and Allergy Documentation measure</w:t>
      </w:r>
      <w:r w:rsidRPr="00F25ED0">
        <w:t xml:space="preserve"> from 60 to 30.</w:t>
      </w:r>
      <w:r>
        <w:t xml:space="preserve"> </w:t>
      </w:r>
      <w:r w:rsidRPr="00122AD4">
        <w:t>In 2021, Leapfrog will maintain the reduced sample size of 30 case</w:t>
      </w:r>
      <w:r>
        <w:t>s.</w:t>
      </w:r>
    </w:p>
    <w:p w14:paraId="3DF29E60" w14:textId="77777777" w:rsidR="00E84143" w:rsidRPr="00E84143" w:rsidRDefault="00E84143" w:rsidP="00E84143">
      <w:pPr>
        <w:spacing w:after="0" w:line="240" w:lineRule="auto"/>
        <w:rPr>
          <w:rFonts w:eastAsia="Times New Roman" w:cs="Times New Roman"/>
          <w:szCs w:val="20"/>
          <w:lang w:eastAsia="ja-JP"/>
        </w:rPr>
      </w:pPr>
    </w:p>
    <w:p w14:paraId="119FB36E" w14:textId="2A476C78" w:rsidR="00E84143" w:rsidRPr="00F2211A" w:rsidRDefault="00E84143" w:rsidP="00F2211A">
      <w:pPr>
        <w:rPr>
          <w:b/>
          <w:bCs/>
          <w:snapToGrid w:val="0"/>
          <w:lang w:eastAsia="ja-JP"/>
        </w:rPr>
      </w:pPr>
      <w:r w:rsidRPr="00DD1EED">
        <w:rPr>
          <w:b/>
          <w:bCs/>
          <w:snapToGrid w:val="0"/>
          <w:lang w:eastAsia="ja-JP"/>
        </w:rPr>
        <w:t>2021 Leapfrog Top ASC Recognition</w:t>
      </w:r>
    </w:p>
    <w:p w14:paraId="444CFE6A" w14:textId="69DC3BB6" w:rsidR="0030333A" w:rsidRPr="00E84143" w:rsidRDefault="00E84143" w:rsidP="00E84143">
      <w:r>
        <w:t xml:space="preserve">In 2021, Leapfrog will recognize top ambulatory surgery centers via a new, national </w:t>
      </w:r>
      <w:hyperlink r:id="rId20" w:history="1">
        <w:r w:rsidRPr="000331F4">
          <w:rPr>
            <w:rStyle w:val="Hyperlink"/>
          </w:rPr>
          <w:t>Leapfrog Top ASC</w:t>
        </w:r>
      </w:hyperlink>
      <w:r>
        <w:t xml:space="preserve"> program modeled after Leapfrog’s Top Hospital Program. ASCs must submit a 2021 Leapfrog ASC Survey by August 31, 2021, to be considered.</w:t>
      </w:r>
      <w:r w:rsidR="00314217">
        <w:br w:type="page"/>
      </w:r>
    </w:p>
    <w:p w14:paraId="498C19A3" w14:textId="553F702C" w:rsidR="006D4EEC" w:rsidRDefault="00787B9C" w:rsidP="0020095A">
      <w:pPr>
        <w:pStyle w:val="Heading3"/>
      </w:pPr>
      <w:bookmarkStart w:id="10" w:name="importantnotes"/>
      <w:bookmarkStart w:id="11" w:name="_Toc71103013"/>
      <w:r>
        <w:lastRenderedPageBreak/>
        <w:t>Important Notes about the 20</w:t>
      </w:r>
      <w:r w:rsidR="00BD0FFB">
        <w:t>2</w:t>
      </w:r>
      <w:r w:rsidR="00D406E3">
        <w:t>1</w:t>
      </w:r>
      <w:r>
        <w:t xml:space="preserve"> </w:t>
      </w:r>
      <w:r w:rsidR="0036480D">
        <w:t xml:space="preserve">Leapfrog </w:t>
      </w:r>
      <w:r w:rsidR="006F6927">
        <w:t xml:space="preserve">ASC </w:t>
      </w:r>
      <w:r>
        <w:t>Survey</w:t>
      </w:r>
      <w:bookmarkEnd w:id="10"/>
      <w:bookmarkEnd w:id="11"/>
    </w:p>
    <w:p w14:paraId="67A9525C" w14:textId="77777777" w:rsidR="0020095A" w:rsidRPr="0030333A" w:rsidRDefault="0020095A" w:rsidP="009066FB">
      <w:pPr>
        <w:spacing w:line="240" w:lineRule="auto"/>
      </w:pPr>
    </w:p>
    <w:p w14:paraId="342072B6" w14:textId="58DE088E" w:rsidR="00E678A9" w:rsidRPr="008E3C7F" w:rsidRDefault="00A12B3E" w:rsidP="00D503EB">
      <w:pPr>
        <w:pStyle w:val="ListParagraph"/>
        <w:numPr>
          <w:ilvl w:val="0"/>
          <w:numId w:val="21"/>
        </w:numPr>
        <w:spacing w:line="240" w:lineRule="auto"/>
        <w:rPr>
          <w:rFonts w:eastAsiaTheme="majorEastAsia"/>
          <w:b/>
          <w:sz w:val="28"/>
          <w:u w:val="single"/>
        </w:rPr>
      </w:pPr>
      <w:r>
        <w:t>The Leapfrog</w:t>
      </w:r>
      <w:r w:rsidR="006F6927">
        <w:t xml:space="preserve"> ASC Survey is for ambulatory surgery</w:t>
      </w:r>
      <w:r>
        <w:t xml:space="preserve"> centers</w:t>
      </w:r>
      <w:r w:rsidR="006F6927">
        <w:t xml:space="preserve"> </w:t>
      </w:r>
      <w:r w:rsidR="00722BE2">
        <w:t xml:space="preserve">(ASCs) </w:t>
      </w:r>
      <w:r w:rsidR="006F6927">
        <w:t xml:space="preserve">and is not applicable to hospital outpatient departments. Most ambulatory surgery centers are certified by Medicare and assigned a 10-digit CMS Certification Number (nn-Cnnnnnnn). Surgery centers that operate as an outpatient department of a hospital and share a CMS Certification Number (nn-nnnn) with a hospital </w:t>
      </w:r>
      <w:r>
        <w:t>should</w:t>
      </w:r>
      <w:r w:rsidR="006F6927">
        <w:t xml:space="preserve"> submit a </w:t>
      </w:r>
      <w:hyperlink r:id="rId21" w:history="1">
        <w:r w:rsidRPr="00586886">
          <w:rPr>
            <w:rStyle w:val="Hyperlink"/>
          </w:rPr>
          <w:t>20</w:t>
        </w:r>
        <w:r w:rsidR="0016608D">
          <w:rPr>
            <w:rStyle w:val="Hyperlink"/>
          </w:rPr>
          <w:t>2</w:t>
        </w:r>
        <w:r w:rsidR="009066FB">
          <w:rPr>
            <w:rStyle w:val="Hyperlink"/>
          </w:rPr>
          <w:t>1</w:t>
        </w:r>
        <w:r w:rsidRPr="00586886">
          <w:rPr>
            <w:rStyle w:val="Hyperlink"/>
          </w:rPr>
          <w:t xml:space="preserve"> Le</w:t>
        </w:r>
        <w:r w:rsidR="006F6927" w:rsidRPr="00586886">
          <w:rPr>
            <w:rStyle w:val="Hyperlink"/>
          </w:rPr>
          <w:t>apfrog Hospital Survey</w:t>
        </w:r>
      </w:hyperlink>
      <w:r w:rsidR="006F6927">
        <w:t xml:space="preserve">. </w:t>
      </w:r>
      <w:r>
        <w:t xml:space="preserve">If you have questions about which Survey </w:t>
      </w:r>
      <w:r w:rsidR="006F6927">
        <w:t xml:space="preserve">to submit, </w:t>
      </w:r>
      <w:r>
        <w:t xml:space="preserve">please contact the Leapfrog </w:t>
      </w:r>
      <w:hyperlink r:id="rId22" w:history="1">
        <w:r w:rsidRPr="00A12B3E">
          <w:rPr>
            <w:rStyle w:val="Hyperlink"/>
          </w:rPr>
          <w:t>Help Desk</w:t>
        </w:r>
      </w:hyperlink>
      <w:r>
        <w:t xml:space="preserve">. </w:t>
      </w:r>
    </w:p>
    <w:p w14:paraId="5BDD8C81" w14:textId="77777777" w:rsidR="008E3C7F" w:rsidRPr="006D4EEC" w:rsidRDefault="008E3C7F" w:rsidP="0020095A">
      <w:pPr>
        <w:pStyle w:val="NoSpacing"/>
        <w:rPr>
          <w:sz w:val="10"/>
          <w:szCs w:val="10"/>
        </w:rPr>
      </w:pPr>
    </w:p>
    <w:p w14:paraId="5D640947" w14:textId="77777777" w:rsidR="008E3C7F" w:rsidRPr="008E3C7F" w:rsidRDefault="008E3C7F" w:rsidP="00D503EB">
      <w:pPr>
        <w:pStyle w:val="ListParagraph"/>
        <w:numPr>
          <w:ilvl w:val="0"/>
          <w:numId w:val="21"/>
        </w:numPr>
        <w:spacing w:line="240" w:lineRule="auto"/>
        <w:rPr>
          <w:rFonts w:eastAsiaTheme="majorEastAsia"/>
          <w:b/>
          <w:sz w:val="28"/>
          <w:u w:val="single"/>
        </w:rPr>
      </w:pPr>
      <w:r>
        <w:t>In order to participate</w:t>
      </w:r>
      <w:r w:rsidR="00D03918">
        <w:t xml:space="preserve"> in the Leapfrog ASC Survey</w:t>
      </w:r>
      <w:r>
        <w:t>, ASCs must</w:t>
      </w:r>
      <w:r w:rsidRPr="00BF6B75">
        <w:t xml:space="preserve"> currently</w:t>
      </w:r>
      <w:r>
        <w:t xml:space="preserve"> be</w:t>
      </w:r>
      <w:r w:rsidR="00D03918">
        <w:t xml:space="preserve"> performing procedures </w:t>
      </w:r>
      <w:r w:rsidRPr="00BF6B75">
        <w:t>in one or mo</w:t>
      </w:r>
      <w:r w:rsidR="00D03918">
        <w:t>re of the following specialties</w:t>
      </w:r>
      <w:r>
        <w:t>:</w:t>
      </w:r>
    </w:p>
    <w:p w14:paraId="61C4CF85" w14:textId="77777777" w:rsidR="008E3C7F" w:rsidRDefault="008E3C7F" w:rsidP="0020095A">
      <w:pPr>
        <w:pStyle w:val="ListParagraph"/>
        <w:spacing w:line="240" w:lineRule="auto"/>
        <w:ind w:left="1440"/>
      </w:pPr>
      <w:r>
        <w:t xml:space="preserve">Gastroenterology </w:t>
      </w:r>
    </w:p>
    <w:p w14:paraId="5659FC47" w14:textId="77777777" w:rsidR="008E3C7F" w:rsidRDefault="008E3C7F" w:rsidP="0020095A">
      <w:pPr>
        <w:pStyle w:val="ListParagraph"/>
        <w:spacing w:line="240" w:lineRule="auto"/>
        <w:ind w:left="1440"/>
      </w:pPr>
      <w:r>
        <w:t xml:space="preserve">General Surgery </w:t>
      </w:r>
    </w:p>
    <w:p w14:paraId="55301D43" w14:textId="77777777" w:rsidR="008E3C7F" w:rsidRDefault="008E3C7F" w:rsidP="0020095A">
      <w:pPr>
        <w:pStyle w:val="ListParagraph"/>
        <w:spacing w:line="240" w:lineRule="auto"/>
        <w:ind w:left="1440"/>
      </w:pPr>
      <w:r>
        <w:t>Ophthalmology</w:t>
      </w:r>
    </w:p>
    <w:p w14:paraId="31DF7BA4" w14:textId="77777777" w:rsidR="008E3C7F" w:rsidRDefault="008E3C7F" w:rsidP="0020095A">
      <w:pPr>
        <w:pStyle w:val="ListParagraph"/>
        <w:spacing w:line="240" w:lineRule="auto"/>
        <w:ind w:left="1440"/>
      </w:pPr>
      <w:r>
        <w:t>Orthopedics</w:t>
      </w:r>
    </w:p>
    <w:p w14:paraId="6597166C" w14:textId="77777777" w:rsidR="008E3C7F" w:rsidRDefault="008E3C7F" w:rsidP="0020095A">
      <w:pPr>
        <w:pStyle w:val="ListParagraph"/>
        <w:spacing w:line="240" w:lineRule="auto"/>
        <w:ind w:left="1440"/>
      </w:pPr>
      <w:r>
        <w:t xml:space="preserve">Otolaryngology </w:t>
      </w:r>
    </w:p>
    <w:p w14:paraId="704410E3" w14:textId="77777777" w:rsidR="008E3C7F" w:rsidRDefault="008E3C7F" w:rsidP="0020095A">
      <w:pPr>
        <w:pStyle w:val="ListParagraph"/>
        <w:spacing w:line="240" w:lineRule="auto"/>
        <w:ind w:left="1440"/>
      </w:pPr>
      <w:r>
        <w:t xml:space="preserve">Urology </w:t>
      </w:r>
    </w:p>
    <w:p w14:paraId="7E48C4A1" w14:textId="77777777" w:rsidR="008E3C7F" w:rsidRDefault="008E3C7F" w:rsidP="0020095A">
      <w:pPr>
        <w:pStyle w:val="ListParagraph"/>
        <w:spacing w:line="240" w:lineRule="auto"/>
        <w:ind w:left="1440"/>
      </w:pPr>
      <w:r>
        <w:t>Dermatology</w:t>
      </w:r>
    </w:p>
    <w:p w14:paraId="48AC518B" w14:textId="77777777" w:rsidR="008E3C7F" w:rsidRDefault="008E3C7F" w:rsidP="0020095A">
      <w:pPr>
        <w:pStyle w:val="ListParagraph"/>
        <w:spacing w:line="240" w:lineRule="auto"/>
        <w:ind w:left="1440"/>
      </w:pPr>
      <w:r>
        <w:t>Neurological Surgery</w:t>
      </w:r>
    </w:p>
    <w:p w14:paraId="15C1217B" w14:textId="77777777" w:rsidR="008E3C7F" w:rsidRDefault="008E3C7F" w:rsidP="0020095A">
      <w:pPr>
        <w:pStyle w:val="ListParagraph"/>
        <w:spacing w:line="240" w:lineRule="auto"/>
        <w:ind w:left="1440"/>
      </w:pPr>
      <w:r>
        <w:t>Obstetrics and Gynecology</w:t>
      </w:r>
    </w:p>
    <w:p w14:paraId="2D2E3950" w14:textId="77777777" w:rsidR="00D03918" w:rsidRDefault="008E3C7F" w:rsidP="0020095A">
      <w:pPr>
        <w:pStyle w:val="ListParagraph"/>
        <w:spacing w:line="240" w:lineRule="auto"/>
        <w:ind w:left="1440"/>
      </w:pPr>
      <w:r>
        <w:t>Plastic and Reconstructive Surgery</w:t>
      </w:r>
    </w:p>
    <w:p w14:paraId="61596C6E" w14:textId="58FB0680" w:rsidR="00C6629D" w:rsidRDefault="00D03918" w:rsidP="0020095A">
      <w:pPr>
        <w:spacing w:line="240" w:lineRule="auto"/>
        <w:ind w:left="720"/>
      </w:pPr>
      <w:r>
        <w:t xml:space="preserve">ASCs that are not currently performing procedures in one or more of the specialties listed above, </w:t>
      </w:r>
      <w:r>
        <w:br/>
        <w:t>should not begin a Survey.</w:t>
      </w:r>
      <w:r w:rsidR="006D4EEC" w:rsidRPr="006D4EEC">
        <w:t xml:space="preserve"> After completing and submitting the Profile,</w:t>
      </w:r>
      <w:r w:rsidR="006D4EEC">
        <w:t xml:space="preserve"> please</w:t>
      </w:r>
      <w:r w:rsidR="006D4EEC" w:rsidRPr="006D4EEC">
        <w:t xml:space="preserve"> contact the </w:t>
      </w:r>
      <w:hyperlink r:id="rId23" w:history="1">
        <w:r w:rsidR="006D4EEC" w:rsidRPr="006D4EEC">
          <w:rPr>
            <w:rStyle w:val="Hyperlink"/>
          </w:rPr>
          <w:t>Help Desk</w:t>
        </w:r>
      </w:hyperlink>
      <w:r w:rsidR="006D4EEC">
        <w:t xml:space="preserve"> with information regarding the procedures performed by your facility and </w:t>
      </w:r>
      <w:r w:rsidR="006D4EEC" w:rsidRPr="006D4EEC">
        <w:t>with any questions.</w:t>
      </w:r>
    </w:p>
    <w:p w14:paraId="515B8A64" w14:textId="77777777" w:rsidR="006D4EEC" w:rsidRPr="006D4EEC" w:rsidRDefault="006D4EEC" w:rsidP="0020095A">
      <w:pPr>
        <w:pStyle w:val="NoSpacing"/>
        <w:rPr>
          <w:sz w:val="10"/>
          <w:szCs w:val="10"/>
        </w:rPr>
      </w:pPr>
    </w:p>
    <w:p w14:paraId="3EA1A4E8" w14:textId="31355150" w:rsidR="0016608D" w:rsidRDefault="00722BE2" w:rsidP="00D503EB">
      <w:pPr>
        <w:pStyle w:val="ListParagraph"/>
        <w:numPr>
          <w:ilvl w:val="0"/>
          <w:numId w:val="21"/>
        </w:numPr>
        <w:spacing w:after="0" w:line="240" w:lineRule="auto"/>
        <w:rPr>
          <w:rFonts w:cs="Arial"/>
        </w:rPr>
      </w:pPr>
      <w:r>
        <w:rPr>
          <w:rFonts w:cs="Arial"/>
        </w:rPr>
        <w:t>ASCs</w:t>
      </w:r>
      <w:r w:rsidR="00E678A9">
        <w:rPr>
          <w:rFonts w:cs="Arial"/>
        </w:rPr>
        <w:t xml:space="preserve"> reporting on Section 4B NHSN Outpatient Procedure</w:t>
      </w:r>
      <w:r w:rsidR="004F2B94">
        <w:rPr>
          <w:rFonts w:cs="Arial"/>
        </w:rPr>
        <w:t xml:space="preserve"> Component</w:t>
      </w:r>
      <w:r w:rsidR="00E678A9">
        <w:rPr>
          <w:rFonts w:cs="Arial"/>
        </w:rPr>
        <w:t xml:space="preserve"> Module </w:t>
      </w:r>
      <w:r w:rsidR="00E678A9" w:rsidRPr="009A5185">
        <w:rPr>
          <w:rFonts w:cs="Arial"/>
        </w:rPr>
        <w:t>are required</w:t>
      </w:r>
      <w:r w:rsidR="00E678A9">
        <w:rPr>
          <w:rFonts w:cs="Arial"/>
        </w:rPr>
        <w:t xml:space="preserve"> to join Leapfrog’s NHSN Group.</w:t>
      </w:r>
      <w:r w:rsidR="00E678A9" w:rsidRPr="009A5185">
        <w:rPr>
          <w:rFonts w:cs="Arial"/>
        </w:rPr>
        <w:t xml:space="preserve"> More information, including</w:t>
      </w:r>
      <w:r w:rsidR="00E678A9">
        <w:rPr>
          <w:rFonts w:cs="Arial"/>
        </w:rPr>
        <w:t xml:space="preserve"> instructions and</w:t>
      </w:r>
      <w:r w:rsidR="00E678A9" w:rsidRPr="009A5185">
        <w:rPr>
          <w:rFonts w:cs="Arial"/>
        </w:rPr>
        <w:t xml:space="preserve"> important deadlines, is available on the </w:t>
      </w:r>
      <w:hyperlink r:id="rId24" w:history="1">
        <w:r w:rsidR="00E678A9" w:rsidRPr="007428E0">
          <w:rPr>
            <w:rStyle w:val="Hyperlink"/>
            <w:rFonts w:cs="Arial"/>
          </w:rPr>
          <w:t>Join NHSN Group webpage</w:t>
        </w:r>
      </w:hyperlink>
      <w:r w:rsidR="00E678A9" w:rsidRPr="009A5185">
        <w:rPr>
          <w:rFonts w:cs="Arial"/>
        </w:rPr>
        <w:t>.</w:t>
      </w:r>
    </w:p>
    <w:p w14:paraId="5A40362A" w14:textId="77777777" w:rsidR="0016608D" w:rsidRPr="006D4EEC" w:rsidRDefault="0016608D" w:rsidP="0020095A">
      <w:pPr>
        <w:pStyle w:val="ListParagraph"/>
        <w:spacing w:line="240" w:lineRule="auto"/>
        <w:rPr>
          <w:rFonts w:cs="Arial"/>
          <w:sz w:val="10"/>
          <w:szCs w:val="10"/>
        </w:rPr>
      </w:pPr>
    </w:p>
    <w:p w14:paraId="363C593B" w14:textId="657D4AB8" w:rsidR="00E678A9" w:rsidRPr="005F1474" w:rsidRDefault="0030333A" w:rsidP="00D503EB">
      <w:pPr>
        <w:pStyle w:val="ListParagraph"/>
        <w:numPr>
          <w:ilvl w:val="0"/>
          <w:numId w:val="21"/>
        </w:numPr>
        <w:spacing w:line="240" w:lineRule="auto"/>
        <w:rPr>
          <w:rFonts w:cs="Arial"/>
          <w:sz w:val="10"/>
          <w:szCs w:val="10"/>
        </w:rPr>
      </w:pPr>
      <w:r>
        <w:t>Leapfrog ASC</w:t>
      </w:r>
      <w:r w:rsidR="005F1474" w:rsidRPr="00BF33D8">
        <w:t xml:space="preserve"> Survey Results will be </w:t>
      </w:r>
      <w:r>
        <w:t xml:space="preserve">available on the ASC Details Page and </w:t>
      </w:r>
      <w:r w:rsidR="005F1474" w:rsidRPr="00BF33D8">
        <w:t xml:space="preserve">publicly reported </w:t>
      </w:r>
      <w:r>
        <w:t xml:space="preserve">on our new </w:t>
      </w:r>
      <w:hyperlink r:id="rId25" w:history="1">
        <w:r w:rsidRPr="0030333A">
          <w:rPr>
            <w:rStyle w:val="Hyperlink"/>
          </w:rPr>
          <w:t>public reporting website</w:t>
        </w:r>
      </w:hyperlink>
      <w:r>
        <w:t xml:space="preserve"> </w:t>
      </w:r>
      <w:r w:rsidR="005F1474" w:rsidRPr="0030333A">
        <w:t>beginning in</w:t>
      </w:r>
      <w:r w:rsidR="005F1474" w:rsidRPr="005F1474">
        <w:rPr>
          <w:b/>
          <w:bCs/>
        </w:rPr>
        <w:t xml:space="preserve"> </w:t>
      </w:r>
      <w:r w:rsidR="00F87FB0">
        <w:t>the first 5 days of August</w:t>
      </w:r>
      <w:r w:rsidR="005F1474" w:rsidRPr="00BF33D8">
        <w:t>.</w:t>
      </w:r>
      <w:r w:rsidR="005F1474">
        <w:t xml:space="preserve"> </w:t>
      </w:r>
      <w:r w:rsidR="005F1474" w:rsidRPr="005F1474">
        <w:rPr>
          <w:rFonts w:cs="Arial"/>
        </w:rPr>
        <w:t xml:space="preserve">After </w:t>
      </w:r>
      <w:r w:rsidR="00F87FB0">
        <w:rPr>
          <w:rFonts w:cs="Arial"/>
        </w:rPr>
        <w:t>August</w:t>
      </w:r>
      <w:r w:rsidR="005F1474" w:rsidRPr="005F1474">
        <w:rPr>
          <w:rFonts w:cs="Arial"/>
        </w:rPr>
        <w:t xml:space="preserve">, the ASC Details </w:t>
      </w:r>
      <w:r w:rsidR="00FA335F">
        <w:rPr>
          <w:rFonts w:cs="Arial"/>
        </w:rPr>
        <w:t>P</w:t>
      </w:r>
      <w:r w:rsidR="005F1474" w:rsidRPr="005F1474">
        <w:rPr>
          <w:rFonts w:cs="Arial"/>
        </w:rPr>
        <w:t>age and public reporting website will be refreshed monthly within the first five (5) business days of each month to</w:t>
      </w:r>
      <w:r w:rsidR="005F1474">
        <w:rPr>
          <w:rFonts w:cs="Arial"/>
        </w:rPr>
        <w:t xml:space="preserve"> </w:t>
      </w:r>
      <w:r w:rsidR="0016608D" w:rsidRPr="005F1474">
        <w:rPr>
          <w:rFonts w:cs="Arial"/>
        </w:rPr>
        <w:t xml:space="preserve">reflect Surveys submitted or resubmitted between </w:t>
      </w:r>
      <w:r w:rsidR="009066FB">
        <w:rPr>
          <w:rFonts w:cs="Arial"/>
        </w:rPr>
        <w:t xml:space="preserve">July </w:t>
      </w:r>
      <w:r w:rsidR="00F87FB0">
        <w:rPr>
          <w:rFonts w:cs="Arial"/>
        </w:rPr>
        <w:t>3</w:t>
      </w:r>
      <w:r w:rsidR="009066FB">
        <w:rPr>
          <w:rFonts w:cs="Arial"/>
        </w:rPr>
        <w:t>1</w:t>
      </w:r>
      <w:r w:rsidR="0016608D" w:rsidRPr="005F1474">
        <w:rPr>
          <w:rFonts w:cs="Arial"/>
        </w:rPr>
        <w:t xml:space="preserve"> and </w:t>
      </w:r>
      <w:r w:rsidR="009066FB">
        <w:rPr>
          <w:rFonts w:cs="Arial"/>
        </w:rPr>
        <w:t>November 30</w:t>
      </w:r>
      <w:r w:rsidR="008E3C7F" w:rsidRPr="005F1474">
        <w:rPr>
          <w:rFonts w:cs="Arial"/>
        </w:rPr>
        <w:t xml:space="preserve"> and</w:t>
      </w:r>
      <w:r w:rsidR="0016608D" w:rsidRPr="005F1474">
        <w:rPr>
          <w:rFonts w:cs="Arial"/>
        </w:rPr>
        <w:t xml:space="preserve"> previously submitted Surveys corrected before January 31. Survey Results are frozen from February to July </w:t>
      </w:r>
      <w:r w:rsidR="00F87FB0">
        <w:rPr>
          <w:rFonts w:cs="Arial"/>
        </w:rPr>
        <w:t>31</w:t>
      </w:r>
      <w:r w:rsidR="0016608D" w:rsidRPr="005F1474">
        <w:rPr>
          <w:rFonts w:cs="Arial"/>
        </w:rPr>
        <w:t>.</w:t>
      </w:r>
      <w:r w:rsidR="0016608D" w:rsidRPr="005F1474">
        <w:rPr>
          <w:rFonts w:cs="Arial"/>
        </w:rPr>
        <w:cr/>
      </w:r>
    </w:p>
    <w:p w14:paraId="443800CE" w14:textId="5FB10C4B" w:rsidR="00E678A9" w:rsidRPr="009A5185" w:rsidRDefault="00E678A9" w:rsidP="00D503EB">
      <w:pPr>
        <w:pStyle w:val="ListParagraph"/>
        <w:numPr>
          <w:ilvl w:val="0"/>
          <w:numId w:val="21"/>
        </w:numPr>
        <w:spacing w:after="0" w:line="240" w:lineRule="auto"/>
        <w:rPr>
          <w:rFonts w:cs="Arial"/>
        </w:rPr>
      </w:pPr>
      <w:r w:rsidRPr="009A5185">
        <w:rPr>
          <w:rFonts w:cs="Arial"/>
        </w:rPr>
        <w:t>All questions</w:t>
      </w:r>
      <w:r>
        <w:rPr>
          <w:rFonts w:cs="Arial"/>
        </w:rPr>
        <w:t xml:space="preserve"> regarding the Leapfrog ASC</w:t>
      </w:r>
      <w:r w:rsidRPr="009A5185">
        <w:rPr>
          <w:rFonts w:cs="Arial"/>
        </w:rPr>
        <w:t xml:space="preserve"> Survey should be submitted to the Help Desk at </w:t>
      </w:r>
      <w:hyperlink r:id="rId26" w:history="1">
        <w:r w:rsidRPr="00C27C67">
          <w:rPr>
            <w:rStyle w:val="Hyperlink"/>
            <w:rFonts w:cs="Arial"/>
          </w:rPr>
          <w:t>https://leapfroghelpdesk.zendesk.com</w:t>
        </w:r>
      </w:hyperlink>
      <w:r w:rsidRPr="009A5185">
        <w:rPr>
          <w:rFonts w:cs="Arial"/>
        </w:rPr>
        <w:t xml:space="preserve">. </w:t>
      </w:r>
      <w:r w:rsidR="00586886">
        <w:rPr>
          <w:rFonts w:cs="Arial"/>
        </w:rPr>
        <w:t xml:space="preserve">Please bookmark this URL. </w:t>
      </w:r>
      <w:r w:rsidRPr="009A5185">
        <w:rPr>
          <w:rFonts w:cs="Arial"/>
          <w:snapToGrid w:val="0"/>
        </w:rPr>
        <w:t xml:space="preserve">Questions submitted to the Help Desk will receive a response within </w:t>
      </w:r>
      <w:r w:rsidR="000258B2">
        <w:rPr>
          <w:rFonts w:cs="Arial"/>
          <w:snapToGrid w:val="0"/>
        </w:rPr>
        <w:t>1-2 business days (see Help Desk Holiday Schedule</w:t>
      </w:r>
      <w:r w:rsidR="00314217">
        <w:rPr>
          <w:rFonts w:cs="Arial"/>
          <w:snapToGrid w:val="0"/>
        </w:rPr>
        <w:t xml:space="preserve"> on the </w:t>
      </w:r>
      <w:hyperlink r:id="rId27" w:history="1">
        <w:r w:rsidR="00314217" w:rsidRPr="00314217">
          <w:rPr>
            <w:rStyle w:val="Hyperlink"/>
            <w:rFonts w:cs="Arial"/>
            <w:snapToGrid w:val="0"/>
          </w:rPr>
          <w:t>Get Help webpage</w:t>
        </w:r>
      </w:hyperlink>
      <w:r w:rsidR="000258B2">
        <w:rPr>
          <w:rFonts w:cs="Arial"/>
          <w:snapToGrid w:val="0"/>
        </w:rPr>
        <w:t xml:space="preserve">). </w:t>
      </w:r>
    </w:p>
    <w:p w14:paraId="3383A68B" w14:textId="77777777" w:rsidR="00E678A9" w:rsidRPr="006D4EEC" w:rsidRDefault="00E678A9" w:rsidP="0020095A">
      <w:pPr>
        <w:spacing w:line="240" w:lineRule="auto"/>
        <w:rPr>
          <w:rFonts w:cs="Arial"/>
          <w:sz w:val="10"/>
          <w:szCs w:val="10"/>
        </w:rPr>
      </w:pPr>
    </w:p>
    <w:p w14:paraId="5C98F5D1" w14:textId="26318991" w:rsidR="00422D11" w:rsidRDefault="00E678A9" w:rsidP="00D503EB">
      <w:pPr>
        <w:pStyle w:val="ListParagraph"/>
        <w:numPr>
          <w:ilvl w:val="0"/>
          <w:numId w:val="21"/>
        </w:numPr>
        <w:spacing w:after="0" w:line="240" w:lineRule="auto"/>
        <w:rPr>
          <w:rFonts w:cs="Arial"/>
        </w:rPr>
      </w:pPr>
      <w:r w:rsidRPr="009A5185">
        <w:rPr>
          <w:rFonts w:cs="Arial"/>
        </w:rPr>
        <w:t>Leapfrog is committed to ensuring the accura</w:t>
      </w:r>
      <w:r>
        <w:rPr>
          <w:rFonts w:cs="Arial"/>
        </w:rPr>
        <w:t>cy of Leapfrog ASC</w:t>
      </w:r>
      <w:r w:rsidRPr="009A5185">
        <w:rPr>
          <w:rFonts w:cs="Arial"/>
        </w:rPr>
        <w:t xml:space="preserve"> Survey Results. Please review the information on the </w:t>
      </w:r>
      <w:hyperlink r:id="rId28" w:history="1">
        <w:r w:rsidRPr="007428E0">
          <w:rPr>
            <w:rStyle w:val="Hyperlink"/>
            <w:rFonts w:cs="Arial"/>
          </w:rPr>
          <w:t>Data Accuracy webpage</w:t>
        </w:r>
      </w:hyperlink>
      <w:r w:rsidRPr="009A5185">
        <w:rPr>
          <w:rFonts w:cs="Arial"/>
        </w:rPr>
        <w:t xml:space="preserve">. </w:t>
      </w:r>
    </w:p>
    <w:p w14:paraId="731B2C2A" w14:textId="77777777" w:rsidR="00422D11" w:rsidRPr="006D4EEC" w:rsidRDefault="00422D11" w:rsidP="0020095A">
      <w:pPr>
        <w:pStyle w:val="ListParagraph"/>
        <w:spacing w:line="240" w:lineRule="auto"/>
        <w:rPr>
          <w:rFonts w:cs="Arial"/>
          <w:sz w:val="10"/>
          <w:szCs w:val="10"/>
        </w:rPr>
      </w:pPr>
    </w:p>
    <w:p w14:paraId="704653C5" w14:textId="55773DDE" w:rsidR="00FA335F" w:rsidRPr="0030333A" w:rsidRDefault="00422D11" w:rsidP="00D503EB">
      <w:pPr>
        <w:pStyle w:val="ListParagraph"/>
        <w:numPr>
          <w:ilvl w:val="0"/>
          <w:numId w:val="21"/>
        </w:numPr>
        <w:spacing w:after="0" w:line="240" w:lineRule="auto"/>
        <w:rPr>
          <w:rFonts w:cs="Arial"/>
        </w:rPr>
      </w:pPr>
      <w:r w:rsidRPr="00422D11">
        <w:rPr>
          <w:rFonts w:cs="Arial"/>
        </w:rPr>
        <w:t xml:space="preserve">The </w:t>
      </w:r>
      <w:hyperlink r:id="rId29" w:history="1">
        <w:r w:rsidRPr="000B687F">
          <w:rPr>
            <w:rStyle w:val="Hyperlink"/>
            <w:rFonts w:cs="Arial"/>
          </w:rPr>
          <w:t>Submission Deadline</w:t>
        </w:r>
      </w:hyperlink>
      <w:r>
        <w:rPr>
          <w:rFonts w:cs="Arial"/>
        </w:rPr>
        <w:t xml:space="preserve"> for the 20</w:t>
      </w:r>
      <w:r w:rsidR="0016608D">
        <w:rPr>
          <w:rFonts w:cs="Arial"/>
        </w:rPr>
        <w:t>2</w:t>
      </w:r>
      <w:r w:rsidR="009066FB">
        <w:rPr>
          <w:rFonts w:cs="Arial"/>
        </w:rPr>
        <w:t>1</w:t>
      </w:r>
      <w:r>
        <w:rPr>
          <w:rFonts w:cs="Arial"/>
        </w:rPr>
        <w:t xml:space="preserve"> Leapfrog ASC</w:t>
      </w:r>
      <w:r w:rsidRPr="00422D11">
        <w:rPr>
          <w:rFonts w:cs="Arial"/>
        </w:rPr>
        <w:t xml:space="preserve"> Survey is </w:t>
      </w:r>
      <w:r w:rsidR="009066FB">
        <w:rPr>
          <w:rFonts w:cs="Arial"/>
          <w:b/>
          <w:bCs/>
        </w:rPr>
        <w:t>Ju</w:t>
      </w:r>
      <w:r w:rsidR="00F87FB0">
        <w:rPr>
          <w:rFonts w:cs="Arial"/>
          <w:b/>
          <w:bCs/>
        </w:rPr>
        <w:t>ly</w:t>
      </w:r>
      <w:r w:rsidR="009066FB">
        <w:rPr>
          <w:rFonts w:cs="Arial"/>
          <w:b/>
          <w:bCs/>
        </w:rPr>
        <w:t xml:space="preserve"> 3</w:t>
      </w:r>
      <w:r w:rsidR="00F87FB0">
        <w:rPr>
          <w:rFonts w:cs="Arial"/>
          <w:b/>
          <w:bCs/>
        </w:rPr>
        <w:t>1</w:t>
      </w:r>
      <w:r w:rsidRPr="0030333A">
        <w:rPr>
          <w:rFonts w:cs="Arial"/>
          <w:b/>
          <w:bCs/>
        </w:rPr>
        <w:t>, 20</w:t>
      </w:r>
      <w:r w:rsidR="0016608D" w:rsidRPr="0030333A">
        <w:rPr>
          <w:rFonts w:cs="Arial"/>
          <w:b/>
          <w:bCs/>
        </w:rPr>
        <w:t>2</w:t>
      </w:r>
      <w:r w:rsidR="009066FB">
        <w:rPr>
          <w:rFonts w:cs="Arial"/>
          <w:b/>
          <w:bCs/>
        </w:rPr>
        <w:t>1</w:t>
      </w:r>
      <w:r w:rsidRPr="00422D11">
        <w:rPr>
          <w:rFonts w:cs="Arial"/>
        </w:rPr>
        <w:t xml:space="preserve"> and the Late Submission</w:t>
      </w:r>
      <w:r w:rsidR="00A6718B" w:rsidRPr="00A6718B">
        <w:t xml:space="preserve"> </w:t>
      </w:r>
      <w:r w:rsidR="00A6718B" w:rsidRPr="00A6718B">
        <w:rPr>
          <w:rFonts w:cs="Arial"/>
        </w:rPr>
        <w:t>and Performance Update</w:t>
      </w:r>
      <w:r w:rsidRPr="00422D11">
        <w:rPr>
          <w:rFonts w:cs="Arial"/>
        </w:rPr>
        <w:t xml:space="preserve"> Deadline</w:t>
      </w:r>
      <w:r>
        <w:rPr>
          <w:rFonts w:cs="Arial"/>
        </w:rPr>
        <w:t xml:space="preserve"> is </w:t>
      </w:r>
      <w:r w:rsidR="009066FB">
        <w:rPr>
          <w:rFonts w:cs="Arial"/>
          <w:b/>
          <w:bCs/>
        </w:rPr>
        <w:t>November 30, 2021</w:t>
      </w:r>
      <w:r>
        <w:rPr>
          <w:rFonts w:cs="Arial"/>
        </w:rPr>
        <w:t>. ASCs</w:t>
      </w:r>
      <w:r w:rsidRPr="00422D11">
        <w:rPr>
          <w:rFonts w:cs="Arial"/>
        </w:rPr>
        <w:t xml:space="preserve"> that do no</w:t>
      </w:r>
      <w:r>
        <w:rPr>
          <w:rFonts w:cs="Arial"/>
        </w:rPr>
        <w:t xml:space="preserve">t submit a Survey </w:t>
      </w:r>
      <w:r w:rsidRPr="00422D11">
        <w:rPr>
          <w:rFonts w:cs="Arial"/>
        </w:rPr>
        <w:t xml:space="preserve">before midnight Eastern Time on </w:t>
      </w:r>
      <w:r w:rsidR="009066FB">
        <w:rPr>
          <w:rFonts w:cs="Arial"/>
          <w:b/>
          <w:bCs/>
        </w:rPr>
        <w:t>November 30, 2021</w:t>
      </w:r>
      <w:r w:rsidRPr="0030333A">
        <w:rPr>
          <w:rFonts w:cs="Arial"/>
          <w:b/>
          <w:bCs/>
        </w:rPr>
        <w:t xml:space="preserve"> </w:t>
      </w:r>
      <w:r w:rsidRPr="00422D11">
        <w:rPr>
          <w:rFonts w:cs="Arial"/>
        </w:rPr>
        <w:t>will have to wait until the launch of the 202</w:t>
      </w:r>
      <w:r w:rsidR="009066FB">
        <w:rPr>
          <w:rFonts w:cs="Arial"/>
        </w:rPr>
        <w:t>2</w:t>
      </w:r>
      <w:r w:rsidRPr="00422D11">
        <w:rPr>
          <w:rFonts w:cs="Arial"/>
        </w:rPr>
        <w:t xml:space="preserve"> Leapfrog </w:t>
      </w:r>
      <w:r w:rsidR="008E3C7F">
        <w:rPr>
          <w:rFonts w:cs="Arial"/>
        </w:rPr>
        <w:t>ASC</w:t>
      </w:r>
      <w:r w:rsidRPr="00422D11">
        <w:rPr>
          <w:rFonts w:cs="Arial"/>
        </w:rPr>
        <w:t xml:space="preserve"> Survey on April 1, 202</w:t>
      </w:r>
      <w:r w:rsidR="009066FB">
        <w:rPr>
          <w:rFonts w:cs="Arial"/>
        </w:rPr>
        <w:t>2</w:t>
      </w:r>
      <w:r w:rsidRPr="00422D11">
        <w:rPr>
          <w:rFonts w:cs="Arial"/>
        </w:rPr>
        <w:t>.</w:t>
      </w:r>
      <w:r w:rsidR="00FA335F" w:rsidRPr="0030333A">
        <w:rPr>
          <w:rFonts w:cs="Arial"/>
        </w:rPr>
        <w:br w:type="page"/>
      </w:r>
    </w:p>
    <w:p w14:paraId="4BDD799F" w14:textId="12273773" w:rsidR="00787B9C" w:rsidRDefault="00787B9C" w:rsidP="00787B9C">
      <w:pPr>
        <w:pStyle w:val="Heading3"/>
      </w:pPr>
      <w:bookmarkStart w:id="12" w:name="_Toc71103014"/>
      <w:r>
        <w:lastRenderedPageBreak/>
        <w:t>Overview of the 20</w:t>
      </w:r>
      <w:r w:rsidR="0016608D">
        <w:t>2</w:t>
      </w:r>
      <w:r w:rsidR="009066FB">
        <w:t>1</w:t>
      </w:r>
      <w:r>
        <w:t xml:space="preserve"> Leapfrog ASC Survey</w:t>
      </w:r>
      <w:bookmarkEnd w:id="12"/>
    </w:p>
    <w:p w14:paraId="0A8FAF6B" w14:textId="77777777" w:rsidR="00890605" w:rsidRDefault="00890605" w:rsidP="00890605">
      <w:pPr>
        <w:pStyle w:val="FactSheetText"/>
        <w:rPr>
          <w:rFonts w:ascii="Arial" w:hAnsi="Arial" w:cs="Arial"/>
          <w:snapToGrid w:val="0"/>
          <w:sz w:val="20"/>
          <w:szCs w:val="20"/>
        </w:rPr>
      </w:pPr>
    </w:p>
    <w:p w14:paraId="2795A518" w14:textId="5A8D3E58" w:rsidR="00890605" w:rsidRDefault="00890605" w:rsidP="00FA335F">
      <w:pPr>
        <w:pStyle w:val="FactSheetText"/>
        <w:rPr>
          <w:rFonts w:ascii="Arial" w:hAnsi="Arial" w:cs="Arial"/>
          <w:sz w:val="20"/>
          <w:szCs w:val="20"/>
        </w:rPr>
      </w:pPr>
      <w:r w:rsidRPr="009A5185">
        <w:rPr>
          <w:rFonts w:ascii="Arial" w:hAnsi="Arial" w:cs="Arial"/>
          <w:snapToGrid w:val="0"/>
          <w:sz w:val="20"/>
          <w:szCs w:val="20"/>
        </w:rPr>
        <w:t xml:space="preserve">The Leapfrog </w:t>
      </w:r>
      <w:r>
        <w:rPr>
          <w:rFonts w:ascii="Arial" w:hAnsi="Arial" w:cs="Arial"/>
          <w:snapToGrid w:val="0"/>
          <w:sz w:val="20"/>
          <w:szCs w:val="20"/>
        </w:rPr>
        <w:t>ASC</w:t>
      </w:r>
      <w:r w:rsidRPr="009A5185">
        <w:rPr>
          <w:rFonts w:ascii="Arial" w:hAnsi="Arial" w:cs="Arial"/>
          <w:snapToGrid w:val="0"/>
          <w:sz w:val="20"/>
          <w:szCs w:val="20"/>
        </w:rPr>
        <w:t xml:space="preserve"> Survey</w:t>
      </w:r>
      <w:r>
        <w:rPr>
          <w:rFonts w:ascii="Arial" w:hAnsi="Arial" w:cs="Arial"/>
          <w:snapToGrid w:val="0"/>
          <w:sz w:val="20"/>
          <w:szCs w:val="20"/>
        </w:rPr>
        <w:t xml:space="preserve"> is divided into five</w:t>
      </w:r>
      <w:r w:rsidRPr="009A5185">
        <w:rPr>
          <w:rFonts w:ascii="Arial" w:hAnsi="Arial" w:cs="Arial"/>
          <w:snapToGrid w:val="0"/>
          <w:sz w:val="20"/>
          <w:szCs w:val="20"/>
        </w:rPr>
        <w:t xml:space="preserve"> sections. A description of each section is listed below. </w:t>
      </w:r>
      <w:r w:rsidRPr="009A5185">
        <w:rPr>
          <w:rFonts w:ascii="Arial" w:hAnsi="Arial" w:cs="Arial"/>
          <w:sz w:val="20"/>
          <w:szCs w:val="20"/>
        </w:rPr>
        <w:t xml:space="preserve">For a more detailed overview of the </w:t>
      </w:r>
      <w:r>
        <w:rPr>
          <w:rFonts w:ascii="Arial" w:hAnsi="Arial" w:cs="Arial"/>
          <w:sz w:val="20"/>
          <w:szCs w:val="20"/>
        </w:rPr>
        <w:t>20</w:t>
      </w:r>
      <w:r w:rsidR="0016608D">
        <w:rPr>
          <w:rFonts w:ascii="Arial" w:hAnsi="Arial" w:cs="Arial"/>
          <w:sz w:val="20"/>
          <w:szCs w:val="20"/>
        </w:rPr>
        <w:t>2</w:t>
      </w:r>
      <w:r w:rsidR="009066FB">
        <w:rPr>
          <w:rFonts w:ascii="Arial" w:hAnsi="Arial" w:cs="Arial"/>
          <w:sz w:val="20"/>
          <w:szCs w:val="20"/>
        </w:rPr>
        <w:t>1</w:t>
      </w:r>
      <w:r w:rsidRPr="009A5185">
        <w:rPr>
          <w:rFonts w:ascii="Arial" w:hAnsi="Arial" w:cs="Arial"/>
          <w:sz w:val="20"/>
          <w:szCs w:val="20"/>
        </w:rPr>
        <w:t xml:space="preserve"> Leapfrog </w:t>
      </w:r>
      <w:r>
        <w:rPr>
          <w:rFonts w:ascii="Arial" w:hAnsi="Arial" w:cs="Arial"/>
          <w:sz w:val="20"/>
          <w:szCs w:val="20"/>
        </w:rPr>
        <w:t>ASC</w:t>
      </w:r>
      <w:r w:rsidRPr="009A5185">
        <w:rPr>
          <w:rFonts w:ascii="Arial" w:hAnsi="Arial" w:cs="Arial"/>
          <w:sz w:val="20"/>
          <w:szCs w:val="20"/>
        </w:rPr>
        <w:t xml:space="preserve"> Survey</w:t>
      </w:r>
      <w:r>
        <w:rPr>
          <w:rFonts w:ascii="Arial" w:hAnsi="Arial" w:cs="Arial"/>
          <w:sz w:val="20"/>
          <w:szCs w:val="20"/>
        </w:rPr>
        <w:t xml:space="preserve"> </w:t>
      </w:r>
      <w:r w:rsidRPr="009A5185">
        <w:rPr>
          <w:rFonts w:ascii="Arial" w:hAnsi="Arial" w:cs="Arial"/>
          <w:sz w:val="20"/>
          <w:szCs w:val="20"/>
        </w:rPr>
        <w:t xml:space="preserve">visit the </w:t>
      </w:r>
      <w:hyperlink r:id="rId30" w:history="1">
        <w:r w:rsidRPr="00CA1884">
          <w:rPr>
            <w:rStyle w:val="Hyperlink"/>
            <w:rFonts w:ascii="Arial" w:hAnsi="Arial" w:cs="Arial"/>
            <w:sz w:val="20"/>
            <w:szCs w:val="20"/>
          </w:rPr>
          <w:t>Get Started webpages</w:t>
        </w:r>
      </w:hyperlink>
      <w:r w:rsidRPr="009A5185">
        <w:rPr>
          <w:rFonts w:ascii="Arial" w:hAnsi="Arial" w:cs="Arial"/>
          <w:sz w:val="20"/>
          <w:szCs w:val="20"/>
        </w:rPr>
        <w:t>.</w:t>
      </w:r>
    </w:p>
    <w:p w14:paraId="6C888D88" w14:textId="77777777" w:rsidR="00FA335F" w:rsidRPr="00FA335F" w:rsidRDefault="00FA335F" w:rsidP="00FA335F">
      <w:pPr>
        <w:pStyle w:val="FactSheetText"/>
        <w:rPr>
          <w:rFonts w:ascii="Arial" w:hAnsi="Arial" w:cs="Arial"/>
          <w:sz w:val="20"/>
          <w:szCs w:val="20"/>
        </w:rPr>
      </w:pPr>
    </w:p>
    <w:tbl>
      <w:tblPr>
        <w:tblStyle w:val="TableGrid"/>
        <w:tblW w:w="9805" w:type="dxa"/>
        <w:jc w:val="center"/>
        <w:tblCellMar>
          <w:top w:w="72" w:type="dxa"/>
          <w:left w:w="115" w:type="dxa"/>
          <w:bottom w:w="72" w:type="dxa"/>
          <w:right w:w="115" w:type="dxa"/>
        </w:tblCellMar>
        <w:tblLook w:val="04A0" w:firstRow="1" w:lastRow="0" w:firstColumn="1" w:lastColumn="0" w:noHBand="0" w:noVBand="1"/>
      </w:tblPr>
      <w:tblGrid>
        <w:gridCol w:w="953"/>
        <w:gridCol w:w="2026"/>
        <w:gridCol w:w="6826"/>
      </w:tblGrid>
      <w:tr w:rsidR="00890605" w:rsidRPr="009A5185" w14:paraId="50D563B2" w14:textId="77777777" w:rsidTr="00536C98">
        <w:trPr>
          <w:jc w:val="center"/>
        </w:trPr>
        <w:tc>
          <w:tcPr>
            <w:tcW w:w="939" w:type="dxa"/>
            <w:shd w:val="clear" w:color="auto" w:fill="213468"/>
            <w:vAlign w:val="center"/>
          </w:tcPr>
          <w:p w14:paraId="32EB4B48" w14:textId="77777777" w:rsidR="00890605" w:rsidRPr="009A5185" w:rsidRDefault="00890605" w:rsidP="00FA335F">
            <w:pPr>
              <w:jc w:val="center"/>
              <w:rPr>
                <w:rFonts w:cs="Arial"/>
                <w:b/>
                <w:snapToGrid w:val="0"/>
                <w:color w:val="FFFFFF" w:themeColor="background1"/>
              </w:rPr>
            </w:pPr>
            <w:r w:rsidRPr="009A5185">
              <w:rPr>
                <w:rFonts w:cs="Arial"/>
                <w:b/>
                <w:snapToGrid w:val="0"/>
                <w:color w:val="FFFFFF" w:themeColor="background1"/>
              </w:rPr>
              <w:t>Section #</w:t>
            </w:r>
          </w:p>
        </w:tc>
        <w:tc>
          <w:tcPr>
            <w:tcW w:w="2028" w:type="dxa"/>
            <w:shd w:val="clear" w:color="auto" w:fill="213468"/>
            <w:vAlign w:val="center"/>
          </w:tcPr>
          <w:p w14:paraId="07B3E087" w14:textId="77777777" w:rsidR="00890605" w:rsidRPr="009A5185" w:rsidRDefault="00890605" w:rsidP="00FA335F">
            <w:pPr>
              <w:jc w:val="center"/>
              <w:rPr>
                <w:rFonts w:cs="Arial"/>
                <w:b/>
                <w:snapToGrid w:val="0"/>
                <w:color w:val="FFFFFF" w:themeColor="background1"/>
              </w:rPr>
            </w:pPr>
            <w:r w:rsidRPr="009A5185">
              <w:rPr>
                <w:rFonts w:cs="Arial"/>
                <w:b/>
                <w:snapToGrid w:val="0"/>
                <w:color w:val="FFFFFF" w:themeColor="background1"/>
              </w:rPr>
              <w:t>Section Title</w:t>
            </w:r>
          </w:p>
        </w:tc>
        <w:tc>
          <w:tcPr>
            <w:tcW w:w="6838" w:type="dxa"/>
            <w:shd w:val="clear" w:color="auto" w:fill="213468"/>
            <w:vAlign w:val="center"/>
          </w:tcPr>
          <w:p w14:paraId="1AB94694" w14:textId="77777777" w:rsidR="00890605" w:rsidRPr="009A5185" w:rsidRDefault="00890605" w:rsidP="00FA335F">
            <w:pPr>
              <w:jc w:val="center"/>
              <w:rPr>
                <w:rFonts w:cs="Arial"/>
                <w:b/>
                <w:snapToGrid w:val="0"/>
                <w:color w:val="FFFFFF" w:themeColor="background1"/>
              </w:rPr>
            </w:pPr>
            <w:r w:rsidRPr="009A5185">
              <w:rPr>
                <w:rFonts w:cs="Arial"/>
                <w:b/>
                <w:snapToGrid w:val="0"/>
                <w:color w:val="FFFFFF" w:themeColor="background1"/>
              </w:rPr>
              <w:t>Brief Description</w:t>
            </w:r>
          </w:p>
        </w:tc>
      </w:tr>
      <w:tr w:rsidR="00890605" w:rsidRPr="009A5185" w14:paraId="283932DD" w14:textId="77777777" w:rsidTr="00D64D84">
        <w:trPr>
          <w:jc w:val="center"/>
        </w:trPr>
        <w:tc>
          <w:tcPr>
            <w:tcW w:w="939" w:type="dxa"/>
            <w:shd w:val="clear" w:color="auto" w:fill="auto"/>
            <w:vAlign w:val="center"/>
          </w:tcPr>
          <w:p w14:paraId="255E8BE4" w14:textId="77777777" w:rsidR="00890605" w:rsidRPr="009A5185" w:rsidRDefault="00890605" w:rsidP="00FA335F">
            <w:pPr>
              <w:jc w:val="center"/>
              <w:rPr>
                <w:rFonts w:cs="Arial"/>
                <w:b/>
                <w:snapToGrid w:val="0"/>
                <w:color w:val="000000" w:themeColor="text1"/>
                <w:highlight w:val="yellow"/>
              </w:rPr>
            </w:pPr>
          </w:p>
        </w:tc>
        <w:tc>
          <w:tcPr>
            <w:tcW w:w="2028" w:type="dxa"/>
            <w:shd w:val="clear" w:color="auto" w:fill="auto"/>
            <w:vAlign w:val="center"/>
          </w:tcPr>
          <w:p w14:paraId="372976B5" w14:textId="779DA7DB" w:rsidR="00890605" w:rsidRPr="009A5185" w:rsidRDefault="00984F9F" w:rsidP="00FA335F">
            <w:pPr>
              <w:jc w:val="center"/>
              <w:rPr>
                <w:rFonts w:cs="Arial"/>
                <w:b/>
                <w:snapToGrid w:val="0"/>
                <w:color w:val="000000" w:themeColor="text1"/>
              </w:rPr>
            </w:pPr>
            <w:hyperlink w:anchor="_Profile" w:history="1">
              <w:r w:rsidR="00890605" w:rsidRPr="009A5185">
                <w:rPr>
                  <w:rStyle w:val="Hyperlink"/>
                  <w:rFonts w:cs="Arial"/>
                  <w:b/>
                  <w:snapToGrid w:val="0"/>
                </w:rPr>
                <w:t>Profile</w:t>
              </w:r>
            </w:hyperlink>
            <w:r w:rsidR="00890605" w:rsidRPr="009A5185">
              <w:rPr>
                <w:rFonts w:cs="Arial"/>
                <w:b/>
                <w:snapToGrid w:val="0"/>
                <w:color w:val="000000" w:themeColor="text1"/>
              </w:rPr>
              <w:t xml:space="preserve"> </w:t>
            </w:r>
          </w:p>
          <w:p w14:paraId="4CBBBF2A" w14:textId="77777777" w:rsidR="00890605" w:rsidRPr="009A5185" w:rsidRDefault="00890605" w:rsidP="00FA335F">
            <w:pPr>
              <w:jc w:val="center"/>
              <w:rPr>
                <w:rFonts w:cs="Arial"/>
                <w:b/>
                <w:snapToGrid w:val="0"/>
                <w:color w:val="000000" w:themeColor="text1"/>
              </w:rPr>
            </w:pPr>
          </w:p>
        </w:tc>
        <w:tc>
          <w:tcPr>
            <w:tcW w:w="6838" w:type="dxa"/>
            <w:shd w:val="clear" w:color="auto" w:fill="auto"/>
            <w:vAlign w:val="center"/>
          </w:tcPr>
          <w:p w14:paraId="59A19E0D" w14:textId="763D805B" w:rsidR="00890605" w:rsidRPr="009A5185" w:rsidRDefault="00890605" w:rsidP="00FA335F">
            <w:pPr>
              <w:rPr>
                <w:rFonts w:cs="Arial"/>
                <w:snapToGrid w:val="0"/>
                <w:color w:val="000000" w:themeColor="text1"/>
              </w:rPr>
            </w:pPr>
            <w:r w:rsidRPr="009A5185">
              <w:rPr>
                <w:rFonts w:cs="Arial"/>
                <w:snapToGrid w:val="0"/>
                <w:color w:val="000000" w:themeColor="text1"/>
              </w:rPr>
              <w:t>The profile section includes questions about demographic and contact information.</w:t>
            </w:r>
            <w:r w:rsidR="00867C59">
              <w:rPr>
                <w:rFonts w:cs="Arial"/>
                <w:snapToGrid w:val="0"/>
                <w:color w:val="000000" w:themeColor="text1"/>
              </w:rPr>
              <w:t xml:space="preserve"> </w:t>
            </w:r>
            <w:r w:rsidRPr="009A5185">
              <w:rPr>
                <w:rFonts w:cs="Arial"/>
                <w:snapToGrid w:val="0"/>
                <w:color w:val="000000" w:themeColor="text1"/>
              </w:rPr>
              <w:t xml:space="preserve">The profile section can be accessed and updated anytime throughout the year by logging into the </w:t>
            </w:r>
            <w:hyperlink r:id="rId31" w:history="1">
              <w:r w:rsidRPr="009A5185">
                <w:rPr>
                  <w:rStyle w:val="Hyperlink"/>
                  <w:rFonts w:cs="Arial"/>
                  <w:snapToGrid w:val="0"/>
                </w:rPr>
                <w:t>Survey Dashboard</w:t>
              </w:r>
            </w:hyperlink>
            <w:r w:rsidRPr="009A5185">
              <w:rPr>
                <w:rFonts w:cs="Arial"/>
                <w:snapToGrid w:val="0"/>
                <w:color w:val="000000" w:themeColor="text1"/>
              </w:rPr>
              <w:t xml:space="preserve"> with your </w:t>
            </w:r>
            <w:r w:rsidR="00FF311F">
              <w:rPr>
                <w:rFonts w:cs="Arial"/>
                <w:snapToGrid w:val="0"/>
                <w:color w:val="000000" w:themeColor="text1"/>
              </w:rPr>
              <w:t>facility</w:t>
            </w:r>
            <w:r w:rsidRPr="009A5185">
              <w:rPr>
                <w:rFonts w:cs="Arial"/>
                <w:snapToGrid w:val="0"/>
                <w:color w:val="000000" w:themeColor="text1"/>
              </w:rPr>
              <w:t xml:space="preserve">’s security code. </w:t>
            </w:r>
          </w:p>
        </w:tc>
      </w:tr>
      <w:tr w:rsidR="00890605" w:rsidRPr="009A5185" w14:paraId="2EE1E3BD" w14:textId="77777777" w:rsidTr="00D64D84">
        <w:trPr>
          <w:jc w:val="center"/>
        </w:trPr>
        <w:tc>
          <w:tcPr>
            <w:tcW w:w="939" w:type="dxa"/>
            <w:vAlign w:val="center"/>
          </w:tcPr>
          <w:p w14:paraId="35610F78" w14:textId="77777777" w:rsidR="00890605" w:rsidRPr="009A5185" w:rsidRDefault="00890605" w:rsidP="00FA335F">
            <w:pPr>
              <w:jc w:val="center"/>
              <w:rPr>
                <w:rFonts w:cs="Arial"/>
                <w:b/>
                <w:snapToGrid w:val="0"/>
              </w:rPr>
            </w:pPr>
            <w:r w:rsidRPr="009A5185">
              <w:rPr>
                <w:rFonts w:cs="Arial"/>
                <w:b/>
                <w:snapToGrid w:val="0"/>
              </w:rPr>
              <w:t>1</w:t>
            </w:r>
          </w:p>
        </w:tc>
        <w:tc>
          <w:tcPr>
            <w:tcW w:w="2028" w:type="dxa"/>
            <w:vAlign w:val="center"/>
          </w:tcPr>
          <w:p w14:paraId="679B377F" w14:textId="30721061" w:rsidR="00890605" w:rsidRPr="009A5185" w:rsidRDefault="00984F9F" w:rsidP="00FA335F">
            <w:pPr>
              <w:jc w:val="center"/>
              <w:rPr>
                <w:rFonts w:cs="Arial"/>
                <w:b/>
                <w:snapToGrid w:val="0"/>
              </w:rPr>
            </w:pPr>
            <w:hyperlink w:anchor="_SECTION_1:_BASIC" w:history="1">
              <w:r w:rsidR="00890605" w:rsidRPr="009A5185">
                <w:rPr>
                  <w:rStyle w:val="Hyperlink"/>
                  <w:rFonts w:cs="Arial"/>
                  <w:b/>
                  <w:snapToGrid w:val="0"/>
                </w:rPr>
                <w:t xml:space="preserve">Basic </w:t>
              </w:r>
              <w:r w:rsidR="00890605">
                <w:rPr>
                  <w:rStyle w:val="Hyperlink"/>
                  <w:rFonts w:cs="Arial"/>
                  <w:b/>
                  <w:snapToGrid w:val="0"/>
                </w:rPr>
                <w:t>Facility</w:t>
              </w:r>
              <w:r w:rsidR="00890605" w:rsidRPr="009A5185">
                <w:rPr>
                  <w:rStyle w:val="Hyperlink"/>
                  <w:rFonts w:cs="Arial"/>
                  <w:b/>
                  <w:snapToGrid w:val="0"/>
                </w:rPr>
                <w:t xml:space="preserve"> Information</w:t>
              </w:r>
            </w:hyperlink>
          </w:p>
        </w:tc>
        <w:tc>
          <w:tcPr>
            <w:tcW w:w="6838" w:type="dxa"/>
            <w:vAlign w:val="center"/>
          </w:tcPr>
          <w:p w14:paraId="48ACF939" w14:textId="65D9CE11" w:rsidR="00890605" w:rsidRPr="009A5185" w:rsidRDefault="00890605" w:rsidP="00FA335F">
            <w:pPr>
              <w:rPr>
                <w:rFonts w:cs="Arial"/>
                <w:snapToGrid w:val="0"/>
              </w:rPr>
            </w:pPr>
            <w:r w:rsidRPr="009A5185">
              <w:rPr>
                <w:rFonts w:cs="Arial"/>
                <w:snapToGrid w:val="0"/>
              </w:rPr>
              <w:t xml:space="preserve">Section 1 includes questions about your </w:t>
            </w:r>
            <w:r w:rsidR="00FF311F">
              <w:rPr>
                <w:rFonts w:cs="Arial"/>
                <w:snapToGrid w:val="0"/>
              </w:rPr>
              <w:t>facility</w:t>
            </w:r>
            <w:r w:rsidRPr="009A5185">
              <w:rPr>
                <w:rFonts w:cs="Arial"/>
                <w:snapToGrid w:val="0"/>
              </w:rPr>
              <w:t xml:space="preserve">’s </w:t>
            </w:r>
            <w:r>
              <w:rPr>
                <w:rFonts w:cs="Arial"/>
                <w:snapToGrid w:val="0"/>
              </w:rPr>
              <w:t xml:space="preserve">operating and procedure rooms, adult and pediatric patient discharges, teaching status, ownership, accreditation, </w:t>
            </w:r>
            <w:r w:rsidR="004E5BD7">
              <w:rPr>
                <w:rFonts w:cs="Arial"/>
                <w:snapToGrid w:val="0"/>
              </w:rPr>
              <w:t xml:space="preserve">and </w:t>
            </w:r>
            <w:r w:rsidR="009066FB">
              <w:rPr>
                <w:rFonts w:cs="Arial"/>
                <w:snapToGrid w:val="0"/>
              </w:rPr>
              <w:t>transfer agreements</w:t>
            </w:r>
            <w:r w:rsidR="004E5BD7">
              <w:rPr>
                <w:rFonts w:cs="Arial"/>
                <w:snapToGrid w:val="0"/>
              </w:rPr>
              <w:t xml:space="preserve">. In 2021, new sets of questions on </w:t>
            </w:r>
            <w:r w:rsidR="009066FB">
              <w:rPr>
                <w:rFonts w:cs="Arial"/>
                <w:snapToGrid w:val="0"/>
              </w:rPr>
              <w:t xml:space="preserve">billing </w:t>
            </w:r>
            <w:r w:rsidR="00AF6452">
              <w:rPr>
                <w:rFonts w:cs="Arial"/>
                <w:snapToGrid w:val="0"/>
              </w:rPr>
              <w:t xml:space="preserve">ethics </w:t>
            </w:r>
            <w:r w:rsidR="009066FB">
              <w:rPr>
                <w:rFonts w:cs="Arial"/>
                <w:snapToGrid w:val="0"/>
              </w:rPr>
              <w:t>and health equity</w:t>
            </w:r>
            <w:r w:rsidR="004E5BD7">
              <w:rPr>
                <w:rFonts w:cs="Arial"/>
                <w:snapToGrid w:val="0"/>
              </w:rPr>
              <w:t xml:space="preserve"> were added</w:t>
            </w:r>
            <w:r w:rsidR="009066FB">
              <w:rPr>
                <w:rFonts w:cs="Arial"/>
                <w:snapToGrid w:val="0"/>
              </w:rPr>
              <w:t>.</w:t>
            </w:r>
            <w:r w:rsidR="004E5BD7">
              <w:rPr>
                <w:rFonts w:cs="Arial"/>
                <w:snapToGrid w:val="0"/>
              </w:rPr>
              <w:t xml:space="preserve"> This subsection (1B) is optional and will not be publicly reported in 2021. </w:t>
            </w:r>
          </w:p>
        </w:tc>
      </w:tr>
      <w:tr w:rsidR="00890605" w:rsidRPr="009A5185" w14:paraId="6230A82D" w14:textId="77777777" w:rsidTr="00D64D84">
        <w:trPr>
          <w:jc w:val="center"/>
        </w:trPr>
        <w:tc>
          <w:tcPr>
            <w:tcW w:w="939" w:type="dxa"/>
            <w:vAlign w:val="center"/>
          </w:tcPr>
          <w:p w14:paraId="2AEA8FF2" w14:textId="77777777" w:rsidR="00890605" w:rsidRPr="009A5185" w:rsidRDefault="00890605" w:rsidP="00FA335F">
            <w:pPr>
              <w:jc w:val="center"/>
              <w:rPr>
                <w:rFonts w:cs="Arial"/>
                <w:b/>
                <w:snapToGrid w:val="0"/>
              </w:rPr>
            </w:pPr>
            <w:r w:rsidRPr="009A5185">
              <w:rPr>
                <w:rFonts w:cs="Arial"/>
                <w:b/>
                <w:snapToGrid w:val="0"/>
              </w:rPr>
              <w:t>2</w:t>
            </w:r>
          </w:p>
        </w:tc>
        <w:tc>
          <w:tcPr>
            <w:tcW w:w="2028" w:type="dxa"/>
            <w:vAlign w:val="center"/>
          </w:tcPr>
          <w:p w14:paraId="03A0F8EE" w14:textId="22EB33AE" w:rsidR="00890605" w:rsidRPr="009A5185" w:rsidRDefault="00984F9F" w:rsidP="00FA335F">
            <w:pPr>
              <w:jc w:val="center"/>
              <w:rPr>
                <w:rFonts w:cs="Arial"/>
                <w:b/>
                <w:snapToGrid w:val="0"/>
              </w:rPr>
            </w:pPr>
            <w:hyperlink w:anchor="_SECTION_2:_MEDICAL," w:history="1">
              <w:r w:rsidR="00890605" w:rsidRPr="00D64D84">
                <w:rPr>
                  <w:rStyle w:val="Hyperlink"/>
                  <w:rFonts w:cs="Arial"/>
                  <w:b/>
                  <w:snapToGrid w:val="0"/>
                </w:rPr>
                <w:t>Medical, Surgical, and Clinical Staff</w:t>
              </w:r>
            </w:hyperlink>
          </w:p>
        </w:tc>
        <w:tc>
          <w:tcPr>
            <w:tcW w:w="6838" w:type="dxa"/>
            <w:vAlign w:val="center"/>
          </w:tcPr>
          <w:p w14:paraId="517A76E9" w14:textId="77777777" w:rsidR="00890605" w:rsidRPr="009A5185" w:rsidRDefault="00890605" w:rsidP="00FA335F">
            <w:pPr>
              <w:rPr>
                <w:rFonts w:cs="Arial"/>
                <w:snapToGrid w:val="0"/>
              </w:rPr>
            </w:pPr>
            <w:r w:rsidRPr="009A5185">
              <w:rPr>
                <w:rFonts w:cs="Arial"/>
                <w:snapToGrid w:val="0"/>
              </w:rPr>
              <w:t>Section 2</w:t>
            </w:r>
            <w:r>
              <w:rPr>
                <w:rFonts w:cs="Arial"/>
                <w:snapToGrid w:val="0"/>
              </w:rPr>
              <w:t xml:space="preserve"> </w:t>
            </w:r>
            <w:r w:rsidRPr="009A5185">
              <w:rPr>
                <w:rFonts w:cs="Arial"/>
                <w:snapToGrid w:val="0"/>
              </w:rPr>
              <w:t xml:space="preserve">includes questions about your </w:t>
            </w:r>
            <w:r w:rsidR="00FF311F">
              <w:rPr>
                <w:rFonts w:cs="Arial"/>
                <w:snapToGrid w:val="0"/>
              </w:rPr>
              <w:t>facility</w:t>
            </w:r>
            <w:r>
              <w:rPr>
                <w:rFonts w:cs="Arial"/>
                <w:snapToGrid w:val="0"/>
              </w:rPr>
              <w:t>’s medical, surgical, and clinical staff, including certification maintenance.</w:t>
            </w:r>
          </w:p>
        </w:tc>
      </w:tr>
      <w:tr w:rsidR="00890605" w:rsidRPr="009A5185" w14:paraId="00ABA9DA" w14:textId="77777777" w:rsidTr="00D64D84">
        <w:trPr>
          <w:jc w:val="center"/>
        </w:trPr>
        <w:tc>
          <w:tcPr>
            <w:tcW w:w="939" w:type="dxa"/>
            <w:vAlign w:val="center"/>
          </w:tcPr>
          <w:p w14:paraId="7FB0B6E3" w14:textId="77777777" w:rsidR="00890605" w:rsidRPr="009A5185" w:rsidRDefault="00890605" w:rsidP="00FA335F">
            <w:pPr>
              <w:jc w:val="center"/>
              <w:rPr>
                <w:rFonts w:cs="Arial"/>
                <w:b/>
                <w:snapToGrid w:val="0"/>
              </w:rPr>
            </w:pPr>
            <w:r w:rsidRPr="009A5185">
              <w:rPr>
                <w:rFonts w:cs="Arial"/>
                <w:b/>
                <w:snapToGrid w:val="0"/>
              </w:rPr>
              <w:t>3</w:t>
            </w:r>
          </w:p>
        </w:tc>
        <w:bookmarkStart w:id="13" w:name="Sect3"/>
        <w:tc>
          <w:tcPr>
            <w:tcW w:w="2028" w:type="dxa"/>
            <w:vAlign w:val="center"/>
          </w:tcPr>
          <w:p w14:paraId="39651BED" w14:textId="342A56E7" w:rsidR="00890605" w:rsidRPr="009A5185" w:rsidRDefault="00D64D84" w:rsidP="00FA335F">
            <w:pPr>
              <w:jc w:val="center"/>
              <w:rPr>
                <w:rFonts w:cs="Arial"/>
                <w:b/>
                <w:snapToGrid w:val="0"/>
              </w:rPr>
            </w:pPr>
            <w:r>
              <w:rPr>
                <w:rFonts w:cs="Arial"/>
                <w:b/>
                <w:snapToGrid w:val="0"/>
              </w:rPr>
              <w:fldChar w:fldCharType="begin"/>
            </w:r>
            <w:r>
              <w:rPr>
                <w:rFonts w:cs="Arial"/>
                <w:b/>
                <w:snapToGrid w:val="0"/>
              </w:rPr>
              <w:instrText xml:space="preserve"> HYPERLINK  \l "_SECTION_3:_VOLUME" </w:instrText>
            </w:r>
            <w:r>
              <w:rPr>
                <w:rFonts w:cs="Arial"/>
                <w:b/>
                <w:snapToGrid w:val="0"/>
              </w:rPr>
              <w:fldChar w:fldCharType="separate"/>
            </w:r>
            <w:r w:rsidR="00890605" w:rsidRPr="00D64D84">
              <w:rPr>
                <w:rStyle w:val="Hyperlink"/>
                <w:rFonts w:cs="Arial"/>
                <w:b/>
                <w:snapToGrid w:val="0"/>
              </w:rPr>
              <w:t>Volume</w:t>
            </w:r>
            <w:bookmarkEnd w:id="13"/>
            <w:r w:rsidR="00890605" w:rsidRPr="00D64D84">
              <w:rPr>
                <w:rStyle w:val="Hyperlink"/>
                <w:rFonts w:cs="Arial"/>
                <w:b/>
                <w:snapToGrid w:val="0"/>
              </w:rPr>
              <w:t xml:space="preserve"> and Safety of Procedures</w:t>
            </w:r>
            <w:r>
              <w:rPr>
                <w:rFonts w:cs="Arial"/>
                <w:b/>
                <w:snapToGrid w:val="0"/>
              </w:rPr>
              <w:fldChar w:fldCharType="end"/>
            </w:r>
          </w:p>
        </w:tc>
        <w:tc>
          <w:tcPr>
            <w:tcW w:w="6838" w:type="dxa"/>
            <w:vAlign w:val="center"/>
          </w:tcPr>
          <w:p w14:paraId="76ED1781" w14:textId="2ECE6B9E" w:rsidR="00890605" w:rsidRPr="009A5185" w:rsidRDefault="00890605" w:rsidP="00FA335F">
            <w:pPr>
              <w:rPr>
                <w:rFonts w:cs="Arial"/>
                <w:snapToGrid w:val="0"/>
              </w:rPr>
            </w:pPr>
            <w:r w:rsidRPr="009A5185">
              <w:rPr>
                <w:rFonts w:cs="Arial"/>
              </w:rPr>
              <w:t xml:space="preserve">Section 3 includes questions about your </w:t>
            </w:r>
            <w:r w:rsidR="00FF311F">
              <w:rPr>
                <w:rFonts w:cs="Arial"/>
              </w:rPr>
              <w:t>facility</w:t>
            </w:r>
            <w:r>
              <w:rPr>
                <w:rFonts w:cs="Arial"/>
              </w:rPr>
              <w:t>’s volumes of adult and pediatric procedures,</w:t>
            </w:r>
            <w:r w:rsidR="008E3C7F">
              <w:rPr>
                <w:rFonts w:cs="Arial"/>
              </w:rPr>
              <w:t xml:space="preserve"> </w:t>
            </w:r>
            <w:r w:rsidR="007428E0">
              <w:rPr>
                <w:rFonts w:cs="Arial"/>
                <w:snapToGrid w:val="0"/>
              </w:rPr>
              <w:t xml:space="preserve">patient follow-up, </w:t>
            </w:r>
            <w:r>
              <w:rPr>
                <w:rFonts w:cs="Arial"/>
              </w:rPr>
              <w:t>patient selection</w:t>
            </w:r>
            <w:r w:rsidR="007428E0">
              <w:rPr>
                <w:rFonts w:cs="Arial"/>
              </w:rPr>
              <w:t xml:space="preserve"> and consent</w:t>
            </w:r>
            <w:r w:rsidR="001F1194">
              <w:rPr>
                <w:rFonts w:cs="Arial"/>
              </w:rPr>
              <w:t xml:space="preserve"> to treat</w:t>
            </w:r>
            <w:r>
              <w:rPr>
                <w:rFonts w:cs="Arial"/>
              </w:rPr>
              <w:t xml:space="preserve">, and use of a </w:t>
            </w:r>
            <w:r w:rsidR="001F1194">
              <w:rPr>
                <w:rFonts w:cs="Arial"/>
              </w:rPr>
              <w:t>s</w:t>
            </w:r>
            <w:r>
              <w:rPr>
                <w:rFonts w:cs="Arial"/>
              </w:rPr>
              <w:t xml:space="preserve">afe </w:t>
            </w:r>
            <w:r w:rsidR="001F1194">
              <w:rPr>
                <w:rFonts w:cs="Arial"/>
              </w:rPr>
              <w:t>s</w:t>
            </w:r>
            <w:r>
              <w:rPr>
                <w:rFonts w:cs="Arial"/>
              </w:rPr>
              <w:t xml:space="preserve">urgery </w:t>
            </w:r>
            <w:r w:rsidR="001F1194">
              <w:rPr>
                <w:rFonts w:cs="Arial"/>
              </w:rPr>
              <w:t>c</w:t>
            </w:r>
            <w:r>
              <w:rPr>
                <w:rFonts w:cs="Arial"/>
              </w:rPr>
              <w:t xml:space="preserve">hecklist. </w:t>
            </w:r>
            <w:r w:rsidR="004E5BD7">
              <w:rPr>
                <w:rFonts w:cs="Arial"/>
              </w:rPr>
              <w:t>In 2021, a new set of questions) on facility and surgeon volume of total hip and knee replacements was added. This subsection (3B) will not be scored or publicly reported in 2021.</w:t>
            </w:r>
          </w:p>
        </w:tc>
      </w:tr>
      <w:tr w:rsidR="00890605" w:rsidRPr="009A5185" w14:paraId="3E87DC2A" w14:textId="77777777" w:rsidTr="00D64D84">
        <w:trPr>
          <w:jc w:val="center"/>
        </w:trPr>
        <w:tc>
          <w:tcPr>
            <w:tcW w:w="939" w:type="dxa"/>
            <w:vAlign w:val="center"/>
          </w:tcPr>
          <w:p w14:paraId="549FB895" w14:textId="77777777" w:rsidR="00890605" w:rsidRPr="009A5185" w:rsidRDefault="00890605" w:rsidP="00FA335F">
            <w:pPr>
              <w:jc w:val="center"/>
              <w:rPr>
                <w:rFonts w:cs="Arial"/>
                <w:b/>
                <w:snapToGrid w:val="0"/>
              </w:rPr>
            </w:pPr>
            <w:r w:rsidRPr="009A5185">
              <w:rPr>
                <w:rFonts w:cs="Arial"/>
                <w:b/>
                <w:snapToGrid w:val="0"/>
              </w:rPr>
              <w:t>4</w:t>
            </w:r>
          </w:p>
        </w:tc>
        <w:tc>
          <w:tcPr>
            <w:tcW w:w="2028" w:type="dxa"/>
            <w:vAlign w:val="center"/>
          </w:tcPr>
          <w:p w14:paraId="0E79024D" w14:textId="5754BAB3" w:rsidR="00890605" w:rsidRPr="009A5185" w:rsidRDefault="00984F9F" w:rsidP="00FA335F">
            <w:pPr>
              <w:jc w:val="center"/>
              <w:rPr>
                <w:rFonts w:cs="Arial"/>
                <w:b/>
                <w:snapToGrid w:val="0"/>
              </w:rPr>
            </w:pPr>
            <w:hyperlink w:anchor="_SECTION_4:_PATIENT" w:history="1">
              <w:r w:rsidR="00890605" w:rsidRPr="00D64D84">
                <w:rPr>
                  <w:rStyle w:val="Hyperlink"/>
                  <w:rFonts w:cs="Arial"/>
                  <w:b/>
                  <w:snapToGrid w:val="0"/>
                </w:rPr>
                <w:t>Patient Safety Practices</w:t>
              </w:r>
            </w:hyperlink>
          </w:p>
        </w:tc>
        <w:tc>
          <w:tcPr>
            <w:tcW w:w="6838" w:type="dxa"/>
            <w:vAlign w:val="center"/>
          </w:tcPr>
          <w:p w14:paraId="5359FE91" w14:textId="3C2DAAD7" w:rsidR="00890605" w:rsidRPr="009A5185" w:rsidRDefault="00890605" w:rsidP="00FA335F">
            <w:pPr>
              <w:rPr>
                <w:rFonts w:cs="Arial"/>
                <w:snapToGrid w:val="0"/>
              </w:rPr>
            </w:pPr>
            <w:r w:rsidRPr="009A5185">
              <w:rPr>
                <w:rFonts w:cs="Arial"/>
                <w:snapToGrid w:val="0"/>
              </w:rPr>
              <w:t xml:space="preserve">Section 4 includes questions about </w:t>
            </w:r>
            <w:r>
              <w:rPr>
                <w:rFonts w:cs="Arial"/>
                <w:snapToGrid w:val="0"/>
              </w:rPr>
              <w:t xml:space="preserve">medication safety (medication and allergy documentation, </w:t>
            </w:r>
            <w:r w:rsidR="0016608D">
              <w:rPr>
                <w:rFonts w:cs="Arial"/>
                <w:snapToGrid w:val="0"/>
              </w:rPr>
              <w:t>and</w:t>
            </w:r>
            <w:r w:rsidR="008E3C7F">
              <w:rPr>
                <w:rFonts w:cs="Arial"/>
                <w:snapToGrid w:val="0"/>
              </w:rPr>
              <w:t xml:space="preserve"> opioid prescribing</w:t>
            </w:r>
            <w:r>
              <w:rPr>
                <w:rFonts w:cs="Arial"/>
                <w:snapToGrid w:val="0"/>
              </w:rPr>
              <w:t xml:space="preserve">), the NHSN Outpatient Procedure </w:t>
            </w:r>
            <w:r w:rsidR="004F2B94">
              <w:rPr>
                <w:rFonts w:cs="Arial"/>
                <w:snapToGrid w:val="0"/>
              </w:rPr>
              <w:t xml:space="preserve">Component </w:t>
            </w:r>
            <w:r>
              <w:rPr>
                <w:rFonts w:cs="Arial"/>
                <w:snapToGrid w:val="0"/>
              </w:rPr>
              <w:t xml:space="preserve">Module reporting, hand hygiene, NQF Safe Practices, and the Never Events Policy at your </w:t>
            </w:r>
            <w:r w:rsidR="00FF311F">
              <w:rPr>
                <w:rFonts w:cs="Arial"/>
                <w:snapToGrid w:val="0"/>
              </w:rPr>
              <w:t>facility</w:t>
            </w:r>
            <w:r w:rsidR="0024542A">
              <w:rPr>
                <w:rFonts w:cs="Arial"/>
                <w:snapToGrid w:val="0"/>
              </w:rPr>
              <w:t>.</w:t>
            </w:r>
            <w:r w:rsidR="00F07167">
              <w:rPr>
                <w:rFonts w:cs="Arial"/>
                <w:snapToGrid w:val="0"/>
              </w:rPr>
              <w:t xml:space="preserve"> In 2021, a new set of questions on the proportion of nurses that are BSN-prepared was added. This subsection (4F) is optional and will not be publicly reported in 2021.</w:t>
            </w:r>
          </w:p>
        </w:tc>
      </w:tr>
      <w:tr w:rsidR="00890605" w:rsidRPr="009A5185" w14:paraId="5A7E3273" w14:textId="77777777" w:rsidTr="00D64D84">
        <w:trPr>
          <w:jc w:val="center"/>
        </w:trPr>
        <w:tc>
          <w:tcPr>
            <w:tcW w:w="939" w:type="dxa"/>
            <w:vAlign w:val="center"/>
          </w:tcPr>
          <w:p w14:paraId="7D1608C7" w14:textId="77777777" w:rsidR="00890605" w:rsidRPr="009A5185" w:rsidRDefault="00890605" w:rsidP="00FA335F">
            <w:pPr>
              <w:jc w:val="center"/>
              <w:rPr>
                <w:rFonts w:cs="Arial"/>
                <w:b/>
                <w:snapToGrid w:val="0"/>
              </w:rPr>
            </w:pPr>
            <w:r w:rsidRPr="009A5185">
              <w:rPr>
                <w:rFonts w:cs="Arial"/>
                <w:b/>
                <w:snapToGrid w:val="0"/>
              </w:rPr>
              <w:t>5</w:t>
            </w:r>
          </w:p>
        </w:tc>
        <w:tc>
          <w:tcPr>
            <w:tcW w:w="2028" w:type="dxa"/>
            <w:vAlign w:val="center"/>
          </w:tcPr>
          <w:p w14:paraId="515BAC1C" w14:textId="688B5C9C" w:rsidR="00890605" w:rsidRPr="00D64D84" w:rsidRDefault="00984F9F" w:rsidP="00FA335F">
            <w:pPr>
              <w:rPr>
                <w:rFonts w:cs="Arial"/>
                <w:b/>
                <w:snapToGrid w:val="0"/>
              </w:rPr>
            </w:pPr>
            <w:hyperlink w:anchor="_SECTION_5:_PATIENT" w:history="1">
              <w:r w:rsidR="00890605" w:rsidRPr="00D64D84">
                <w:rPr>
                  <w:rStyle w:val="Hyperlink"/>
                  <w:b/>
                </w:rPr>
                <w:t>Patient Experience</w:t>
              </w:r>
            </w:hyperlink>
          </w:p>
        </w:tc>
        <w:tc>
          <w:tcPr>
            <w:tcW w:w="6838" w:type="dxa"/>
            <w:vAlign w:val="center"/>
          </w:tcPr>
          <w:p w14:paraId="44E684B7" w14:textId="77777777" w:rsidR="00890605" w:rsidRPr="009A5185" w:rsidRDefault="00890605" w:rsidP="00FA335F">
            <w:pPr>
              <w:rPr>
                <w:rFonts w:cs="Arial"/>
                <w:snapToGrid w:val="0"/>
              </w:rPr>
            </w:pPr>
            <w:r w:rsidRPr="009A5185">
              <w:rPr>
                <w:rFonts w:cs="Arial"/>
                <w:snapToGrid w:val="0"/>
              </w:rPr>
              <w:t xml:space="preserve">Section 5 includes questions about </w:t>
            </w:r>
            <w:r>
              <w:rPr>
                <w:rFonts w:cs="Arial"/>
                <w:snapToGrid w:val="0"/>
              </w:rPr>
              <w:t xml:space="preserve">patient experience (OAS CAHPS). </w:t>
            </w:r>
          </w:p>
        </w:tc>
      </w:tr>
    </w:tbl>
    <w:p w14:paraId="36625B0B" w14:textId="77777777" w:rsidR="00867C59" w:rsidRDefault="00867C59" w:rsidP="008E3C7F">
      <w:pPr>
        <w:pStyle w:val="FactSheetText"/>
        <w:rPr>
          <w:rFonts w:ascii="Arial" w:hAnsi="Arial" w:cs="Arial"/>
          <w:b/>
          <w:snapToGrid w:val="0"/>
          <w:sz w:val="20"/>
          <w:szCs w:val="20"/>
        </w:rPr>
      </w:pPr>
    </w:p>
    <w:p w14:paraId="764B72BC" w14:textId="54084C18" w:rsidR="00890605" w:rsidRPr="008E3C7F" w:rsidRDefault="00C06BAC" w:rsidP="008E3C7F">
      <w:pPr>
        <w:pStyle w:val="FactSheetText"/>
        <w:rPr>
          <w:rFonts w:ascii="Arial" w:hAnsi="Arial" w:cs="Arial"/>
          <w:sz w:val="20"/>
          <w:szCs w:val="20"/>
        </w:rPr>
      </w:pPr>
      <w:r>
        <w:rPr>
          <w:rFonts w:ascii="Arial" w:hAnsi="Arial" w:cs="Arial"/>
          <w:b/>
          <w:snapToGrid w:val="0"/>
          <w:sz w:val="20"/>
          <w:szCs w:val="20"/>
        </w:rPr>
        <w:t>All five sections</w:t>
      </w:r>
      <w:r w:rsidR="007564F8">
        <w:rPr>
          <w:rFonts w:ascii="Arial" w:hAnsi="Arial" w:cs="Arial"/>
          <w:b/>
          <w:snapToGrid w:val="0"/>
          <w:sz w:val="20"/>
          <w:szCs w:val="20"/>
        </w:rPr>
        <w:t xml:space="preserve"> must be completed in order to </w:t>
      </w:r>
      <w:r w:rsidR="00890605" w:rsidRPr="00D64D84">
        <w:rPr>
          <w:rFonts w:ascii="Arial" w:hAnsi="Arial" w:cs="Arial"/>
          <w:b/>
          <w:snapToGrid w:val="0"/>
          <w:sz w:val="20"/>
          <w:szCs w:val="20"/>
        </w:rPr>
        <w:t>submit the Leapfrog ASC Survey</w:t>
      </w:r>
      <w:r w:rsidR="007564F8">
        <w:rPr>
          <w:rFonts w:ascii="Arial" w:hAnsi="Arial" w:cs="Arial"/>
          <w:b/>
          <w:snapToGrid w:val="0"/>
          <w:sz w:val="20"/>
          <w:szCs w:val="20"/>
        </w:rPr>
        <w:t xml:space="preserve"> via the </w:t>
      </w:r>
      <w:r w:rsidR="00B244A0">
        <w:rPr>
          <w:rFonts w:ascii="Arial" w:hAnsi="Arial" w:cs="Arial"/>
          <w:b/>
          <w:snapToGrid w:val="0"/>
          <w:sz w:val="20"/>
          <w:szCs w:val="20"/>
        </w:rPr>
        <w:t>Online ASC Survey Tool</w:t>
      </w:r>
      <w:r w:rsidR="00890605" w:rsidRPr="00D64D84">
        <w:rPr>
          <w:rFonts w:ascii="Arial" w:hAnsi="Arial" w:cs="Arial"/>
          <w:b/>
          <w:snapToGrid w:val="0"/>
          <w:sz w:val="20"/>
          <w:szCs w:val="20"/>
        </w:rPr>
        <w:t>.</w:t>
      </w:r>
      <w:r w:rsidR="00890605" w:rsidRPr="00D64D84">
        <w:rPr>
          <w:rFonts w:ascii="Arial" w:hAnsi="Arial" w:cs="Arial"/>
          <w:snapToGrid w:val="0"/>
          <w:sz w:val="20"/>
          <w:szCs w:val="20"/>
        </w:rPr>
        <w:t xml:space="preserve"> Each of the </w:t>
      </w:r>
      <w:r w:rsidR="00D64D84">
        <w:rPr>
          <w:rFonts w:ascii="Arial" w:hAnsi="Arial" w:cs="Arial"/>
          <w:snapToGrid w:val="0"/>
          <w:sz w:val="20"/>
          <w:szCs w:val="20"/>
        </w:rPr>
        <w:t>five</w:t>
      </w:r>
      <w:r w:rsidR="00890605" w:rsidRPr="00D64D84">
        <w:rPr>
          <w:rFonts w:ascii="Arial" w:hAnsi="Arial" w:cs="Arial"/>
          <w:snapToGrid w:val="0"/>
          <w:sz w:val="20"/>
          <w:szCs w:val="20"/>
        </w:rPr>
        <w:t xml:space="preserve"> Survey sections is organized in the same format in the hard copy of the Survey and the </w:t>
      </w:r>
      <w:r w:rsidR="00B244A0">
        <w:rPr>
          <w:rFonts w:ascii="Arial" w:hAnsi="Arial" w:cs="Arial"/>
          <w:snapToGrid w:val="0"/>
          <w:sz w:val="20"/>
          <w:szCs w:val="20"/>
        </w:rPr>
        <w:t>Online ASC Survey Tool</w:t>
      </w:r>
      <w:r w:rsidR="00890605" w:rsidRPr="00D64D84">
        <w:rPr>
          <w:rFonts w:ascii="Arial" w:hAnsi="Arial" w:cs="Arial"/>
          <w:snapToGrid w:val="0"/>
          <w:sz w:val="20"/>
          <w:szCs w:val="20"/>
        </w:rPr>
        <w:t>:</w:t>
      </w:r>
    </w:p>
    <w:p w14:paraId="477D89E9" w14:textId="77777777" w:rsidR="00890605" w:rsidRPr="009A5185" w:rsidRDefault="00890605" w:rsidP="00D503EB">
      <w:pPr>
        <w:pStyle w:val="ListParagraph"/>
        <w:numPr>
          <w:ilvl w:val="0"/>
          <w:numId w:val="30"/>
        </w:numPr>
        <w:spacing w:after="0" w:line="240" w:lineRule="auto"/>
        <w:rPr>
          <w:rFonts w:cs="Arial"/>
          <w:snapToGrid w:val="0"/>
        </w:rPr>
      </w:pPr>
      <w:r w:rsidRPr="009A5185">
        <w:rPr>
          <w:rFonts w:cs="Arial"/>
          <w:b/>
          <w:snapToGrid w:val="0"/>
          <w:u w:val="single"/>
        </w:rPr>
        <w:t>General information</w:t>
      </w:r>
      <w:r w:rsidRPr="009A5185">
        <w:rPr>
          <w:rFonts w:cs="Arial"/>
          <w:snapToGrid w:val="0"/>
        </w:rPr>
        <w:t xml:space="preserve"> about The Leapfrog Group standard (included in the hard copy only). </w:t>
      </w:r>
    </w:p>
    <w:p w14:paraId="362093F9" w14:textId="77777777" w:rsidR="00890605" w:rsidRPr="009A5185" w:rsidRDefault="00890605" w:rsidP="00D503EB">
      <w:pPr>
        <w:pStyle w:val="ListParagraph"/>
        <w:numPr>
          <w:ilvl w:val="0"/>
          <w:numId w:val="30"/>
        </w:numPr>
        <w:spacing w:after="0" w:line="240" w:lineRule="auto"/>
        <w:rPr>
          <w:rFonts w:cs="Arial"/>
          <w:snapToGrid w:val="0"/>
        </w:rPr>
      </w:pPr>
      <w:r w:rsidRPr="009A5185">
        <w:rPr>
          <w:rFonts w:cs="Arial"/>
          <w:b/>
          <w:snapToGrid w:val="0"/>
          <w:u w:val="single"/>
        </w:rPr>
        <w:t>Reporting periods</w:t>
      </w:r>
      <w:r w:rsidRPr="009A5185">
        <w:rPr>
          <w:rFonts w:cs="Arial"/>
          <w:snapToGrid w:val="0"/>
        </w:rPr>
        <w:t xml:space="preserve"> to provide </w:t>
      </w:r>
      <w:r>
        <w:rPr>
          <w:rFonts w:cs="Arial"/>
          <w:snapToGrid w:val="0"/>
        </w:rPr>
        <w:t>facilities</w:t>
      </w:r>
      <w:r w:rsidRPr="009A5185">
        <w:rPr>
          <w:rFonts w:cs="Arial"/>
          <w:snapToGrid w:val="0"/>
        </w:rPr>
        <w:t xml:space="preserve"> with specific periods of time for each set of questions. </w:t>
      </w:r>
    </w:p>
    <w:p w14:paraId="1AD9999E" w14:textId="3217198F" w:rsidR="00890605" w:rsidRPr="009A5185" w:rsidRDefault="00890605" w:rsidP="00D503EB">
      <w:pPr>
        <w:pStyle w:val="ListParagraph"/>
        <w:numPr>
          <w:ilvl w:val="0"/>
          <w:numId w:val="30"/>
        </w:numPr>
        <w:spacing w:after="0" w:line="240" w:lineRule="auto"/>
        <w:rPr>
          <w:rFonts w:cs="Arial"/>
          <w:snapToGrid w:val="0"/>
        </w:rPr>
      </w:pPr>
      <w:r w:rsidRPr="009A5185">
        <w:rPr>
          <w:rFonts w:cs="Arial"/>
          <w:b/>
          <w:snapToGrid w:val="0"/>
          <w:u w:val="single"/>
        </w:rPr>
        <w:t>Survey questions</w:t>
      </w:r>
      <w:r w:rsidRPr="009A5185">
        <w:rPr>
          <w:rFonts w:cs="Arial"/>
          <w:snapToGrid w:val="0"/>
        </w:rPr>
        <w:t xml:space="preserve"> which may include references to endnotes. The Survey questions and endnotes match the </w:t>
      </w:r>
      <w:r w:rsidR="00B244A0">
        <w:rPr>
          <w:rFonts w:cs="Arial"/>
          <w:snapToGrid w:val="0"/>
        </w:rPr>
        <w:t>Online ASC Survey Tool</w:t>
      </w:r>
      <w:r w:rsidRPr="009A5185">
        <w:rPr>
          <w:rFonts w:cs="Arial"/>
          <w:snapToGrid w:val="0"/>
        </w:rPr>
        <w:t xml:space="preserve"> exactly. </w:t>
      </w:r>
    </w:p>
    <w:p w14:paraId="28E6F3EE" w14:textId="77777777" w:rsidR="00890605" w:rsidRPr="009A5185" w:rsidRDefault="00890605" w:rsidP="00D503EB">
      <w:pPr>
        <w:pStyle w:val="ListParagraph"/>
        <w:numPr>
          <w:ilvl w:val="0"/>
          <w:numId w:val="30"/>
        </w:numPr>
        <w:spacing w:after="0" w:line="240" w:lineRule="auto"/>
        <w:rPr>
          <w:rFonts w:cs="Arial"/>
          <w:snapToGrid w:val="0"/>
        </w:rPr>
      </w:pPr>
      <w:r w:rsidRPr="009A5185">
        <w:rPr>
          <w:rFonts w:cs="Arial"/>
          <w:b/>
          <w:snapToGrid w:val="0"/>
          <w:u w:val="single"/>
        </w:rPr>
        <w:t>Affirmation of accuracy</w:t>
      </w:r>
      <w:r w:rsidRPr="009A5185">
        <w:rPr>
          <w:rFonts w:cs="Arial"/>
          <w:snapToGrid w:val="0"/>
        </w:rPr>
        <w:t xml:space="preserve"> by your </w:t>
      </w:r>
      <w:r w:rsidR="00FF311F">
        <w:rPr>
          <w:rFonts w:cs="Arial"/>
          <w:snapToGrid w:val="0"/>
        </w:rPr>
        <w:t>facility</w:t>
      </w:r>
      <w:r>
        <w:rPr>
          <w:rFonts w:cs="Arial"/>
          <w:snapToGrid w:val="0"/>
        </w:rPr>
        <w:t xml:space="preserve">’s administrator </w:t>
      </w:r>
      <w:r w:rsidRPr="009A5185">
        <w:rPr>
          <w:rFonts w:cs="Arial"/>
          <w:snapToGrid w:val="0"/>
        </w:rPr>
        <w:t xml:space="preserve">or </w:t>
      </w:r>
      <w:r w:rsidRPr="009A5185">
        <w:rPr>
          <w:rFonts w:cs="Arial"/>
        </w:rPr>
        <w:t xml:space="preserve">by an individual that has been designated by the </w:t>
      </w:r>
      <w:r>
        <w:rPr>
          <w:rFonts w:cs="Arial"/>
        </w:rPr>
        <w:t>administrator</w:t>
      </w:r>
      <w:r w:rsidRPr="009A5185">
        <w:rPr>
          <w:rFonts w:cs="Arial"/>
          <w:snapToGrid w:val="0"/>
        </w:rPr>
        <w:t xml:space="preserve">. These statements affirm the accuracy of your </w:t>
      </w:r>
      <w:r w:rsidR="00FF311F">
        <w:rPr>
          <w:rFonts w:cs="Arial"/>
          <w:snapToGrid w:val="0"/>
        </w:rPr>
        <w:t>facility</w:t>
      </w:r>
      <w:r w:rsidRPr="009A5185">
        <w:rPr>
          <w:rFonts w:cs="Arial"/>
          <w:snapToGrid w:val="0"/>
        </w:rPr>
        <w:t>’s responses.</w:t>
      </w:r>
    </w:p>
    <w:p w14:paraId="15AB3898" w14:textId="7803971F" w:rsidR="00890605" w:rsidRPr="006F5D9E" w:rsidRDefault="00890605" w:rsidP="00D503EB">
      <w:pPr>
        <w:pStyle w:val="ListParagraph"/>
        <w:numPr>
          <w:ilvl w:val="0"/>
          <w:numId w:val="30"/>
        </w:numPr>
        <w:spacing w:after="0" w:line="240" w:lineRule="auto"/>
        <w:rPr>
          <w:rFonts w:cs="Arial"/>
        </w:rPr>
      </w:pPr>
      <w:r w:rsidRPr="006F5D9E">
        <w:rPr>
          <w:rFonts w:cs="Arial"/>
          <w:b/>
          <w:snapToGrid w:val="0"/>
          <w:u w:val="single"/>
        </w:rPr>
        <w:t>Reference information</w:t>
      </w:r>
      <w:r w:rsidRPr="006F5D9E">
        <w:rPr>
          <w:rFonts w:cs="Arial"/>
          <w:snapToGrid w:val="0"/>
        </w:rPr>
        <w:t xml:space="preserve"> which includes ‘What’s New’ and ‘Change Summaries,’ important measure specifications, answers to frequently asked questions, and other notes that must be carefully reviewed before providing responses to any of the Survey questions (included in the har</w:t>
      </w:r>
      <w:r w:rsidRPr="009A708F">
        <w:rPr>
          <w:rFonts w:cs="Arial"/>
          <w:snapToGrid w:val="0"/>
        </w:rPr>
        <w:t xml:space="preserve">d copy only). </w:t>
      </w:r>
      <w:r w:rsidR="004E5BD7" w:rsidRPr="009A708F">
        <w:rPr>
          <w:rFonts w:cs="Arial"/>
          <w:snapToGrid w:val="0"/>
        </w:rPr>
        <w:t xml:space="preserve">ASCs must download the CPT code Excel workbook on the Survey Dashboard </w:t>
      </w:r>
      <w:r w:rsidR="004E5BD7" w:rsidRPr="006F5D9E">
        <w:rPr>
          <w:rFonts w:cs="Arial"/>
          <w:b/>
          <w:bCs/>
          <w:snapToGrid w:val="0"/>
        </w:rPr>
        <w:t>prior</w:t>
      </w:r>
      <w:r w:rsidR="004E5BD7" w:rsidRPr="006F5D9E">
        <w:rPr>
          <w:rFonts w:cs="Arial"/>
          <w:snapToGrid w:val="0"/>
        </w:rPr>
        <w:t xml:space="preserve"> to completing </w:t>
      </w:r>
      <w:r w:rsidR="006F5D9E" w:rsidRPr="006F5D9E">
        <w:rPr>
          <w:rFonts w:cs="Arial"/>
          <w:snapToGrid w:val="0"/>
        </w:rPr>
        <w:t xml:space="preserve">Section 3 of </w:t>
      </w:r>
      <w:r w:rsidR="004E5BD7" w:rsidRPr="006F5D9E">
        <w:rPr>
          <w:rFonts w:cs="Arial"/>
          <w:snapToGrid w:val="0"/>
        </w:rPr>
        <w:t>the 2021 Leapfrog ASC Survey</w:t>
      </w:r>
      <w:r w:rsidR="006F5D9E" w:rsidRPr="006F5D9E">
        <w:rPr>
          <w:rFonts w:cs="Arial"/>
          <w:snapToGrid w:val="0"/>
        </w:rPr>
        <w:t xml:space="preserve">. </w:t>
      </w:r>
    </w:p>
    <w:p w14:paraId="64A6E3B4" w14:textId="456CC8FA" w:rsidR="00890605" w:rsidRPr="009A5185" w:rsidRDefault="00890605" w:rsidP="008E3C7F">
      <w:pPr>
        <w:rPr>
          <w:rFonts w:cs="Arial"/>
        </w:rPr>
      </w:pPr>
      <w:r w:rsidRPr="009A5185">
        <w:rPr>
          <w:rFonts w:cs="Arial"/>
        </w:rPr>
        <w:lastRenderedPageBreak/>
        <w:t>Any changes made to the measure specifications after April 1</w:t>
      </w:r>
      <w:r w:rsidRPr="009A5185">
        <w:rPr>
          <w:rFonts w:cs="Arial"/>
          <w:vertAlign w:val="superscript"/>
        </w:rPr>
        <w:t xml:space="preserve"> </w:t>
      </w:r>
      <w:r w:rsidRPr="009A5185">
        <w:rPr>
          <w:rFonts w:cs="Arial"/>
        </w:rPr>
        <w:t xml:space="preserve">will be reflected in the hard copy of the Survey in the Reference Information sections under the “Change Summary” header (see </w:t>
      </w:r>
      <w:hyperlink w:anchor="TOC" w:history="1">
        <w:r w:rsidRPr="009A5185">
          <w:rPr>
            <w:rStyle w:val="Hyperlink"/>
            <w:rFonts w:cs="Arial"/>
          </w:rPr>
          <w:t>Table of Contents</w:t>
        </w:r>
      </w:hyperlink>
      <w:r w:rsidRPr="009A5185">
        <w:rPr>
          <w:rFonts w:cs="Arial"/>
        </w:rPr>
        <w:t xml:space="preserve">). In addition, the updates to the specifications will be highlighted in yellow. If the changes are substantial, we will email the Primary Survey Contact your </w:t>
      </w:r>
      <w:r w:rsidR="00FF311F">
        <w:rPr>
          <w:rFonts w:cs="Arial"/>
        </w:rPr>
        <w:t>facility</w:t>
      </w:r>
      <w:r w:rsidRPr="009A5185">
        <w:rPr>
          <w:rFonts w:cs="Arial"/>
        </w:rPr>
        <w:t xml:space="preserve"> indicated in the </w:t>
      </w:r>
      <w:r>
        <w:rPr>
          <w:rFonts w:cs="Arial"/>
        </w:rPr>
        <w:t xml:space="preserve">Profile Section </w:t>
      </w:r>
      <w:r w:rsidRPr="009A5185">
        <w:rPr>
          <w:rFonts w:cs="Arial"/>
        </w:rPr>
        <w:t xml:space="preserve">of the Survey. </w:t>
      </w:r>
      <w:r w:rsidR="008E3C7F" w:rsidRPr="008E3C7F">
        <w:rPr>
          <w:rFonts w:cs="Arial"/>
        </w:rPr>
        <w:t xml:space="preserve">If the notification is sent before your </w:t>
      </w:r>
      <w:r w:rsidR="008E3C7F">
        <w:rPr>
          <w:rFonts w:cs="Arial"/>
        </w:rPr>
        <w:t>facility</w:t>
      </w:r>
      <w:r w:rsidR="008E3C7F" w:rsidRPr="008E3C7F">
        <w:rPr>
          <w:rFonts w:cs="Arial"/>
        </w:rPr>
        <w:t xml:space="preserve"> submits a 20</w:t>
      </w:r>
      <w:r w:rsidR="008E3C7F">
        <w:rPr>
          <w:rFonts w:cs="Arial"/>
        </w:rPr>
        <w:t>2</w:t>
      </w:r>
      <w:r w:rsidR="009066FB">
        <w:rPr>
          <w:rFonts w:cs="Arial"/>
        </w:rPr>
        <w:t>1</w:t>
      </w:r>
      <w:r w:rsidR="008E3C7F" w:rsidRPr="008E3C7F">
        <w:rPr>
          <w:rFonts w:cs="Arial"/>
        </w:rPr>
        <w:t xml:space="preserve"> Leapfrog </w:t>
      </w:r>
      <w:r w:rsidR="008E3C7F">
        <w:rPr>
          <w:rFonts w:cs="Arial"/>
        </w:rPr>
        <w:t xml:space="preserve">ASC </w:t>
      </w:r>
      <w:r w:rsidR="008E3C7F" w:rsidRPr="008E3C7F">
        <w:rPr>
          <w:rFonts w:cs="Arial"/>
        </w:rPr>
        <w:t>Survey, the email will go to the Primary Survey Contact provided in the previous year’s Survey.</w:t>
      </w:r>
    </w:p>
    <w:p w14:paraId="41EBD824" w14:textId="796705C5" w:rsidR="00803741" w:rsidRDefault="008E3C7F" w:rsidP="00890605">
      <w:r>
        <w:t>The Leapfrog Group and its participating members are committed to presenting information that is as current as possible and therefore we allow facilities to update and resubmit their Survey until</w:t>
      </w:r>
      <w:r w:rsidR="0030333A">
        <w:t xml:space="preserve"> </w:t>
      </w:r>
      <w:r w:rsidR="009066FB">
        <w:t>November 30, 2021</w:t>
      </w:r>
      <w:r w:rsidR="0030333A">
        <w:t>.</w:t>
      </w:r>
      <w:r>
        <w:t xml:space="preserve"> Please carefully review the reporting periods in each section before updating your Survey. Leapfrog ASC Survey Results are updated monthly beginning </w:t>
      </w:r>
      <w:r w:rsidR="0040219E">
        <w:t xml:space="preserve">in August </w:t>
      </w:r>
      <w:r w:rsidR="009066FB">
        <w:t>on</w:t>
      </w:r>
      <w:r>
        <w:t xml:space="preserve"> Leapfrog’s </w:t>
      </w:r>
      <w:hyperlink r:id="rId32" w:history="1">
        <w:r w:rsidRPr="00803741">
          <w:rPr>
            <w:rStyle w:val="Hyperlink"/>
          </w:rPr>
          <w:t>public website</w:t>
        </w:r>
      </w:hyperlink>
      <w:r>
        <w:t>. Facilities are required to update the information in their Survey within 30 days of any change in status. We reserve the right to decertify information that is not current.</w:t>
      </w:r>
    </w:p>
    <w:p w14:paraId="5BCCF407" w14:textId="01779B04" w:rsidR="00DF033E" w:rsidRPr="00803741" w:rsidRDefault="00DF033E" w:rsidP="00890605">
      <w:r>
        <w:t>The table below outlines which sections of the 202</w:t>
      </w:r>
      <w:r w:rsidR="009066FB">
        <w:t>1</w:t>
      </w:r>
      <w:r>
        <w:t xml:space="preserve"> Leapfrog ASC Survey will be scored and publicly reported beginning in </w:t>
      </w:r>
      <w:r w:rsidR="004346AC">
        <w:t>July</w:t>
      </w:r>
      <w:r>
        <w:t xml:space="preserve">. </w:t>
      </w:r>
    </w:p>
    <w:tbl>
      <w:tblPr>
        <w:tblStyle w:val="TableGrid"/>
        <w:tblW w:w="0" w:type="auto"/>
        <w:jc w:val="center"/>
        <w:tblLayout w:type="fixed"/>
        <w:tblLook w:val="04A0" w:firstRow="1" w:lastRow="0" w:firstColumn="1" w:lastColumn="0" w:noHBand="0" w:noVBand="1"/>
      </w:tblPr>
      <w:tblGrid>
        <w:gridCol w:w="715"/>
        <w:gridCol w:w="4791"/>
        <w:gridCol w:w="3844"/>
      </w:tblGrid>
      <w:tr w:rsidR="006D4EEC" w:rsidRPr="006D4EEC" w14:paraId="1C477D45" w14:textId="77777777" w:rsidTr="00536C98">
        <w:trPr>
          <w:trHeight w:val="557"/>
          <w:tblHeader/>
          <w:jc w:val="center"/>
        </w:trPr>
        <w:tc>
          <w:tcPr>
            <w:tcW w:w="715" w:type="dxa"/>
            <w:shd w:val="clear" w:color="auto" w:fill="213468"/>
            <w:vAlign w:val="center"/>
          </w:tcPr>
          <w:p w14:paraId="60C67C8D" w14:textId="64829ABA" w:rsidR="006D4EEC" w:rsidRPr="006D4EEC" w:rsidRDefault="00803741" w:rsidP="00A974C6">
            <w:pPr>
              <w:pStyle w:val="NoSpacing"/>
              <w:jc w:val="center"/>
              <w:rPr>
                <w:b/>
                <w:bCs/>
                <w:color w:val="FFFFFF" w:themeColor="background1"/>
                <w:szCs w:val="20"/>
              </w:rPr>
            </w:pPr>
            <w:r>
              <w:rPr>
                <w:b/>
                <w:bCs/>
                <w:color w:val="FFFFFF" w:themeColor="background1"/>
                <w:szCs w:val="20"/>
              </w:rPr>
              <w:t>Sect #</w:t>
            </w:r>
          </w:p>
        </w:tc>
        <w:tc>
          <w:tcPr>
            <w:tcW w:w="4791" w:type="dxa"/>
            <w:shd w:val="clear" w:color="auto" w:fill="213468"/>
            <w:vAlign w:val="center"/>
          </w:tcPr>
          <w:p w14:paraId="39A52A21" w14:textId="77777777" w:rsidR="006D4EEC" w:rsidRPr="006D4EEC" w:rsidRDefault="006D4EEC" w:rsidP="00A974C6">
            <w:pPr>
              <w:pStyle w:val="NoSpacing"/>
              <w:jc w:val="center"/>
              <w:rPr>
                <w:b/>
                <w:bCs/>
                <w:color w:val="FFFFFF" w:themeColor="background1"/>
                <w:szCs w:val="20"/>
              </w:rPr>
            </w:pPr>
            <w:r w:rsidRPr="006D4EEC">
              <w:rPr>
                <w:b/>
                <w:bCs/>
                <w:color w:val="FFFFFF" w:themeColor="background1"/>
                <w:szCs w:val="20"/>
              </w:rPr>
              <w:t>Measure</w:t>
            </w:r>
          </w:p>
        </w:tc>
        <w:tc>
          <w:tcPr>
            <w:tcW w:w="3844" w:type="dxa"/>
            <w:shd w:val="clear" w:color="auto" w:fill="213468"/>
            <w:vAlign w:val="center"/>
          </w:tcPr>
          <w:p w14:paraId="104E05F7" w14:textId="4431FEF6" w:rsidR="006D4EEC" w:rsidRPr="006D4EEC" w:rsidRDefault="00803741" w:rsidP="00A974C6">
            <w:pPr>
              <w:pStyle w:val="NoSpacing"/>
              <w:jc w:val="center"/>
              <w:rPr>
                <w:b/>
                <w:bCs/>
                <w:color w:val="FFFFFF" w:themeColor="background1"/>
                <w:szCs w:val="20"/>
              </w:rPr>
            </w:pPr>
            <w:r>
              <w:rPr>
                <w:b/>
                <w:bCs/>
                <w:color w:val="FFFFFF" w:themeColor="background1"/>
                <w:szCs w:val="20"/>
              </w:rPr>
              <w:t>Scored and Publicly Reported?</w:t>
            </w:r>
          </w:p>
        </w:tc>
      </w:tr>
      <w:tr w:rsidR="009066FB" w:rsidRPr="006D4EEC" w14:paraId="4FEFE0F7" w14:textId="77777777" w:rsidTr="00536C98">
        <w:trPr>
          <w:trHeight w:val="324"/>
          <w:jc w:val="center"/>
        </w:trPr>
        <w:tc>
          <w:tcPr>
            <w:tcW w:w="715" w:type="dxa"/>
            <w:vMerge w:val="restart"/>
          </w:tcPr>
          <w:p w14:paraId="7D9D7DCE" w14:textId="77777777" w:rsidR="009066FB" w:rsidRPr="006D4EEC" w:rsidRDefault="009066FB" w:rsidP="00A974C6">
            <w:pPr>
              <w:pStyle w:val="NoSpacing"/>
              <w:rPr>
                <w:b/>
                <w:bCs/>
                <w:szCs w:val="20"/>
              </w:rPr>
            </w:pPr>
            <w:r w:rsidRPr="006D4EEC">
              <w:rPr>
                <w:b/>
                <w:bCs/>
                <w:szCs w:val="20"/>
              </w:rPr>
              <w:t>1</w:t>
            </w:r>
          </w:p>
        </w:tc>
        <w:tc>
          <w:tcPr>
            <w:tcW w:w="4791" w:type="dxa"/>
            <w:vAlign w:val="center"/>
          </w:tcPr>
          <w:p w14:paraId="1DF03B74" w14:textId="77777777" w:rsidR="009066FB" w:rsidRPr="006D4EEC" w:rsidRDefault="009066FB" w:rsidP="000D5F1C">
            <w:pPr>
              <w:pStyle w:val="NoSpacing"/>
              <w:rPr>
                <w:b/>
                <w:bCs/>
                <w:szCs w:val="20"/>
              </w:rPr>
            </w:pPr>
            <w:r w:rsidRPr="006D4EEC">
              <w:rPr>
                <w:b/>
                <w:bCs/>
                <w:szCs w:val="20"/>
              </w:rPr>
              <w:t>Basic Facility Information</w:t>
            </w:r>
          </w:p>
        </w:tc>
        <w:tc>
          <w:tcPr>
            <w:tcW w:w="3844" w:type="dxa"/>
            <w:shd w:val="clear" w:color="auto" w:fill="213468"/>
            <w:vAlign w:val="center"/>
          </w:tcPr>
          <w:p w14:paraId="24258F1C" w14:textId="77777777" w:rsidR="009066FB" w:rsidRPr="006D4EEC" w:rsidRDefault="009066FB" w:rsidP="00A974C6">
            <w:pPr>
              <w:pStyle w:val="NoSpacing"/>
              <w:jc w:val="center"/>
              <w:rPr>
                <w:szCs w:val="20"/>
              </w:rPr>
            </w:pPr>
          </w:p>
        </w:tc>
      </w:tr>
      <w:tr w:rsidR="009066FB" w:rsidRPr="006D4EEC" w14:paraId="3ACC5A2E" w14:textId="77777777" w:rsidTr="004E5BD7">
        <w:trPr>
          <w:trHeight w:val="324"/>
          <w:jc w:val="center"/>
        </w:trPr>
        <w:tc>
          <w:tcPr>
            <w:tcW w:w="715" w:type="dxa"/>
            <w:vMerge/>
          </w:tcPr>
          <w:p w14:paraId="40963B9F" w14:textId="77777777" w:rsidR="009066FB" w:rsidRPr="006D4EEC" w:rsidRDefault="009066FB" w:rsidP="00A974C6">
            <w:pPr>
              <w:pStyle w:val="NoSpacing"/>
              <w:rPr>
                <w:szCs w:val="20"/>
              </w:rPr>
            </w:pPr>
          </w:p>
        </w:tc>
        <w:tc>
          <w:tcPr>
            <w:tcW w:w="4791" w:type="dxa"/>
            <w:vAlign w:val="center"/>
          </w:tcPr>
          <w:p w14:paraId="5E7A1F12" w14:textId="77777777" w:rsidR="009066FB" w:rsidRPr="006D4EEC" w:rsidRDefault="009066FB" w:rsidP="000D5F1C">
            <w:pPr>
              <w:pStyle w:val="NoSpacing"/>
              <w:rPr>
                <w:szCs w:val="20"/>
              </w:rPr>
            </w:pPr>
            <w:r w:rsidRPr="006D4EEC">
              <w:rPr>
                <w:szCs w:val="20"/>
              </w:rPr>
              <w:t>General Information</w:t>
            </w:r>
          </w:p>
        </w:tc>
        <w:tc>
          <w:tcPr>
            <w:tcW w:w="3844" w:type="dxa"/>
            <w:vMerge w:val="restart"/>
            <w:vAlign w:val="center"/>
          </w:tcPr>
          <w:p w14:paraId="0E06ED5A" w14:textId="77777777" w:rsidR="009066FB" w:rsidRPr="001F1194" w:rsidRDefault="009066FB" w:rsidP="00A974C6">
            <w:pPr>
              <w:pStyle w:val="NoSpacing"/>
              <w:jc w:val="center"/>
              <w:rPr>
                <w:iCs/>
                <w:szCs w:val="20"/>
              </w:rPr>
            </w:pPr>
            <w:r w:rsidRPr="001F1194">
              <w:rPr>
                <w:iCs/>
                <w:szCs w:val="20"/>
              </w:rPr>
              <w:t>Not scored but publicly reported</w:t>
            </w:r>
          </w:p>
        </w:tc>
      </w:tr>
      <w:tr w:rsidR="009066FB" w:rsidRPr="006D4EEC" w14:paraId="0EABB863" w14:textId="77777777" w:rsidTr="004E5BD7">
        <w:trPr>
          <w:trHeight w:val="324"/>
          <w:jc w:val="center"/>
        </w:trPr>
        <w:tc>
          <w:tcPr>
            <w:tcW w:w="715" w:type="dxa"/>
            <w:vMerge/>
          </w:tcPr>
          <w:p w14:paraId="4CAC714C" w14:textId="77777777" w:rsidR="009066FB" w:rsidRPr="006D4EEC" w:rsidRDefault="009066FB" w:rsidP="00A974C6">
            <w:pPr>
              <w:pStyle w:val="NoSpacing"/>
              <w:rPr>
                <w:szCs w:val="20"/>
              </w:rPr>
            </w:pPr>
          </w:p>
        </w:tc>
        <w:tc>
          <w:tcPr>
            <w:tcW w:w="4791" w:type="dxa"/>
            <w:vAlign w:val="center"/>
          </w:tcPr>
          <w:p w14:paraId="0E83619B" w14:textId="77777777" w:rsidR="009066FB" w:rsidRPr="006D4EEC" w:rsidRDefault="009066FB" w:rsidP="000D5F1C">
            <w:pPr>
              <w:pStyle w:val="NoSpacing"/>
              <w:rPr>
                <w:szCs w:val="20"/>
              </w:rPr>
            </w:pPr>
            <w:r w:rsidRPr="006D4EEC">
              <w:rPr>
                <w:szCs w:val="20"/>
              </w:rPr>
              <w:t>Accreditation</w:t>
            </w:r>
          </w:p>
        </w:tc>
        <w:tc>
          <w:tcPr>
            <w:tcW w:w="3844" w:type="dxa"/>
            <w:vMerge/>
            <w:vAlign w:val="center"/>
          </w:tcPr>
          <w:p w14:paraId="6144277C" w14:textId="77777777" w:rsidR="009066FB" w:rsidRPr="006D4EEC" w:rsidRDefault="009066FB" w:rsidP="00A974C6">
            <w:pPr>
              <w:pStyle w:val="NoSpacing"/>
              <w:jc w:val="center"/>
              <w:rPr>
                <w:i/>
                <w:szCs w:val="20"/>
              </w:rPr>
            </w:pPr>
          </w:p>
        </w:tc>
      </w:tr>
      <w:tr w:rsidR="009066FB" w:rsidRPr="006D4EEC" w14:paraId="24EDAD35" w14:textId="77777777" w:rsidTr="004E5BD7">
        <w:trPr>
          <w:trHeight w:val="324"/>
          <w:jc w:val="center"/>
        </w:trPr>
        <w:tc>
          <w:tcPr>
            <w:tcW w:w="715" w:type="dxa"/>
            <w:vMerge/>
          </w:tcPr>
          <w:p w14:paraId="6CCD5680" w14:textId="77777777" w:rsidR="009066FB" w:rsidRPr="006D4EEC" w:rsidRDefault="009066FB" w:rsidP="00A974C6">
            <w:pPr>
              <w:pStyle w:val="NoSpacing"/>
              <w:rPr>
                <w:szCs w:val="20"/>
              </w:rPr>
            </w:pPr>
          </w:p>
        </w:tc>
        <w:tc>
          <w:tcPr>
            <w:tcW w:w="4791" w:type="dxa"/>
            <w:vAlign w:val="center"/>
          </w:tcPr>
          <w:p w14:paraId="1C7C509B" w14:textId="0176CD35" w:rsidR="009066FB" w:rsidRPr="006D4EEC" w:rsidRDefault="009066FB" w:rsidP="000D5F1C">
            <w:pPr>
              <w:pStyle w:val="NoSpacing"/>
              <w:rPr>
                <w:szCs w:val="20"/>
              </w:rPr>
            </w:pPr>
            <w:r w:rsidRPr="006D4EEC">
              <w:rPr>
                <w:szCs w:val="20"/>
              </w:rPr>
              <w:t xml:space="preserve">Transfer </w:t>
            </w:r>
            <w:r>
              <w:rPr>
                <w:szCs w:val="20"/>
              </w:rPr>
              <w:t>Agreements</w:t>
            </w:r>
          </w:p>
        </w:tc>
        <w:tc>
          <w:tcPr>
            <w:tcW w:w="3844" w:type="dxa"/>
            <w:vMerge/>
            <w:vAlign w:val="center"/>
          </w:tcPr>
          <w:p w14:paraId="682D178F" w14:textId="77777777" w:rsidR="009066FB" w:rsidRPr="006D4EEC" w:rsidRDefault="009066FB" w:rsidP="00A974C6">
            <w:pPr>
              <w:pStyle w:val="NoSpacing"/>
              <w:jc w:val="center"/>
              <w:rPr>
                <w:i/>
                <w:szCs w:val="20"/>
              </w:rPr>
            </w:pPr>
          </w:p>
        </w:tc>
      </w:tr>
      <w:tr w:rsidR="009066FB" w:rsidRPr="006D4EEC" w14:paraId="3CA4D392" w14:textId="77777777" w:rsidTr="004E5BD7">
        <w:trPr>
          <w:trHeight w:val="324"/>
          <w:jc w:val="center"/>
        </w:trPr>
        <w:tc>
          <w:tcPr>
            <w:tcW w:w="715" w:type="dxa"/>
            <w:vMerge/>
          </w:tcPr>
          <w:p w14:paraId="247B85F0" w14:textId="77777777" w:rsidR="009066FB" w:rsidRPr="006D4EEC" w:rsidRDefault="009066FB" w:rsidP="00A974C6">
            <w:pPr>
              <w:pStyle w:val="NoSpacing"/>
              <w:rPr>
                <w:szCs w:val="20"/>
              </w:rPr>
            </w:pPr>
          </w:p>
        </w:tc>
        <w:tc>
          <w:tcPr>
            <w:tcW w:w="4791" w:type="dxa"/>
            <w:vAlign w:val="center"/>
          </w:tcPr>
          <w:p w14:paraId="31CDFB84" w14:textId="49D606A7" w:rsidR="009066FB" w:rsidRPr="006D4EEC" w:rsidRDefault="009066FB" w:rsidP="000D5F1C">
            <w:pPr>
              <w:pStyle w:val="NoSpacing"/>
              <w:rPr>
                <w:szCs w:val="20"/>
              </w:rPr>
            </w:pPr>
            <w:r>
              <w:rPr>
                <w:szCs w:val="20"/>
              </w:rPr>
              <w:t xml:space="preserve">Person-Centered Billing </w:t>
            </w:r>
            <w:r w:rsidR="00AF6452">
              <w:rPr>
                <w:szCs w:val="20"/>
              </w:rPr>
              <w:t>Ethics</w:t>
            </w:r>
          </w:p>
        </w:tc>
        <w:tc>
          <w:tcPr>
            <w:tcW w:w="3844" w:type="dxa"/>
            <w:vMerge w:val="restart"/>
            <w:vAlign w:val="center"/>
          </w:tcPr>
          <w:p w14:paraId="4636BAB0" w14:textId="4D35B28A" w:rsidR="009066FB" w:rsidRPr="006D4EEC" w:rsidRDefault="009066FB" w:rsidP="00A974C6">
            <w:pPr>
              <w:pStyle w:val="NoSpacing"/>
              <w:jc w:val="center"/>
              <w:rPr>
                <w:i/>
                <w:szCs w:val="20"/>
              </w:rPr>
            </w:pPr>
            <w:r>
              <w:rPr>
                <w:i/>
                <w:szCs w:val="20"/>
              </w:rPr>
              <w:t>Not scored or publicly reported</w:t>
            </w:r>
          </w:p>
        </w:tc>
      </w:tr>
      <w:tr w:rsidR="009066FB" w:rsidRPr="006D4EEC" w14:paraId="6F358DCE" w14:textId="77777777" w:rsidTr="004E5BD7">
        <w:trPr>
          <w:trHeight w:val="324"/>
          <w:jc w:val="center"/>
        </w:trPr>
        <w:tc>
          <w:tcPr>
            <w:tcW w:w="715" w:type="dxa"/>
            <w:vMerge/>
          </w:tcPr>
          <w:p w14:paraId="26933B8A" w14:textId="77777777" w:rsidR="009066FB" w:rsidRPr="006D4EEC" w:rsidRDefault="009066FB" w:rsidP="00A974C6">
            <w:pPr>
              <w:pStyle w:val="NoSpacing"/>
              <w:rPr>
                <w:szCs w:val="20"/>
              </w:rPr>
            </w:pPr>
          </w:p>
        </w:tc>
        <w:tc>
          <w:tcPr>
            <w:tcW w:w="4791" w:type="dxa"/>
            <w:vAlign w:val="center"/>
          </w:tcPr>
          <w:p w14:paraId="795FEE80" w14:textId="451C9FC6" w:rsidR="009066FB" w:rsidRPr="006D4EEC" w:rsidRDefault="009066FB" w:rsidP="000D5F1C">
            <w:pPr>
              <w:pStyle w:val="NoSpacing"/>
              <w:rPr>
                <w:szCs w:val="20"/>
              </w:rPr>
            </w:pPr>
            <w:r>
              <w:rPr>
                <w:szCs w:val="20"/>
              </w:rPr>
              <w:t>Monitoring Health Equity</w:t>
            </w:r>
          </w:p>
        </w:tc>
        <w:tc>
          <w:tcPr>
            <w:tcW w:w="3844" w:type="dxa"/>
            <w:vMerge/>
            <w:vAlign w:val="center"/>
          </w:tcPr>
          <w:p w14:paraId="704DAEBD" w14:textId="77777777" w:rsidR="009066FB" w:rsidRPr="006D4EEC" w:rsidRDefault="009066FB" w:rsidP="00A974C6">
            <w:pPr>
              <w:pStyle w:val="NoSpacing"/>
              <w:jc w:val="center"/>
              <w:rPr>
                <w:i/>
                <w:szCs w:val="20"/>
              </w:rPr>
            </w:pPr>
          </w:p>
        </w:tc>
      </w:tr>
      <w:tr w:rsidR="006D4EEC" w:rsidRPr="006D4EEC" w14:paraId="2A6A6BE7" w14:textId="77777777" w:rsidTr="00536C98">
        <w:trPr>
          <w:trHeight w:val="353"/>
          <w:jc w:val="center"/>
        </w:trPr>
        <w:tc>
          <w:tcPr>
            <w:tcW w:w="715" w:type="dxa"/>
            <w:vMerge w:val="restart"/>
          </w:tcPr>
          <w:p w14:paraId="4D1A7F14" w14:textId="77777777" w:rsidR="006D4EEC" w:rsidRPr="006D4EEC" w:rsidRDefault="006D4EEC" w:rsidP="00A974C6">
            <w:pPr>
              <w:pStyle w:val="NoSpacing"/>
              <w:rPr>
                <w:b/>
                <w:bCs/>
                <w:szCs w:val="20"/>
              </w:rPr>
            </w:pPr>
            <w:r w:rsidRPr="006D4EEC">
              <w:rPr>
                <w:b/>
                <w:bCs/>
                <w:szCs w:val="20"/>
              </w:rPr>
              <w:t>2</w:t>
            </w:r>
          </w:p>
        </w:tc>
        <w:tc>
          <w:tcPr>
            <w:tcW w:w="4791" w:type="dxa"/>
            <w:vAlign w:val="center"/>
          </w:tcPr>
          <w:p w14:paraId="0C89FE48" w14:textId="77777777" w:rsidR="006D4EEC" w:rsidRPr="006D4EEC" w:rsidRDefault="006D4EEC" w:rsidP="000D5F1C">
            <w:pPr>
              <w:pStyle w:val="NoSpacing"/>
              <w:rPr>
                <w:b/>
                <w:bCs/>
                <w:szCs w:val="20"/>
              </w:rPr>
            </w:pPr>
            <w:r w:rsidRPr="006D4EEC">
              <w:rPr>
                <w:b/>
                <w:bCs/>
                <w:szCs w:val="20"/>
              </w:rPr>
              <w:t>Medical, Surgical, and Clinical Staff</w:t>
            </w:r>
          </w:p>
        </w:tc>
        <w:tc>
          <w:tcPr>
            <w:tcW w:w="3844" w:type="dxa"/>
            <w:shd w:val="clear" w:color="auto" w:fill="213468"/>
            <w:vAlign w:val="center"/>
          </w:tcPr>
          <w:p w14:paraId="24ECC5BB" w14:textId="77777777" w:rsidR="006D4EEC" w:rsidRPr="006D4EEC" w:rsidRDefault="006D4EEC" w:rsidP="00A974C6">
            <w:pPr>
              <w:pStyle w:val="NoSpacing"/>
              <w:jc w:val="center"/>
              <w:rPr>
                <w:b/>
                <w:bCs/>
                <w:color w:val="FFFFFF" w:themeColor="background1"/>
                <w:szCs w:val="20"/>
              </w:rPr>
            </w:pPr>
          </w:p>
        </w:tc>
      </w:tr>
      <w:tr w:rsidR="006D4EEC" w:rsidRPr="006D4EEC" w14:paraId="71835B5C" w14:textId="77777777" w:rsidTr="004E5BD7">
        <w:trPr>
          <w:trHeight w:val="353"/>
          <w:jc w:val="center"/>
        </w:trPr>
        <w:tc>
          <w:tcPr>
            <w:tcW w:w="715" w:type="dxa"/>
            <w:vMerge/>
          </w:tcPr>
          <w:p w14:paraId="4FBA5602" w14:textId="77777777" w:rsidR="006D4EEC" w:rsidRPr="006D4EEC" w:rsidRDefault="006D4EEC" w:rsidP="00A974C6">
            <w:pPr>
              <w:pStyle w:val="NoSpacing"/>
              <w:rPr>
                <w:szCs w:val="20"/>
              </w:rPr>
            </w:pPr>
          </w:p>
        </w:tc>
        <w:tc>
          <w:tcPr>
            <w:tcW w:w="4791" w:type="dxa"/>
            <w:vAlign w:val="center"/>
          </w:tcPr>
          <w:p w14:paraId="3A826371" w14:textId="77777777" w:rsidR="006D4EEC" w:rsidRPr="006D4EEC" w:rsidRDefault="006D4EEC" w:rsidP="000D5F1C">
            <w:pPr>
              <w:pStyle w:val="NoSpacing"/>
              <w:rPr>
                <w:szCs w:val="20"/>
                <w:highlight w:val="yellow"/>
              </w:rPr>
            </w:pPr>
            <w:r w:rsidRPr="006D4EEC">
              <w:rPr>
                <w:szCs w:val="20"/>
              </w:rPr>
              <w:t>Certified staff present when patients are recovering</w:t>
            </w:r>
          </w:p>
        </w:tc>
        <w:tc>
          <w:tcPr>
            <w:tcW w:w="3844" w:type="dxa"/>
            <w:vAlign w:val="center"/>
          </w:tcPr>
          <w:p w14:paraId="372DC24A" w14:textId="179D52D3" w:rsidR="006D4EEC" w:rsidRPr="001F1194" w:rsidRDefault="006D4EEC" w:rsidP="00A974C6">
            <w:pPr>
              <w:pStyle w:val="NoSpacing"/>
              <w:jc w:val="center"/>
              <w:rPr>
                <w:iCs/>
                <w:szCs w:val="20"/>
              </w:rPr>
            </w:pPr>
            <w:r w:rsidRPr="001F1194">
              <w:rPr>
                <w:iCs/>
                <w:szCs w:val="20"/>
              </w:rPr>
              <w:t xml:space="preserve">Scored and </w:t>
            </w:r>
            <w:r w:rsidR="002F3FD9" w:rsidRPr="001F1194">
              <w:rPr>
                <w:iCs/>
                <w:szCs w:val="20"/>
              </w:rPr>
              <w:t>r</w:t>
            </w:r>
            <w:r w:rsidRPr="001F1194">
              <w:rPr>
                <w:iCs/>
                <w:szCs w:val="20"/>
              </w:rPr>
              <w:t>esults are publicly reported</w:t>
            </w:r>
          </w:p>
        </w:tc>
      </w:tr>
      <w:tr w:rsidR="006D4EEC" w:rsidRPr="006D4EEC" w14:paraId="57A8D1FA" w14:textId="77777777" w:rsidTr="004E5BD7">
        <w:trPr>
          <w:trHeight w:val="353"/>
          <w:jc w:val="center"/>
        </w:trPr>
        <w:tc>
          <w:tcPr>
            <w:tcW w:w="715" w:type="dxa"/>
            <w:vMerge/>
          </w:tcPr>
          <w:p w14:paraId="5754C764" w14:textId="77777777" w:rsidR="006D4EEC" w:rsidRPr="006D4EEC" w:rsidRDefault="006D4EEC" w:rsidP="00A974C6">
            <w:pPr>
              <w:pStyle w:val="NoSpacing"/>
              <w:rPr>
                <w:szCs w:val="20"/>
              </w:rPr>
            </w:pPr>
          </w:p>
        </w:tc>
        <w:tc>
          <w:tcPr>
            <w:tcW w:w="4791" w:type="dxa"/>
            <w:vAlign w:val="center"/>
          </w:tcPr>
          <w:p w14:paraId="6A72219D" w14:textId="77777777" w:rsidR="006D4EEC" w:rsidRPr="006D4EEC" w:rsidRDefault="006D4EEC" w:rsidP="000D5F1C">
            <w:pPr>
              <w:pStyle w:val="NoSpacing"/>
              <w:rPr>
                <w:szCs w:val="20"/>
              </w:rPr>
            </w:pPr>
            <w:r w:rsidRPr="006D4EEC">
              <w:rPr>
                <w:szCs w:val="20"/>
              </w:rPr>
              <w:t>Board certification</w:t>
            </w:r>
          </w:p>
        </w:tc>
        <w:tc>
          <w:tcPr>
            <w:tcW w:w="3844" w:type="dxa"/>
            <w:vAlign w:val="center"/>
          </w:tcPr>
          <w:p w14:paraId="37807F85" w14:textId="77777777" w:rsidR="006D4EEC" w:rsidRPr="001F1194" w:rsidRDefault="006D4EEC" w:rsidP="00A974C6">
            <w:pPr>
              <w:pStyle w:val="NoSpacing"/>
              <w:jc w:val="center"/>
              <w:rPr>
                <w:iCs/>
                <w:szCs w:val="20"/>
              </w:rPr>
            </w:pPr>
            <w:r w:rsidRPr="001F1194">
              <w:rPr>
                <w:iCs/>
                <w:szCs w:val="20"/>
              </w:rPr>
              <w:t>Not scored but publicly reported</w:t>
            </w:r>
          </w:p>
        </w:tc>
      </w:tr>
      <w:tr w:rsidR="006D4EEC" w:rsidRPr="006D4EEC" w14:paraId="2DBECD60" w14:textId="77777777" w:rsidTr="00536C98">
        <w:trPr>
          <w:trHeight w:val="353"/>
          <w:jc w:val="center"/>
        </w:trPr>
        <w:tc>
          <w:tcPr>
            <w:tcW w:w="715" w:type="dxa"/>
            <w:vMerge w:val="restart"/>
          </w:tcPr>
          <w:p w14:paraId="028C5AA9" w14:textId="77777777" w:rsidR="006D4EEC" w:rsidRPr="006D4EEC" w:rsidRDefault="006D4EEC" w:rsidP="00A974C6">
            <w:pPr>
              <w:pStyle w:val="NoSpacing"/>
              <w:rPr>
                <w:b/>
                <w:bCs/>
                <w:szCs w:val="20"/>
              </w:rPr>
            </w:pPr>
            <w:r w:rsidRPr="006D4EEC">
              <w:rPr>
                <w:b/>
                <w:bCs/>
                <w:szCs w:val="20"/>
              </w:rPr>
              <w:t xml:space="preserve">3 </w:t>
            </w:r>
          </w:p>
        </w:tc>
        <w:tc>
          <w:tcPr>
            <w:tcW w:w="4791" w:type="dxa"/>
            <w:vAlign w:val="center"/>
          </w:tcPr>
          <w:p w14:paraId="5D7EBC04" w14:textId="77777777" w:rsidR="006D4EEC" w:rsidRPr="006D4EEC" w:rsidRDefault="006D4EEC" w:rsidP="000D5F1C">
            <w:pPr>
              <w:pStyle w:val="NoSpacing"/>
              <w:rPr>
                <w:b/>
                <w:bCs/>
                <w:szCs w:val="20"/>
              </w:rPr>
            </w:pPr>
            <w:r w:rsidRPr="006D4EEC">
              <w:rPr>
                <w:b/>
                <w:bCs/>
                <w:szCs w:val="20"/>
              </w:rPr>
              <w:t>Volume and Safety of Procedures</w:t>
            </w:r>
          </w:p>
        </w:tc>
        <w:tc>
          <w:tcPr>
            <w:tcW w:w="3844" w:type="dxa"/>
            <w:shd w:val="clear" w:color="auto" w:fill="213468"/>
            <w:vAlign w:val="center"/>
          </w:tcPr>
          <w:p w14:paraId="61FFCF41" w14:textId="77777777" w:rsidR="006D4EEC" w:rsidRPr="006D4EEC" w:rsidRDefault="006D4EEC" w:rsidP="00A974C6">
            <w:pPr>
              <w:pStyle w:val="NoSpacing"/>
              <w:jc w:val="center"/>
              <w:rPr>
                <w:szCs w:val="20"/>
              </w:rPr>
            </w:pPr>
          </w:p>
        </w:tc>
      </w:tr>
      <w:tr w:rsidR="006D4EEC" w:rsidRPr="006D4EEC" w14:paraId="66D24D8B" w14:textId="77777777" w:rsidTr="004E5BD7">
        <w:trPr>
          <w:trHeight w:val="353"/>
          <w:jc w:val="center"/>
        </w:trPr>
        <w:tc>
          <w:tcPr>
            <w:tcW w:w="715" w:type="dxa"/>
            <w:vMerge/>
          </w:tcPr>
          <w:p w14:paraId="0BD9B0C6" w14:textId="77777777" w:rsidR="006D4EEC" w:rsidRPr="006D4EEC" w:rsidRDefault="006D4EEC" w:rsidP="00A974C6">
            <w:pPr>
              <w:pStyle w:val="NoSpacing"/>
              <w:rPr>
                <w:szCs w:val="20"/>
              </w:rPr>
            </w:pPr>
          </w:p>
        </w:tc>
        <w:tc>
          <w:tcPr>
            <w:tcW w:w="4791" w:type="dxa"/>
            <w:vAlign w:val="center"/>
          </w:tcPr>
          <w:p w14:paraId="1531C4DD" w14:textId="49C6F4E7" w:rsidR="006D4EEC" w:rsidRPr="006D4EEC" w:rsidRDefault="006D4EEC" w:rsidP="000D5F1C">
            <w:pPr>
              <w:pStyle w:val="NoSpacing"/>
              <w:rPr>
                <w:szCs w:val="20"/>
              </w:rPr>
            </w:pPr>
            <w:r w:rsidRPr="006D4EEC">
              <w:rPr>
                <w:szCs w:val="20"/>
              </w:rPr>
              <w:t>Volume of Procedures</w:t>
            </w:r>
          </w:p>
        </w:tc>
        <w:tc>
          <w:tcPr>
            <w:tcW w:w="3844" w:type="dxa"/>
            <w:vAlign w:val="center"/>
          </w:tcPr>
          <w:p w14:paraId="315A0DDB" w14:textId="77777777" w:rsidR="006D4EEC" w:rsidRPr="001F1194" w:rsidRDefault="006D4EEC" w:rsidP="00A974C6">
            <w:pPr>
              <w:pStyle w:val="NoSpacing"/>
              <w:jc w:val="center"/>
              <w:rPr>
                <w:iCs/>
                <w:szCs w:val="20"/>
              </w:rPr>
            </w:pPr>
            <w:r w:rsidRPr="001F1194">
              <w:rPr>
                <w:iCs/>
                <w:szCs w:val="20"/>
              </w:rPr>
              <w:t>Not scored but publicly reported</w:t>
            </w:r>
          </w:p>
        </w:tc>
      </w:tr>
      <w:tr w:rsidR="009066FB" w:rsidRPr="006D4EEC" w14:paraId="40E6D365" w14:textId="77777777" w:rsidTr="004E5BD7">
        <w:trPr>
          <w:trHeight w:val="353"/>
          <w:jc w:val="center"/>
        </w:trPr>
        <w:tc>
          <w:tcPr>
            <w:tcW w:w="715" w:type="dxa"/>
            <w:vMerge/>
          </w:tcPr>
          <w:p w14:paraId="27A13BBA" w14:textId="77777777" w:rsidR="009066FB" w:rsidRPr="006D4EEC" w:rsidRDefault="009066FB" w:rsidP="00A974C6">
            <w:pPr>
              <w:pStyle w:val="NoSpacing"/>
              <w:rPr>
                <w:szCs w:val="20"/>
              </w:rPr>
            </w:pPr>
          </w:p>
        </w:tc>
        <w:tc>
          <w:tcPr>
            <w:tcW w:w="4791" w:type="dxa"/>
            <w:vAlign w:val="center"/>
          </w:tcPr>
          <w:p w14:paraId="6F7D0AE3" w14:textId="3A2D4DB8" w:rsidR="009066FB" w:rsidRPr="006D4EEC" w:rsidRDefault="009066FB" w:rsidP="000D5F1C">
            <w:pPr>
              <w:pStyle w:val="NoSpacing"/>
              <w:rPr>
                <w:szCs w:val="20"/>
              </w:rPr>
            </w:pPr>
            <w:r>
              <w:rPr>
                <w:szCs w:val="20"/>
              </w:rPr>
              <w:t>Facility and Surgeon Volume</w:t>
            </w:r>
          </w:p>
        </w:tc>
        <w:tc>
          <w:tcPr>
            <w:tcW w:w="3844" w:type="dxa"/>
            <w:vAlign w:val="center"/>
          </w:tcPr>
          <w:p w14:paraId="2B1788C6" w14:textId="4E8F4633" w:rsidR="009066FB" w:rsidRPr="004E5BD7" w:rsidRDefault="009066FB" w:rsidP="00A974C6">
            <w:pPr>
              <w:pStyle w:val="NoSpacing"/>
              <w:jc w:val="center"/>
              <w:rPr>
                <w:i/>
                <w:szCs w:val="20"/>
              </w:rPr>
            </w:pPr>
            <w:r w:rsidRPr="004E5BD7">
              <w:rPr>
                <w:i/>
                <w:szCs w:val="20"/>
              </w:rPr>
              <w:t>Not scored or publicly reported</w:t>
            </w:r>
          </w:p>
        </w:tc>
      </w:tr>
      <w:tr w:rsidR="006D4EEC" w:rsidRPr="006D4EEC" w14:paraId="229CB86E" w14:textId="77777777" w:rsidTr="004E5BD7">
        <w:trPr>
          <w:trHeight w:val="353"/>
          <w:jc w:val="center"/>
        </w:trPr>
        <w:tc>
          <w:tcPr>
            <w:tcW w:w="715" w:type="dxa"/>
            <w:vMerge/>
          </w:tcPr>
          <w:p w14:paraId="2CF5B62C" w14:textId="77777777" w:rsidR="006D4EEC" w:rsidRPr="006D4EEC" w:rsidRDefault="006D4EEC" w:rsidP="00A974C6">
            <w:pPr>
              <w:pStyle w:val="NoSpacing"/>
              <w:rPr>
                <w:szCs w:val="20"/>
              </w:rPr>
            </w:pPr>
          </w:p>
        </w:tc>
        <w:tc>
          <w:tcPr>
            <w:tcW w:w="4791" w:type="dxa"/>
            <w:vAlign w:val="center"/>
          </w:tcPr>
          <w:p w14:paraId="695A864E" w14:textId="77777777" w:rsidR="006D4EEC" w:rsidRPr="006D4EEC" w:rsidRDefault="006D4EEC" w:rsidP="000D5F1C">
            <w:pPr>
              <w:pStyle w:val="NoSpacing"/>
              <w:rPr>
                <w:szCs w:val="20"/>
              </w:rPr>
            </w:pPr>
            <w:r w:rsidRPr="006D4EEC">
              <w:rPr>
                <w:szCs w:val="20"/>
              </w:rPr>
              <w:t>Patient Follow-up</w:t>
            </w:r>
          </w:p>
        </w:tc>
        <w:tc>
          <w:tcPr>
            <w:tcW w:w="3844" w:type="dxa"/>
            <w:vAlign w:val="center"/>
          </w:tcPr>
          <w:p w14:paraId="50DF53BF" w14:textId="77777777" w:rsidR="006D4EEC" w:rsidRPr="006D4EEC" w:rsidRDefault="006D4EEC" w:rsidP="00A974C6">
            <w:pPr>
              <w:pStyle w:val="NoSpacing"/>
              <w:jc w:val="center"/>
              <w:rPr>
                <w:i/>
                <w:szCs w:val="20"/>
              </w:rPr>
            </w:pPr>
            <w:r w:rsidRPr="006D4EEC">
              <w:rPr>
                <w:i/>
                <w:szCs w:val="20"/>
              </w:rPr>
              <w:t>Not scored or publicly reported</w:t>
            </w:r>
          </w:p>
        </w:tc>
      </w:tr>
      <w:tr w:rsidR="006D4EEC" w:rsidRPr="006D4EEC" w14:paraId="57DA304F" w14:textId="77777777" w:rsidTr="004E5BD7">
        <w:trPr>
          <w:trHeight w:val="353"/>
          <w:jc w:val="center"/>
        </w:trPr>
        <w:tc>
          <w:tcPr>
            <w:tcW w:w="715" w:type="dxa"/>
            <w:vMerge/>
          </w:tcPr>
          <w:p w14:paraId="715C18F8" w14:textId="77777777" w:rsidR="006D4EEC" w:rsidRPr="006D4EEC" w:rsidRDefault="006D4EEC" w:rsidP="00A974C6">
            <w:pPr>
              <w:pStyle w:val="NoSpacing"/>
              <w:rPr>
                <w:szCs w:val="20"/>
              </w:rPr>
            </w:pPr>
          </w:p>
        </w:tc>
        <w:tc>
          <w:tcPr>
            <w:tcW w:w="4791" w:type="dxa"/>
            <w:vAlign w:val="center"/>
          </w:tcPr>
          <w:p w14:paraId="7536C718" w14:textId="77777777" w:rsidR="006D4EEC" w:rsidRPr="006D4EEC" w:rsidRDefault="006D4EEC" w:rsidP="000D5F1C">
            <w:pPr>
              <w:pStyle w:val="NoSpacing"/>
              <w:rPr>
                <w:szCs w:val="20"/>
              </w:rPr>
            </w:pPr>
            <w:r w:rsidRPr="006D4EEC">
              <w:rPr>
                <w:szCs w:val="20"/>
              </w:rPr>
              <w:t>Patient Selection</w:t>
            </w:r>
          </w:p>
        </w:tc>
        <w:tc>
          <w:tcPr>
            <w:tcW w:w="3844" w:type="dxa"/>
            <w:vAlign w:val="center"/>
          </w:tcPr>
          <w:p w14:paraId="5180DE3A" w14:textId="77777777" w:rsidR="006D4EEC" w:rsidRPr="001F1194" w:rsidRDefault="006D4EEC" w:rsidP="00A974C6">
            <w:pPr>
              <w:pStyle w:val="NoSpacing"/>
              <w:jc w:val="center"/>
              <w:rPr>
                <w:iCs/>
                <w:szCs w:val="20"/>
              </w:rPr>
            </w:pPr>
            <w:r w:rsidRPr="001F1194">
              <w:rPr>
                <w:iCs/>
                <w:szCs w:val="20"/>
              </w:rPr>
              <w:t>Not scored but publicly reported</w:t>
            </w:r>
          </w:p>
        </w:tc>
      </w:tr>
      <w:tr w:rsidR="006D4EEC" w:rsidRPr="006D4EEC" w14:paraId="57BD40F8" w14:textId="77777777" w:rsidTr="004E5BD7">
        <w:trPr>
          <w:trHeight w:val="353"/>
          <w:jc w:val="center"/>
        </w:trPr>
        <w:tc>
          <w:tcPr>
            <w:tcW w:w="715" w:type="dxa"/>
            <w:vMerge/>
          </w:tcPr>
          <w:p w14:paraId="687C2D59" w14:textId="77777777" w:rsidR="006D4EEC" w:rsidRPr="006D4EEC" w:rsidRDefault="006D4EEC" w:rsidP="00A974C6">
            <w:pPr>
              <w:pStyle w:val="NoSpacing"/>
              <w:rPr>
                <w:szCs w:val="20"/>
              </w:rPr>
            </w:pPr>
          </w:p>
        </w:tc>
        <w:tc>
          <w:tcPr>
            <w:tcW w:w="4791" w:type="dxa"/>
            <w:vAlign w:val="center"/>
          </w:tcPr>
          <w:p w14:paraId="7EE4A9B0" w14:textId="77777777" w:rsidR="006D4EEC" w:rsidRPr="006D4EEC" w:rsidRDefault="006D4EEC" w:rsidP="000D5F1C">
            <w:pPr>
              <w:pStyle w:val="NoSpacing"/>
              <w:rPr>
                <w:szCs w:val="20"/>
              </w:rPr>
            </w:pPr>
            <w:r w:rsidRPr="006D4EEC">
              <w:rPr>
                <w:szCs w:val="20"/>
              </w:rPr>
              <w:t>Consent to Treat</w:t>
            </w:r>
          </w:p>
        </w:tc>
        <w:tc>
          <w:tcPr>
            <w:tcW w:w="3844" w:type="dxa"/>
            <w:vAlign w:val="center"/>
          </w:tcPr>
          <w:p w14:paraId="254EB688" w14:textId="77777777" w:rsidR="006D4EEC" w:rsidRPr="001F1194" w:rsidRDefault="006D4EEC" w:rsidP="00A974C6">
            <w:pPr>
              <w:pStyle w:val="NoSpacing"/>
              <w:jc w:val="center"/>
              <w:rPr>
                <w:iCs/>
                <w:szCs w:val="20"/>
              </w:rPr>
            </w:pPr>
            <w:r w:rsidRPr="001F1194">
              <w:rPr>
                <w:iCs/>
                <w:szCs w:val="20"/>
              </w:rPr>
              <w:t>Not scored but publicly reported</w:t>
            </w:r>
          </w:p>
        </w:tc>
      </w:tr>
      <w:tr w:rsidR="006D4EEC" w:rsidRPr="006D4EEC" w14:paraId="3CA1F094" w14:textId="77777777" w:rsidTr="004E5BD7">
        <w:trPr>
          <w:trHeight w:val="353"/>
          <w:jc w:val="center"/>
        </w:trPr>
        <w:tc>
          <w:tcPr>
            <w:tcW w:w="715" w:type="dxa"/>
            <w:vMerge/>
          </w:tcPr>
          <w:p w14:paraId="12724177" w14:textId="77777777" w:rsidR="006D4EEC" w:rsidRPr="006D4EEC" w:rsidRDefault="006D4EEC" w:rsidP="00A974C6">
            <w:pPr>
              <w:pStyle w:val="NoSpacing"/>
              <w:rPr>
                <w:szCs w:val="20"/>
              </w:rPr>
            </w:pPr>
          </w:p>
        </w:tc>
        <w:tc>
          <w:tcPr>
            <w:tcW w:w="4791" w:type="dxa"/>
            <w:vAlign w:val="center"/>
          </w:tcPr>
          <w:p w14:paraId="44461DC4" w14:textId="77777777" w:rsidR="006D4EEC" w:rsidRPr="006D4EEC" w:rsidRDefault="006D4EEC" w:rsidP="000D5F1C">
            <w:pPr>
              <w:pStyle w:val="NoSpacing"/>
              <w:rPr>
                <w:szCs w:val="20"/>
              </w:rPr>
            </w:pPr>
            <w:r w:rsidRPr="006D4EEC">
              <w:rPr>
                <w:szCs w:val="20"/>
              </w:rPr>
              <w:t>Safe Surgery Checklist</w:t>
            </w:r>
          </w:p>
        </w:tc>
        <w:tc>
          <w:tcPr>
            <w:tcW w:w="3844" w:type="dxa"/>
            <w:vAlign w:val="center"/>
          </w:tcPr>
          <w:p w14:paraId="50F0B022" w14:textId="6F60AD63" w:rsidR="006D4EEC" w:rsidRPr="001F1194" w:rsidRDefault="006D4EEC" w:rsidP="00A974C6">
            <w:pPr>
              <w:pStyle w:val="NoSpacing"/>
              <w:jc w:val="center"/>
              <w:rPr>
                <w:iCs/>
                <w:szCs w:val="20"/>
              </w:rPr>
            </w:pPr>
            <w:r w:rsidRPr="001F1194">
              <w:rPr>
                <w:iCs/>
                <w:szCs w:val="20"/>
              </w:rPr>
              <w:t xml:space="preserve">Scored and </w:t>
            </w:r>
            <w:r w:rsidR="002F3FD9" w:rsidRPr="001F1194">
              <w:rPr>
                <w:iCs/>
                <w:szCs w:val="20"/>
              </w:rPr>
              <w:t>r</w:t>
            </w:r>
            <w:r w:rsidRPr="001F1194">
              <w:rPr>
                <w:iCs/>
                <w:szCs w:val="20"/>
              </w:rPr>
              <w:t>esults are publicly reported</w:t>
            </w:r>
          </w:p>
        </w:tc>
      </w:tr>
      <w:tr w:rsidR="006D4EEC" w:rsidRPr="006D4EEC" w14:paraId="31C1368D" w14:textId="77777777" w:rsidTr="00536C98">
        <w:trPr>
          <w:trHeight w:val="368"/>
          <w:jc w:val="center"/>
        </w:trPr>
        <w:tc>
          <w:tcPr>
            <w:tcW w:w="715" w:type="dxa"/>
            <w:vMerge w:val="restart"/>
          </w:tcPr>
          <w:p w14:paraId="2B972AA5" w14:textId="77777777" w:rsidR="006D4EEC" w:rsidRPr="006D4EEC" w:rsidRDefault="006D4EEC" w:rsidP="00A974C6">
            <w:pPr>
              <w:pStyle w:val="NoSpacing"/>
              <w:rPr>
                <w:b/>
                <w:bCs/>
                <w:szCs w:val="20"/>
              </w:rPr>
            </w:pPr>
            <w:r w:rsidRPr="006D4EEC">
              <w:rPr>
                <w:b/>
                <w:bCs/>
                <w:szCs w:val="20"/>
              </w:rPr>
              <w:t>4</w:t>
            </w:r>
          </w:p>
        </w:tc>
        <w:tc>
          <w:tcPr>
            <w:tcW w:w="4791" w:type="dxa"/>
            <w:vAlign w:val="center"/>
          </w:tcPr>
          <w:p w14:paraId="614BBD5A" w14:textId="77777777" w:rsidR="006D4EEC" w:rsidRPr="006D4EEC" w:rsidRDefault="006D4EEC" w:rsidP="000D5F1C">
            <w:pPr>
              <w:pStyle w:val="NoSpacing"/>
              <w:rPr>
                <w:b/>
                <w:bCs/>
                <w:szCs w:val="20"/>
              </w:rPr>
            </w:pPr>
            <w:r w:rsidRPr="006D4EEC">
              <w:rPr>
                <w:b/>
                <w:bCs/>
                <w:szCs w:val="20"/>
              </w:rPr>
              <w:t>Patient Safety Practices</w:t>
            </w:r>
          </w:p>
        </w:tc>
        <w:tc>
          <w:tcPr>
            <w:tcW w:w="3844" w:type="dxa"/>
            <w:shd w:val="clear" w:color="auto" w:fill="213468"/>
            <w:vAlign w:val="center"/>
          </w:tcPr>
          <w:p w14:paraId="31AC157D" w14:textId="77777777" w:rsidR="006D4EEC" w:rsidRPr="006D4EEC" w:rsidRDefault="006D4EEC" w:rsidP="00A974C6">
            <w:pPr>
              <w:pStyle w:val="NoSpacing"/>
              <w:jc w:val="center"/>
              <w:rPr>
                <w:szCs w:val="20"/>
              </w:rPr>
            </w:pPr>
          </w:p>
        </w:tc>
      </w:tr>
      <w:tr w:rsidR="006D4EEC" w:rsidRPr="006D4EEC" w14:paraId="18944DA6" w14:textId="77777777" w:rsidTr="004E5BD7">
        <w:trPr>
          <w:trHeight w:val="353"/>
          <w:jc w:val="center"/>
        </w:trPr>
        <w:tc>
          <w:tcPr>
            <w:tcW w:w="715" w:type="dxa"/>
            <w:vMerge/>
          </w:tcPr>
          <w:p w14:paraId="122B39E2" w14:textId="77777777" w:rsidR="006D4EEC" w:rsidRPr="006D4EEC" w:rsidRDefault="006D4EEC" w:rsidP="00A974C6">
            <w:pPr>
              <w:pStyle w:val="NoSpacing"/>
              <w:rPr>
                <w:szCs w:val="20"/>
              </w:rPr>
            </w:pPr>
          </w:p>
        </w:tc>
        <w:tc>
          <w:tcPr>
            <w:tcW w:w="4791" w:type="dxa"/>
            <w:vAlign w:val="center"/>
          </w:tcPr>
          <w:p w14:paraId="1F585544" w14:textId="77777777" w:rsidR="006D4EEC" w:rsidRPr="006D4EEC" w:rsidRDefault="006D4EEC" w:rsidP="000D5F1C">
            <w:pPr>
              <w:pStyle w:val="NoSpacing"/>
              <w:rPr>
                <w:szCs w:val="20"/>
              </w:rPr>
            </w:pPr>
            <w:r w:rsidRPr="006D4EEC">
              <w:rPr>
                <w:szCs w:val="20"/>
              </w:rPr>
              <w:t>Medication and Allergy Documentation</w:t>
            </w:r>
          </w:p>
        </w:tc>
        <w:tc>
          <w:tcPr>
            <w:tcW w:w="3844" w:type="dxa"/>
            <w:vAlign w:val="center"/>
          </w:tcPr>
          <w:p w14:paraId="1ACBD418" w14:textId="78D49620" w:rsidR="006D4EEC" w:rsidRPr="001F1194" w:rsidRDefault="006D4EEC" w:rsidP="00A974C6">
            <w:pPr>
              <w:pStyle w:val="NoSpacing"/>
              <w:jc w:val="center"/>
              <w:rPr>
                <w:iCs/>
                <w:szCs w:val="20"/>
              </w:rPr>
            </w:pPr>
            <w:r w:rsidRPr="001F1194">
              <w:rPr>
                <w:iCs/>
                <w:szCs w:val="20"/>
              </w:rPr>
              <w:t xml:space="preserve">Scored and </w:t>
            </w:r>
            <w:r w:rsidR="002F3FD9" w:rsidRPr="001F1194">
              <w:rPr>
                <w:iCs/>
                <w:szCs w:val="20"/>
              </w:rPr>
              <w:t>r</w:t>
            </w:r>
            <w:r w:rsidRPr="001F1194">
              <w:rPr>
                <w:iCs/>
                <w:szCs w:val="20"/>
              </w:rPr>
              <w:t>esults are publicly reported</w:t>
            </w:r>
          </w:p>
        </w:tc>
      </w:tr>
      <w:tr w:rsidR="006D4EEC" w:rsidRPr="006D4EEC" w14:paraId="3A06DEBE" w14:textId="77777777" w:rsidTr="004E5BD7">
        <w:trPr>
          <w:trHeight w:val="353"/>
          <w:jc w:val="center"/>
        </w:trPr>
        <w:tc>
          <w:tcPr>
            <w:tcW w:w="715" w:type="dxa"/>
            <w:vMerge/>
          </w:tcPr>
          <w:p w14:paraId="1FF6087A" w14:textId="77777777" w:rsidR="006D4EEC" w:rsidRPr="006D4EEC" w:rsidRDefault="006D4EEC" w:rsidP="00A974C6">
            <w:pPr>
              <w:pStyle w:val="NoSpacing"/>
              <w:rPr>
                <w:szCs w:val="20"/>
              </w:rPr>
            </w:pPr>
          </w:p>
        </w:tc>
        <w:tc>
          <w:tcPr>
            <w:tcW w:w="4791" w:type="dxa"/>
            <w:shd w:val="clear" w:color="auto" w:fill="auto"/>
            <w:vAlign w:val="center"/>
          </w:tcPr>
          <w:p w14:paraId="3CAFF7E1" w14:textId="538BA333" w:rsidR="006D4EEC" w:rsidRPr="006D4EEC" w:rsidRDefault="001F1194" w:rsidP="000D5F1C">
            <w:pPr>
              <w:pStyle w:val="NoSpacing"/>
              <w:rPr>
                <w:szCs w:val="20"/>
              </w:rPr>
            </w:pPr>
            <w:r w:rsidRPr="006D4EEC">
              <w:rPr>
                <w:szCs w:val="20"/>
              </w:rPr>
              <w:t xml:space="preserve">Opioid Prescribing-Monitoring </w:t>
            </w:r>
          </w:p>
        </w:tc>
        <w:tc>
          <w:tcPr>
            <w:tcW w:w="3844" w:type="dxa"/>
            <w:vAlign w:val="center"/>
          </w:tcPr>
          <w:p w14:paraId="45C5381F" w14:textId="77777777" w:rsidR="006D4EEC" w:rsidRPr="006D4EEC" w:rsidRDefault="006D4EEC" w:rsidP="00A974C6">
            <w:pPr>
              <w:pStyle w:val="NoSpacing"/>
              <w:jc w:val="center"/>
              <w:rPr>
                <w:i/>
                <w:szCs w:val="20"/>
              </w:rPr>
            </w:pPr>
            <w:r w:rsidRPr="006D4EEC">
              <w:rPr>
                <w:i/>
                <w:szCs w:val="20"/>
              </w:rPr>
              <w:t>Not scored or publicly reported</w:t>
            </w:r>
          </w:p>
        </w:tc>
      </w:tr>
      <w:tr w:rsidR="006D4EEC" w:rsidRPr="006D4EEC" w14:paraId="44CB3090" w14:textId="77777777" w:rsidTr="004E5BD7">
        <w:trPr>
          <w:trHeight w:val="353"/>
          <w:jc w:val="center"/>
        </w:trPr>
        <w:tc>
          <w:tcPr>
            <w:tcW w:w="715" w:type="dxa"/>
            <w:vMerge/>
          </w:tcPr>
          <w:p w14:paraId="349C04ED" w14:textId="77777777" w:rsidR="006D4EEC" w:rsidRPr="006D4EEC" w:rsidRDefault="006D4EEC" w:rsidP="00A974C6">
            <w:pPr>
              <w:pStyle w:val="NoSpacing"/>
              <w:rPr>
                <w:szCs w:val="20"/>
              </w:rPr>
            </w:pPr>
          </w:p>
        </w:tc>
        <w:tc>
          <w:tcPr>
            <w:tcW w:w="4791" w:type="dxa"/>
            <w:shd w:val="clear" w:color="auto" w:fill="auto"/>
            <w:vAlign w:val="center"/>
          </w:tcPr>
          <w:p w14:paraId="6075D322" w14:textId="2F00AB2D" w:rsidR="006D4EEC" w:rsidRPr="006D4EEC" w:rsidRDefault="001F1194" w:rsidP="000D5F1C">
            <w:pPr>
              <w:pStyle w:val="NoSpacing"/>
              <w:rPr>
                <w:szCs w:val="20"/>
              </w:rPr>
            </w:pPr>
            <w:r w:rsidRPr="006D4EEC">
              <w:rPr>
                <w:szCs w:val="20"/>
              </w:rPr>
              <w:t>Opioid Prescribing – Adherence to Prescribing Guidelines for Surgical Patients</w:t>
            </w:r>
          </w:p>
        </w:tc>
        <w:tc>
          <w:tcPr>
            <w:tcW w:w="3844" w:type="dxa"/>
            <w:vAlign w:val="center"/>
          </w:tcPr>
          <w:p w14:paraId="2331B3CB" w14:textId="77777777" w:rsidR="006D4EEC" w:rsidRPr="006D4EEC" w:rsidRDefault="006D4EEC" w:rsidP="00A974C6">
            <w:pPr>
              <w:pStyle w:val="NoSpacing"/>
              <w:jc w:val="center"/>
              <w:rPr>
                <w:i/>
                <w:szCs w:val="20"/>
              </w:rPr>
            </w:pPr>
            <w:r w:rsidRPr="006D4EEC">
              <w:rPr>
                <w:i/>
                <w:szCs w:val="20"/>
              </w:rPr>
              <w:t>Not scored or publicly reported</w:t>
            </w:r>
          </w:p>
        </w:tc>
      </w:tr>
      <w:tr w:rsidR="006D4EEC" w:rsidRPr="006D4EEC" w14:paraId="54E38B27" w14:textId="77777777" w:rsidTr="004E5BD7">
        <w:trPr>
          <w:trHeight w:val="353"/>
          <w:jc w:val="center"/>
        </w:trPr>
        <w:tc>
          <w:tcPr>
            <w:tcW w:w="715" w:type="dxa"/>
            <w:vMerge/>
          </w:tcPr>
          <w:p w14:paraId="4212D888" w14:textId="77777777" w:rsidR="006D4EEC" w:rsidRPr="006D4EEC" w:rsidRDefault="006D4EEC" w:rsidP="00A974C6">
            <w:pPr>
              <w:pStyle w:val="NoSpacing"/>
              <w:rPr>
                <w:szCs w:val="20"/>
              </w:rPr>
            </w:pPr>
          </w:p>
        </w:tc>
        <w:tc>
          <w:tcPr>
            <w:tcW w:w="4791" w:type="dxa"/>
            <w:vAlign w:val="center"/>
          </w:tcPr>
          <w:p w14:paraId="6809B98A" w14:textId="77777777" w:rsidR="006D4EEC" w:rsidRPr="006D4EEC" w:rsidRDefault="006D4EEC" w:rsidP="000D5F1C">
            <w:pPr>
              <w:pStyle w:val="NoSpacing"/>
              <w:rPr>
                <w:szCs w:val="20"/>
                <w:highlight w:val="green"/>
              </w:rPr>
            </w:pPr>
            <w:r w:rsidRPr="006D4EEC">
              <w:rPr>
                <w:szCs w:val="20"/>
              </w:rPr>
              <w:t>NHSN Outpatient Procedure Component Module</w:t>
            </w:r>
          </w:p>
        </w:tc>
        <w:tc>
          <w:tcPr>
            <w:tcW w:w="3844" w:type="dxa"/>
            <w:vAlign w:val="center"/>
          </w:tcPr>
          <w:p w14:paraId="581FBEB2" w14:textId="4E8A317D" w:rsidR="006D4EEC" w:rsidRPr="001F1194" w:rsidRDefault="006D4EEC" w:rsidP="00A974C6">
            <w:pPr>
              <w:pStyle w:val="NoSpacing"/>
              <w:jc w:val="center"/>
              <w:rPr>
                <w:iCs/>
                <w:szCs w:val="20"/>
              </w:rPr>
            </w:pPr>
            <w:r w:rsidRPr="001F1194">
              <w:rPr>
                <w:iCs/>
                <w:szCs w:val="20"/>
              </w:rPr>
              <w:t xml:space="preserve">Scored and </w:t>
            </w:r>
            <w:r w:rsidR="002F3FD9" w:rsidRPr="001F1194">
              <w:rPr>
                <w:iCs/>
                <w:szCs w:val="20"/>
              </w:rPr>
              <w:t>r</w:t>
            </w:r>
            <w:r w:rsidRPr="001F1194">
              <w:rPr>
                <w:iCs/>
                <w:szCs w:val="20"/>
              </w:rPr>
              <w:t>esults are publicly reported</w:t>
            </w:r>
          </w:p>
        </w:tc>
      </w:tr>
      <w:tr w:rsidR="006D4EEC" w:rsidRPr="006D4EEC" w14:paraId="6CF2C65F" w14:textId="77777777" w:rsidTr="004E5BD7">
        <w:trPr>
          <w:trHeight w:val="368"/>
          <w:jc w:val="center"/>
        </w:trPr>
        <w:tc>
          <w:tcPr>
            <w:tcW w:w="715" w:type="dxa"/>
            <w:vMerge/>
          </w:tcPr>
          <w:p w14:paraId="385E44DD" w14:textId="77777777" w:rsidR="006D4EEC" w:rsidRPr="006D4EEC" w:rsidRDefault="006D4EEC" w:rsidP="00A974C6">
            <w:pPr>
              <w:pStyle w:val="NoSpacing"/>
              <w:rPr>
                <w:szCs w:val="20"/>
              </w:rPr>
            </w:pPr>
          </w:p>
        </w:tc>
        <w:tc>
          <w:tcPr>
            <w:tcW w:w="4791" w:type="dxa"/>
            <w:vAlign w:val="center"/>
          </w:tcPr>
          <w:p w14:paraId="1384A921" w14:textId="77777777" w:rsidR="006D4EEC" w:rsidRPr="006D4EEC" w:rsidRDefault="006D4EEC" w:rsidP="000D5F1C">
            <w:pPr>
              <w:pStyle w:val="NoSpacing"/>
              <w:rPr>
                <w:szCs w:val="20"/>
              </w:rPr>
            </w:pPr>
            <w:r w:rsidRPr="006D4EEC">
              <w:rPr>
                <w:szCs w:val="20"/>
              </w:rPr>
              <w:t>Hand Hygiene</w:t>
            </w:r>
          </w:p>
        </w:tc>
        <w:tc>
          <w:tcPr>
            <w:tcW w:w="3844" w:type="dxa"/>
            <w:vAlign w:val="center"/>
          </w:tcPr>
          <w:p w14:paraId="63591E78" w14:textId="669A1491" w:rsidR="006D4EEC" w:rsidRPr="001F1194" w:rsidRDefault="006D4EEC" w:rsidP="00A974C6">
            <w:pPr>
              <w:pStyle w:val="NoSpacing"/>
              <w:jc w:val="center"/>
              <w:rPr>
                <w:iCs/>
                <w:szCs w:val="20"/>
              </w:rPr>
            </w:pPr>
            <w:r w:rsidRPr="001F1194">
              <w:rPr>
                <w:iCs/>
                <w:szCs w:val="20"/>
              </w:rPr>
              <w:t xml:space="preserve">Scored and </w:t>
            </w:r>
            <w:r w:rsidR="002F3FD9" w:rsidRPr="001F1194">
              <w:rPr>
                <w:iCs/>
                <w:szCs w:val="20"/>
              </w:rPr>
              <w:t>r</w:t>
            </w:r>
            <w:r w:rsidRPr="001F1194">
              <w:rPr>
                <w:iCs/>
                <w:szCs w:val="20"/>
              </w:rPr>
              <w:t>esults are publicly reported</w:t>
            </w:r>
          </w:p>
        </w:tc>
      </w:tr>
      <w:tr w:rsidR="006D4EEC" w:rsidRPr="006D4EEC" w14:paraId="4DAC0A74" w14:textId="77777777" w:rsidTr="004E5BD7">
        <w:trPr>
          <w:trHeight w:val="353"/>
          <w:jc w:val="center"/>
        </w:trPr>
        <w:tc>
          <w:tcPr>
            <w:tcW w:w="715" w:type="dxa"/>
            <w:vMerge/>
          </w:tcPr>
          <w:p w14:paraId="5A82E6D9" w14:textId="77777777" w:rsidR="006D4EEC" w:rsidRPr="006D4EEC" w:rsidRDefault="006D4EEC" w:rsidP="00A974C6">
            <w:pPr>
              <w:pStyle w:val="NoSpacing"/>
              <w:rPr>
                <w:szCs w:val="20"/>
              </w:rPr>
            </w:pPr>
          </w:p>
        </w:tc>
        <w:tc>
          <w:tcPr>
            <w:tcW w:w="4791" w:type="dxa"/>
            <w:vAlign w:val="center"/>
          </w:tcPr>
          <w:p w14:paraId="6ADEF06A" w14:textId="77777777" w:rsidR="006D4EEC" w:rsidRPr="006D4EEC" w:rsidRDefault="006D4EEC" w:rsidP="000D5F1C">
            <w:pPr>
              <w:pStyle w:val="NoSpacing"/>
              <w:rPr>
                <w:szCs w:val="20"/>
              </w:rPr>
            </w:pPr>
            <w:r w:rsidRPr="006D4EEC">
              <w:rPr>
                <w:szCs w:val="20"/>
              </w:rPr>
              <w:t>NQF SP 1- Leadership Structures and Systems</w:t>
            </w:r>
          </w:p>
        </w:tc>
        <w:tc>
          <w:tcPr>
            <w:tcW w:w="3844" w:type="dxa"/>
            <w:vAlign w:val="center"/>
          </w:tcPr>
          <w:p w14:paraId="05BA0DB2" w14:textId="54C4ED5B" w:rsidR="006D4EEC" w:rsidRPr="001F1194" w:rsidRDefault="006D4EEC" w:rsidP="00A974C6">
            <w:pPr>
              <w:pStyle w:val="NoSpacing"/>
              <w:jc w:val="center"/>
              <w:rPr>
                <w:iCs/>
                <w:szCs w:val="20"/>
              </w:rPr>
            </w:pPr>
            <w:r w:rsidRPr="001F1194">
              <w:rPr>
                <w:iCs/>
                <w:szCs w:val="20"/>
              </w:rPr>
              <w:t xml:space="preserve">Scored and </w:t>
            </w:r>
            <w:r w:rsidR="002F3FD9" w:rsidRPr="001F1194">
              <w:rPr>
                <w:iCs/>
                <w:szCs w:val="20"/>
              </w:rPr>
              <w:t>r</w:t>
            </w:r>
            <w:r w:rsidRPr="001F1194">
              <w:rPr>
                <w:iCs/>
                <w:szCs w:val="20"/>
              </w:rPr>
              <w:t>esults are publicly reported</w:t>
            </w:r>
          </w:p>
        </w:tc>
      </w:tr>
      <w:tr w:rsidR="006D4EEC" w:rsidRPr="006D4EEC" w14:paraId="4B4D6CC4" w14:textId="77777777" w:rsidTr="004E5BD7">
        <w:trPr>
          <w:trHeight w:val="353"/>
          <w:jc w:val="center"/>
        </w:trPr>
        <w:tc>
          <w:tcPr>
            <w:tcW w:w="715" w:type="dxa"/>
            <w:vMerge/>
          </w:tcPr>
          <w:p w14:paraId="5C19E519" w14:textId="77777777" w:rsidR="006D4EEC" w:rsidRPr="006D4EEC" w:rsidRDefault="006D4EEC" w:rsidP="00A974C6">
            <w:pPr>
              <w:pStyle w:val="NoSpacing"/>
              <w:rPr>
                <w:szCs w:val="20"/>
              </w:rPr>
            </w:pPr>
          </w:p>
        </w:tc>
        <w:tc>
          <w:tcPr>
            <w:tcW w:w="4791" w:type="dxa"/>
            <w:vAlign w:val="center"/>
          </w:tcPr>
          <w:p w14:paraId="6876CB91" w14:textId="77777777" w:rsidR="006D4EEC" w:rsidRPr="006D4EEC" w:rsidRDefault="006D4EEC" w:rsidP="000D5F1C">
            <w:pPr>
              <w:pStyle w:val="NoSpacing"/>
              <w:rPr>
                <w:szCs w:val="20"/>
              </w:rPr>
            </w:pPr>
            <w:r w:rsidRPr="006D4EEC">
              <w:rPr>
                <w:szCs w:val="20"/>
              </w:rPr>
              <w:t>NQF SP2- Culture Measurement, Feedback, and Intervention</w:t>
            </w:r>
          </w:p>
        </w:tc>
        <w:tc>
          <w:tcPr>
            <w:tcW w:w="3844" w:type="dxa"/>
            <w:vAlign w:val="center"/>
          </w:tcPr>
          <w:p w14:paraId="306C7190" w14:textId="2959ECDF" w:rsidR="006D4EEC" w:rsidRPr="001F1194" w:rsidRDefault="006D4EEC" w:rsidP="00A974C6">
            <w:pPr>
              <w:pStyle w:val="NoSpacing"/>
              <w:jc w:val="center"/>
              <w:rPr>
                <w:iCs/>
                <w:szCs w:val="20"/>
              </w:rPr>
            </w:pPr>
            <w:r w:rsidRPr="001F1194">
              <w:rPr>
                <w:iCs/>
                <w:szCs w:val="20"/>
              </w:rPr>
              <w:t xml:space="preserve">Scored and </w:t>
            </w:r>
            <w:r w:rsidR="002F3FD9" w:rsidRPr="001F1194">
              <w:rPr>
                <w:iCs/>
                <w:szCs w:val="20"/>
              </w:rPr>
              <w:t>r</w:t>
            </w:r>
            <w:r w:rsidRPr="001F1194">
              <w:rPr>
                <w:iCs/>
                <w:szCs w:val="20"/>
              </w:rPr>
              <w:t>esults are publicly reported</w:t>
            </w:r>
          </w:p>
        </w:tc>
      </w:tr>
      <w:tr w:rsidR="006D4EEC" w:rsidRPr="006D4EEC" w14:paraId="6EE3E38F" w14:textId="77777777" w:rsidTr="004E5BD7">
        <w:trPr>
          <w:trHeight w:val="353"/>
          <w:jc w:val="center"/>
        </w:trPr>
        <w:tc>
          <w:tcPr>
            <w:tcW w:w="715" w:type="dxa"/>
            <w:vMerge/>
          </w:tcPr>
          <w:p w14:paraId="745271AB" w14:textId="77777777" w:rsidR="006D4EEC" w:rsidRPr="006D4EEC" w:rsidRDefault="006D4EEC" w:rsidP="00A974C6">
            <w:pPr>
              <w:pStyle w:val="NoSpacing"/>
              <w:rPr>
                <w:szCs w:val="20"/>
              </w:rPr>
            </w:pPr>
          </w:p>
        </w:tc>
        <w:tc>
          <w:tcPr>
            <w:tcW w:w="4791" w:type="dxa"/>
            <w:vAlign w:val="center"/>
          </w:tcPr>
          <w:p w14:paraId="19DF9E7E" w14:textId="77777777" w:rsidR="006D4EEC" w:rsidRPr="006D4EEC" w:rsidRDefault="006D4EEC" w:rsidP="000D5F1C">
            <w:pPr>
              <w:pStyle w:val="NoSpacing"/>
              <w:rPr>
                <w:szCs w:val="20"/>
              </w:rPr>
            </w:pPr>
            <w:r w:rsidRPr="006D4EEC">
              <w:rPr>
                <w:szCs w:val="20"/>
              </w:rPr>
              <w:t>Never Events Policy</w:t>
            </w:r>
          </w:p>
        </w:tc>
        <w:tc>
          <w:tcPr>
            <w:tcW w:w="3844" w:type="dxa"/>
            <w:vAlign w:val="center"/>
          </w:tcPr>
          <w:p w14:paraId="32CFF482" w14:textId="45A2F71F" w:rsidR="006D4EEC" w:rsidRPr="001F1194" w:rsidRDefault="006D4EEC" w:rsidP="00A974C6">
            <w:pPr>
              <w:pStyle w:val="NoSpacing"/>
              <w:jc w:val="center"/>
              <w:rPr>
                <w:iCs/>
                <w:szCs w:val="20"/>
              </w:rPr>
            </w:pPr>
            <w:r w:rsidRPr="001F1194">
              <w:rPr>
                <w:iCs/>
                <w:szCs w:val="20"/>
              </w:rPr>
              <w:t xml:space="preserve">Scored and </w:t>
            </w:r>
            <w:r w:rsidR="002F3FD9" w:rsidRPr="001F1194">
              <w:rPr>
                <w:iCs/>
                <w:szCs w:val="20"/>
              </w:rPr>
              <w:t>r</w:t>
            </w:r>
            <w:r w:rsidRPr="001F1194">
              <w:rPr>
                <w:iCs/>
                <w:szCs w:val="20"/>
              </w:rPr>
              <w:t>esults are publicly reported</w:t>
            </w:r>
          </w:p>
        </w:tc>
      </w:tr>
      <w:tr w:rsidR="004346AC" w:rsidRPr="006D4EEC" w14:paraId="04E6FF7D" w14:textId="77777777" w:rsidTr="009066FB">
        <w:trPr>
          <w:trHeight w:val="353"/>
          <w:jc w:val="center"/>
        </w:trPr>
        <w:tc>
          <w:tcPr>
            <w:tcW w:w="715" w:type="dxa"/>
          </w:tcPr>
          <w:p w14:paraId="3C178A88" w14:textId="77777777" w:rsidR="004346AC" w:rsidRPr="006D4EEC" w:rsidRDefault="004346AC" w:rsidP="00A974C6">
            <w:pPr>
              <w:pStyle w:val="NoSpacing"/>
              <w:rPr>
                <w:szCs w:val="20"/>
              </w:rPr>
            </w:pPr>
          </w:p>
        </w:tc>
        <w:tc>
          <w:tcPr>
            <w:tcW w:w="4791" w:type="dxa"/>
            <w:vAlign w:val="center"/>
          </w:tcPr>
          <w:p w14:paraId="6E2A4D6F" w14:textId="2F8FAC28" w:rsidR="004346AC" w:rsidRPr="006D4EEC" w:rsidRDefault="004346AC" w:rsidP="000D5F1C">
            <w:pPr>
              <w:pStyle w:val="NoSpacing"/>
              <w:rPr>
                <w:szCs w:val="20"/>
              </w:rPr>
            </w:pPr>
            <w:r>
              <w:rPr>
                <w:szCs w:val="20"/>
              </w:rPr>
              <w:t>Proportion of Nurses that are BSN-Prepared</w:t>
            </w:r>
          </w:p>
        </w:tc>
        <w:tc>
          <w:tcPr>
            <w:tcW w:w="3844" w:type="dxa"/>
            <w:vAlign w:val="center"/>
          </w:tcPr>
          <w:p w14:paraId="67E986D8" w14:textId="5E612FCB" w:rsidR="004346AC" w:rsidRPr="004E5BD7" w:rsidRDefault="004346AC" w:rsidP="00A974C6">
            <w:pPr>
              <w:pStyle w:val="NoSpacing"/>
              <w:jc w:val="center"/>
              <w:rPr>
                <w:i/>
                <w:szCs w:val="20"/>
              </w:rPr>
            </w:pPr>
            <w:r>
              <w:rPr>
                <w:i/>
                <w:szCs w:val="20"/>
              </w:rPr>
              <w:t>Not scored or publicly reported</w:t>
            </w:r>
          </w:p>
        </w:tc>
      </w:tr>
      <w:tr w:rsidR="006D4EEC" w:rsidRPr="006D4EEC" w14:paraId="243D7391" w14:textId="77777777" w:rsidTr="00536C98">
        <w:trPr>
          <w:trHeight w:val="353"/>
          <w:jc w:val="center"/>
        </w:trPr>
        <w:tc>
          <w:tcPr>
            <w:tcW w:w="715" w:type="dxa"/>
            <w:vMerge w:val="restart"/>
          </w:tcPr>
          <w:p w14:paraId="379DD7F7" w14:textId="77777777" w:rsidR="006D4EEC" w:rsidRPr="006D4EEC" w:rsidRDefault="006D4EEC" w:rsidP="00A974C6">
            <w:pPr>
              <w:pStyle w:val="NoSpacing"/>
              <w:rPr>
                <w:b/>
                <w:bCs/>
                <w:szCs w:val="20"/>
              </w:rPr>
            </w:pPr>
            <w:r w:rsidRPr="006D4EEC">
              <w:rPr>
                <w:b/>
                <w:bCs/>
                <w:szCs w:val="20"/>
              </w:rPr>
              <w:t>5</w:t>
            </w:r>
          </w:p>
        </w:tc>
        <w:tc>
          <w:tcPr>
            <w:tcW w:w="4791" w:type="dxa"/>
            <w:vAlign w:val="center"/>
          </w:tcPr>
          <w:p w14:paraId="3D72F1AD" w14:textId="77777777" w:rsidR="006D4EEC" w:rsidRPr="006D4EEC" w:rsidRDefault="006D4EEC" w:rsidP="000D5F1C">
            <w:pPr>
              <w:pStyle w:val="NoSpacing"/>
              <w:rPr>
                <w:b/>
                <w:bCs/>
                <w:szCs w:val="20"/>
              </w:rPr>
            </w:pPr>
            <w:r w:rsidRPr="006D4EEC">
              <w:rPr>
                <w:b/>
                <w:bCs/>
                <w:szCs w:val="20"/>
              </w:rPr>
              <w:t>Patient Experience (OAS CAHPS)</w:t>
            </w:r>
          </w:p>
        </w:tc>
        <w:tc>
          <w:tcPr>
            <w:tcW w:w="3844" w:type="dxa"/>
            <w:shd w:val="clear" w:color="auto" w:fill="213468"/>
            <w:vAlign w:val="center"/>
          </w:tcPr>
          <w:p w14:paraId="7DAE569B" w14:textId="77777777" w:rsidR="006D4EEC" w:rsidRPr="006D4EEC" w:rsidRDefault="006D4EEC" w:rsidP="00A974C6">
            <w:pPr>
              <w:pStyle w:val="NoSpacing"/>
              <w:jc w:val="center"/>
              <w:rPr>
                <w:i/>
                <w:szCs w:val="20"/>
              </w:rPr>
            </w:pPr>
          </w:p>
        </w:tc>
      </w:tr>
      <w:tr w:rsidR="006D4EEC" w:rsidRPr="006D4EEC" w14:paraId="59B5307F" w14:textId="77777777" w:rsidTr="004E5BD7">
        <w:trPr>
          <w:trHeight w:val="353"/>
          <w:jc w:val="center"/>
        </w:trPr>
        <w:tc>
          <w:tcPr>
            <w:tcW w:w="715" w:type="dxa"/>
            <w:vMerge/>
          </w:tcPr>
          <w:p w14:paraId="648753DF" w14:textId="77777777" w:rsidR="006D4EEC" w:rsidRPr="006D4EEC" w:rsidRDefault="006D4EEC" w:rsidP="00A974C6">
            <w:pPr>
              <w:pStyle w:val="NoSpacing"/>
              <w:rPr>
                <w:szCs w:val="20"/>
              </w:rPr>
            </w:pPr>
          </w:p>
        </w:tc>
        <w:tc>
          <w:tcPr>
            <w:tcW w:w="4791" w:type="dxa"/>
            <w:vAlign w:val="center"/>
          </w:tcPr>
          <w:p w14:paraId="36A975D1" w14:textId="77777777" w:rsidR="006D4EEC" w:rsidRPr="006D4EEC" w:rsidRDefault="006D4EEC" w:rsidP="000D5F1C">
            <w:pPr>
              <w:pStyle w:val="NoSpacing"/>
              <w:rPr>
                <w:szCs w:val="20"/>
              </w:rPr>
            </w:pPr>
            <w:r w:rsidRPr="006D4EEC">
              <w:rPr>
                <w:szCs w:val="20"/>
              </w:rPr>
              <w:t>OAS CAHPS</w:t>
            </w:r>
          </w:p>
        </w:tc>
        <w:tc>
          <w:tcPr>
            <w:tcW w:w="3844" w:type="dxa"/>
            <w:vAlign w:val="center"/>
          </w:tcPr>
          <w:p w14:paraId="1E19AAAB" w14:textId="4E69D691" w:rsidR="006D4EEC" w:rsidRPr="001F1194" w:rsidRDefault="006D4EEC" w:rsidP="00A974C6">
            <w:pPr>
              <w:pStyle w:val="NoSpacing"/>
              <w:jc w:val="center"/>
              <w:rPr>
                <w:iCs/>
                <w:szCs w:val="20"/>
              </w:rPr>
            </w:pPr>
            <w:r w:rsidRPr="001F1194">
              <w:rPr>
                <w:iCs/>
                <w:szCs w:val="20"/>
              </w:rPr>
              <w:t xml:space="preserve">Scored and </w:t>
            </w:r>
            <w:r w:rsidR="002F3FD9" w:rsidRPr="001F1194">
              <w:rPr>
                <w:iCs/>
                <w:szCs w:val="20"/>
              </w:rPr>
              <w:t>r</w:t>
            </w:r>
            <w:r w:rsidRPr="001F1194">
              <w:rPr>
                <w:iCs/>
                <w:szCs w:val="20"/>
              </w:rPr>
              <w:t>esults are publicly reported</w:t>
            </w:r>
          </w:p>
        </w:tc>
      </w:tr>
    </w:tbl>
    <w:p w14:paraId="5F36D793" w14:textId="77777777" w:rsidR="004E5BD7" w:rsidRDefault="004E5BD7" w:rsidP="004E5BD7">
      <w:pPr>
        <w:pStyle w:val="NoSpacing"/>
      </w:pPr>
    </w:p>
    <w:p w14:paraId="4FCB9BD6" w14:textId="00554670" w:rsidR="004E5BD7" w:rsidRDefault="006F5D9E">
      <w:pPr>
        <w:rPr>
          <w:rFonts w:eastAsiaTheme="majorEastAsia"/>
          <w:b/>
          <w:sz w:val="28"/>
          <w:u w:val="single"/>
        </w:rPr>
      </w:pPr>
      <w:r>
        <w:t xml:space="preserve">Download a copy of the 2021 Leapfrog ASC Scoring Algorithm on the </w:t>
      </w:r>
      <w:hyperlink r:id="rId33" w:history="1">
        <w:r w:rsidRPr="00161293">
          <w:rPr>
            <w:rStyle w:val="Hyperlink"/>
          </w:rPr>
          <w:t>Scoring and Results webpage</w:t>
        </w:r>
      </w:hyperlink>
      <w:r>
        <w:t>.</w:t>
      </w:r>
      <w:r w:rsidR="004E5BD7">
        <w:br w:type="page"/>
      </w:r>
    </w:p>
    <w:p w14:paraId="2833EF6E" w14:textId="55F915F1" w:rsidR="00890605" w:rsidRDefault="00787B9C" w:rsidP="00890605">
      <w:pPr>
        <w:pStyle w:val="Heading3"/>
      </w:pPr>
      <w:bookmarkStart w:id="14" w:name="_Toc71103015"/>
      <w:r>
        <w:lastRenderedPageBreak/>
        <w:t>Pre-Submission Checklist</w:t>
      </w:r>
      <w:bookmarkEnd w:id="14"/>
    </w:p>
    <w:p w14:paraId="6B750894" w14:textId="77777777" w:rsidR="00890605" w:rsidRPr="00890605" w:rsidRDefault="00890605" w:rsidP="00890605"/>
    <w:p w14:paraId="03D709C2" w14:textId="13E63865" w:rsidR="00890605" w:rsidRPr="00890605" w:rsidRDefault="00890605" w:rsidP="008F03B1">
      <w:pPr>
        <w:spacing w:line="240" w:lineRule="auto"/>
        <w:rPr>
          <w:snapToGrid w:val="0"/>
        </w:rPr>
      </w:pPr>
      <w:r w:rsidRPr="009A5185">
        <w:rPr>
          <w:snapToGrid w:val="0"/>
        </w:rPr>
        <w:t xml:space="preserve">Before you complete and submit the Survey via the </w:t>
      </w:r>
      <w:r w:rsidR="00B244A0">
        <w:rPr>
          <w:snapToGrid w:val="0"/>
        </w:rPr>
        <w:t>Online ASC Survey Tool</w:t>
      </w:r>
      <w:r w:rsidRPr="009A5185">
        <w:rPr>
          <w:snapToGrid w:val="0"/>
        </w:rPr>
        <w:t>, th</w:t>
      </w:r>
      <w:r w:rsidR="00C06BAC">
        <w:rPr>
          <w:snapToGrid w:val="0"/>
        </w:rPr>
        <w:t>ere are a number of steps you</w:t>
      </w:r>
      <w:r w:rsidRPr="009A5185">
        <w:rPr>
          <w:snapToGrid w:val="0"/>
        </w:rPr>
        <w:t xml:space="preserve"> should complete:</w:t>
      </w:r>
    </w:p>
    <w:p w14:paraId="6B9E11D8" w14:textId="627BF181" w:rsidR="00867C59" w:rsidRPr="00867C59" w:rsidRDefault="00867C59" w:rsidP="00D503EB">
      <w:pPr>
        <w:numPr>
          <w:ilvl w:val="0"/>
          <w:numId w:val="29"/>
        </w:numPr>
        <w:spacing w:after="0" w:line="240" w:lineRule="auto"/>
        <w:ind w:left="360"/>
        <w:contextualSpacing/>
        <w:rPr>
          <w:rFonts w:cs="Arial"/>
          <w:b/>
          <w:snapToGrid w:val="0"/>
        </w:rPr>
      </w:pPr>
      <w:r w:rsidRPr="00867C59">
        <w:rPr>
          <w:rFonts w:cs="Arial"/>
          <w:b/>
          <w:snapToGrid w:val="0"/>
        </w:rPr>
        <w:t xml:space="preserve">Ensure </w:t>
      </w:r>
      <w:r>
        <w:rPr>
          <w:rFonts w:cs="Arial"/>
          <w:b/>
          <w:snapToGrid w:val="0"/>
        </w:rPr>
        <w:t xml:space="preserve">that your facility is currently performing procedures in one or more of the specialties listed in </w:t>
      </w:r>
      <w:hyperlink w:anchor="importantnotes" w:history="1">
        <w:r w:rsidRPr="005C3884">
          <w:rPr>
            <w:rStyle w:val="Hyperlink"/>
            <w:rFonts w:cs="Arial"/>
            <w:b/>
            <w:snapToGrid w:val="0"/>
          </w:rPr>
          <w:t>Important Notes</w:t>
        </w:r>
      </w:hyperlink>
      <w:r>
        <w:rPr>
          <w:rFonts w:cs="Arial"/>
          <w:b/>
          <w:snapToGrid w:val="0"/>
        </w:rPr>
        <w:t xml:space="preserve"> about the 202</w:t>
      </w:r>
      <w:r w:rsidR="009066FB">
        <w:rPr>
          <w:rFonts w:cs="Arial"/>
          <w:b/>
          <w:snapToGrid w:val="0"/>
        </w:rPr>
        <w:t>1</w:t>
      </w:r>
      <w:r>
        <w:rPr>
          <w:rFonts w:cs="Arial"/>
          <w:b/>
          <w:snapToGrid w:val="0"/>
        </w:rPr>
        <w:t xml:space="preserve"> Leapfrog ASC Survey. </w:t>
      </w:r>
    </w:p>
    <w:p w14:paraId="2A1F786B" w14:textId="77777777" w:rsidR="00867C59" w:rsidRPr="008F03B1" w:rsidRDefault="00867C59" w:rsidP="008F03B1">
      <w:pPr>
        <w:spacing w:after="0" w:line="240" w:lineRule="auto"/>
        <w:ind w:left="360"/>
        <w:contextualSpacing/>
        <w:rPr>
          <w:rFonts w:cs="Arial"/>
          <w:snapToGrid w:val="0"/>
          <w:sz w:val="10"/>
          <w:szCs w:val="10"/>
        </w:rPr>
      </w:pPr>
    </w:p>
    <w:p w14:paraId="145B588C" w14:textId="47ECD242" w:rsidR="00890605" w:rsidRPr="009A5185" w:rsidRDefault="00890605" w:rsidP="00D503EB">
      <w:pPr>
        <w:numPr>
          <w:ilvl w:val="0"/>
          <w:numId w:val="29"/>
        </w:numPr>
        <w:spacing w:after="0" w:line="240" w:lineRule="auto"/>
        <w:ind w:left="360"/>
        <w:contextualSpacing/>
        <w:rPr>
          <w:rFonts w:cs="Arial"/>
          <w:snapToGrid w:val="0"/>
        </w:rPr>
      </w:pPr>
      <w:r w:rsidRPr="009A5185">
        <w:rPr>
          <w:rFonts w:cs="Arial"/>
          <w:b/>
          <w:snapToGrid w:val="0"/>
        </w:rPr>
        <w:t xml:space="preserve">Visit the </w:t>
      </w:r>
      <w:r w:rsidR="00C06BAC">
        <w:rPr>
          <w:rFonts w:cs="Arial"/>
          <w:b/>
          <w:snapToGrid w:val="0"/>
        </w:rPr>
        <w:t xml:space="preserve">ASC </w:t>
      </w:r>
      <w:r w:rsidRPr="009A5185">
        <w:rPr>
          <w:rFonts w:cs="Arial"/>
          <w:b/>
          <w:snapToGrid w:val="0"/>
        </w:rPr>
        <w:t xml:space="preserve">Survey website pages at </w:t>
      </w:r>
      <w:hyperlink r:id="rId34" w:history="1">
        <w:r w:rsidR="00800CF6" w:rsidRPr="00B75585">
          <w:rPr>
            <w:rStyle w:val="Hyperlink"/>
            <w:rFonts w:cs="Arial"/>
            <w:snapToGrid w:val="0"/>
          </w:rPr>
          <w:t>http://www.leapfroggroup.org/asc</w:t>
        </w:r>
      </w:hyperlink>
      <w:r w:rsidR="00800CF6">
        <w:rPr>
          <w:rStyle w:val="Hyperlink"/>
          <w:rFonts w:cs="Arial"/>
          <w:snapToGrid w:val="0"/>
        </w:rPr>
        <w:t xml:space="preserve">. </w:t>
      </w:r>
    </w:p>
    <w:p w14:paraId="0F60A4C4" w14:textId="77777777" w:rsidR="00890605" w:rsidRPr="008F03B1" w:rsidRDefault="00890605" w:rsidP="008F03B1">
      <w:pPr>
        <w:spacing w:after="0" w:line="240" w:lineRule="auto"/>
        <w:ind w:left="360"/>
        <w:contextualSpacing/>
        <w:rPr>
          <w:rFonts w:cs="Arial"/>
          <w:snapToGrid w:val="0"/>
          <w:sz w:val="10"/>
          <w:szCs w:val="10"/>
        </w:rPr>
      </w:pPr>
    </w:p>
    <w:p w14:paraId="099DA5A2" w14:textId="634B0185" w:rsidR="00890605" w:rsidRPr="009A5185" w:rsidRDefault="00890605" w:rsidP="00D503EB">
      <w:pPr>
        <w:numPr>
          <w:ilvl w:val="0"/>
          <w:numId w:val="29"/>
        </w:numPr>
        <w:spacing w:after="0" w:line="240" w:lineRule="auto"/>
        <w:ind w:left="360"/>
        <w:contextualSpacing/>
        <w:rPr>
          <w:rFonts w:cs="Arial"/>
          <w:snapToGrid w:val="0"/>
        </w:rPr>
      </w:pPr>
      <w:r w:rsidRPr="009A5185">
        <w:rPr>
          <w:rFonts w:cs="Arial"/>
          <w:b/>
          <w:snapToGrid w:val="0"/>
        </w:rPr>
        <w:t>Make sure you have a 16-digit security code</w:t>
      </w:r>
      <w:r w:rsidRPr="009A5185">
        <w:rPr>
          <w:rFonts w:cs="Arial"/>
          <w:snapToGrid w:val="0"/>
        </w:rPr>
        <w:t>. If</w:t>
      </w:r>
      <w:r w:rsidR="007B0B9E">
        <w:rPr>
          <w:rFonts w:cs="Arial"/>
          <w:snapToGrid w:val="0"/>
        </w:rPr>
        <w:t xml:space="preserve"> you </w:t>
      </w:r>
      <w:r w:rsidR="0040219E">
        <w:rPr>
          <w:rFonts w:cs="Arial"/>
          <w:snapToGrid w:val="0"/>
        </w:rPr>
        <w:t>do not,</w:t>
      </w:r>
      <w:r w:rsidRPr="009A5185">
        <w:rPr>
          <w:rFonts w:cs="Arial"/>
          <w:snapToGrid w:val="0"/>
        </w:rPr>
        <w:t xml:space="preserve"> download a </w:t>
      </w:r>
      <w:hyperlink r:id="rId35" w:history="1">
        <w:r w:rsidRPr="002B60B4">
          <w:rPr>
            <w:rStyle w:val="Hyperlink"/>
            <w:rFonts w:cs="Arial"/>
            <w:snapToGrid w:val="0"/>
          </w:rPr>
          <w:t>Security Code Request</w:t>
        </w:r>
      </w:hyperlink>
      <w:r>
        <w:rPr>
          <w:rFonts w:cs="Arial"/>
          <w:snapToGrid w:val="0"/>
        </w:rPr>
        <w:t xml:space="preserve"> form</w:t>
      </w:r>
      <w:r w:rsidRPr="009A5185">
        <w:rPr>
          <w:rFonts w:cs="Arial"/>
          <w:snapToGrid w:val="0"/>
        </w:rPr>
        <w:t xml:space="preserve">. </w:t>
      </w:r>
    </w:p>
    <w:p w14:paraId="7FE7F4B1" w14:textId="77777777" w:rsidR="00890605" w:rsidRPr="008F03B1" w:rsidRDefault="00890605" w:rsidP="008F03B1">
      <w:pPr>
        <w:pStyle w:val="ListParagraph"/>
        <w:spacing w:after="0" w:line="240" w:lineRule="auto"/>
        <w:rPr>
          <w:rFonts w:cs="Arial"/>
          <w:b/>
          <w:snapToGrid w:val="0"/>
          <w:sz w:val="10"/>
          <w:szCs w:val="10"/>
        </w:rPr>
      </w:pPr>
    </w:p>
    <w:p w14:paraId="00A31707" w14:textId="4F863976" w:rsidR="00890605" w:rsidRPr="009A5185" w:rsidRDefault="00890605" w:rsidP="00D503EB">
      <w:pPr>
        <w:numPr>
          <w:ilvl w:val="0"/>
          <w:numId w:val="29"/>
        </w:numPr>
        <w:tabs>
          <w:tab w:val="num" w:pos="360"/>
        </w:tabs>
        <w:spacing w:after="0" w:line="240" w:lineRule="auto"/>
        <w:ind w:left="360"/>
        <w:contextualSpacing/>
        <w:rPr>
          <w:rFonts w:cs="Arial"/>
          <w:snapToGrid w:val="0"/>
        </w:rPr>
      </w:pPr>
      <w:r w:rsidRPr="009A5185">
        <w:rPr>
          <w:rFonts w:cs="Arial"/>
          <w:b/>
          <w:snapToGrid w:val="0"/>
        </w:rPr>
        <w:t>Download a hard copy of the Survey</w:t>
      </w:r>
      <w:r w:rsidRPr="009A5185">
        <w:rPr>
          <w:rFonts w:cs="Arial"/>
          <w:snapToGrid w:val="0"/>
        </w:rPr>
        <w:t xml:space="preserve"> on the </w:t>
      </w:r>
      <w:hyperlink r:id="rId36" w:history="1">
        <w:r w:rsidR="00C06BAC" w:rsidRPr="002B60B4">
          <w:rPr>
            <w:rStyle w:val="Hyperlink"/>
            <w:rFonts w:cs="Arial"/>
            <w:snapToGrid w:val="0"/>
          </w:rPr>
          <w:t xml:space="preserve">Survey </w:t>
        </w:r>
        <w:r w:rsidRPr="002B60B4">
          <w:rPr>
            <w:rStyle w:val="Hyperlink"/>
            <w:rFonts w:cs="Arial"/>
            <w:snapToGrid w:val="0"/>
          </w:rPr>
          <w:t>Materials webpage</w:t>
        </w:r>
      </w:hyperlink>
      <w:r w:rsidR="00867C59">
        <w:rPr>
          <w:rFonts w:cs="Arial"/>
          <w:snapToGrid w:val="0"/>
        </w:rPr>
        <w:t xml:space="preserve">. </w:t>
      </w:r>
      <w:r w:rsidR="008E3C7F">
        <w:rPr>
          <w:rFonts w:cs="Arial"/>
          <w:snapToGrid w:val="0"/>
        </w:rPr>
        <w:t>Then, r</w:t>
      </w:r>
      <w:r w:rsidRPr="009A5185">
        <w:rPr>
          <w:rFonts w:cs="Arial"/>
          <w:snapToGrid w:val="0"/>
        </w:rPr>
        <w:t xml:space="preserve">ead through the </w:t>
      </w:r>
      <w:r w:rsidRPr="009A5185">
        <w:rPr>
          <w:rFonts w:cs="Arial"/>
          <w:snapToGrid w:val="0"/>
          <w:u w:val="single"/>
        </w:rPr>
        <w:t>entire Survey document</w:t>
      </w:r>
      <w:r w:rsidRPr="009A5185">
        <w:rPr>
          <w:rFonts w:cs="Arial"/>
          <w:snapToGrid w:val="0"/>
        </w:rPr>
        <w:t xml:space="preserve"> to ensure that you understand what information is required.</w:t>
      </w:r>
    </w:p>
    <w:p w14:paraId="0BB70A3D" w14:textId="77777777" w:rsidR="00890605" w:rsidRPr="008F03B1" w:rsidRDefault="00890605" w:rsidP="008F03B1">
      <w:pPr>
        <w:pStyle w:val="ListParagraph"/>
        <w:spacing w:after="0" w:line="240" w:lineRule="auto"/>
        <w:rPr>
          <w:rFonts w:cs="Arial"/>
          <w:b/>
          <w:sz w:val="10"/>
          <w:szCs w:val="10"/>
        </w:rPr>
      </w:pPr>
    </w:p>
    <w:p w14:paraId="7BA9D8CA" w14:textId="6B573E27" w:rsidR="00890605" w:rsidRPr="009A708F" w:rsidRDefault="00890605" w:rsidP="00D503EB">
      <w:pPr>
        <w:pStyle w:val="ListParagraph"/>
        <w:numPr>
          <w:ilvl w:val="0"/>
          <w:numId w:val="29"/>
        </w:numPr>
        <w:spacing w:line="240" w:lineRule="auto"/>
        <w:ind w:left="360"/>
        <w:rPr>
          <w:rFonts w:cs="Arial"/>
          <w:sz w:val="10"/>
          <w:szCs w:val="10"/>
        </w:rPr>
      </w:pPr>
      <w:r w:rsidRPr="009A708F">
        <w:rPr>
          <w:rFonts w:cs="Arial"/>
          <w:b/>
        </w:rPr>
        <w:t>Review the reference information</w:t>
      </w:r>
      <w:r w:rsidRPr="009D4CAC">
        <w:rPr>
          <w:rFonts w:cs="Arial"/>
        </w:rPr>
        <w:t xml:space="preserve"> in each section of the Survey document and </w:t>
      </w:r>
      <w:r w:rsidRPr="009A708F">
        <w:rPr>
          <w:rFonts w:cs="Arial"/>
          <w:b/>
        </w:rPr>
        <w:t>download</w:t>
      </w:r>
      <w:r w:rsidR="00DC7F91" w:rsidRPr="009A708F">
        <w:rPr>
          <w:rFonts w:cs="Arial"/>
          <w:b/>
        </w:rPr>
        <w:t xml:space="preserve"> </w:t>
      </w:r>
      <w:hyperlink r:id="rId37" w:history="1">
        <w:r w:rsidR="007428E0" w:rsidRPr="009A708F">
          <w:rPr>
            <w:rStyle w:val="Hyperlink"/>
            <w:rFonts w:cs="Arial"/>
            <w:b/>
          </w:rPr>
          <w:t>other supporting materials</w:t>
        </w:r>
      </w:hyperlink>
      <w:r w:rsidR="007428E0" w:rsidRPr="009A708F">
        <w:rPr>
          <w:rFonts w:cs="Arial"/>
        </w:rPr>
        <w:t xml:space="preserve"> for each section</w:t>
      </w:r>
      <w:r w:rsidRPr="009A708F">
        <w:rPr>
          <w:rFonts w:cs="Arial"/>
        </w:rPr>
        <w:t>. These documents and tools contain information that you will need to accurately respond to the Survey questions.</w:t>
      </w:r>
      <w:r w:rsidR="004E5BD7" w:rsidRPr="009A708F">
        <w:rPr>
          <w:rFonts w:cs="Arial"/>
        </w:rPr>
        <w:t xml:space="preserve"> ASCs must download the CPT code Excel workbook on the Survey Dashboard prior to completing </w:t>
      </w:r>
      <w:r w:rsidR="009A708F" w:rsidRPr="009A708F">
        <w:rPr>
          <w:rFonts w:cs="Arial"/>
        </w:rPr>
        <w:t xml:space="preserve">Section 3 of </w:t>
      </w:r>
      <w:r w:rsidR="004E5BD7" w:rsidRPr="009A708F">
        <w:rPr>
          <w:rFonts w:cs="Arial"/>
        </w:rPr>
        <w:t>the 2021 Leapfrog ASC Survey</w:t>
      </w:r>
      <w:r w:rsidR="009A708F" w:rsidRPr="009A708F">
        <w:rPr>
          <w:rFonts w:cs="Arial"/>
        </w:rPr>
        <w:t>.</w:t>
      </w:r>
    </w:p>
    <w:p w14:paraId="3DEEB96D" w14:textId="0CF859A7" w:rsidR="00890605" w:rsidRPr="009A5185" w:rsidRDefault="00890605" w:rsidP="00D503EB">
      <w:pPr>
        <w:numPr>
          <w:ilvl w:val="0"/>
          <w:numId w:val="29"/>
        </w:numPr>
        <w:tabs>
          <w:tab w:val="num" w:pos="360"/>
        </w:tabs>
        <w:spacing w:after="0" w:line="240" w:lineRule="auto"/>
        <w:ind w:left="360"/>
        <w:contextualSpacing/>
        <w:rPr>
          <w:rFonts w:cs="Arial"/>
          <w:snapToGrid w:val="0"/>
        </w:rPr>
      </w:pPr>
      <w:r w:rsidRPr="009A5185">
        <w:rPr>
          <w:rFonts w:cs="Arial"/>
          <w:b/>
        </w:rPr>
        <w:t>Join Leapfrog’s NHSN Group</w:t>
      </w:r>
      <w:r w:rsidRPr="009A5185">
        <w:rPr>
          <w:rFonts w:cs="Arial"/>
        </w:rPr>
        <w:t xml:space="preserve">. </w:t>
      </w:r>
      <w:r w:rsidR="00364B04">
        <w:t xml:space="preserve">Joining Leapfrog’s NHSN Group for ASCs is one of two options for authenticating your </w:t>
      </w:r>
      <w:r w:rsidR="00DC7F91">
        <w:t>facility</w:t>
      </w:r>
      <w:r w:rsidR="00364B04">
        <w:t xml:space="preserve"> for the purposes of requesting a security code to access to </w:t>
      </w:r>
      <w:r w:rsidR="00B244A0">
        <w:t>Online ASC Survey Tool</w:t>
      </w:r>
      <w:r w:rsidR="00364B04">
        <w:t xml:space="preserve">. Additionally, </w:t>
      </w:r>
      <w:r w:rsidR="00364B04">
        <w:rPr>
          <w:rFonts w:eastAsia="Times New Roman" w:cs="Arial"/>
          <w:bCs/>
          <w:color w:val="000000"/>
          <w:bdr w:val="none" w:sz="0" w:space="0" w:color="auto" w:frame="1"/>
        </w:rPr>
        <w:t>Ambulatory Surgical Centers (ASCs)</w:t>
      </w:r>
      <w:r w:rsidR="00364B04" w:rsidRPr="000D71A1">
        <w:rPr>
          <w:rFonts w:eastAsia="Times New Roman" w:cs="Arial"/>
          <w:bCs/>
          <w:color w:val="000000"/>
          <w:bdr w:val="none" w:sz="0" w:space="0" w:color="auto" w:frame="1"/>
        </w:rPr>
        <w:t xml:space="preserve"> </w:t>
      </w:r>
      <w:r w:rsidR="00364B04">
        <w:rPr>
          <w:rFonts w:eastAsia="Times New Roman" w:cs="Arial"/>
          <w:bCs/>
          <w:color w:val="000000"/>
          <w:bdr w:val="none" w:sz="0" w:space="0" w:color="auto" w:frame="1"/>
        </w:rPr>
        <w:t xml:space="preserve">are </w:t>
      </w:r>
      <w:r w:rsidR="00364B04" w:rsidRPr="000D71A1">
        <w:rPr>
          <w:rFonts w:eastAsia="Times New Roman" w:cs="Arial"/>
          <w:bCs/>
          <w:color w:val="000000"/>
          <w:bdr w:val="none" w:sz="0" w:space="0" w:color="auto" w:frame="1"/>
        </w:rPr>
        <w:t>required to join Leapfrog’s NHSN Group</w:t>
      </w:r>
      <w:r w:rsidR="00364B04">
        <w:rPr>
          <w:rFonts w:eastAsia="Times New Roman" w:cs="Arial"/>
          <w:bCs/>
          <w:color w:val="000000"/>
          <w:bdr w:val="none" w:sz="0" w:space="0" w:color="auto" w:frame="1"/>
        </w:rPr>
        <w:t xml:space="preserve"> (The Leapfrog Group – ASCs Group ID: 57193)</w:t>
      </w:r>
      <w:r w:rsidR="00364B04" w:rsidRPr="000D71A1">
        <w:rPr>
          <w:rFonts w:eastAsia="Times New Roman" w:cs="Arial"/>
          <w:bCs/>
          <w:color w:val="000000"/>
          <w:bdr w:val="none" w:sz="0" w:space="0" w:color="auto" w:frame="1"/>
        </w:rPr>
        <w:t xml:space="preserve"> in </w:t>
      </w:r>
      <w:r w:rsidR="00364B04">
        <w:rPr>
          <w:rFonts w:eastAsia="Times New Roman" w:cs="Arial"/>
          <w:bCs/>
          <w:color w:val="000000"/>
          <w:bdr w:val="none" w:sz="0" w:space="0" w:color="auto" w:frame="1"/>
        </w:rPr>
        <w:t>order for Leapfrog to pull data</w:t>
      </w:r>
      <w:r w:rsidR="00364B04" w:rsidRPr="000D71A1">
        <w:rPr>
          <w:rFonts w:eastAsia="Times New Roman" w:cs="Arial"/>
          <w:bCs/>
          <w:color w:val="000000"/>
          <w:bdr w:val="none" w:sz="0" w:space="0" w:color="auto" w:frame="1"/>
        </w:rPr>
        <w:t xml:space="preserve"> </w:t>
      </w:r>
      <w:r w:rsidR="00DC7F91">
        <w:rPr>
          <w:rFonts w:eastAsia="Times New Roman" w:cs="Arial"/>
          <w:bCs/>
          <w:color w:val="000000"/>
          <w:bdr w:val="none" w:sz="0" w:space="0" w:color="auto" w:frame="1"/>
        </w:rPr>
        <w:t xml:space="preserve">that we collect in </w:t>
      </w:r>
      <w:r w:rsidR="00364B04" w:rsidRPr="000D71A1">
        <w:rPr>
          <w:rFonts w:eastAsia="Times New Roman" w:cs="Arial"/>
          <w:bCs/>
          <w:color w:val="000000"/>
          <w:bdr w:val="none" w:sz="0" w:space="0" w:color="auto" w:frame="1"/>
        </w:rPr>
        <w:t xml:space="preserve">Section </w:t>
      </w:r>
      <w:r w:rsidR="00364B04">
        <w:rPr>
          <w:rFonts w:eastAsia="Times New Roman" w:cs="Arial"/>
          <w:bCs/>
          <w:color w:val="000000"/>
          <w:bdr w:val="none" w:sz="0" w:space="0" w:color="auto" w:frame="1"/>
        </w:rPr>
        <w:t xml:space="preserve">4B: NHSN Outpatient Procedure </w:t>
      </w:r>
      <w:r w:rsidR="004F2B94">
        <w:rPr>
          <w:rFonts w:eastAsia="Times New Roman" w:cs="Arial"/>
          <w:bCs/>
          <w:color w:val="000000"/>
          <w:bdr w:val="none" w:sz="0" w:space="0" w:color="auto" w:frame="1"/>
        </w:rPr>
        <w:t xml:space="preserve">Component </w:t>
      </w:r>
      <w:r w:rsidR="00364B04">
        <w:rPr>
          <w:rFonts w:eastAsia="Times New Roman" w:cs="Arial"/>
          <w:bCs/>
          <w:color w:val="000000"/>
          <w:bdr w:val="none" w:sz="0" w:space="0" w:color="auto" w:frame="1"/>
        </w:rPr>
        <w:t>Module.</w:t>
      </w:r>
      <w:r>
        <w:rPr>
          <w:rFonts w:cs="Arial"/>
        </w:rPr>
        <w:t xml:space="preserve"> </w:t>
      </w:r>
      <w:r w:rsidR="00586886">
        <w:rPr>
          <w:rFonts w:cs="Arial"/>
        </w:rPr>
        <w:t xml:space="preserve">Download the instructions and review information about deadlines on the </w:t>
      </w:r>
      <w:hyperlink r:id="rId38" w:history="1">
        <w:r w:rsidRPr="009A5185">
          <w:rPr>
            <w:rStyle w:val="Hyperlink"/>
            <w:rFonts w:cs="Arial"/>
          </w:rPr>
          <w:t>Join NHSN Group webpage</w:t>
        </w:r>
      </w:hyperlink>
      <w:r w:rsidRPr="009A5185">
        <w:rPr>
          <w:rFonts w:cs="Arial"/>
        </w:rPr>
        <w:t>.</w:t>
      </w:r>
    </w:p>
    <w:p w14:paraId="0A4C6C62" w14:textId="77777777" w:rsidR="00890605" w:rsidRPr="008F03B1" w:rsidRDefault="00890605" w:rsidP="008F03B1">
      <w:pPr>
        <w:spacing w:after="0" w:line="240" w:lineRule="auto"/>
        <w:contextualSpacing/>
        <w:rPr>
          <w:rFonts w:cs="Arial"/>
          <w:b/>
          <w:i/>
          <w:sz w:val="10"/>
          <w:szCs w:val="10"/>
        </w:rPr>
      </w:pPr>
    </w:p>
    <w:p w14:paraId="30E6A0A7" w14:textId="77777777" w:rsidR="00890605" w:rsidRPr="009A5185" w:rsidRDefault="00890605" w:rsidP="00D503EB">
      <w:pPr>
        <w:numPr>
          <w:ilvl w:val="0"/>
          <w:numId w:val="29"/>
        </w:numPr>
        <w:tabs>
          <w:tab w:val="num" w:pos="360"/>
        </w:tabs>
        <w:spacing w:after="0" w:line="240" w:lineRule="auto"/>
        <w:ind w:left="360"/>
        <w:contextualSpacing/>
        <w:rPr>
          <w:rFonts w:cs="Arial"/>
          <w:snapToGrid w:val="0"/>
        </w:rPr>
      </w:pPr>
      <w:r w:rsidRPr="009A5185">
        <w:rPr>
          <w:rFonts w:cs="Arial"/>
          <w:b/>
          <w:snapToGrid w:val="0"/>
        </w:rPr>
        <w:t xml:space="preserve">Identify individuals from your </w:t>
      </w:r>
      <w:r>
        <w:rPr>
          <w:rFonts w:cs="Arial"/>
          <w:b/>
          <w:snapToGrid w:val="0"/>
        </w:rPr>
        <w:t>ASC</w:t>
      </w:r>
      <w:r w:rsidRPr="009A5185">
        <w:rPr>
          <w:rFonts w:cs="Arial"/>
          <w:b/>
          <w:snapToGrid w:val="0"/>
        </w:rPr>
        <w:t xml:space="preserve"> to help you</w:t>
      </w:r>
      <w:r w:rsidRPr="009A5185">
        <w:rPr>
          <w:rFonts w:cs="Arial"/>
          <w:snapToGrid w:val="0"/>
        </w:rPr>
        <w:t xml:space="preserve"> gather the data you will need to complete the various sections of the Survey. </w:t>
      </w:r>
    </w:p>
    <w:p w14:paraId="1AADF139" w14:textId="77777777" w:rsidR="00890605" w:rsidRPr="008F03B1" w:rsidRDefault="00890605" w:rsidP="008F03B1">
      <w:pPr>
        <w:spacing w:after="0" w:line="240" w:lineRule="auto"/>
        <w:contextualSpacing/>
        <w:rPr>
          <w:rFonts w:cs="Arial"/>
          <w:snapToGrid w:val="0"/>
          <w:sz w:val="10"/>
          <w:szCs w:val="10"/>
        </w:rPr>
      </w:pPr>
    </w:p>
    <w:p w14:paraId="1E0BE749" w14:textId="471E0BCE" w:rsidR="00890605" w:rsidRPr="009A5185" w:rsidRDefault="00890605" w:rsidP="00D503EB">
      <w:pPr>
        <w:numPr>
          <w:ilvl w:val="0"/>
          <w:numId w:val="29"/>
        </w:numPr>
        <w:tabs>
          <w:tab w:val="num" w:pos="360"/>
        </w:tabs>
        <w:spacing w:after="0" w:line="240" w:lineRule="auto"/>
        <w:ind w:left="360"/>
        <w:contextualSpacing/>
        <w:rPr>
          <w:rFonts w:cs="Arial"/>
          <w:snapToGrid w:val="0"/>
        </w:rPr>
      </w:pPr>
      <w:r w:rsidRPr="009A5185">
        <w:rPr>
          <w:rFonts w:cs="Arial"/>
          <w:b/>
          <w:snapToGrid w:val="0"/>
        </w:rPr>
        <w:t xml:space="preserve">Complete a hard copy of the Survey before you log in to the </w:t>
      </w:r>
      <w:r w:rsidR="00B244A0">
        <w:rPr>
          <w:rFonts w:cs="Arial"/>
          <w:b/>
          <w:snapToGrid w:val="0"/>
        </w:rPr>
        <w:t>Online ASC Survey Tool</w:t>
      </w:r>
      <w:r w:rsidRPr="009A5185">
        <w:rPr>
          <w:rFonts w:cs="Arial"/>
          <w:snapToGrid w:val="0"/>
        </w:rPr>
        <w:t xml:space="preserve">. This will expedite the online completion and help to avoid the </w:t>
      </w:r>
      <w:r w:rsidR="00B244A0">
        <w:rPr>
          <w:rFonts w:cs="Arial"/>
          <w:snapToGrid w:val="0"/>
        </w:rPr>
        <w:t>Online ASC Survey Tool</w:t>
      </w:r>
      <w:r w:rsidR="00B02C79">
        <w:rPr>
          <w:rFonts w:cs="Arial"/>
          <w:snapToGrid w:val="0"/>
        </w:rPr>
        <w:t xml:space="preserve"> from</w:t>
      </w:r>
      <w:r w:rsidRPr="009A5185">
        <w:rPr>
          <w:rFonts w:cs="Arial"/>
          <w:snapToGrid w:val="0"/>
        </w:rPr>
        <w:t xml:space="preserve"> "timing out" after 20 minutes of idle time (a security precaution). Once all of the information has been collected and recorded in t</w:t>
      </w:r>
      <w:r w:rsidR="00FF311F">
        <w:rPr>
          <w:rFonts w:cs="Arial"/>
          <w:snapToGrid w:val="0"/>
        </w:rPr>
        <w:t>he hard copy of the Survey, the</w:t>
      </w:r>
      <w:r>
        <w:rPr>
          <w:rFonts w:cs="Arial"/>
          <w:snapToGrid w:val="0"/>
        </w:rPr>
        <w:t xml:space="preserve"> </w:t>
      </w:r>
      <w:r w:rsidR="00923638">
        <w:rPr>
          <w:rFonts w:cs="Arial"/>
          <w:snapToGrid w:val="0"/>
        </w:rPr>
        <w:t xml:space="preserve">Administrator or the </w:t>
      </w:r>
      <w:r>
        <w:rPr>
          <w:rFonts w:cs="Arial"/>
          <w:snapToGrid w:val="0"/>
        </w:rPr>
        <w:t>Administrator</w:t>
      </w:r>
      <w:r w:rsidR="003A2064">
        <w:rPr>
          <w:rFonts w:cs="Arial"/>
          <w:snapToGrid w:val="0"/>
        </w:rPr>
        <w:t>’s</w:t>
      </w:r>
      <w:r w:rsidRPr="009A5185">
        <w:rPr>
          <w:rFonts w:cs="Arial"/>
          <w:snapToGrid w:val="0"/>
        </w:rPr>
        <w:t xml:space="preserve"> designee can typically complete the Survey online in less than 60 minutes from the hard copy record. Please note, responses can only be submitted using the </w:t>
      </w:r>
      <w:r w:rsidR="00B244A0">
        <w:rPr>
          <w:rFonts w:cs="Arial"/>
          <w:snapToGrid w:val="0"/>
        </w:rPr>
        <w:t>Online ASC Survey Tool</w:t>
      </w:r>
      <w:r w:rsidRPr="009A5185">
        <w:rPr>
          <w:rFonts w:cs="Arial"/>
          <w:snapToGrid w:val="0"/>
        </w:rPr>
        <w:t>.</w:t>
      </w:r>
    </w:p>
    <w:p w14:paraId="49B48B40" w14:textId="77777777" w:rsidR="00890605" w:rsidRPr="008F03B1" w:rsidRDefault="00890605" w:rsidP="008F03B1">
      <w:pPr>
        <w:spacing w:after="0" w:line="240" w:lineRule="auto"/>
        <w:contextualSpacing/>
        <w:rPr>
          <w:snapToGrid w:val="0"/>
          <w:sz w:val="10"/>
          <w:szCs w:val="10"/>
        </w:rPr>
      </w:pPr>
    </w:p>
    <w:p w14:paraId="2E4EE4C7" w14:textId="2E941C55" w:rsidR="00890605" w:rsidRPr="009A5185" w:rsidRDefault="00890605" w:rsidP="00D503EB">
      <w:pPr>
        <w:numPr>
          <w:ilvl w:val="0"/>
          <w:numId w:val="29"/>
        </w:numPr>
        <w:tabs>
          <w:tab w:val="num" w:pos="360"/>
        </w:tabs>
        <w:spacing w:after="0" w:line="240" w:lineRule="auto"/>
        <w:ind w:left="360"/>
        <w:contextualSpacing/>
        <w:rPr>
          <w:rFonts w:cs="Arial"/>
          <w:snapToGrid w:val="0"/>
        </w:rPr>
      </w:pPr>
      <w:r w:rsidRPr="009A5185">
        <w:rPr>
          <w:rFonts w:cs="Arial"/>
          <w:b/>
          <w:snapToGrid w:val="0"/>
        </w:rPr>
        <w:t>Download and review a copy of the Quick Start Guide</w:t>
      </w:r>
      <w:r w:rsidRPr="009A5185">
        <w:rPr>
          <w:rFonts w:cs="Arial"/>
          <w:snapToGrid w:val="0"/>
        </w:rPr>
        <w:t xml:space="preserve"> on the </w:t>
      </w:r>
      <w:hyperlink r:id="rId39" w:history="1">
        <w:r w:rsidRPr="00CA1884">
          <w:rPr>
            <w:rStyle w:val="Hyperlink"/>
            <w:rFonts w:cs="Arial"/>
            <w:snapToGrid w:val="0"/>
          </w:rPr>
          <w:t>Get Started webpage</w:t>
        </w:r>
      </w:hyperlink>
      <w:r w:rsidRPr="009A5185">
        <w:rPr>
          <w:rFonts w:cs="Arial"/>
        </w:rPr>
        <w:t xml:space="preserve">. This document includes important instructions on how to navigate the </w:t>
      </w:r>
      <w:r w:rsidR="00B244A0">
        <w:rPr>
          <w:rFonts w:cs="Arial"/>
        </w:rPr>
        <w:t>Online ASC Survey Tool</w:t>
      </w:r>
      <w:r w:rsidRPr="009A5185">
        <w:rPr>
          <w:rFonts w:cs="Arial"/>
        </w:rPr>
        <w:t>.</w:t>
      </w:r>
    </w:p>
    <w:p w14:paraId="23AB678F" w14:textId="77777777" w:rsidR="00890605" w:rsidRPr="008F03B1" w:rsidRDefault="00890605" w:rsidP="008F03B1">
      <w:pPr>
        <w:spacing w:after="0" w:line="240" w:lineRule="auto"/>
        <w:contextualSpacing/>
        <w:rPr>
          <w:snapToGrid w:val="0"/>
          <w:sz w:val="10"/>
          <w:szCs w:val="10"/>
        </w:rPr>
      </w:pPr>
    </w:p>
    <w:p w14:paraId="01B09472" w14:textId="0D468EAF" w:rsidR="00890605" w:rsidRPr="002B223A" w:rsidRDefault="00890605" w:rsidP="00D503EB">
      <w:pPr>
        <w:numPr>
          <w:ilvl w:val="0"/>
          <w:numId w:val="29"/>
        </w:numPr>
        <w:tabs>
          <w:tab w:val="num" w:pos="360"/>
        </w:tabs>
        <w:spacing w:after="0" w:line="240" w:lineRule="auto"/>
        <w:ind w:left="360"/>
        <w:contextualSpacing/>
        <w:rPr>
          <w:rFonts w:cs="Arial"/>
          <w:b/>
          <w:snapToGrid w:val="0"/>
        </w:rPr>
      </w:pPr>
      <w:r w:rsidRPr="009A5185">
        <w:rPr>
          <w:rFonts w:cs="Arial"/>
          <w:b/>
        </w:rPr>
        <w:t xml:space="preserve">Check Survey deadlines. </w:t>
      </w:r>
      <w:r w:rsidRPr="009A5185">
        <w:rPr>
          <w:rFonts w:cs="Arial"/>
        </w:rPr>
        <w:t xml:space="preserve">Carefully review Survey </w:t>
      </w:r>
      <w:hyperlink r:id="rId40" w:history="1">
        <w:r w:rsidRPr="002B60B4">
          <w:rPr>
            <w:rStyle w:val="Hyperlink"/>
            <w:rFonts w:cs="Arial"/>
          </w:rPr>
          <w:t>deadlines</w:t>
        </w:r>
      </w:hyperlink>
      <w:r w:rsidRPr="009A5185">
        <w:rPr>
          <w:rFonts w:cs="Arial"/>
        </w:rPr>
        <w:t xml:space="preserve"> before you begin</w:t>
      </w:r>
      <w:r w:rsidR="009066FB">
        <w:rPr>
          <w:rFonts w:cs="Arial"/>
        </w:rPr>
        <w:t xml:space="preserve">. </w:t>
      </w:r>
      <w:r w:rsidRPr="009A5185">
        <w:rPr>
          <w:rFonts w:cs="Arial"/>
        </w:rPr>
        <w:t xml:space="preserve">Ensure that you have enough time to collect the data, complete a hard copy of the Survey, and complete and submit via the </w:t>
      </w:r>
      <w:r w:rsidR="00B244A0">
        <w:rPr>
          <w:rFonts w:cs="Arial"/>
        </w:rPr>
        <w:t>Online ASC Survey Tool</w:t>
      </w:r>
      <w:r w:rsidRPr="009A5185">
        <w:rPr>
          <w:rFonts w:cs="Arial"/>
        </w:rPr>
        <w:t xml:space="preserve">. </w:t>
      </w:r>
      <w:r>
        <w:rPr>
          <w:rFonts w:cs="Arial"/>
        </w:rPr>
        <w:t>Make</w:t>
      </w:r>
      <w:r w:rsidRPr="009A5185">
        <w:rPr>
          <w:rFonts w:cs="Arial"/>
        </w:rPr>
        <w:t xml:space="preserve"> sure you have joined Leapfrog’s NHSN Group by the appropriate </w:t>
      </w:r>
      <w:hyperlink r:id="rId41" w:history="1">
        <w:r w:rsidRPr="002B60B4">
          <w:rPr>
            <w:rStyle w:val="Hyperlink"/>
            <w:rFonts w:cs="Arial"/>
          </w:rPr>
          <w:t>deadline</w:t>
        </w:r>
      </w:hyperlink>
      <w:r w:rsidRPr="009A5185">
        <w:rPr>
          <w:rFonts w:cs="Arial"/>
        </w:rPr>
        <w:t xml:space="preserve">. </w:t>
      </w:r>
    </w:p>
    <w:p w14:paraId="7AE85987" w14:textId="77777777" w:rsidR="002B223A" w:rsidRPr="008F03B1" w:rsidRDefault="002B223A" w:rsidP="008F03B1">
      <w:pPr>
        <w:pStyle w:val="ListParagraph"/>
        <w:spacing w:after="0" w:line="240" w:lineRule="auto"/>
        <w:rPr>
          <w:rFonts w:cs="Arial"/>
          <w:b/>
          <w:snapToGrid w:val="0"/>
          <w:sz w:val="10"/>
          <w:szCs w:val="10"/>
        </w:rPr>
      </w:pPr>
    </w:p>
    <w:p w14:paraId="145779CD" w14:textId="66DC9303" w:rsidR="002B223A" w:rsidRPr="002B223A" w:rsidRDefault="002B223A" w:rsidP="00D503EB">
      <w:pPr>
        <w:numPr>
          <w:ilvl w:val="0"/>
          <w:numId w:val="29"/>
        </w:numPr>
        <w:tabs>
          <w:tab w:val="num" w:pos="360"/>
        </w:tabs>
        <w:spacing w:after="0" w:line="240" w:lineRule="auto"/>
        <w:ind w:left="360"/>
        <w:contextualSpacing/>
        <w:rPr>
          <w:rFonts w:cs="Arial"/>
          <w:b/>
          <w:snapToGrid w:val="0"/>
        </w:rPr>
      </w:pPr>
      <w:r>
        <w:rPr>
          <w:rFonts w:cs="Arial"/>
          <w:b/>
          <w:snapToGrid w:val="0"/>
        </w:rPr>
        <w:t>Download and review the 202</w:t>
      </w:r>
      <w:r w:rsidR="009066FB">
        <w:rPr>
          <w:rFonts w:cs="Arial"/>
          <w:b/>
          <w:snapToGrid w:val="0"/>
        </w:rPr>
        <w:t>1</w:t>
      </w:r>
      <w:r>
        <w:rPr>
          <w:rFonts w:cs="Arial"/>
          <w:b/>
          <w:snapToGrid w:val="0"/>
        </w:rPr>
        <w:t xml:space="preserve"> Leapfrog ASC Survey </w:t>
      </w:r>
      <w:hyperlink r:id="rId42" w:history="1">
        <w:r w:rsidRPr="00CA4659">
          <w:rPr>
            <w:rStyle w:val="Hyperlink"/>
            <w:rFonts w:cs="Arial"/>
            <w:b/>
            <w:snapToGrid w:val="0"/>
          </w:rPr>
          <w:t>Scoring Algorithms</w:t>
        </w:r>
      </w:hyperlink>
      <w:r>
        <w:rPr>
          <w:rFonts w:cs="Arial"/>
          <w:b/>
          <w:snapToGrid w:val="0"/>
        </w:rPr>
        <w:t xml:space="preserve">. </w:t>
      </w:r>
    </w:p>
    <w:p w14:paraId="6E3B956E" w14:textId="77777777" w:rsidR="00890605" w:rsidRPr="008F03B1" w:rsidRDefault="00890605" w:rsidP="008F03B1">
      <w:pPr>
        <w:pStyle w:val="ListParagraph"/>
        <w:spacing w:after="0" w:line="240" w:lineRule="auto"/>
        <w:rPr>
          <w:rFonts w:cs="Arial"/>
          <w:b/>
          <w:snapToGrid w:val="0"/>
          <w:sz w:val="10"/>
          <w:szCs w:val="10"/>
        </w:rPr>
      </w:pPr>
    </w:p>
    <w:p w14:paraId="6212FA68" w14:textId="3700B6D8" w:rsidR="008F03B1" w:rsidRPr="008F03B1" w:rsidRDefault="00890605" w:rsidP="00D503EB">
      <w:pPr>
        <w:numPr>
          <w:ilvl w:val="0"/>
          <w:numId w:val="29"/>
        </w:numPr>
        <w:spacing w:after="0" w:line="240" w:lineRule="auto"/>
        <w:ind w:left="360"/>
        <w:contextualSpacing/>
        <w:rPr>
          <w:rFonts w:eastAsiaTheme="majorEastAsia"/>
          <w:b/>
          <w:sz w:val="28"/>
          <w:u w:val="single"/>
        </w:rPr>
      </w:pPr>
      <w:r w:rsidRPr="008F03B1">
        <w:rPr>
          <w:rFonts w:cs="Arial"/>
          <w:b/>
          <w:snapToGrid w:val="0"/>
        </w:rPr>
        <w:t>Review Leapfrog’s policies and procedures regarding data accuracy</w:t>
      </w:r>
      <w:r w:rsidRPr="008F03B1">
        <w:rPr>
          <w:rFonts w:cs="Arial"/>
          <w:snapToGrid w:val="0"/>
        </w:rPr>
        <w:t>. Detailed information can be found on the</w:t>
      </w:r>
      <w:hyperlink r:id="rId43" w:history="1">
        <w:r w:rsidRPr="008F03B1">
          <w:rPr>
            <w:rStyle w:val="Hyperlink"/>
            <w:rFonts w:cs="Arial"/>
            <w:snapToGrid w:val="0"/>
          </w:rPr>
          <w:t xml:space="preserve"> Data Accuracy webpage</w:t>
        </w:r>
      </w:hyperlink>
      <w:r w:rsidRPr="008F03B1">
        <w:rPr>
          <w:rFonts w:cs="Arial"/>
          <w:snapToGrid w:val="0"/>
        </w:rPr>
        <w:t xml:space="preserve">. </w:t>
      </w:r>
    </w:p>
    <w:p w14:paraId="0D1D606B" w14:textId="77777777" w:rsidR="008F03B1" w:rsidRDefault="008F03B1" w:rsidP="008F03B1">
      <w:pPr>
        <w:pStyle w:val="ListParagraph"/>
        <w:rPr>
          <w:rFonts w:eastAsiaTheme="majorEastAsia"/>
          <w:b/>
          <w:sz w:val="28"/>
          <w:u w:val="single"/>
        </w:rPr>
      </w:pPr>
    </w:p>
    <w:p w14:paraId="4EC62B69" w14:textId="529CBD32" w:rsidR="00787B9C" w:rsidRPr="008F03B1" w:rsidRDefault="00867C59" w:rsidP="008F03B1">
      <w:pPr>
        <w:spacing w:after="0" w:line="240" w:lineRule="auto"/>
        <w:ind w:left="360"/>
        <w:contextualSpacing/>
        <w:rPr>
          <w:rFonts w:eastAsiaTheme="majorEastAsia"/>
          <w:b/>
          <w:sz w:val="28"/>
          <w:u w:val="single"/>
        </w:rPr>
      </w:pPr>
      <w:r w:rsidRPr="00F05837">
        <w:rPr>
          <w:rFonts w:eastAsia="Times New Roman" w:cs="Arial"/>
          <w:noProof/>
          <w:szCs w:val="20"/>
        </w:rPr>
        <mc:AlternateContent>
          <mc:Choice Requires="wps">
            <w:drawing>
              <wp:inline distT="0" distB="0" distL="0" distR="0" wp14:anchorId="7B7345EC" wp14:editId="4732BD66">
                <wp:extent cx="6010275" cy="762000"/>
                <wp:effectExtent l="0" t="0" r="28575" b="19050"/>
                <wp:docPr id="1" name="Text Box 1"/>
                <wp:cNvGraphicFramePr/>
                <a:graphic xmlns:a="http://schemas.openxmlformats.org/drawingml/2006/main">
                  <a:graphicData uri="http://schemas.microsoft.com/office/word/2010/wordprocessingShape">
                    <wps:wsp>
                      <wps:cNvSpPr txBox="1"/>
                      <wps:spPr>
                        <a:xfrm>
                          <a:off x="0" y="0"/>
                          <a:ext cx="6010275" cy="762000"/>
                        </a:xfrm>
                        <a:prstGeom prst="rect">
                          <a:avLst/>
                        </a:prstGeom>
                        <a:solidFill>
                          <a:sysClr val="window" lastClr="FFFFFF"/>
                        </a:solidFill>
                        <a:ln w="25400" cap="flat" cmpd="sng" algn="ctr">
                          <a:solidFill>
                            <a:srgbClr val="90C63F"/>
                          </a:solidFill>
                          <a:prstDash val="solid"/>
                        </a:ln>
                        <a:effectLst/>
                      </wps:spPr>
                      <wps:txbx>
                        <w:txbxContent>
                          <w:p w14:paraId="50B12479" w14:textId="08865665" w:rsidR="00776CFC" w:rsidRPr="00ED4FAB" w:rsidRDefault="00776CFC" w:rsidP="00B16539">
                            <w:pPr>
                              <w:spacing w:before="120"/>
                              <w:jc w:val="center"/>
                            </w:pPr>
                            <w:r>
                              <w:rPr>
                                <w:b/>
                              </w:rPr>
                              <w:t>Leapfrog ASC Survey Binder</w:t>
                            </w:r>
                            <w:r>
                              <w:rPr>
                                <w:b/>
                              </w:rPr>
                              <w:br/>
                            </w:r>
                            <w:r>
                              <w:t xml:space="preserve">The Leapfrog ASC Survey Binder can be used to organize the documentation used to complete the Survey. Download a copy of the binder on the </w:t>
                            </w:r>
                            <w:hyperlink r:id="rId44" w:history="1">
                              <w:r w:rsidRPr="00F05837">
                                <w:rPr>
                                  <w:rStyle w:val="Hyperlink"/>
                                </w:rPr>
                                <w:t>Survey Materials webpage.</w:t>
                              </w:r>
                            </w:hyperlink>
                          </w:p>
                          <w:p w14:paraId="59B6E55C" w14:textId="1243499C" w:rsidR="00776CFC" w:rsidRPr="00ED4FAB" w:rsidRDefault="00776CFC" w:rsidP="00B16539">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B7345EC" id="_x0000_t202" coordsize="21600,21600" o:spt="202" path="m,l,21600r21600,l21600,xe">
                <v:stroke joinstyle="miter"/>
                <v:path gradientshapeok="t" o:connecttype="rect"/>
              </v:shapetype>
              <v:shape id="Text Box 1" o:spid="_x0000_s1026" type="#_x0000_t202" style="width:473.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" fillcolor="window" strokecolor="#90c63f" strokeweight="2pt">
                <v:textbox>
                  <w:txbxContent>
                    <w:p w14:paraId="50B12479" w14:textId="08865665" w:rsidR="00776CFC" w:rsidRPr="00ED4FAB" w:rsidRDefault="00776CFC" w:rsidP="00B16539">
                      <w:pPr>
                        <w:spacing w:before="120"/>
                        <w:jc w:val="center"/>
                      </w:pPr>
                      <w:r>
                        <w:rPr>
                          <w:b/>
                        </w:rPr>
                        <w:t>Leapfrog ASC Survey Binder</w:t>
                      </w:r>
                      <w:r>
                        <w:rPr>
                          <w:b/>
                        </w:rPr>
                        <w:br/>
                      </w:r>
                      <w:r>
                        <w:t xml:space="preserve">The Leapfrog ASC Survey Binder can be used to organize the documentation used to complete the Survey. Download a copy of the binder on the </w:t>
                      </w:r>
                      <w:hyperlink r:id="rId45" w:history="1">
                        <w:r w:rsidRPr="00F05837">
                          <w:rPr>
                            <w:rStyle w:val="Hyperlink"/>
                          </w:rPr>
                          <w:t>Survey Materials webpage.</w:t>
                        </w:r>
                      </w:hyperlink>
                    </w:p>
                    <w:p w14:paraId="59B6E55C" w14:textId="1243499C" w:rsidR="00776CFC" w:rsidRPr="00ED4FAB" w:rsidRDefault="00776CFC" w:rsidP="00B16539">
                      <w:pPr>
                        <w:spacing w:before="120"/>
                      </w:pPr>
                    </w:p>
                  </w:txbxContent>
                </v:textbox>
                <w10:anchorlock/>
              </v:shape>
            </w:pict>
          </mc:Fallback>
        </mc:AlternateContent>
      </w:r>
    </w:p>
    <w:p w14:paraId="708D87C2" w14:textId="3B08AD48" w:rsidR="00787B9C" w:rsidRDefault="00867C59" w:rsidP="008F03B1">
      <w:pPr>
        <w:pStyle w:val="Heading3"/>
      </w:pPr>
      <w:r>
        <w:br w:type="page"/>
      </w:r>
      <w:bookmarkStart w:id="15" w:name="_Toc71103016"/>
      <w:r w:rsidR="00787B9C">
        <w:lastRenderedPageBreak/>
        <w:t>Instructions for Submitting a Leapfrog ASC Survey</w:t>
      </w:r>
      <w:bookmarkEnd w:id="15"/>
    </w:p>
    <w:p w14:paraId="009E09FA" w14:textId="77777777" w:rsidR="00890605" w:rsidRPr="009A5185" w:rsidRDefault="00890605" w:rsidP="00890605">
      <w:pPr>
        <w:rPr>
          <w:rFonts w:cs="Arial"/>
          <w:b/>
          <w:i/>
          <w:sz w:val="24"/>
        </w:rPr>
      </w:pPr>
    </w:p>
    <w:p w14:paraId="49F16FE5" w14:textId="77777777" w:rsidR="00890605" w:rsidRPr="009A5185" w:rsidRDefault="00890605" w:rsidP="00890605">
      <w:pPr>
        <w:rPr>
          <w:rFonts w:cs="Arial"/>
          <w:snapToGrid w:val="0"/>
        </w:rPr>
      </w:pPr>
      <w:r w:rsidRPr="009A5185">
        <w:rPr>
          <w:rFonts w:cs="Arial"/>
          <w:b/>
          <w:snapToGrid w:val="0"/>
          <w:color w:val="FF0000"/>
        </w:rPr>
        <w:t>Important Notes:</w:t>
      </w:r>
      <w:r w:rsidRPr="009A5185">
        <w:rPr>
          <w:rFonts w:cs="Arial"/>
          <w:snapToGrid w:val="0"/>
        </w:rPr>
        <w:t xml:space="preserve"> </w:t>
      </w:r>
    </w:p>
    <w:p w14:paraId="4E5E873F" w14:textId="31734214" w:rsidR="00890605" w:rsidRPr="004F3B9B" w:rsidRDefault="00890605" w:rsidP="00890605">
      <w:pPr>
        <w:rPr>
          <w:rFonts w:cs="Arial"/>
        </w:rPr>
      </w:pPr>
      <w:r w:rsidRPr="00890605">
        <w:rPr>
          <w:rFonts w:cs="Arial"/>
          <w:b/>
          <w:snapToGrid w:val="0"/>
        </w:rPr>
        <w:t>Note 1:</w:t>
      </w:r>
      <w:r w:rsidRPr="009A5185">
        <w:rPr>
          <w:rFonts w:cs="Arial"/>
          <w:snapToGrid w:val="0"/>
        </w:rPr>
        <w:t xml:space="preserve"> Please carefully review these instructions and the </w:t>
      </w:r>
      <w:hyperlink r:id="rId46" w:history="1">
        <w:r w:rsidRPr="00CA1884">
          <w:rPr>
            <w:rStyle w:val="Hyperlink"/>
            <w:rFonts w:cs="Arial"/>
            <w:snapToGrid w:val="0"/>
          </w:rPr>
          <w:t>Quick Start Guide</w:t>
        </w:r>
      </w:hyperlink>
      <w:r w:rsidRPr="009A5185">
        <w:rPr>
          <w:rFonts w:cs="Arial"/>
          <w:snapToGrid w:val="0"/>
        </w:rPr>
        <w:t xml:space="preserve"> before you begin.</w:t>
      </w:r>
    </w:p>
    <w:p w14:paraId="1B776623" w14:textId="273773D6" w:rsidR="00890605" w:rsidRDefault="00890605" w:rsidP="00890605">
      <w:pPr>
        <w:rPr>
          <w:rFonts w:cs="Arial"/>
          <w:snapToGrid w:val="0"/>
        </w:rPr>
      </w:pPr>
      <w:r w:rsidRPr="00890605">
        <w:rPr>
          <w:rFonts w:cs="Arial"/>
          <w:b/>
          <w:snapToGrid w:val="0"/>
        </w:rPr>
        <w:t>Note 2:</w:t>
      </w:r>
      <w:r w:rsidRPr="009A5185">
        <w:rPr>
          <w:rFonts w:cs="Arial"/>
          <w:snapToGrid w:val="0"/>
        </w:rPr>
        <w:t xml:space="preserve"> Each section of the Survey must be completed before it can be affirmed in the </w:t>
      </w:r>
      <w:r w:rsidR="00B244A0">
        <w:rPr>
          <w:rFonts w:cs="Arial"/>
          <w:snapToGrid w:val="0"/>
        </w:rPr>
        <w:t>Online ASC Survey Tool</w:t>
      </w:r>
      <w:r w:rsidRPr="009A5185">
        <w:rPr>
          <w:rFonts w:cs="Arial"/>
          <w:snapToGrid w:val="0"/>
        </w:rPr>
        <w:t xml:space="preserve">. Only sections that are affirmed can be submitted. </w:t>
      </w:r>
      <w:r>
        <w:rPr>
          <w:rFonts w:cs="Arial"/>
          <w:snapToGrid w:val="0"/>
        </w:rPr>
        <w:t>Facilities</w:t>
      </w:r>
      <w:r w:rsidRPr="009A5185">
        <w:rPr>
          <w:rFonts w:cs="Arial"/>
          <w:snapToGrid w:val="0"/>
        </w:rPr>
        <w:t xml:space="preserve"> are responsible for ensuring that each submitted section is accurate.</w:t>
      </w:r>
    </w:p>
    <w:p w14:paraId="18AA8A3C" w14:textId="2DBAC94A" w:rsidR="0055591B" w:rsidRDefault="0055591B" w:rsidP="00890605">
      <w:pPr>
        <w:rPr>
          <w:rFonts w:cs="Arial"/>
          <w:snapToGrid w:val="0"/>
        </w:rPr>
      </w:pPr>
      <w:r w:rsidRPr="0055591B">
        <w:rPr>
          <w:rFonts w:cs="Arial"/>
          <w:b/>
          <w:bCs/>
          <w:snapToGrid w:val="0"/>
        </w:rPr>
        <w:t>Note 3:</w:t>
      </w:r>
      <w:r>
        <w:rPr>
          <w:rFonts w:cs="Arial"/>
          <w:snapToGrid w:val="0"/>
        </w:rPr>
        <w:t xml:space="preserve"> Facilities should review and confirm</w:t>
      </w:r>
      <w:r w:rsidR="005C3884">
        <w:rPr>
          <w:rFonts w:cs="Arial"/>
          <w:snapToGrid w:val="0"/>
        </w:rPr>
        <w:t xml:space="preserve"> in the Profile Section</w:t>
      </w:r>
      <w:r>
        <w:rPr>
          <w:rFonts w:cs="Arial"/>
          <w:snapToGrid w:val="0"/>
        </w:rPr>
        <w:t xml:space="preserve"> that they perform one or more of the procedures currently included on the Leapfrog ASC Survey. Facilities that do not perform one of the included procedures should complete the Profile Section</w:t>
      </w:r>
      <w:r w:rsidR="005C3884">
        <w:rPr>
          <w:rFonts w:cs="Arial"/>
          <w:snapToGrid w:val="0"/>
        </w:rPr>
        <w:t xml:space="preserve"> </w:t>
      </w:r>
      <w:r>
        <w:rPr>
          <w:rFonts w:cs="Arial"/>
          <w:snapToGrid w:val="0"/>
        </w:rPr>
        <w:t>but should not complete a 202</w:t>
      </w:r>
      <w:r w:rsidR="009066FB">
        <w:rPr>
          <w:rFonts w:cs="Arial"/>
          <w:snapToGrid w:val="0"/>
        </w:rPr>
        <w:t>1</w:t>
      </w:r>
      <w:r>
        <w:rPr>
          <w:rFonts w:cs="Arial"/>
          <w:snapToGrid w:val="0"/>
        </w:rPr>
        <w:t xml:space="preserve"> Survey. Facilities should contact the </w:t>
      </w:r>
      <w:hyperlink r:id="rId47" w:history="1">
        <w:r w:rsidRPr="0055591B">
          <w:rPr>
            <w:rStyle w:val="Hyperlink"/>
            <w:rFonts w:cs="Arial"/>
            <w:snapToGrid w:val="0"/>
          </w:rPr>
          <w:t>Help Desk</w:t>
        </w:r>
      </w:hyperlink>
      <w:r>
        <w:rPr>
          <w:rFonts w:cs="Arial"/>
          <w:snapToGrid w:val="0"/>
        </w:rPr>
        <w:t xml:space="preserve"> with questions. </w:t>
      </w:r>
    </w:p>
    <w:p w14:paraId="4E9615EB" w14:textId="77777777" w:rsidR="004F3B9B" w:rsidRPr="00890605" w:rsidRDefault="004F3B9B" w:rsidP="00890605">
      <w:pPr>
        <w:rPr>
          <w:rFonts w:cs="Arial"/>
          <w:snapToGrid w:val="0"/>
        </w:rPr>
      </w:pPr>
    </w:p>
    <w:p w14:paraId="6ED3C3F7" w14:textId="71C8F56B" w:rsidR="00890605" w:rsidRPr="009A5185" w:rsidRDefault="00890605" w:rsidP="00D503EB">
      <w:pPr>
        <w:pStyle w:val="ListParagraph"/>
        <w:numPr>
          <w:ilvl w:val="0"/>
          <w:numId w:val="51"/>
        </w:numPr>
        <w:spacing w:line="240" w:lineRule="auto"/>
        <w:contextualSpacing w:val="0"/>
        <w:rPr>
          <w:rFonts w:cs="Arial"/>
        </w:rPr>
      </w:pPr>
      <w:r w:rsidRPr="009A5185">
        <w:rPr>
          <w:rFonts w:cs="Arial"/>
        </w:rPr>
        <w:t xml:space="preserve">Log into the </w:t>
      </w:r>
      <w:hyperlink r:id="rId48" w:history="1">
        <w:r w:rsidRPr="00CA1884">
          <w:rPr>
            <w:rStyle w:val="Hyperlink"/>
            <w:rFonts w:cs="Arial"/>
          </w:rPr>
          <w:t>Survey Dashboard</w:t>
        </w:r>
      </w:hyperlink>
      <w:r w:rsidRPr="009A5185">
        <w:rPr>
          <w:rFonts w:cs="Arial"/>
        </w:rPr>
        <w:t xml:space="preserve"> using your 16-digit security code.</w:t>
      </w:r>
    </w:p>
    <w:p w14:paraId="4D11D4A3" w14:textId="5012A1EE" w:rsidR="00890605" w:rsidRPr="009A5185" w:rsidRDefault="00890605" w:rsidP="00D503EB">
      <w:pPr>
        <w:pStyle w:val="ListParagraph"/>
        <w:numPr>
          <w:ilvl w:val="0"/>
          <w:numId w:val="51"/>
        </w:numPr>
        <w:spacing w:line="240" w:lineRule="auto"/>
        <w:contextualSpacing w:val="0"/>
        <w:rPr>
          <w:rFonts w:cs="Arial"/>
          <w:b/>
        </w:rPr>
      </w:pPr>
      <w:r w:rsidRPr="009A5185">
        <w:rPr>
          <w:rFonts w:cs="Arial"/>
        </w:rPr>
        <w:t xml:space="preserve">The first time you log into the </w:t>
      </w:r>
      <w:r w:rsidR="0016608D">
        <w:rPr>
          <w:rFonts w:cs="Arial"/>
        </w:rPr>
        <w:t>202</w:t>
      </w:r>
      <w:r w:rsidR="009066FB">
        <w:rPr>
          <w:rFonts w:cs="Arial"/>
        </w:rPr>
        <w:t>1</w:t>
      </w:r>
      <w:r w:rsidRPr="009A5185">
        <w:rPr>
          <w:rFonts w:cs="Arial"/>
        </w:rPr>
        <w:t xml:space="preserve"> Leapfrog </w:t>
      </w:r>
      <w:r>
        <w:rPr>
          <w:rFonts w:cs="Arial"/>
        </w:rPr>
        <w:t>ASC</w:t>
      </w:r>
      <w:r w:rsidRPr="009A5185">
        <w:rPr>
          <w:rFonts w:cs="Arial"/>
        </w:rPr>
        <w:t xml:space="preserve"> Survey, you will need to complete and save your </w:t>
      </w:r>
      <w:r w:rsidR="00FF311F">
        <w:rPr>
          <w:rFonts w:cs="Arial"/>
        </w:rPr>
        <w:t>facility</w:t>
      </w:r>
      <w:r w:rsidR="004F3B9B">
        <w:rPr>
          <w:rFonts w:cs="Arial"/>
        </w:rPr>
        <w:t>’s</w:t>
      </w:r>
      <w:r w:rsidRPr="009A5185">
        <w:rPr>
          <w:rFonts w:cs="Arial"/>
        </w:rPr>
        <w:t xml:space="preserve"> Profile. The Profile includes demographic and contact information</w:t>
      </w:r>
      <w:r w:rsidR="0055591B">
        <w:rPr>
          <w:rFonts w:cs="Arial"/>
        </w:rPr>
        <w:t>.</w:t>
      </w:r>
      <w:r w:rsidRPr="009A5185">
        <w:rPr>
          <w:rFonts w:cs="Arial"/>
        </w:rPr>
        <w:t xml:space="preserve"> The Profile should be updated throughout the year if any information changes. </w:t>
      </w:r>
      <w:r w:rsidRPr="009A5185">
        <w:rPr>
          <w:rFonts w:cs="Arial"/>
          <w:b/>
        </w:rPr>
        <w:t xml:space="preserve">Failure to maintain current contact information could result in important, time-sensitive information being sent to the wrong person. </w:t>
      </w:r>
    </w:p>
    <w:p w14:paraId="40175F6F" w14:textId="77777777" w:rsidR="00890605" w:rsidRPr="009A5185" w:rsidRDefault="00890605" w:rsidP="00D503EB">
      <w:pPr>
        <w:pStyle w:val="ListParagraph"/>
        <w:numPr>
          <w:ilvl w:val="0"/>
          <w:numId w:val="51"/>
        </w:numPr>
        <w:spacing w:line="240" w:lineRule="auto"/>
        <w:contextualSpacing w:val="0"/>
        <w:rPr>
          <w:rFonts w:cs="Arial"/>
        </w:rPr>
      </w:pPr>
      <w:r w:rsidRPr="009A5185">
        <w:rPr>
          <w:rFonts w:cs="Arial"/>
        </w:rPr>
        <w:t xml:space="preserve">Once the Profile has been completed and saved, you will be taken to the Survey Dashboard. </w:t>
      </w:r>
    </w:p>
    <w:p w14:paraId="5BB50694" w14:textId="457C0C65" w:rsidR="00890605" w:rsidRPr="009A5185" w:rsidRDefault="00890605" w:rsidP="00D503EB">
      <w:pPr>
        <w:pStyle w:val="ListParagraph"/>
        <w:numPr>
          <w:ilvl w:val="0"/>
          <w:numId w:val="51"/>
        </w:numPr>
        <w:spacing w:line="240" w:lineRule="auto"/>
        <w:contextualSpacing w:val="0"/>
        <w:rPr>
          <w:rFonts w:cs="Arial"/>
        </w:rPr>
      </w:pPr>
      <w:r w:rsidRPr="009A5185">
        <w:rPr>
          <w:rFonts w:cs="Arial"/>
        </w:rPr>
        <w:t xml:space="preserve">You can navigate to sections of the </w:t>
      </w:r>
      <w:r w:rsidR="00B244A0">
        <w:rPr>
          <w:rFonts w:cs="Arial"/>
        </w:rPr>
        <w:t>Online ASC Survey Tool</w:t>
      </w:r>
      <w:r w:rsidRPr="009A5185">
        <w:rPr>
          <w:rFonts w:cs="Arial"/>
        </w:rPr>
        <w:t xml:space="preserve"> using the links on the Survey Dashboard. More information about navigating within the </w:t>
      </w:r>
      <w:r w:rsidR="00B244A0">
        <w:rPr>
          <w:rFonts w:cs="Arial"/>
        </w:rPr>
        <w:t>Online ASC Survey Tool</w:t>
      </w:r>
      <w:r w:rsidRPr="009A5185">
        <w:rPr>
          <w:rFonts w:cs="Arial"/>
        </w:rPr>
        <w:t xml:space="preserve"> is available in the </w:t>
      </w:r>
      <w:hyperlink r:id="rId49" w:history="1">
        <w:r w:rsidRPr="00CA1884">
          <w:rPr>
            <w:rStyle w:val="Hyperlink"/>
            <w:rFonts w:cs="Arial"/>
          </w:rPr>
          <w:t>Quick Start Guide</w:t>
        </w:r>
      </w:hyperlink>
      <w:r w:rsidRPr="009A5185">
        <w:rPr>
          <w:rFonts w:cs="Arial"/>
        </w:rPr>
        <w:t>.</w:t>
      </w:r>
    </w:p>
    <w:p w14:paraId="4ACA5320" w14:textId="1297C6F9" w:rsidR="00890605" w:rsidRPr="009A5185" w:rsidRDefault="004F3B9B" w:rsidP="00D503EB">
      <w:pPr>
        <w:pStyle w:val="ListParagraph"/>
        <w:numPr>
          <w:ilvl w:val="0"/>
          <w:numId w:val="51"/>
        </w:numPr>
        <w:spacing w:line="240" w:lineRule="auto"/>
        <w:contextualSpacing w:val="0"/>
        <w:rPr>
          <w:rFonts w:cs="Arial"/>
        </w:rPr>
      </w:pPr>
      <w:r>
        <w:rPr>
          <w:rFonts w:cs="Arial"/>
        </w:rPr>
        <w:t>Enter responses</w:t>
      </w:r>
      <w:r w:rsidR="00890605" w:rsidRPr="009A5185">
        <w:rPr>
          <w:rFonts w:cs="Arial"/>
        </w:rPr>
        <w:t xml:space="preserve"> </w:t>
      </w:r>
      <w:r>
        <w:rPr>
          <w:rFonts w:cs="Arial"/>
        </w:rPr>
        <w:t xml:space="preserve">to each section. </w:t>
      </w:r>
      <w:r w:rsidR="00890605" w:rsidRPr="009A5185">
        <w:rPr>
          <w:rFonts w:cs="Arial"/>
        </w:rPr>
        <w:t xml:space="preserve">The </w:t>
      </w:r>
      <w:r w:rsidR="00B244A0">
        <w:rPr>
          <w:rFonts w:cs="Arial"/>
        </w:rPr>
        <w:t>Online ASC Survey Tool</w:t>
      </w:r>
      <w:r w:rsidR="00890605" w:rsidRPr="009A5185">
        <w:rPr>
          <w:rFonts w:cs="Arial"/>
        </w:rPr>
        <w:t xml:space="preserve"> will automatically save your responses as you enter them. There is no ‘save’ button. </w:t>
      </w:r>
    </w:p>
    <w:p w14:paraId="4EE3DA07" w14:textId="479F4116" w:rsidR="00890605" w:rsidRPr="009A5185" w:rsidRDefault="00890605" w:rsidP="00D503EB">
      <w:pPr>
        <w:pStyle w:val="ListParagraph"/>
        <w:numPr>
          <w:ilvl w:val="0"/>
          <w:numId w:val="51"/>
        </w:numPr>
        <w:spacing w:line="240" w:lineRule="auto"/>
        <w:contextualSpacing w:val="0"/>
        <w:rPr>
          <w:rFonts w:cs="Arial"/>
        </w:rPr>
      </w:pPr>
      <w:r w:rsidRPr="009A5185">
        <w:rPr>
          <w:rFonts w:cs="Arial"/>
        </w:rPr>
        <w:t xml:space="preserve">Once you have completed each section of the </w:t>
      </w:r>
      <w:r w:rsidR="00B244A0">
        <w:rPr>
          <w:rFonts w:cs="Arial"/>
        </w:rPr>
        <w:t>Online ASC Survey Tool</w:t>
      </w:r>
      <w:r w:rsidRPr="009A5185">
        <w:rPr>
          <w:rFonts w:cs="Arial"/>
        </w:rPr>
        <w:t xml:space="preserve">, you will need to return to the Survey Dashboard to affirm each section of the Survey. </w:t>
      </w:r>
    </w:p>
    <w:p w14:paraId="16300B7F" w14:textId="77777777" w:rsidR="00890605" w:rsidRPr="009A5185" w:rsidRDefault="00890605" w:rsidP="00D503EB">
      <w:pPr>
        <w:pStyle w:val="ListParagraph"/>
        <w:numPr>
          <w:ilvl w:val="0"/>
          <w:numId w:val="51"/>
        </w:numPr>
        <w:spacing w:line="240" w:lineRule="auto"/>
        <w:contextualSpacing w:val="0"/>
        <w:rPr>
          <w:rFonts w:cs="Arial"/>
        </w:rPr>
      </w:pPr>
      <w:r w:rsidRPr="009A5185">
        <w:rPr>
          <w:rFonts w:cs="Arial"/>
        </w:rPr>
        <w:t>Before you are able to select the “</w:t>
      </w:r>
      <w:r w:rsidRPr="009A5185">
        <w:rPr>
          <w:rFonts w:cs="Arial"/>
          <w:i/>
        </w:rPr>
        <w:t>submit affirmed sections</w:t>
      </w:r>
      <w:r w:rsidRPr="009A5185">
        <w:rPr>
          <w:rFonts w:cs="Arial"/>
        </w:rPr>
        <w:t>” button on the Survey Dashboard, you will need to “</w:t>
      </w:r>
      <w:r w:rsidRPr="009A5185">
        <w:rPr>
          <w:rFonts w:cs="Arial"/>
          <w:i/>
        </w:rPr>
        <w:t>check for data review warnings</w:t>
      </w:r>
      <w:r w:rsidRPr="009A5185">
        <w:rPr>
          <w:rFonts w:cs="Arial"/>
        </w:rPr>
        <w:t>.” When you select the “</w:t>
      </w:r>
      <w:r w:rsidRPr="009A5185">
        <w:rPr>
          <w:rFonts w:cs="Arial"/>
          <w:i/>
        </w:rPr>
        <w:t>check for data review warnings</w:t>
      </w:r>
      <w:r w:rsidRPr="009A5185">
        <w:rPr>
          <w:rFonts w:cs="Arial"/>
        </w:rPr>
        <w:t xml:space="preserve">” button, the sections of your Survey that have been affirmed will be scanned for potential reporting errors. If any errors are identified, a data review warning message will be generated and will appear on the Survey Dashboard. </w:t>
      </w:r>
    </w:p>
    <w:p w14:paraId="4C35CF84" w14:textId="42F468B7" w:rsidR="00890605" w:rsidRPr="009A5185" w:rsidRDefault="00890605" w:rsidP="00D503EB">
      <w:pPr>
        <w:pStyle w:val="ListParagraph"/>
        <w:numPr>
          <w:ilvl w:val="0"/>
          <w:numId w:val="51"/>
        </w:numPr>
        <w:spacing w:line="240" w:lineRule="auto"/>
        <w:contextualSpacing w:val="0"/>
        <w:rPr>
          <w:rFonts w:cs="Arial"/>
        </w:rPr>
      </w:pPr>
      <w:r w:rsidRPr="009A5185">
        <w:rPr>
          <w:rFonts w:cs="Arial"/>
        </w:rPr>
        <w:t xml:space="preserve">If any </w:t>
      </w:r>
      <w:hyperlink r:id="rId50" w:history="1">
        <w:r w:rsidRPr="002B60B4">
          <w:rPr>
            <w:rStyle w:val="Hyperlink"/>
            <w:rFonts w:cs="Arial"/>
          </w:rPr>
          <w:t>data review warnings</w:t>
        </w:r>
      </w:hyperlink>
      <w:r w:rsidRPr="009A5185">
        <w:rPr>
          <w:rFonts w:cs="Arial"/>
        </w:rPr>
        <w:t xml:space="preserve"> are generated, you will still be able to submit your Survey. However, you will need to address the potential reporting errors identified during the scan or risk having related sections of your Survey decertified. </w:t>
      </w:r>
    </w:p>
    <w:p w14:paraId="4766E6A0" w14:textId="6DED21E3" w:rsidR="00890605" w:rsidRPr="009A5185" w:rsidRDefault="00890605" w:rsidP="00D503EB">
      <w:pPr>
        <w:pStyle w:val="ListParagraph"/>
        <w:numPr>
          <w:ilvl w:val="0"/>
          <w:numId w:val="51"/>
        </w:numPr>
        <w:spacing w:line="240" w:lineRule="auto"/>
        <w:contextualSpacing w:val="0"/>
        <w:rPr>
          <w:rFonts w:cs="Arial"/>
        </w:rPr>
      </w:pPr>
      <w:r w:rsidRPr="009A5185">
        <w:rPr>
          <w:rFonts w:cs="Arial"/>
        </w:rPr>
        <w:t>Once you have checked for data review warnings, you can select the “</w:t>
      </w:r>
      <w:r w:rsidRPr="009A5185">
        <w:rPr>
          <w:rFonts w:cs="Arial"/>
          <w:i/>
        </w:rPr>
        <w:t>submit affirmed sections</w:t>
      </w:r>
      <w:r w:rsidRPr="009A5185">
        <w:rPr>
          <w:rFonts w:cs="Arial"/>
        </w:rPr>
        <w:t>” button.</w:t>
      </w:r>
      <w:r w:rsidR="004F3B9B">
        <w:rPr>
          <w:rFonts w:cs="Arial"/>
        </w:rPr>
        <w:t xml:space="preserve"> Remember that all five sections of the Survey must be completed and affirmed before you can submit the Survey.</w:t>
      </w:r>
    </w:p>
    <w:p w14:paraId="51AA62A3" w14:textId="01ACF042" w:rsidR="004F3B9B" w:rsidRDefault="00890605" w:rsidP="00D503EB">
      <w:pPr>
        <w:pStyle w:val="ListParagraph"/>
        <w:numPr>
          <w:ilvl w:val="0"/>
          <w:numId w:val="51"/>
        </w:numPr>
        <w:spacing w:line="240" w:lineRule="auto"/>
        <w:contextualSpacing w:val="0"/>
        <w:rPr>
          <w:rFonts w:cs="Arial"/>
        </w:rPr>
      </w:pPr>
      <w:r w:rsidRPr="009A5185">
        <w:rPr>
          <w:rFonts w:cs="Arial"/>
        </w:rPr>
        <w:t>Use the “</w:t>
      </w:r>
      <w:r w:rsidRPr="009A5185">
        <w:rPr>
          <w:rFonts w:cs="Arial"/>
          <w:i/>
        </w:rPr>
        <w:t xml:space="preserve">Print Last Submitted Survey” </w:t>
      </w:r>
      <w:r w:rsidRPr="009A5185">
        <w:rPr>
          <w:rFonts w:cs="Arial"/>
        </w:rPr>
        <w:t>button on the Survey Dashboard to print a copy of your submitted Survey and review it</w:t>
      </w:r>
      <w:r w:rsidR="004F3B9B">
        <w:rPr>
          <w:rFonts w:cs="Arial"/>
        </w:rPr>
        <w:t xml:space="preserve"> for accuracy and completeness. </w:t>
      </w:r>
    </w:p>
    <w:p w14:paraId="6289B41E" w14:textId="35620F25" w:rsidR="00AF044F" w:rsidRPr="00AF044F" w:rsidRDefault="00AF044F" w:rsidP="00D503EB">
      <w:pPr>
        <w:pStyle w:val="ListParagraph"/>
        <w:numPr>
          <w:ilvl w:val="0"/>
          <w:numId w:val="51"/>
        </w:numPr>
        <w:spacing w:line="240" w:lineRule="auto"/>
        <w:contextualSpacing w:val="0"/>
        <w:rPr>
          <w:rFonts w:cs="Arial"/>
        </w:rPr>
      </w:pPr>
      <w:r>
        <w:rPr>
          <w:rFonts w:cs="Arial"/>
        </w:rPr>
        <w:t>Review the 202</w:t>
      </w:r>
      <w:r w:rsidR="009066FB">
        <w:rPr>
          <w:rFonts w:cs="Arial"/>
        </w:rPr>
        <w:t>1</w:t>
      </w:r>
      <w:r>
        <w:rPr>
          <w:rFonts w:cs="Arial"/>
        </w:rPr>
        <w:t xml:space="preserve"> Leapfrog ASC Survey </w:t>
      </w:r>
      <w:hyperlink r:id="rId51" w:history="1">
        <w:r w:rsidRPr="00CA4659">
          <w:rPr>
            <w:rStyle w:val="Hyperlink"/>
            <w:rFonts w:cs="Arial"/>
          </w:rPr>
          <w:t>Scoring Algorithms</w:t>
        </w:r>
      </w:hyperlink>
      <w:r>
        <w:rPr>
          <w:rFonts w:cs="Arial"/>
        </w:rPr>
        <w:t xml:space="preserve"> to see how your Survey responses will be scored and publicly reported by Leapfrog. </w:t>
      </w:r>
    </w:p>
    <w:p w14:paraId="12C8A172" w14:textId="22B3FB91" w:rsidR="005F1474" w:rsidRPr="005F1474" w:rsidRDefault="00FA335F" w:rsidP="00D503EB">
      <w:pPr>
        <w:pStyle w:val="ListParagraph"/>
        <w:numPr>
          <w:ilvl w:val="0"/>
          <w:numId w:val="51"/>
        </w:numPr>
        <w:spacing w:line="240" w:lineRule="auto"/>
        <w:contextualSpacing w:val="0"/>
        <w:rPr>
          <w:rFonts w:cs="Arial"/>
        </w:rPr>
      </w:pPr>
      <w:r>
        <w:t xml:space="preserve">Review your Survey Results on the ASC Details Page </w:t>
      </w:r>
      <w:r w:rsidR="0043533E">
        <w:t>and on</w:t>
      </w:r>
      <w:r>
        <w:t xml:space="preserve"> public reporting website. </w:t>
      </w:r>
      <w:r w:rsidR="009066FB">
        <w:t>F</w:t>
      </w:r>
      <w:r w:rsidR="005F1474" w:rsidRPr="00BF33D8">
        <w:t>acilities that submit by Ju</w:t>
      </w:r>
      <w:r w:rsidR="00F87FB0">
        <w:t>ly</w:t>
      </w:r>
      <w:r w:rsidR="005F1474" w:rsidRPr="00BF33D8">
        <w:t xml:space="preserve"> 3</w:t>
      </w:r>
      <w:r w:rsidR="00F87FB0">
        <w:t>1</w:t>
      </w:r>
      <w:r w:rsidR="005F1474" w:rsidRPr="00BF33D8">
        <w:t xml:space="preserve"> are able to </w:t>
      </w:r>
      <w:r w:rsidR="00A4034F">
        <w:t>review</w:t>
      </w:r>
      <w:r w:rsidR="005F1474" w:rsidRPr="00BF33D8">
        <w:t xml:space="preserve"> their Survey Results on the </w:t>
      </w:r>
      <w:hyperlink r:id="rId52" w:tgtFrame="_blank" w:history="1">
        <w:r w:rsidR="005F1474" w:rsidRPr="00BF33D8">
          <w:rPr>
            <w:rStyle w:val="Hyperlink"/>
          </w:rPr>
          <w:t>ASC Details Page</w:t>
        </w:r>
      </w:hyperlink>
      <w:r w:rsidR="00A4034F">
        <w:t xml:space="preserve"> and the public reporting </w:t>
      </w:r>
      <w:hyperlink r:id="rId53" w:history="1">
        <w:r w:rsidR="00A4034F" w:rsidRPr="00A4034F">
          <w:rPr>
            <w:rStyle w:val="Hyperlink"/>
          </w:rPr>
          <w:t>website</w:t>
        </w:r>
      </w:hyperlink>
      <w:r w:rsidR="00A4034F">
        <w:t xml:space="preserve"> </w:t>
      </w:r>
      <w:r w:rsidR="005F1474" w:rsidRPr="00BF33D8">
        <w:t xml:space="preserve">beginning </w:t>
      </w:r>
      <w:r w:rsidR="00F87FB0">
        <w:t xml:space="preserve">in the first 5 </w:t>
      </w:r>
      <w:r w:rsidR="004A6B98">
        <w:t xml:space="preserve">business </w:t>
      </w:r>
      <w:r w:rsidR="00F87FB0">
        <w:t>days of August.</w:t>
      </w:r>
      <w:r w:rsidR="005F1474" w:rsidRPr="00BF33D8">
        <w:t xml:space="preserve"> </w:t>
      </w:r>
      <w:r>
        <w:t xml:space="preserve">After </w:t>
      </w:r>
      <w:r w:rsidR="00F87FB0">
        <w:t>August</w:t>
      </w:r>
      <w:r>
        <w:t xml:space="preserve">, the ASC </w:t>
      </w:r>
      <w:r>
        <w:lastRenderedPageBreak/>
        <w:t>Details Page and public reporting website will be refreshed monthly within the first five (5) business days of each month following your (re)submission.</w:t>
      </w:r>
    </w:p>
    <w:p w14:paraId="09B18BD4" w14:textId="4625056F" w:rsidR="004F3B9B" w:rsidRPr="004F3B9B" w:rsidRDefault="00890605" w:rsidP="00D503EB">
      <w:pPr>
        <w:pStyle w:val="ListParagraph"/>
        <w:numPr>
          <w:ilvl w:val="0"/>
          <w:numId w:val="51"/>
        </w:numPr>
        <w:spacing w:line="240" w:lineRule="auto"/>
        <w:contextualSpacing w:val="0"/>
        <w:rPr>
          <w:rFonts w:cs="Arial"/>
        </w:rPr>
      </w:pPr>
      <w:r w:rsidRPr="004F3B9B">
        <w:rPr>
          <w:rFonts w:cs="Arial"/>
        </w:rPr>
        <w:t xml:space="preserve">Leapfrog is committed to ensuring the accuracy of Leapfrog ASC Survey responses. Please review our data accuracy protocols on the </w:t>
      </w:r>
      <w:hyperlink r:id="rId54" w:history="1">
        <w:r w:rsidRPr="004F3B9B">
          <w:rPr>
            <w:rStyle w:val="Hyperlink"/>
            <w:rFonts w:cs="Arial"/>
          </w:rPr>
          <w:t>Data Accuracy webpage</w:t>
        </w:r>
      </w:hyperlink>
      <w:r w:rsidRPr="004F3B9B">
        <w:rPr>
          <w:rFonts w:cs="Arial"/>
        </w:rPr>
        <w:t>.</w:t>
      </w:r>
    </w:p>
    <w:p w14:paraId="7B4DEF3F" w14:textId="75EA5F06" w:rsidR="00890605" w:rsidRPr="008E3C7F" w:rsidRDefault="004F3B9B" w:rsidP="00D503EB">
      <w:pPr>
        <w:pStyle w:val="ListParagraph"/>
        <w:numPr>
          <w:ilvl w:val="0"/>
          <w:numId w:val="51"/>
        </w:numPr>
        <w:spacing w:line="240" w:lineRule="auto"/>
        <w:contextualSpacing w:val="0"/>
        <w:rPr>
          <w:rFonts w:cs="Arial"/>
        </w:rPr>
      </w:pPr>
      <w:r>
        <w:rPr>
          <w:rFonts w:cs="Arial"/>
        </w:rPr>
        <w:t xml:space="preserve">Responses can be updated </w:t>
      </w:r>
      <w:r w:rsidR="00617205">
        <w:rPr>
          <w:rFonts w:cs="Arial"/>
        </w:rPr>
        <w:t xml:space="preserve">or corrected, </w:t>
      </w:r>
      <w:r>
        <w:rPr>
          <w:rFonts w:cs="Arial"/>
        </w:rPr>
        <w:t>and the Survey can be resubmitted</w:t>
      </w:r>
      <w:r w:rsidR="00617205">
        <w:rPr>
          <w:rFonts w:cs="Arial"/>
        </w:rPr>
        <w:t xml:space="preserve"> at any point during the Survey Cycle (April 1 – </w:t>
      </w:r>
      <w:r w:rsidR="009066FB">
        <w:rPr>
          <w:rFonts w:cs="Arial"/>
        </w:rPr>
        <w:t>November 30</w:t>
      </w:r>
      <w:r w:rsidR="00617205">
        <w:rPr>
          <w:rFonts w:cs="Arial"/>
        </w:rPr>
        <w:t xml:space="preserve">). </w:t>
      </w:r>
      <w:r w:rsidRPr="009A5185">
        <w:rPr>
          <w:rFonts w:cs="Arial"/>
        </w:rPr>
        <w:t>Please remember that if you are making updates, all updated sections must be re-affirmed.</w:t>
      </w:r>
    </w:p>
    <w:p w14:paraId="764BBCFE" w14:textId="77777777" w:rsidR="00CE2535" w:rsidRDefault="00CE2535" w:rsidP="007A56B6">
      <w:pPr>
        <w:pStyle w:val="NoSpacing"/>
      </w:pPr>
      <w:bookmarkStart w:id="16" w:name="_Toc531876425"/>
    </w:p>
    <w:p w14:paraId="708464D4" w14:textId="3B2AEA5B" w:rsidR="00890605" w:rsidRDefault="00890605" w:rsidP="001F1194">
      <w:pPr>
        <w:pStyle w:val="Heading4"/>
      </w:pPr>
      <w:bookmarkStart w:id="17" w:name="_Toc71103017"/>
      <w:r w:rsidRPr="009A5185">
        <w:t xml:space="preserve">Verifying </w:t>
      </w:r>
      <w:r w:rsidR="00280C39">
        <w:t xml:space="preserve">Survey </w:t>
      </w:r>
      <w:r w:rsidRPr="009A5185">
        <w:t>Submission</w:t>
      </w:r>
      <w:bookmarkEnd w:id="16"/>
      <w:bookmarkEnd w:id="17"/>
    </w:p>
    <w:p w14:paraId="786D72E8" w14:textId="77777777" w:rsidR="00D819FD" w:rsidRPr="00D819FD" w:rsidRDefault="00D819FD" w:rsidP="00D819FD"/>
    <w:p w14:paraId="221D0AD5" w14:textId="77777777" w:rsidR="00890605" w:rsidRPr="009A5185" w:rsidRDefault="00890605" w:rsidP="00890605">
      <w:pPr>
        <w:rPr>
          <w:rFonts w:cs="Arial"/>
        </w:rPr>
      </w:pPr>
      <w:r w:rsidRPr="009A5185">
        <w:rPr>
          <w:rFonts w:cs="Arial"/>
        </w:rPr>
        <w:t>Use the following tips to help verify that your submission was completed and that the appropriate sections were submitted:</w:t>
      </w:r>
    </w:p>
    <w:p w14:paraId="4F3563EC" w14:textId="77777777" w:rsidR="00890605" w:rsidRPr="009A5185" w:rsidRDefault="00890605" w:rsidP="00D503EB">
      <w:pPr>
        <w:pStyle w:val="ListParagraph"/>
        <w:numPr>
          <w:ilvl w:val="0"/>
          <w:numId w:val="26"/>
        </w:numPr>
        <w:spacing w:after="0" w:line="240" w:lineRule="auto"/>
        <w:rPr>
          <w:rFonts w:cs="Arial"/>
        </w:rPr>
      </w:pPr>
      <w:r w:rsidRPr="009A5185">
        <w:rPr>
          <w:rFonts w:cs="Arial"/>
          <w:b/>
        </w:rPr>
        <w:t xml:space="preserve">Check the Survey Dashboard: </w:t>
      </w:r>
      <w:r w:rsidRPr="009A5185">
        <w:rPr>
          <w:rFonts w:cs="Arial"/>
        </w:rPr>
        <w:t xml:space="preserve">Refer to the “Section Status” column on the Survey Dashboard. All submitted sections will be marked as “Submitted.” </w:t>
      </w:r>
    </w:p>
    <w:p w14:paraId="4E4726B5" w14:textId="77777777" w:rsidR="00890605" w:rsidRPr="009A5185" w:rsidRDefault="00890605" w:rsidP="00D503EB">
      <w:pPr>
        <w:pStyle w:val="ListParagraph"/>
        <w:numPr>
          <w:ilvl w:val="0"/>
          <w:numId w:val="26"/>
        </w:numPr>
        <w:spacing w:after="0" w:line="240" w:lineRule="auto"/>
        <w:rPr>
          <w:rFonts w:cs="Arial"/>
        </w:rPr>
      </w:pPr>
      <w:r w:rsidRPr="009A5185">
        <w:rPr>
          <w:rFonts w:cs="Arial"/>
          <w:b/>
        </w:rPr>
        <w:t>Check your email:</w:t>
      </w:r>
      <w:r w:rsidRPr="009A5185">
        <w:rPr>
          <w:rFonts w:cs="Arial"/>
        </w:rPr>
        <w:t xml:space="preserve"> You will receive a survey submission confirmation email within five minutes of submitting a Survey. Please Note: This email will not specify what sections were submitted – you will need to use the other tips to determine which of the sections were submitted.</w:t>
      </w:r>
    </w:p>
    <w:p w14:paraId="1AA4BCA8" w14:textId="0677FD9A" w:rsidR="00890605" w:rsidRDefault="00890605" w:rsidP="00D503EB">
      <w:pPr>
        <w:pStyle w:val="ListParagraph"/>
        <w:numPr>
          <w:ilvl w:val="0"/>
          <w:numId w:val="26"/>
        </w:numPr>
        <w:spacing w:after="0" w:line="240" w:lineRule="auto"/>
        <w:rPr>
          <w:rFonts w:cs="Arial"/>
        </w:rPr>
      </w:pPr>
      <w:r w:rsidRPr="009A5185">
        <w:rPr>
          <w:rFonts w:cs="Arial"/>
          <w:b/>
        </w:rPr>
        <w:t>Print Last Submitted Survey:</w:t>
      </w:r>
      <w:r w:rsidRPr="009A5185">
        <w:rPr>
          <w:rFonts w:cs="Arial"/>
        </w:rPr>
        <w:t xml:space="preserve"> The Survey submission date will be listed at the top of the page under “Submitted Survey.” Be sure to check the submission date, review each section for accuracy and completeness, and check that each affirmation is complete (Sections 1</w:t>
      </w:r>
      <w:r>
        <w:rPr>
          <w:rFonts w:cs="Arial"/>
        </w:rPr>
        <w:t>-5</w:t>
      </w:r>
      <w:r w:rsidRPr="009A5185">
        <w:rPr>
          <w:rFonts w:cs="Arial"/>
        </w:rPr>
        <w:t xml:space="preserve">). </w:t>
      </w:r>
    </w:p>
    <w:p w14:paraId="3CE636C6" w14:textId="154E3EB4" w:rsidR="008E3C7F" w:rsidRPr="008E3C7F" w:rsidRDefault="008E3C7F" w:rsidP="00D503EB">
      <w:pPr>
        <w:pStyle w:val="ListParagraph"/>
        <w:numPr>
          <w:ilvl w:val="0"/>
          <w:numId w:val="26"/>
        </w:numPr>
        <w:spacing w:after="0" w:line="240" w:lineRule="auto"/>
        <w:rPr>
          <w:rFonts w:cs="Arial"/>
        </w:rPr>
      </w:pPr>
      <w:r w:rsidRPr="008E3C7F">
        <w:rPr>
          <w:rFonts w:cs="Arial"/>
          <w:b/>
          <w:bCs/>
        </w:rPr>
        <w:t>Review the ASC Details Page:</w:t>
      </w:r>
      <w:r w:rsidRPr="008E3C7F">
        <w:rPr>
          <w:rFonts w:cs="Arial"/>
        </w:rPr>
        <w:t xml:space="preserve"> Your Survey Results will be available </w:t>
      </w:r>
      <w:r w:rsidR="005F1474">
        <w:rPr>
          <w:rFonts w:cs="Arial"/>
        </w:rPr>
        <w:t xml:space="preserve">in </w:t>
      </w:r>
      <w:r w:rsidR="004346AC">
        <w:rPr>
          <w:rFonts w:cs="Arial"/>
        </w:rPr>
        <w:t xml:space="preserve">July </w:t>
      </w:r>
      <w:r w:rsidR="004A5C89">
        <w:rPr>
          <w:rFonts w:cs="Arial"/>
        </w:rPr>
        <w:t xml:space="preserve">on </w:t>
      </w:r>
      <w:r w:rsidRPr="008E3C7F">
        <w:rPr>
          <w:rFonts w:cs="Arial"/>
        </w:rPr>
        <w:t>the</w:t>
      </w:r>
      <w:r>
        <w:rPr>
          <w:rFonts w:cs="Arial"/>
        </w:rPr>
        <w:t xml:space="preserve"> ASC</w:t>
      </w:r>
      <w:r w:rsidRPr="008E3C7F">
        <w:rPr>
          <w:rFonts w:cs="Arial"/>
        </w:rPr>
        <w:t xml:space="preserve"> Details Page link on the </w:t>
      </w:r>
      <w:hyperlink r:id="rId55" w:history="1">
        <w:r w:rsidRPr="008E3C7F">
          <w:rPr>
            <w:rStyle w:val="Hyperlink"/>
            <w:rFonts w:cs="Arial"/>
          </w:rPr>
          <w:t>ASC Survey Dashboard</w:t>
        </w:r>
      </w:hyperlink>
      <w:r w:rsidRPr="008E3C7F">
        <w:rPr>
          <w:rFonts w:cs="Arial"/>
        </w:rPr>
        <w:t xml:space="preserve">. Carefully review your </w:t>
      </w:r>
      <w:r w:rsidR="002F3FD9">
        <w:rPr>
          <w:rFonts w:cs="Arial"/>
        </w:rPr>
        <w:t>r</w:t>
      </w:r>
      <w:r w:rsidRPr="008E3C7F">
        <w:rPr>
          <w:rFonts w:cs="Arial"/>
        </w:rPr>
        <w:t>esults</w:t>
      </w:r>
      <w:r>
        <w:rPr>
          <w:rFonts w:cs="Arial"/>
        </w:rPr>
        <w:t>.</w:t>
      </w:r>
    </w:p>
    <w:p w14:paraId="66D0172E" w14:textId="75C84EE3" w:rsidR="00890605" w:rsidRPr="008E3C7F" w:rsidRDefault="008E3C7F" w:rsidP="00D503EB">
      <w:pPr>
        <w:pStyle w:val="ListParagraph"/>
        <w:numPr>
          <w:ilvl w:val="0"/>
          <w:numId w:val="26"/>
        </w:numPr>
        <w:spacing w:after="0" w:line="240" w:lineRule="auto"/>
        <w:rPr>
          <w:rFonts w:cs="Arial"/>
        </w:rPr>
      </w:pPr>
      <w:r w:rsidRPr="008E3C7F">
        <w:rPr>
          <w:rFonts w:cs="Arial"/>
          <w:b/>
          <w:bCs/>
        </w:rPr>
        <w:t>Check your publicly reported results:</w:t>
      </w:r>
      <w:r w:rsidRPr="008E3C7F">
        <w:rPr>
          <w:rFonts w:cs="Arial"/>
        </w:rPr>
        <w:t xml:space="preserve"> Always check your Leapfrog </w:t>
      </w:r>
      <w:r>
        <w:rPr>
          <w:rFonts w:cs="Arial"/>
        </w:rPr>
        <w:t>ASC</w:t>
      </w:r>
      <w:r w:rsidRPr="008E3C7F">
        <w:rPr>
          <w:rFonts w:cs="Arial"/>
        </w:rPr>
        <w:t xml:space="preserve"> Survey Results on</w:t>
      </w:r>
      <w:r>
        <w:rPr>
          <w:rFonts w:cs="Arial"/>
        </w:rPr>
        <w:t xml:space="preserve"> </w:t>
      </w:r>
      <w:r w:rsidRPr="008E3C7F">
        <w:rPr>
          <w:rFonts w:cs="Arial"/>
        </w:rPr>
        <w:t xml:space="preserve">the </w:t>
      </w:r>
      <w:hyperlink r:id="rId56" w:history="1">
        <w:r w:rsidRPr="00763BEF">
          <w:rPr>
            <w:rStyle w:val="Hyperlink"/>
            <w:rFonts w:cs="Arial"/>
          </w:rPr>
          <w:t>public website</w:t>
        </w:r>
      </w:hyperlink>
      <w:r w:rsidRPr="008E3C7F">
        <w:rPr>
          <w:rFonts w:cs="Arial"/>
        </w:rPr>
        <w:t>. Results are posted within the first 5 business days of the month following your</w:t>
      </w:r>
      <w:r>
        <w:rPr>
          <w:rFonts w:cs="Arial"/>
        </w:rPr>
        <w:t xml:space="preserve"> </w:t>
      </w:r>
      <w:r w:rsidRPr="008E3C7F">
        <w:rPr>
          <w:rFonts w:cs="Arial"/>
        </w:rPr>
        <w:t xml:space="preserve">submission starting </w:t>
      </w:r>
      <w:r w:rsidR="005F1474">
        <w:rPr>
          <w:rFonts w:cs="Arial"/>
        </w:rPr>
        <w:t xml:space="preserve">in </w:t>
      </w:r>
      <w:r w:rsidR="0009386E">
        <w:rPr>
          <w:rFonts w:cs="Arial"/>
        </w:rPr>
        <w:t>August.</w:t>
      </w:r>
    </w:p>
    <w:p w14:paraId="581623F7" w14:textId="77777777" w:rsidR="00890605" w:rsidRPr="009A5185" w:rsidRDefault="00890605" w:rsidP="00890605">
      <w:pPr>
        <w:rPr>
          <w:rFonts w:cs="Arial"/>
          <w:lang w:eastAsia="ja-JP"/>
        </w:rPr>
      </w:pPr>
    </w:p>
    <w:p w14:paraId="646E95EB" w14:textId="77777777" w:rsidR="00890605" w:rsidRPr="009A5185" w:rsidRDefault="00E95BB2" w:rsidP="00890605">
      <w:pPr>
        <w:pStyle w:val="Heading4"/>
      </w:pPr>
      <w:bookmarkStart w:id="18" w:name="_Toc531876426"/>
      <w:bookmarkStart w:id="19" w:name="_Toc71103018"/>
      <w:r>
        <w:t>Updating or Correcting a Previously Submitted</w:t>
      </w:r>
      <w:r w:rsidR="00890605" w:rsidRPr="009A5185">
        <w:t xml:space="preserve"> Survey</w:t>
      </w:r>
      <w:bookmarkEnd w:id="18"/>
      <w:bookmarkEnd w:id="19"/>
    </w:p>
    <w:p w14:paraId="017A3463" w14:textId="77777777" w:rsidR="00890605" w:rsidRPr="009A5185" w:rsidRDefault="00890605" w:rsidP="00890605">
      <w:pPr>
        <w:rPr>
          <w:rFonts w:cs="Arial"/>
          <w:b/>
          <w:i/>
          <w:sz w:val="24"/>
        </w:rPr>
      </w:pPr>
    </w:p>
    <w:p w14:paraId="48386F8A" w14:textId="20874FF4" w:rsidR="00890605" w:rsidRPr="009A5185" w:rsidRDefault="00890605" w:rsidP="00890605">
      <w:pPr>
        <w:rPr>
          <w:rFonts w:cs="Arial"/>
          <w:snapToGrid w:val="0"/>
        </w:rPr>
      </w:pPr>
      <w:r>
        <w:rPr>
          <w:rFonts w:cs="Arial"/>
          <w:snapToGrid w:val="0"/>
        </w:rPr>
        <w:t>Facilities</w:t>
      </w:r>
      <w:r w:rsidRPr="009A5185">
        <w:rPr>
          <w:rFonts w:cs="Arial"/>
          <w:snapToGrid w:val="0"/>
        </w:rPr>
        <w:t xml:space="preserve"> have the opportunity to update or correct previously submitted Survey responses at any point during the Survey</w:t>
      </w:r>
      <w:r>
        <w:rPr>
          <w:rFonts w:cs="Arial"/>
          <w:snapToGrid w:val="0"/>
        </w:rPr>
        <w:t xml:space="preserve"> C</w:t>
      </w:r>
      <w:r w:rsidRPr="009A5185">
        <w:rPr>
          <w:rFonts w:cs="Arial"/>
          <w:snapToGrid w:val="0"/>
        </w:rPr>
        <w:t>ycle</w:t>
      </w:r>
      <w:r w:rsidR="00617205">
        <w:rPr>
          <w:rFonts w:cs="Arial"/>
          <w:snapToGrid w:val="0"/>
        </w:rPr>
        <w:t xml:space="preserve"> (April 1 – </w:t>
      </w:r>
      <w:r w:rsidR="009066FB">
        <w:rPr>
          <w:rFonts w:cs="Arial"/>
          <w:snapToGrid w:val="0"/>
        </w:rPr>
        <w:t>November 30</w:t>
      </w:r>
      <w:r w:rsidR="00617205">
        <w:rPr>
          <w:rFonts w:cs="Arial"/>
          <w:snapToGrid w:val="0"/>
        </w:rPr>
        <w:t>)</w:t>
      </w:r>
      <w:r w:rsidRPr="009A5185">
        <w:rPr>
          <w:rFonts w:cs="Arial"/>
          <w:snapToGrid w:val="0"/>
        </w:rPr>
        <w:t xml:space="preserve">. </w:t>
      </w:r>
      <w:r w:rsidR="008E3C7F">
        <w:rPr>
          <w:rFonts w:cs="Arial"/>
          <w:snapToGrid w:val="0"/>
        </w:rPr>
        <w:t xml:space="preserve">Please review the </w:t>
      </w:r>
      <w:hyperlink r:id="rId57" w:history="1">
        <w:r w:rsidR="008E3C7F" w:rsidRPr="008E3C7F">
          <w:rPr>
            <w:rStyle w:val="Hyperlink"/>
            <w:rFonts w:cs="Arial"/>
            <w:snapToGrid w:val="0"/>
          </w:rPr>
          <w:t>Survey Deadlines webpage</w:t>
        </w:r>
      </w:hyperlink>
      <w:r w:rsidR="008E3C7F">
        <w:rPr>
          <w:rFonts w:cs="Arial"/>
          <w:snapToGrid w:val="0"/>
        </w:rPr>
        <w:t xml:space="preserve">. </w:t>
      </w:r>
      <w:r w:rsidRPr="009A5185">
        <w:rPr>
          <w:rFonts w:cs="Arial"/>
          <w:snapToGrid w:val="0"/>
        </w:rPr>
        <w:t xml:space="preserve">Most updates or corrections are made: </w:t>
      </w:r>
    </w:p>
    <w:p w14:paraId="381BD61A" w14:textId="77777777" w:rsidR="00890605" w:rsidRPr="009A5185" w:rsidRDefault="00890605" w:rsidP="00D503EB">
      <w:pPr>
        <w:pStyle w:val="ListParagraph"/>
        <w:numPr>
          <w:ilvl w:val="0"/>
          <w:numId w:val="28"/>
        </w:numPr>
        <w:spacing w:after="0" w:line="240" w:lineRule="auto"/>
        <w:rPr>
          <w:rFonts w:cs="Arial"/>
          <w:snapToGrid w:val="0"/>
        </w:rPr>
      </w:pPr>
      <w:r w:rsidRPr="009A5185">
        <w:rPr>
          <w:rFonts w:cs="Arial"/>
          <w:snapToGrid w:val="0"/>
        </w:rPr>
        <w:t>At the request of Leapfrog:</w:t>
      </w:r>
    </w:p>
    <w:p w14:paraId="1EF18800" w14:textId="258BCFD4" w:rsidR="00890605" w:rsidRPr="009A5185" w:rsidRDefault="00890605" w:rsidP="00D503EB">
      <w:pPr>
        <w:pStyle w:val="ListParagraph"/>
        <w:numPr>
          <w:ilvl w:val="1"/>
          <w:numId w:val="28"/>
        </w:numPr>
        <w:spacing w:after="0" w:line="240" w:lineRule="auto"/>
        <w:rPr>
          <w:rFonts w:cs="Arial"/>
          <w:snapToGrid w:val="0"/>
        </w:rPr>
      </w:pPr>
      <w:r w:rsidRPr="009A5185">
        <w:rPr>
          <w:rFonts w:cs="Arial"/>
          <w:snapToGrid w:val="0"/>
        </w:rPr>
        <w:t>Following Leapfrog’s</w:t>
      </w:r>
      <w:r w:rsidR="00FC2216">
        <w:rPr>
          <w:rFonts w:cs="Arial"/>
          <w:snapToGrid w:val="0"/>
        </w:rPr>
        <w:t xml:space="preserve"> </w:t>
      </w:r>
      <w:r w:rsidR="0030333A">
        <w:rPr>
          <w:rFonts w:cs="Arial"/>
          <w:snapToGrid w:val="0"/>
        </w:rPr>
        <w:t>E</w:t>
      </w:r>
      <w:r w:rsidR="00FC2216">
        <w:rPr>
          <w:rFonts w:cs="Arial"/>
          <w:snapToGrid w:val="0"/>
        </w:rPr>
        <w:t xml:space="preserve">xtensive </w:t>
      </w:r>
      <w:r w:rsidR="0030333A">
        <w:rPr>
          <w:rFonts w:cs="Arial"/>
          <w:snapToGrid w:val="0"/>
        </w:rPr>
        <w:t>M</w:t>
      </w:r>
      <w:r w:rsidR="00FC2216">
        <w:rPr>
          <w:rFonts w:cs="Arial"/>
          <w:snapToGrid w:val="0"/>
        </w:rPr>
        <w:t xml:space="preserve">onthly </w:t>
      </w:r>
      <w:r w:rsidR="0030333A">
        <w:rPr>
          <w:rFonts w:cs="Arial"/>
          <w:snapToGrid w:val="0"/>
        </w:rPr>
        <w:t>D</w:t>
      </w:r>
      <w:r w:rsidR="00FC2216">
        <w:rPr>
          <w:rFonts w:cs="Arial"/>
          <w:snapToGrid w:val="0"/>
        </w:rPr>
        <w:t xml:space="preserve">ata </w:t>
      </w:r>
      <w:r w:rsidR="0030333A">
        <w:rPr>
          <w:rFonts w:cs="Arial"/>
          <w:snapToGrid w:val="0"/>
        </w:rPr>
        <w:t>V</w:t>
      </w:r>
      <w:r w:rsidR="00FC2216">
        <w:rPr>
          <w:rFonts w:cs="Arial"/>
          <w:snapToGrid w:val="0"/>
        </w:rPr>
        <w:t>erification</w:t>
      </w:r>
      <w:r w:rsidRPr="009A5185">
        <w:rPr>
          <w:rFonts w:cs="Arial"/>
          <w:snapToGrid w:val="0"/>
        </w:rPr>
        <w:t>, the Primary Survey Contact</w:t>
      </w:r>
      <w:r w:rsidR="005D6909">
        <w:rPr>
          <w:rFonts w:cs="Arial"/>
          <w:snapToGrid w:val="0"/>
        </w:rPr>
        <w:t xml:space="preserve">, Secondary Survey Contact, </w:t>
      </w:r>
      <w:r w:rsidRPr="009A5185">
        <w:rPr>
          <w:rFonts w:cs="Arial"/>
          <w:snapToGrid w:val="0"/>
        </w:rPr>
        <w:t xml:space="preserve">and </w:t>
      </w:r>
      <w:r w:rsidR="00251193">
        <w:rPr>
          <w:rFonts w:cs="Arial"/>
          <w:snapToGrid w:val="0"/>
        </w:rPr>
        <w:t xml:space="preserve">Affiliation or Management Company </w:t>
      </w:r>
      <w:r w:rsidRPr="009A5185">
        <w:rPr>
          <w:rFonts w:cs="Arial"/>
          <w:snapToGrid w:val="0"/>
        </w:rPr>
        <w:t xml:space="preserve">Survey Contact </w:t>
      </w:r>
      <w:r w:rsidR="005D6909">
        <w:rPr>
          <w:rFonts w:cs="Arial"/>
          <w:snapToGrid w:val="0"/>
        </w:rPr>
        <w:t xml:space="preserve">will </w:t>
      </w:r>
      <w:r w:rsidR="00B14B82">
        <w:rPr>
          <w:rFonts w:cs="Arial"/>
          <w:snapToGrid w:val="0"/>
        </w:rPr>
        <w:t>receive</w:t>
      </w:r>
      <w:r w:rsidRPr="009A5185">
        <w:rPr>
          <w:rFonts w:cs="Arial"/>
          <w:snapToGrid w:val="0"/>
        </w:rPr>
        <w:t xml:space="preserve"> an email from the Help Desk detailing potential reporting errors</w:t>
      </w:r>
      <w:r w:rsidR="00D819FD">
        <w:rPr>
          <w:rFonts w:cs="Arial"/>
          <w:snapToGrid w:val="0"/>
        </w:rPr>
        <w:t>.</w:t>
      </w:r>
    </w:p>
    <w:p w14:paraId="32FB38B3" w14:textId="00EDF8F2" w:rsidR="00890605" w:rsidRPr="009A5185" w:rsidRDefault="00890605" w:rsidP="00D503EB">
      <w:pPr>
        <w:pStyle w:val="ListParagraph"/>
        <w:numPr>
          <w:ilvl w:val="0"/>
          <w:numId w:val="28"/>
        </w:numPr>
        <w:spacing w:after="0" w:line="240" w:lineRule="auto"/>
        <w:rPr>
          <w:rFonts w:cs="Arial"/>
          <w:snapToGrid w:val="0"/>
        </w:rPr>
      </w:pPr>
      <w:r w:rsidRPr="009A5185">
        <w:rPr>
          <w:rFonts w:cs="Arial"/>
          <w:snapToGrid w:val="0"/>
        </w:rPr>
        <w:t xml:space="preserve">Following </w:t>
      </w:r>
      <w:r w:rsidR="00C86A59">
        <w:rPr>
          <w:rFonts w:cs="Arial"/>
          <w:snapToGrid w:val="0"/>
        </w:rPr>
        <w:t xml:space="preserve">Virtual </w:t>
      </w:r>
      <w:r w:rsidR="0030333A">
        <w:rPr>
          <w:rFonts w:cs="Arial"/>
          <w:snapToGrid w:val="0"/>
        </w:rPr>
        <w:t>O</w:t>
      </w:r>
      <w:r w:rsidRPr="009A5185">
        <w:rPr>
          <w:rFonts w:cs="Arial"/>
          <w:snapToGrid w:val="0"/>
        </w:rPr>
        <w:t>n-</w:t>
      </w:r>
      <w:r w:rsidR="0030333A">
        <w:rPr>
          <w:rFonts w:cs="Arial"/>
          <w:snapToGrid w:val="0"/>
        </w:rPr>
        <w:t>S</w:t>
      </w:r>
      <w:r w:rsidRPr="009A5185">
        <w:rPr>
          <w:rFonts w:cs="Arial"/>
          <w:snapToGrid w:val="0"/>
        </w:rPr>
        <w:t xml:space="preserve">ite </w:t>
      </w:r>
      <w:r w:rsidR="0030333A">
        <w:rPr>
          <w:rFonts w:cs="Arial"/>
          <w:snapToGrid w:val="0"/>
        </w:rPr>
        <w:t>D</w:t>
      </w:r>
      <w:r w:rsidRPr="009A5185">
        <w:rPr>
          <w:rFonts w:cs="Arial"/>
          <w:snapToGrid w:val="0"/>
        </w:rPr>
        <w:t xml:space="preserve">ata </w:t>
      </w:r>
      <w:r w:rsidR="0030333A">
        <w:rPr>
          <w:rFonts w:cs="Arial"/>
          <w:snapToGrid w:val="0"/>
        </w:rPr>
        <w:t>V</w:t>
      </w:r>
      <w:r w:rsidRPr="009A5185">
        <w:rPr>
          <w:rFonts w:cs="Arial"/>
          <w:snapToGrid w:val="0"/>
        </w:rPr>
        <w:t xml:space="preserve">erification: </w:t>
      </w:r>
    </w:p>
    <w:p w14:paraId="6ABAF68E" w14:textId="54E87D2F" w:rsidR="00890605" w:rsidRPr="009A5185" w:rsidRDefault="00DC7F91" w:rsidP="00D503EB">
      <w:pPr>
        <w:pStyle w:val="ListParagraph"/>
        <w:numPr>
          <w:ilvl w:val="1"/>
          <w:numId w:val="28"/>
        </w:numPr>
        <w:spacing w:after="0" w:line="240" w:lineRule="auto"/>
        <w:rPr>
          <w:rFonts w:cs="Arial"/>
          <w:snapToGrid w:val="0"/>
        </w:rPr>
      </w:pPr>
      <w:r>
        <w:rPr>
          <w:rFonts w:cs="Arial"/>
          <w:snapToGrid w:val="0"/>
        </w:rPr>
        <w:t>Facilities</w:t>
      </w:r>
      <w:r w:rsidR="00890605" w:rsidRPr="009A5185">
        <w:rPr>
          <w:rFonts w:cs="Arial"/>
          <w:snapToGrid w:val="0"/>
        </w:rPr>
        <w:t xml:space="preserve"> selected for </w:t>
      </w:r>
      <w:r w:rsidR="00C86A59">
        <w:rPr>
          <w:rFonts w:cs="Arial"/>
          <w:snapToGrid w:val="0"/>
        </w:rPr>
        <w:t xml:space="preserve">Virtual </w:t>
      </w:r>
      <w:r w:rsidR="0030333A">
        <w:rPr>
          <w:rFonts w:cs="Arial"/>
          <w:snapToGrid w:val="0"/>
        </w:rPr>
        <w:t>O</w:t>
      </w:r>
      <w:r w:rsidR="00890605" w:rsidRPr="009A5185">
        <w:rPr>
          <w:rFonts w:cs="Arial"/>
          <w:snapToGrid w:val="0"/>
        </w:rPr>
        <w:t>n-</w:t>
      </w:r>
      <w:r w:rsidR="0030333A">
        <w:rPr>
          <w:rFonts w:cs="Arial"/>
          <w:snapToGrid w:val="0"/>
        </w:rPr>
        <w:t>S</w:t>
      </w:r>
      <w:r w:rsidR="00890605" w:rsidRPr="009A5185">
        <w:rPr>
          <w:rFonts w:cs="Arial"/>
          <w:snapToGrid w:val="0"/>
        </w:rPr>
        <w:t xml:space="preserve">ite </w:t>
      </w:r>
      <w:r w:rsidR="0030333A">
        <w:rPr>
          <w:rFonts w:cs="Arial"/>
          <w:snapToGrid w:val="0"/>
        </w:rPr>
        <w:t>D</w:t>
      </w:r>
      <w:r w:rsidR="00890605" w:rsidRPr="009A5185">
        <w:rPr>
          <w:rFonts w:cs="Arial"/>
          <w:snapToGrid w:val="0"/>
        </w:rPr>
        <w:t xml:space="preserve">ata </w:t>
      </w:r>
      <w:r w:rsidR="0030333A">
        <w:rPr>
          <w:rFonts w:cs="Arial"/>
          <w:snapToGrid w:val="0"/>
        </w:rPr>
        <w:t>V</w:t>
      </w:r>
      <w:r w:rsidR="00890605" w:rsidRPr="009A5185">
        <w:rPr>
          <w:rFonts w:cs="Arial"/>
          <w:snapToGrid w:val="0"/>
        </w:rPr>
        <w:t>erification will receive a finding</w:t>
      </w:r>
      <w:r w:rsidR="00617205">
        <w:rPr>
          <w:rFonts w:cs="Arial"/>
          <w:snapToGrid w:val="0"/>
        </w:rPr>
        <w:t>s</w:t>
      </w:r>
      <w:r w:rsidR="00890605" w:rsidRPr="009A5185">
        <w:rPr>
          <w:rFonts w:cs="Arial"/>
          <w:snapToGrid w:val="0"/>
        </w:rPr>
        <w:t xml:space="preserve"> report at the end of the scheduled </w:t>
      </w:r>
      <w:r w:rsidR="00617205" w:rsidRPr="009A5185">
        <w:rPr>
          <w:rFonts w:cs="Arial"/>
          <w:snapToGrid w:val="0"/>
        </w:rPr>
        <w:t>visit that</w:t>
      </w:r>
      <w:r w:rsidR="00890605" w:rsidRPr="009A5185">
        <w:rPr>
          <w:rFonts w:cs="Arial"/>
          <w:snapToGrid w:val="0"/>
        </w:rPr>
        <w:t xml:space="preserve"> will indicate any responses that need to be updated or corrected.</w:t>
      </w:r>
      <w:r w:rsidR="0030333A">
        <w:rPr>
          <w:rFonts w:cs="Arial"/>
          <w:snapToGrid w:val="0"/>
        </w:rPr>
        <w:t xml:space="preserve"> </w:t>
      </w:r>
    </w:p>
    <w:p w14:paraId="21918306" w14:textId="77777777" w:rsidR="00890605" w:rsidRPr="009A5185" w:rsidRDefault="00890605" w:rsidP="00D503EB">
      <w:pPr>
        <w:pStyle w:val="ListParagraph"/>
        <w:numPr>
          <w:ilvl w:val="0"/>
          <w:numId w:val="28"/>
        </w:numPr>
        <w:spacing w:after="0" w:line="240" w:lineRule="auto"/>
        <w:rPr>
          <w:rFonts w:cs="Arial"/>
          <w:snapToGrid w:val="0"/>
        </w:rPr>
      </w:pPr>
      <w:r w:rsidRPr="009A5185">
        <w:rPr>
          <w:rFonts w:cs="Arial"/>
          <w:snapToGrid w:val="0"/>
        </w:rPr>
        <w:t xml:space="preserve">At the discretion of the </w:t>
      </w:r>
      <w:r>
        <w:rPr>
          <w:rFonts w:cs="Arial"/>
          <w:snapToGrid w:val="0"/>
        </w:rPr>
        <w:t>ASC:</w:t>
      </w:r>
    </w:p>
    <w:p w14:paraId="2F1DD69B" w14:textId="77777777" w:rsidR="00E73B03" w:rsidRDefault="00890605" w:rsidP="00D503EB">
      <w:pPr>
        <w:pStyle w:val="ListParagraph"/>
        <w:numPr>
          <w:ilvl w:val="1"/>
          <w:numId w:val="28"/>
        </w:numPr>
        <w:spacing w:after="0" w:line="240" w:lineRule="auto"/>
        <w:rPr>
          <w:rFonts w:cs="Arial"/>
          <w:snapToGrid w:val="0"/>
        </w:rPr>
      </w:pPr>
      <w:r w:rsidRPr="009A5185">
        <w:rPr>
          <w:rFonts w:cs="Arial"/>
          <w:snapToGrid w:val="0"/>
        </w:rPr>
        <w:t xml:space="preserve">To correct a data entry </w:t>
      </w:r>
      <w:r w:rsidR="00D04679">
        <w:rPr>
          <w:rFonts w:cs="Arial"/>
          <w:snapToGrid w:val="0"/>
        </w:rPr>
        <w:t xml:space="preserve">or reporting error </w:t>
      </w:r>
    </w:p>
    <w:p w14:paraId="665C440F" w14:textId="5C34AE04" w:rsidR="00890605" w:rsidRPr="004C0E22" w:rsidRDefault="00E73B03" w:rsidP="00D503EB">
      <w:pPr>
        <w:pStyle w:val="ListParagraph"/>
        <w:numPr>
          <w:ilvl w:val="1"/>
          <w:numId w:val="28"/>
        </w:numPr>
        <w:spacing w:after="0" w:line="240" w:lineRule="auto"/>
        <w:rPr>
          <w:rFonts w:cs="Arial"/>
          <w:snapToGrid w:val="0"/>
        </w:rPr>
      </w:pPr>
      <w:r w:rsidRPr="009A5185">
        <w:rPr>
          <w:rFonts w:cs="Arial"/>
          <w:snapToGrid w:val="0"/>
        </w:rPr>
        <w:t>To reflect a change in status or performance on a measure (e.g., stopped performing a procedure</w:t>
      </w:r>
      <w:r>
        <w:rPr>
          <w:rFonts w:cs="Arial"/>
          <w:snapToGrid w:val="0"/>
        </w:rPr>
        <w:t xml:space="preserve"> or implemented a new policy</w:t>
      </w:r>
      <w:r w:rsidRPr="009A5185">
        <w:rPr>
          <w:rFonts w:cs="Arial"/>
          <w:snapToGrid w:val="0"/>
        </w:rPr>
        <w:t>)</w:t>
      </w:r>
    </w:p>
    <w:p w14:paraId="58E46087" w14:textId="7FB0C2B7" w:rsidR="00A77824" w:rsidRDefault="00E73B03" w:rsidP="00D503EB">
      <w:pPr>
        <w:pStyle w:val="ListParagraph"/>
        <w:numPr>
          <w:ilvl w:val="1"/>
          <w:numId w:val="28"/>
        </w:numPr>
        <w:spacing w:after="0" w:line="240" w:lineRule="auto"/>
        <w:rPr>
          <w:rFonts w:cs="Arial"/>
          <w:snapToGrid w:val="0"/>
        </w:rPr>
      </w:pPr>
      <w:r w:rsidRPr="00E73B03">
        <w:rPr>
          <w:rFonts w:cs="Arial"/>
          <w:snapToGrid w:val="0"/>
        </w:rPr>
        <w:t xml:space="preserve">To provide more current responses based on </w:t>
      </w:r>
      <w:r>
        <w:rPr>
          <w:rFonts w:cs="Arial"/>
          <w:snapToGrid w:val="0"/>
        </w:rPr>
        <w:t xml:space="preserve">the </w:t>
      </w:r>
      <w:r w:rsidRPr="00E73B03">
        <w:rPr>
          <w:rFonts w:cs="Arial"/>
          <w:snapToGrid w:val="0"/>
        </w:rPr>
        <w:t>reporting periods outlined in the hard copy of the Survey</w:t>
      </w:r>
      <w:r w:rsidR="00D819FD">
        <w:rPr>
          <w:rFonts w:cs="Arial"/>
          <w:snapToGrid w:val="0"/>
        </w:rPr>
        <w:t>.</w:t>
      </w:r>
    </w:p>
    <w:p w14:paraId="2640840A" w14:textId="77777777" w:rsidR="004C0E22" w:rsidRPr="004C0E22" w:rsidRDefault="004C0E22" w:rsidP="004E5BD7">
      <w:pPr>
        <w:pStyle w:val="ListParagraph"/>
        <w:rPr>
          <w:rFonts w:cs="Arial"/>
          <w:snapToGrid w:val="0"/>
        </w:rPr>
      </w:pPr>
    </w:p>
    <w:p w14:paraId="38E437E1" w14:textId="77777777" w:rsidR="004C0E22" w:rsidRDefault="004C0E22" w:rsidP="004E5BD7">
      <w:pPr>
        <w:pStyle w:val="ListParagraph"/>
        <w:spacing w:after="0" w:line="240" w:lineRule="auto"/>
        <w:ind w:left="1440"/>
        <w:rPr>
          <w:rFonts w:cs="Arial"/>
          <w:snapToGrid w:val="0"/>
        </w:rPr>
      </w:pPr>
    </w:p>
    <w:p w14:paraId="121A52D8" w14:textId="77777777" w:rsidR="0030333A" w:rsidRPr="0030333A" w:rsidRDefault="0030333A" w:rsidP="0030333A">
      <w:pPr>
        <w:spacing w:after="0" w:line="240" w:lineRule="auto"/>
        <w:rPr>
          <w:rFonts w:cs="Arial"/>
          <w:snapToGrid w:val="0"/>
        </w:rPr>
      </w:pPr>
    </w:p>
    <w:p w14:paraId="26E5846D" w14:textId="5CCD1E38" w:rsidR="00890605" w:rsidRDefault="00280C39" w:rsidP="00890605">
      <w:pPr>
        <w:pStyle w:val="Heading4"/>
      </w:pPr>
      <w:bookmarkStart w:id="20" w:name="_Toc531876427"/>
      <w:bookmarkStart w:id="21" w:name="_Toc71103019"/>
      <w:r>
        <w:lastRenderedPageBreak/>
        <w:t>Updating a Survey</w:t>
      </w:r>
      <w:r w:rsidR="00890605" w:rsidRPr="009A5185">
        <w:t xml:space="preserve"> after Receiving a Help Desk Email or Following </w:t>
      </w:r>
      <w:r w:rsidR="00A6718B">
        <w:t xml:space="preserve">Virtual </w:t>
      </w:r>
      <w:r w:rsidR="00890605" w:rsidRPr="009A5185">
        <w:t>On-Site Data Verification</w:t>
      </w:r>
      <w:bookmarkEnd w:id="20"/>
      <w:bookmarkEnd w:id="21"/>
    </w:p>
    <w:p w14:paraId="4E16114E" w14:textId="77777777" w:rsidR="00890605" w:rsidRPr="00890605" w:rsidRDefault="00890605" w:rsidP="00890605"/>
    <w:p w14:paraId="3FA2B0A8" w14:textId="0213164A" w:rsidR="00890605" w:rsidRPr="009A5185" w:rsidRDefault="00280C39" w:rsidP="00890605">
      <w:pPr>
        <w:rPr>
          <w:rFonts w:cs="Arial"/>
          <w:snapToGrid w:val="0"/>
        </w:rPr>
      </w:pPr>
      <w:r>
        <w:rPr>
          <w:rFonts w:cs="Arial"/>
          <w:snapToGrid w:val="0"/>
        </w:rPr>
        <w:t xml:space="preserve">Leapfrog conducts </w:t>
      </w:r>
      <w:hyperlink r:id="rId58" w:history="1">
        <w:r w:rsidR="0030333A">
          <w:rPr>
            <w:rStyle w:val="Hyperlink"/>
            <w:rFonts w:cs="Arial"/>
            <w:snapToGrid w:val="0"/>
          </w:rPr>
          <w:t>E</w:t>
        </w:r>
        <w:r w:rsidR="00FC2216">
          <w:rPr>
            <w:rStyle w:val="Hyperlink"/>
            <w:rFonts w:cs="Arial"/>
            <w:snapToGrid w:val="0"/>
          </w:rPr>
          <w:t xml:space="preserve">xtensive </w:t>
        </w:r>
        <w:r w:rsidR="0030333A">
          <w:rPr>
            <w:rStyle w:val="Hyperlink"/>
            <w:rFonts w:cs="Arial"/>
            <w:snapToGrid w:val="0"/>
          </w:rPr>
          <w:t>M</w:t>
        </w:r>
        <w:r w:rsidR="00FC2216">
          <w:rPr>
            <w:rStyle w:val="Hyperlink"/>
            <w:rFonts w:cs="Arial"/>
            <w:snapToGrid w:val="0"/>
          </w:rPr>
          <w:t xml:space="preserve">onthly </w:t>
        </w:r>
        <w:r w:rsidR="0030333A">
          <w:rPr>
            <w:rStyle w:val="Hyperlink"/>
            <w:rFonts w:cs="Arial"/>
            <w:snapToGrid w:val="0"/>
          </w:rPr>
          <w:t>D</w:t>
        </w:r>
        <w:r w:rsidR="00FC2216">
          <w:rPr>
            <w:rStyle w:val="Hyperlink"/>
            <w:rFonts w:cs="Arial"/>
            <w:snapToGrid w:val="0"/>
          </w:rPr>
          <w:t xml:space="preserve">ata </w:t>
        </w:r>
        <w:r w:rsidR="0030333A">
          <w:rPr>
            <w:rStyle w:val="Hyperlink"/>
            <w:rFonts w:cs="Arial"/>
            <w:snapToGrid w:val="0"/>
          </w:rPr>
          <w:t>V</w:t>
        </w:r>
        <w:r w:rsidR="00FC2216">
          <w:rPr>
            <w:rStyle w:val="Hyperlink"/>
            <w:rFonts w:cs="Arial"/>
            <w:snapToGrid w:val="0"/>
          </w:rPr>
          <w:t>erification</w:t>
        </w:r>
      </w:hyperlink>
      <w:r w:rsidR="00890605" w:rsidRPr="009A5185">
        <w:rPr>
          <w:rFonts w:cs="Arial"/>
          <w:snapToGrid w:val="0"/>
        </w:rPr>
        <w:t xml:space="preserve"> of responses submitted to the Leapfrog </w:t>
      </w:r>
      <w:r w:rsidR="00890605">
        <w:rPr>
          <w:rFonts w:cs="Arial"/>
          <w:snapToGrid w:val="0"/>
        </w:rPr>
        <w:t xml:space="preserve">ASC </w:t>
      </w:r>
      <w:r w:rsidR="00890605" w:rsidRPr="009A5185">
        <w:rPr>
          <w:rFonts w:cs="Arial"/>
          <w:snapToGrid w:val="0"/>
        </w:rPr>
        <w:t xml:space="preserve">Survey starting with Surveys submitted </w:t>
      </w:r>
      <w:r w:rsidR="005D6909">
        <w:rPr>
          <w:rFonts w:cs="Arial"/>
          <w:snapToGrid w:val="0"/>
        </w:rPr>
        <w:t>by the</w:t>
      </w:r>
      <w:r w:rsidR="005F1474">
        <w:rPr>
          <w:rFonts w:cs="Arial"/>
          <w:snapToGrid w:val="0"/>
        </w:rPr>
        <w:t xml:space="preserve"> </w:t>
      </w:r>
      <w:r w:rsidR="009066FB">
        <w:rPr>
          <w:rFonts w:cs="Arial"/>
          <w:snapToGrid w:val="0"/>
        </w:rPr>
        <w:t>Ju</w:t>
      </w:r>
      <w:r w:rsidR="00F87FB0">
        <w:rPr>
          <w:rFonts w:cs="Arial"/>
          <w:snapToGrid w:val="0"/>
        </w:rPr>
        <w:t>ly</w:t>
      </w:r>
      <w:r w:rsidR="009066FB">
        <w:rPr>
          <w:rFonts w:cs="Arial"/>
          <w:snapToGrid w:val="0"/>
        </w:rPr>
        <w:t xml:space="preserve"> 3</w:t>
      </w:r>
      <w:r w:rsidR="00F87FB0">
        <w:rPr>
          <w:rFonts w:cs="Arial"/>
          <w:snapToGrid w:val="0"/>
        </w:rPr>
        <w:t>1</w:t>
      </w:r>
      <w:r w:rsidR="009066FB">
        <w:rPr>
          <w:rFonts w:cs="Arial"/>
          <w:snapToGrid w:val="0"/>
        </w:rPr>
        <w:t xml:space="preserve"> Submission Deadline </w:t>
      </w:r>
      <w:r w:rsidR="00890605" w:rsidRPr="009A5185">
        <w:rPr>
          <w:rFonts w:cs="Arial"/>
          <w:snapToGrid w:val="0"/>
        </w:rPr>
        <w:t>and mont</w:t>
      </w:r>
      <w:r>
        <w:rPr>
          <w:rFonts w:cs="Arial"/>
          <w:snapToGrid w:val="0"/>
        </w:rPr>
        <w:t xml:space="preserve">hly thereafter until the </w:t>
      </w:r>
      <w:r w:rsidR="005D6909">
        <w:rPr>
          <w:rFonts w:cs="Arial"/>
          <w:snapToGrid w:val="0"/>
        </w:rPr>
        <w:t xml:space="preserve">Online ASC </w:t>
      </w:r>
      <w:r>
        <w:rPr>
          <w:rFonts w:cs="Arial"/>
          <w:snapToGrid w:val="0"/>
        </w:rPr>
        <w:t>Survey</w:t>
      </w:r>
      <w:r w:rsidR="005D6909">
        <w:rPr>
          <w:rFonts w:cs="Arial"/>
          <w:snapToGrid w:val="0"/>
        </w:rPr>
        <w:t xml:space="preserve"> Tool</w:t>
      </w:r>
      <w:r>
        <w:rPr>
          <w:rFonts w:cs="Arial"/>
          <w:snapToGrid w:val="0"/>
        </w:rPr>
        <w:t xml:space="preserve"> is taken offline on </w:t>
      </w:r>
      <w:r w:rsidR="00A36FED">
        <w:rPr>
          <w:rFonts w:cs="Arial"/>
          <w:snapToGrid w:val="0"/>
        </w:rPr>
        <w:t>January</w:t>
      </w:r>
      <w:r>
        <w:rPr>
          <w:rFonts w:cs="Arial"/>
          <w:snapToGrid w:val="0"/>
        </w:rPr>
        <w:t xml:space="preserve"> 31. Following the </w:t>
      </w:r>
      <w:r w:rsidR="0030333A">
        <w:rPr>
          <w:rFonts w:cs="Arial"/>
          <w:snapToGrid w:val="0"/>
        </w:rPr>
        <w:t>E</w:t>
      </w:r>
      <w:r w:rsidR="00FC2216">
        <w:rPr>
          <w:rFonts w:cs="Arial"/>
          <w:snapToGrid w:val="0"/>
        </w:rPr>
        <w:t xml:space="preserve">xtensive </w:t>
      </w:r>
      <w:r w:rsidR="0030333A">
        <w:rPr>
          <w:rFonts w:cs="Arial"/>
          <w:snapToGrid w:val="0"/>
        </w:rPr>
        <w:t>M</w:t>
      </w:r>
      <w:r w:rsidR="00FC2216">
        <w:rPr>
          <w:rFonts w:cs="Arial"/>
          <w:snapToGrid w:val="0"/>
        </w:rPr>
        <w:t xml:space="preserve">onthly </w:t>
      </w:r>
      <w:r w:rsidR="0030333A">
        <w:rPr>
          <w:rFonts w:cs="Arial"/>
          <w:snapToGrid w:val="0"/>
        </w:rPr>
        <w:t>D</w:t>
      </w:r>
      <w:r w:rsidR="00FC2216">
        <w:rPr>
          <w:rFonts w:cs="Arial"/>
          <w:snapToGrid w:val="0"/>
        </w:rPr>
        <w:t xml:space="preserve">ata </w:t>
      </w:r>
      <w:r w:rsidR="0030333A">
        <w:rPr>
          <w:rFonts w:cs="Arial"/>
          <w:snapToGrid w:val="0"/>
        </w:rPr>
        <w:t>V</w:t>
      </w:r>
      <w:r w:rsidR="00FC2216">
        <w:rPr>
          <w:rFonts w:cs="Arial"/>
          <w:snapToGrid w:val="0"/>
        </w:rPr>
        <w:t>erification</w:t>
      </w:r>
      <w:r w:rsidR="00890605" w:rsidRPr="009A5185">
        <w:rPr>
          <w:rFonts w:cs="Arial"/>
          <w:snapToGrid w:val="0"/>
        </w:rPr>
        <w:t xml:space="preserve">, the </w:t>
      </w:r>
      <w:r w:rsidR="00890605" w:rsidRPr="009A5185">
        <w:rPr>
          <w:rFonts w:cs="Arial"/>
          <w:b/>
          <w:snapToGrid w:val="0"/>
        </w:rPr>
        <w:t>Prima</w:t>
      </w:r>
      <w:r w:rsidR="00617205">
        <w:rPr>
          <w:rFonts w:cs="Arial"/>
          <w:b/>
          <w:snapToGrid w:val="0"/>
        </w:rPr>
        <w:t>ry Survey Contact</w:t>
      </w:r>
      <w:r w:rsidR="00FA335F">
        <w:rPr>
          <w:rFonts w:cs="Arial"/>
          <w:b/>
          <w:snapToGrid w:val="0"/>
        </w:rPr>
        <w:t>, Secondary Survey Contact,</w:t>
      </w:r>
      <w:r w:rsidR="00617205">
        <w:rPr>
          <w:rFonts w:cs="Arial"/>
          <w:b/>
          <w:snapToGrid w:val="0"/>
        </w:rPr>
        <w:t xml:space="preserve"> and the </w:t>
      </w:r>
      <w:r w:rsidR="00251193">
        <w:rPr>
          <w:rFonts w:cs="Arial"/>
          <w:b/>
          <w:snapToGrid w:val="0"/>
        </w:rPr>
        <w:t>Affiliation or Management Company</w:t>
      </w:r>
      <w:r w:rsidR="00890605" w:rsidRPr="009A5185">
        <w:rPr>
          <w:rFonts w:cs="Arial"/>
          <w:b/>
          <w:snapToGrid w:val="0"/>
        </w:rPr>
        <w:t xml:space="preserve"> Contact</w:t>
      </w:r>
      <w:r w:rsidR="00890605" w:rsidRPr="009A5185">
        <w:rPr>
          <w:rFonts w:cs="Arial"/>
          <w:snapToGrid w:val="0"/>
        </w:rPr>
        <w:t xml:space="preserve"> are notified by email of any Survey responses that need to be reviewed and/or updated by the </w:t>
      </w:r>
      <w:r w:rsidR="00FF311F">
        <w:rPr>
          <w:rFonts w:cs="Arial"/>
          <w:snapToGrid w:val="0"/>
        </w:rPr>
        <w:t>facility</w:t>
      </w:r>
      <w:r w:rsidR="00890605" w:rsidRPr="009A5185">
        <w:rPr>
          <w:rFonts w:cs="Arial"/>
          <w:snapToGrid w:val="0"/>
        </w:rPr>
        <w:t>.</w:t>
      </w:r>
    </w:p>
    <w:p w14:paraId="5F5FF645" w14:textId="0E912A31" w:rsidR="00890605" w:rsidRDefault="00890605" w:rsidP="00280C39">
      <w:pPr>
        <w:rPr>
          <w:rFonts w:cs="Arial"/>
          <w:snapToGrid w:val="0"/>
        </w:rPr>
      </w:pPr>
      <w:r w:rsidRPr="009A5185">
        <w:rPr>
          <w:rFonts w:cs="Arial"/>
          <w:snapToGrid w:val="0"/>
        </w:rPr>
        <w:t xml:space="preserve">If you receive a </w:t>
      </w:r>
      <w:r w:rsidR="0030333A">
        <w:rPr>
          <w:rFonts w:cs="Arial"/>
          <w:snapToGrid w:val="0"/>
        </w:rPr>
        <w:t>D</w:t>
      </w:r>
      <w:r w:rsidRPr="009A5185">
        <w:rPr>
          <w:rFonts w:cs="Arial"/>
          <w:snapToGrid w:val="0"/>
        </w:rPr>
        <w:t xml:space="preserve">ata </w:t>
      </w:r>
      <w:r w:rsidR="0030333A">
        <w:rPr>
          <w:rFonts w:cs="Arial"/>
          <w:snapToGrid w:val="0"/>
        </w:rPr>
        <w:t>V</w:t>
      </w:r>
      <w:r w:rsidR="00FC2216">
        <w:rPr>
          <w:rFonts w:cs="Arial"/>
          <w:snapToGrid w:val="0"/>
        </w:rPr>
        <w:t xml:space="preserve">erification </w:t>
      </w:r>
      <w:r w:rsidRPr="009A5185">
        <w:rPr>
          <w:rFonts w:cs="Arial"/>
          <w:snapToGrid w:val="0"/>
        </w:rPr>
        <w:t xml:space="preserve">email, you are required to </w:t>
      </w:r>
      <w:r w:rsidR="008E3C7F">
        <w:rPr>
          <w:rFonts w:cs="Arial"/>
          <w:snapToGrid w:val="0"/>
        </w:rPr>
        <w:t xml:space="preserve">document that your original responses were correct or </w:t>
      </w:r>
      <w:r w:rsidRPr="009A5185">
        <w:rPr>
          <w:rFonts w:cs="Arial"/>
          <w:snapToGrid w:val="0"/>
        </w:rPr>
        <w:t xml:space="preserve">update/correct your previously submitted Leapfrog </w:t>
      </w:r>
      <w:r>
        <w:rPr>
          <w:rFonts w:cs="Arial"/>
          <w:snapToGrid w:val="0"/>
        </w:rPr>
        <w:t>ASC</w:t>
      </w:r>
      <w:r w:rsidRPr="009A5185">
        <w:rPr>
          <w:rFonts w:cs="Arial"/>
          <w:snapToGrid w:val="0"/>
        </w:rPr>
        <w:t xml:space="preserve"> Survey by the end of the mont</w:t>
      </w:r>
      <w:r w:rsidR="00280C39">
        <w:rPr>
          <w:rFonts w:cs="Arial"/>
          <w:snapToGrid w:val="0"/>
        </w:rPr>
        <w:t>h using t</w:t>
      </w:r>
      <w:r w:rsidRPr="00280C39">
        <w:rPr>
          <w:rFonts w:cs="Arial"/>
          <w:snapToGrid w:val="0"/>
        </w:rPr>
        <w:t xml:space="preserve">he </w:t>
      </w:r>
      <w:r w:rsidR="00280C39">
        <w:rPr>
          <w:rFonts w:cs="Arial"/>
          <w:b/>
          <w:snapToGrid w:val="0"/>
        </w:rPr>
        <w:t>original</w:t>
      </w:r>
      <w:r w:rsidRPr="00280C39">
        <w:rPr>
          <w:rFonts w:cs="Arial"/>
          <w:snapToGrid w:val="0"/>
        </w:rPr>
        <w:t xml:space="preserve"> reporting period that was used for that section of the Survey for the original submission. For example, if a facility submitted a Survey for the first time on August 20, 20</w:t>
      </w:r>
      <w:r w:rsidR="0016608D">
        <w:rPr>
          <w:rFonts w:cs="Arial"/>
          <w:snapToGrid w:val="0"/>
        </w:rPr>
        <w:t>2</w:t>
      </w:r>
      <w:r w:rsidR="009066FB">
        <w:rPr>
          <w:rFonts w:cs="Arial"/>
          <w:snapToGrid w:val="0"/>
        </w:rPr>
        <w:t>1</w:t>
      </w:r>
      <w:r w:rsidRPr="00280C39">
        <w:rPr>
          <w:rFonts w:cs="Arial"/>
          <w:snapToGrid w:val="0"/>
        </w:rPr>
        <w:t xml:space="preserve"> and then received a </w:t>
      </w:r>
      <w:r w:rsidR="0030333A">
        <w:rPr>
          <w:rFonts w:cs="Arial"/>
          <w:snapToGrid w:val="0"/>
        </w:rPr>
        <w:t>D</w:t>
      </w:r>
      <w:r w:rsidRPr="00280C39">
        <w:rPr>
          <w:rFonts w:cs="Arial"/>
          <w:snapToGrid w:val="0"/>
        </w:rPr>
        <w:t xml:space="preserve">ata </w:t>
      </w:r>
      <w:r w:rsidR="0030333A">
        <w:rPr>
          <w:rFonts w:cs="Arial"/>
          <w:snapToGrid w:val="0"/>
        </w:rPr>
        <w:t>V</w:t>
      </w:r>
      <w:r w:rsidR="00FC2216">
        <w:rPr>
          <w:rFonts w:cs="Arial"/>
          <w:snapToGrid w:val="0"/>
        </w:rPr>
        <w:t>erification</w:t>
      </w:r>
      <w:r w:rsidRPr="00280C39">
        <w:rPr>
          <w:rFonts w:cs="Arial"/>
          <w:snapToGrid w:val="0"/>
        </w:rPr>
        <w:t xml:space="preserve"> email </w:t>
      </w:r>
      <w:r w:rsidR="005F1474">
        <w:rPr>
          <w:rFonts w:cs="Arial"/>
          <w:snapToGrid w:val="0"/>
        </w:rPr>
        <w:t>in</w:t>
      </w:r>
      <w:r w:rsidRPr="00280C39">
        <w:rPr>
          <w:rFonts w:cs="Arial"/>
          <w:snapToGrid w:val="0"/>
        </w:rPr>
        <w:t xml:space="preserve"> September, they would update their responses based on the reporting pe</w:t>
      </w:r>
      <w:r w:rsidR="0016608D">
        <w:rPr>
          <w:rFonts w:cs="Arial"/>
          <w:snapToGrid w:val="0"/>
        </w:rPr>
        <w:t>riod used in the August 20, 202</w:t>
      </w:r>
      <w:r w:rsidR="009066FB">
        <w:rPr>
          <w:rFonts w:cs="Arial"/>
          <w:snapToGrid w:val="0"/>
        </w:rPr>
        <w:t>1</w:t>
      </w:r>
      <w:r w:rsidRPr="00280C39">
        <w:rPr>
          <w:rFonts w:cs="Arial"/>
          <w:snapToGrid w:val="0"/>
        </w:rPr>
        <w:t xml:space="preserve"> submission. </w:t>
      </w:r>
    </w:p>
    <w:p w14:paraId="7F779BB7" w14:textId="1EF7CBF3" w:rsidR="008E3C7F" w:rsidRDefault="008E3C7F" w:rsidP="00280C39">
      <w:r>
        <w:t xml:space="preserve">Facilities that receive a </w:t>
      </w:r>
      <w:hyperlink r:id="rId59" w:history="1">
        <w:r w:rsidRPr="008E3C7F">
          <w:rPr>
            <w:rStyle w:val="Hyperlink"/>
          </w:rPr>
          <w:t>Category A</w:t>
        </w:r>
      </w:hyperlink>
      <w:r>
        <w:t xml:space="preserve"> </w:t>
      </w:r>
      <w:r w:rsidR="0030333A">
        <w:t>D</w:t>
      </w:r>
      <w:r w:rsidR="00FC2216">
        <w:t xml:space="preserve">ata </w:t>
      </w:r>
      <w:r w:rsidR="0030333A">
        <w:t>V</w:t>
      </w:r>
      <w:r w:rsidR="00FC2216">
        <w:t>erification</w:t>
      </w:r>
      <w:r>
        <w:t xml:space="preserve"> message at the beginning of the month for any measure will have until the end of that same month to contact the </w:t>
      </w:r>
      <w:hyperlink r:id="rId60" w:history="1">
        <w:r w:rsidRPr="008E3C7F">
          <w:rPr>
            <w:rStyle w:val="Hyperlink"/>
          </w:rPr>
          <w:t>Help Desk</w:t>
        </w:r>
      </w:hyperlink>
      <w:r>
        <w:t xml:space="preserve"> to either (1) document that the original response was correct or (2) correct the data entry or reporting error, or they will be publicly reported as “Pending Leapfrog Verification” for that measure. This term is used to indicate that the facility has self-reported Survey responses that are under further review by Leapfrog. </w:t>
      </w:r>
    </w:p>
    <w:p w14:paraId="2A9DB5D7" w14:textId="60DF42C9" w:rsidR="008E3C7F" w:rsidRDefault="008E3C7F" w:rsidP="00280C39">
      <w:r>
        <w:t xml:space="preserve">If any Category A </w:t>
      </w:r>
      <w:r w:rsidR="0030333A">
        <w:t>D</w:t>
      </w:r>
      <w:r w:rsidR="00FC2216">
        <w:t xml:space="preserve">ata </w:t>
      </w:r>
      <w:r w:rsidR="0030333A">
        <w:t>V</w:t>
      </w:r>
      <w:r w:rsidR="00FC2216">
        <w:t>erification</w:t>
      </w:r>
      <w:r>
        <w:t xml:space="preserve"> messages are not resolved by January 31 (when the Online ASC Survey Tool is taken offline), the entire </w:t>
      </w:r>
      <w:r w:rsidR="00325BFB">
        <w:t xml:space="preserve">Survey </w:t>
      </w:r>
      <w:r>
        <w:t xml:space="preserve">will be decertified and all measures will be publicly reported as “Declined to Respond.” </w:t>
      </w:r>
    </w:p>
    <w:p w14:paraId="7F55C468" w14:textId="2357EA8B" w:rsidR="00890605" w:rsidRDefault="008E3C7F" w:rsidP="008E3C7F">
      <w:pPr>
        <w:rPr>
          <w:rFonts w:cs="Arial"/>
          <w:snapToGrid w:val="0"/>
        </w:rPr>
      </w:pPr>
      <w:r>
        <w:t xml:space="preserve">Facilities that are selected for </w:t>
      </w:r>
      <w:r w:rsidR="00A6718B">
        <w:t xml:space="preserve">virtual </w:t>
      </w:r>
      <w:r w:rsidR="0030333A">
        <w:t>O</w:t>
      </w:r>
      <w:r>
        <w:t>n-</w:t>
      </w:r>
      <w:r w:rsidR="0030333A">
        <w:t>S</w:t>
      </w:r>
      <w:r>
        <w:t xml:space="preserve">ite </w:t>
      </w:r>
      <w:r w:rsidR="0030333A">
        <w:t>D</w:t>
      </w:r>
      <w:r>
        <w:t xml:space="preserve">ata </w:t>
      </w:r>
      <w:r w:rsidR="0030333A">
        <w:t>V</w:t>
      </w:r>
      <w:r>
        <w:t xml:space="preserve">erification will receive a findings report following the scheduled visit. If the findings report details any responses that need to be updated or corrected, please contact the </w:t>
      </w:r>
      <w:hyperlink r:id="rId61" w:history="1">
        <w:r w:rsidRPr="008E3C7F">
          <w:rPr>
            <w:rStyle w:val="Hyperlink"/>
          </w:rPr>
          <w:t>Help Desk</w:t>
        </w:r>
      </w:hyperlink>
      <w:r>
        <w:t>.</w:t>
      </w:r>
      <w:r w:rsidR="0030333A">
        <w:t xml:space="preserve"> </w:t>
      </w:r>
    </w:p>
    <w:p w14:paraId="185CB8AE" w14:textId="77777777" w:rsidR="00BB6C10" w:rsidRPr="009A5185" w:rsidRDefault="00BB6C10" w:rsidP="00890605">
      <w:pPr>
        <w:pStyle w:val="Heading44"/>
        <w:rPr>
          <w:rFonts w:cs="Arial"/>
          <w:snapToGrid w:val="0"/>
        </w:rPr>
      </w:pPr>
    </w:p>
    <w:p w14:paraId="38259818" w14:textId="77777777" w:rsidR="00890605" w:rsidRDefault="00280C39" w:rsidP="00890605">
      <w:pPr>
        <w:pStyle w:val="Heading4"/>
      </w:pPr>
      <w:bookmarkStart w:id="22" w:name="_Toc531876428"/>
      <w:bookmarkStart w:id="23" w:name="_Toc71103020"/>
      <w:r>
        <w:t xml:space="preserve">Making </w:t>
      </w:r>
      <w:r w:rsidR="00890605" w:rsidRPr="009A5185">
        <w:t>General Updates</w:t>
      </w:r>
      <w:r>
        <w:t xml:space="preserve"> to the Survey</w:t>
      </w:r>
      <w:r w:rsidR="00890605" w:rsidRPr="009A5185">
        <w:t xml:space="preserve"> (for </w:t>
      </w:r>
      <w:r w:rsidR="00890605">
        <w:t>ASCs</w:t>
      </w:r>
      <w:r w:rsidR="00890605" w:rsidRPr="009A5185">
        <w:t xml:space="preserve"> that have not received a Help Desk Email)</w:t>
      </w:r>
      <w:bookmarkEnd w:id="22"/>
      <w:bookmarkEnd w:id="23"/>
    </w:p>
    <w:p w14:paraId="1548A2FE" w14:textId="77777777" w:rsidR="00890605" w:rsidRPr="00890605" w:rsidRDefault="00890605" w:rsidP="00890605"/>
    <w:p w14:paraId="4395C0A8" w14:textId="7DB05A8B" w:rsidR="000A2587" w:rsidRDefault="00890605" w:rsidP="00890605">
      <w:pPr>
        <w:rPr>
          <w:rFonts w:cs="Arial"/>
          <w:snapToGrid w:val="0"/>
        </w:rPr>
      </w:pPr>
      <w:r w:rsidRPr="009A5185">
        <w:rPr>
          <w:rFonts w:cs="Arial"/>
          <w:snapToGrid w:val="0"/>
        </w:rPr>
        <w:t xml:space="preserve">Leapfrog </w:t>
      </w:r>
      <w:r>
        <w:rPr>
          <w:rFonts w:cs="Arial"/>
          <w:snapToGrid w:val="0"/>
        </w:rPr>
        <w:t>offers</w:t>
      </w:r>
      <w:r w:rsidR="005D6909">
        <w:rPr>
          <w:rFonts w:cs="Arial"/>
          <w:snapToGrid w:val="0"/>
        </w:rPr>
        <w:t xml:space="preserve"> facilities</w:t>
      </w:r>
      <w:r w:rsidRPr="009A5185">
        <w:rPr>
          <w:rFonts w:cs="Arial"/>
          <w:snapToGrid w:val="0"/>
        </w:rPr>
        <w:t xml:space="preserve"> </w:t>
      </w:r>
      <w:r w:rsidR="00FA335F">
        <w:rPr>
          <w:rFonts w:cs="Arial"/>
          <w:snapToGrid w:val="0"/>
        </w:rPr>
        <w:t>multiple</w:t>
      </w:r>
      <w:r w:rsidRPr="009A5185">
        <w:rPr>
          <w:rFonts w:cs="Arial"/>
          <w:snapToGrid w:val="0"/>
        </w:rPr>
        <w:t xml:space="preserve"> reporting periods so that </w:t>
      </w:r>
      <w:r>
        <w:rPr>
          <w:rFonts w:cs="Arial"/>
          <w:snapToGrid w:val="0"/>
        </w:rPr>
        <w:t>facilitie</w:t>
      </w:r>
      <w:r w:rsidRPr="009A5185">
        <w:rPr>
          <w:rFonts w:cs="Arial"/>
          <w:snapToGrid w:val="0"/>
        </w:rPr>
        <w:t xml:space="preserve">s have the opportunity to report the most current data. </w:t>
      </w:r>
      <w:r>
        <w:rPr>
          <w:rFonts w:cs="Arial"/>
          <w:snapToGrid w:val="0"/>
        </w:rPr>
        <w:t>Updating</w:t>
      </w:r>
      <w:r w:rsidRPr="009A5185">
        <w:rPr>
          <w:rFonts w:cs="Arial"/>
          <w:snapToGrid w:val="0"/>
        </w:rPr>
        <w:t xml:space="preserve"> a Survey is optional. However, we do recommend that if your performance or if a structure has changed significantly, you update your Survey within 30 days. In addition, </w:t>
      </w:r>
      <w:r w:rsidR="00FF311F">
        <w:rPr>
          <w:rFonts w:cs="Arial"/>
          <w:snapToGrid w:val="0"/>
        </w:rPr>
        <w:t>facilities</w:t>
      </w:r>
      <w:r w:rsidRPr="009A5185">
        <w:rPr>
          <w:rFonts w:cs="Arial"/>
          <w:snapToGrid w:val="0"/>
        </w:rPr>
        <w:t xml:space="preserve"> should update their Surveys if they become aware of any reporting errors or data inaccuracies in their previous submission. </w:t>
      </w:r>
    </w:p>
    <w:p w14:paraId="2E76F198" w14:textId="6C6A42E8" w:rsidR="000258B2" w:rsidRPr="00FA335F" w:rsidRDefault="00FF311F" w:rsidP="00890605">
      <w:pPr>
        <w:rPr>
          <w:rFonts w:cs="Arial"/>
          <w:snapToGrid w:val="0"/>
          <w:u w:val="single"/>
        </w:rPr>
      </w:pPr>
      <w:r w:rsidRPr="00FA335F">
        <w:rPr>
          <w:rFonts w:cs="Arial"/>
          <w:snapToGrid w:val="0"/>
          <w:u w:val="single"/>
        </w:rPr>
        <w:t>Facilities</w:t>
      </w:r>
      <w:r w:rsidR="00890605" w:rsidRPr="00FA335F">
        <w:rPr>
          <w:rFonts w:cs="Arial"/>
          <w:snapToGrid w:val="0"/>
          <w:u w:val="single"/>
        </w:rPr>
        <w:t xml:space="preserve"> may update one or more sections of the Survey, without updating the entire Survey.</w:t>
      </w:r>
    </w:p>
    <w:p w14:paraId="0399F027" w14:textId="77777777" w:rsidR="00653C29" w:rsidRPr="00653C29" w:rsidRDefault="00653C29" w:rsidP="00890605">
      <w:pPr>
        <w:rPr>
          <w:rFonts w:cs="Arial"/>
          <w:b/>
          <w:bCs/>
          <w:snapToGrid w:val="0"/>
        </w:rPr>
      </w:pPr>
      <w:r w:rsidRPr="00653C29">
        <w:rPr>
          <w:rFonts w:cs="Arial"/>
          <w:snapToGrid w:val="0"/>
        </w:rPr>
        <w:t xml:space="preserve">General updates and corrections can be made at any point during the Survey Cycle (April 1 – November 30). The months of December and January are reserved for data entry corrections (i.e., correcting data entry errors) or reporting corrections (i.e., in response to Leapfrog’s Extensive Monthly Data Verification) to previously submitted sections of the Survey only. Any updates made to reflect a change in performance must be made prior to the November 30 Late Submission Deadline. </w:t>
      </w:r>
      <w:r w:rsidRPr="00653C29">
        <w:rPr>
          <w:rFonts w:cs="Arial"/>
          <w:b/>
          <w:bCs/>
          <w:snapToGrid w:val="0"/>
        </w:rPr>
        <w:t>Updates made to reflect a change in performance after November 30 will not be scored or publicly reported.</w:t>
      </w:r>
    </w:p>
    <w:p w14:paraId="3BB74332" w14:textId="439EB773" w:rsidR="00890605" w:rsidRPr="009A5185" w:rsidRDefault="00890605" w:rsidP="00890605">
      <w:pPr>
        <w:rPr>
          <w:rFonts w:cs="Arial"/>
          <w:snapToGrid w:val="0"/>
        </w:rPr>
      </w:pPr>
      <w:r>
        <w:rPr>
          <w:rFonts w:cs="Arial"/>
          <w:snapToGrid w:val="0"/>
        </w:rPr>
        <w:t>ASC</w:t>
      </w:r>
      <w:r w:rsidRPr="009A5185">
        <w:rPr>
          <w:rFonts w:cs="Arial"/>
          <w:snapToGrid w:val="0"/>
        </w:rPr>
        <w:t>s that are submitting general updates should:</w:t>
      </w:r>
    </w:p>
    <w:p w14:paraId="0099A3EB" w14:textId="7ECD91FC" w:rsidR="00890605" w:rsidRPr="009A5185" w:rsidRDefault="00FA335F" w:rsidP="00D503EB">
      <w:pPr>
        <w:pStyle w:val="ListParagraph"/>
        <w:numPr>
          <w:ilvl w:val="0"/>
          <w:numId w:val="27"/>
        </w:numPr>
        <w:spacing w:after="0" w:line="240" w:lineRule="auto"/>
        <w:rPr>
          <w:rFonts w:cs="Arial"/>
          <w:snapToGrid w:val="0"/>
        </w:rPr>
      </w:pPr>
      <w:r>
        <w:rPr>
          <w:rFonts w:cs="Arial"/>
          <w:snapToGrid w:val="0"/>
        </w:rPr>
        <w:lastRenderedPageBreak/>
        <w:t>Use the</w:t>
      </w:r>
      <w:r w:rsidR="00890605" w:rsidRPr="009A5185">
        <w:rPr>
          <w:rFonts w:cs="Arial"/>
          <w:snapToGrid w:val="0"/>
        </w:rPr>
        <w:t xml:space="preserve"> stated</w:t>
      </w:r>
      <w:r w:rsidR="00890605" w:rsidRPr="009A5185">
        <w:rPr>
          <w:rFonts w:cs="Arial"/>
          <w:b/>
          <w:snapToGrid w:val="0"/>
        </w:rPr>
        <w:t xml:space="preserve"> </w:t>
      </w:r>
      <w:hyperlink w:anchor="ReportingPeriods" w:history="1">
        <w:r w:rsidR="00890605" w:rsidRPr="00BA6FFE">
          <w:rPr>
            <w:rStyle w:val="Hyperlink"/>
            <w:rFonts w:cs="Arial"/>
            <w:snapToGrid w:val="0"/>
          </w:rPr>
          <w:t>reporting period</w:t>
        </w:r>
      </w:hyperlink>
      <w:r w:rsidR="00890605" w:rsidRPr="009A5185">
        <w:rPr>
          <w:rFonts w:cs="Arial"/>
          <w:snapToGrid w:val="0"/>
        </w:rPr>
        <w:t xml:space="preserve"> at the top of each section selected based on the date of your resubmission. </w:t>
      </w:r>
    </w:p>
    <w:p w14:paraId="21321E2D" w14:textId="43C69149" w:rsidR="00890605" w:rsidRPr="008E3C7F" w:rsidRDefault="00FA335F" w:rsidP="00D503EB">
      <w:pPr>
        <w:pStyle w:val="ListParagraph"/>
        <w:numPr>
          <w:ilvl w:val="0"/>
          <w:numId w:val="27"/>
        </w:numPr>
        <w:spacing w:after="0" w:line="240" w:lineRule="auto"/>
        <w:rPr>
          <w:rFonts w:cs="Arial"/>
          <w:b/>
          <w:snapToGrid w:val="0"/>
          <w:u w:val="single"/>
        </w:rPr>
      </w:pPr>
      <w:r>
        <w:rPr>
          <w:rFonts w:cs="Arial"/>
          <w:snapToGrid w:val="0"/>
        </w:rPr>
        <w:t>Update</w:t>
      </w:r>
      <w:r w:rsidR="00890605" w:rsidRPr="009A5185">
        <w:rPr>
          <w:rFonts w:cs="Arial"/>
          <w:snapToGrid w:val="0"/>
        </w:rPr>
        <w:t xml:space="preserve"> responses to ALL questions within th</w:t>
      </w:r>
      <w:r>
        <w:rPr>
          <w:rFonts w:cs="Arial"/>
          <w:snapToGrid w:val="0"/>
        </w:rPr>
        <w:t>e</w:t>
      </w:r>
      <w:r w:rsidR="00890605" w:rsidRPr="009A5185">
        <w:rPr>
          <w:rFonts w:cs="Arial"/>
          <w:snapToGrid w:val="0"/>
        </w:rPr>
        <w:t xml:space="preserve"> section</w:t>
      </w:r>
      <w:r>
        <w:rPr>
          <w:rFonts w:cs="Arial"/>
          <w:snapToGrid w:val="0"/>
        </w:rPr>
        <w:t xml:space="preserve"> they wish to update</w:t>
      </w:r>
      <w:r w:rsidR="00890605" w:rsidRPr="009A5185">
        <w:rPr>
          <w:rFonts w:cs="Arial"/>
          <w:snapToGrid w:val="0"/>
        </w:rPr>
        <w:t xml:space="preserve"> using the same reporting period</w:t>
      </w:r>
      <w:r w:rsidR="0015546C">
        <w:rPr>
          <w:rFonts w:cs="Arial"/>
          <w:snapToGrid w:val="0"/>
        </w:rPr>
        <w:t>, including all subsections</w:t>
      </w:r>
      <w:r w:rsidR="00890605" w:rsidRPr="009A5185">
        <w:rPr>
          <w:rFonts w:cs="Arial"/>
          <w:snapToGrid w:val="0"/>
        </w:rPr>
        <w:t xml:space="preserve">. </w:t>
      </w:r>
    </w:p>
    <w:p w14:paraId="1ABC79D8" w14:textId="77777777" w:rsidR="008E3C7F" w:rsidRDefault="008E3C7F" w:rsidP="008E3C7F">
      <w:pPr>
        <w:spacing w:after="0" w:line="240" w:lineRule="auto"/>
        <w:rPr>
          <w:rFonts w:cs="Arial"/>
          <w:b/>
          <w:snapToGrid w:val="0"/>
          <w:u w:val="single"/>
        </w:rPr>
      </w:pPr>
    </w:p>
    <w:p w14:paraId="4B9B1C1D" w14:textId="2F66794B" w:rsidR="008E3C7F" w:rsidRDefault="008E3C7F" w:rsidP="008E3C7F">
      <w:pPr>
        <w:spacing w:after="0" w:line="240" w:lineRule="auto"/>
      </w:pPr>
      <w:r>
        <w:t xml:space="preserve">For information on Leapfrog’s automatic updates to Section 4B NHSN Outpatient Procedure Component Module, please review the </w:t>
      </w:r>
      <w:hyperlink r:id="rId62" w:history="1">
        <w:r w:rsidRPr="008E3C7F">
          <w:rPr>
            <w:rStyle w:val="Hyperlink"/>
          </w:rPr>
          <w:t>Join ASC NHSN Group webpage</w:t>
        </w:r>
      </w:hyperlink>
      <w:r>
        <w:t>.</w:t>
      </w:r>
    </w:p>
    <w:p w14:paraId="18924F0E" w14:textId="77777777" w:rsidR="00BA61C3" w:rsidRPr="008E3C7F" w:rsidRDefault="00BA61C3" w:rsidP="008E3C7F">
      <w:pPr>
        <w:spacing w:after="0" w:line="240" w:lineRule="auto"/>
        <w:rPr>
          <w:rFonts w:cs="Arial"/>
          <w:b/>
          <w:snapToGrid w:val="0"/>
          <w:u w:val="single"/>
        </w:rPr>
      </w:pPr>
    </w:p>
    <w:p w14:paraId="3FEF8508" w14:textId="77777777" w:rsidR="00890605" w:rsidRPr="009A5185" w:rsidRDefault="00890605" w:rsidP="00BA61C3">
      <w:pPr>
        <w:ind w:left="720"/>
        <w:rPr>
          <w:rFonts w:cs="Arial"/>
        </w:rPr>
      </w:pPr>
      <w:r w:rsidRPr="009A5185">
        <w:rPr>
          <w:rFonts w:cs="Arial"/>
          <w:noProof/>
          <w:snapToGrid w:val="0"/>
        </w:rPr>
        <mc:AlternateContent>
          <mc:Choice Requires="wps">
            <w:drawing>
              <wp:inline distT="0" distB="0" distL="0" distR="0" wp14:anchorId="29F4B687" wp14:editId="02C71963">
                <wp:extent cx="5193792" cy="762000"/>
                <wp:effectExtent l="0" t="0" r="260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792" cy="762000"/>
                        </a:xfrm>
                        <a:prstGeom prst="rect">
                          <a:avLst/>
                        </a:prstGeom>
                        <a:ln w="25400">
                          <a:solidFill>
                            <a:srgbClr val="90C63F"/>
                          </a:solidFill>
                          <a:headEnd/>
                          <a:tailEnd/>
                        </a:ln>
                      </wps:spPr>
                      <wps:style>
                        <a:lnRef idx="2">
                          <a:schemeClr val="accent6"/>
                        </a:lnRef>
                        <a:fillRef idx="1">
                          <a:schemeClr val="lt1"/>
                        </a:fillRef>
                        <a:effectRef idx="0">
                          <a:schemeClr val="accent6"/>
                        </a:effectRef>
                        <a:fontRef idx="minor">
                          <a:schemeClr val="dk1"/>
                        </a:fontRef>
                      </wps:style>
                      <wps:txbx>
                        <w:txbxContent>
                          <w:p w14:paraId="3A8FA0CA" w14:textId="66DA519C" w:rsidR="00776CFC" w:rsidRPr="00C6136E" w:rsidRDefault="00776CFC" w:rsidP="00BA61C3">
                            <w:pPr>
                              <w:jc w:val="center"/>
                              <w:rPr>
                                <w14:textOutline w14:w="9525" w14:cap="rnd" w14:cmpd="sng" w14:algn="ctr">
                                  <w14:noFill/>
                                  <w14:prstDash w14:val="solid"/>
                                  <w14:bevel/>
                                </w14:textOutline>
                              </w:rPr>
                            </w:pPr>
                            <w:r w:rsidRPr="00C6136E">
                              <w:rPr>
                                <w:b/>
                                <w:snapToGrid w:val="0"/>
                                <w14:textOutline w14:w="9525" w14:cap="rnd" w14:cmpd="sng" w14:algn="ctr">
                                  <w14:noFill/>
                                  <w14:prstDash w14:val="solid"/>
                                  <w14:bevel/>
                                </w14:textOutline>
                              </w:rPr>
                              <w:t>Quick Tip</w:t>
                            </w:r>
                            <w:r w:rsidRPr="00C6136E">
                              <w:rPr>
                                <w:snapToGrid w:val="0"/>
                                <w14:textOutline w14:w="9525" w14:cap="rnd" w14:cmpd="sng" w14:algn="ctr">
                                  <w14:noFill/>
                                  <w14:prstDash w14:val="solid"/>
                                  <w14:bevel/>
                                </w14:textOutline>
                              </w:rPr>
                              <w:t>: Remember to re-affirm any section of the Survey that has been updated, and then resubmit the Survey. Print a copy of your Last Submitted Survey and review it for accuracy and completeness. Check your updated Survey Results within the first 5 business days of the month following your resubmission on the public website.</w:t>
                            </w:r>
                          </w:p>
                        </w:txbxContent>
                      </wps:txbx>
                      <wps:bodyPr rot="0" vert="horz" wrap="square" lIns="91440" tIns="45720" rIns="91440" bIns="45720" anchor="ctr" anchorCtr="0">
                        <a:noAutofit/>
                      </wps:bodyPr>
                    </wps:wsp>
                  </a:graphicData>
                </a:graphic>
              </wp:inline>
            </w:drawing>
          </mc:Choice>
          <mc:Fallback>
            <w:pict>
              <v:shape w14:anchorId="29F4B687" id="Text Box 11" o:spid="_x0000_s1027" type="#_x0000_t202" style="width:408.95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" fillcolor="white [3201]" strokecolor="#90c63f" strokeweight="2pt">
                <v:textbox>
                  <w:txbxContent>
                    <w:p w14:paraId="3A8FA0CA" w14:textId="66DA519C" w:rsidR="00776CFC" w:rsidRPr="00C6136E" w:rsidRDefault="00776CFC" w:rsidP="00BA61C3">
                      <w:pPr>
                        <w:jc w:val="center"/>
                        <w:rPr>
                          <w14:textOutline w14:w="9525" w14:cap="rnd" w14:cmpd="sng" w14:algn="ctr">
                            <w14:noFill/>
                            <w14:prstDash w14:val="solid"/>
                            <w14:bevel/>
                          </w14:textOutline>
                        </w:rPr>
                      </w:pPr>
                      <w:r w:rsidRPr="00C6136E">
                        <w:rPr>
                          <w:b/>
                          <w:snapToGrid w:val="0"/>
                          <w14:textOutline w14:w="9525" w14:cap="rnd" w14:cmpd="sng" w14:algn="ctr">
                            <w14:noFill/>
                            <w14:prstDash w14:val="solid"/>
                            <w14:bevel/>
                          </w14:textOutline>
                        </w:rPr>
                        <w:t>Quick Tip</w:t>
                      </w:r>
                      <w:r w:rsidRPr="00C6136E">
                        <w:rPr>
                          <w:snapToGrid w:val="0"/>
                          <w14:textOutline w14:w="9525" w14:cap="rnd" w14:cmpd="sng" w14:algn="ctr">
                            <w14:noFill/>
                            <w14:prstDash w14:val="solid"/>
                            <w14:bevel/>
                          </w14:textOutline>
                        </w:rPr>
                        <w:t>: Remember to re-affirm any section of the Survey that has been updated, and then resubmit the Survey. Print a copy of your Last Submitted Survey and review it for accuracy and completeness. Check your updated Survey Results within the first 5 business days of the month following your resubmission on the public website.</w:t>
                      </w:r>
                    </w:p>
                  </w:txbxContent>
                </v:textbox>
                <w10:anchorlock/>
              </v:shape>
            </w:pict>
          </mc:Fallback>
        </mc:AlternateContent>
      </w:r>
    </w:p>
    <w:p w14:paraId="489136F4" w14:textId="69F8A272" w:rsidR="00787B9C" w:rsidRPr="00890605" w:rsidRDefault="00787B9C">
      <w:pPr>
        <w:rPr>
          <w:rFonts w:eastAsiaTheme="majorEastAsia"/>
          <w:i/>
          <w:sz w:val="24"/>
          <w:szCs w:val="22"/>
        </w:rPr>
      </w:pPr>
    </w:p>
    <w:p w14:paraId="6C60EF79" w14:textId="77777777" w:rsidR="00CE2535" w:rsidRDefault="00CE2535">
      <w:pPr>
        <w:rPr>
          <w:rFonts w:eastAsiaTheme="majorEastAsia"/>
          <w:b/>
          <w:sz w:val="28"/>
          <w:u w:val="single"/>
        </w:rPr>
      </w:pPr>
      <w:r>
        <w:br w:type="page"/>
      </w:r>
    </w:p>
    <w:p w14:paraId="05F61838" w14:textId="376D04E1" w:rsidR="00787B9C" w:rsidRDefault="00787B9C" w:rsidP="00787B9C">
      <w:pPr>
        <w:pStyle w:val="Heading3"/>
      </w:pPr>
      <w:bookmarkStart w:id="24" w:name="_Toc71103021"/>
      <w:r>
        <w:lastRenderedPageBreak/>
        <w:t>Deadlines</w:t>
      </w:r>
      <w:bookmarkEnd w:id="24"/>
    </w:p>
    <w:p w14:paraId="4D0BCD32" w14:textId="77777777" w:rsidR="00BB6C10" w:rsidRPr="00BB6C10" w:rsidRDefault="00BB6C10" w:rsidP="00BB6C10"/>
    <w:p w14:paraId="58CBE17C" w14:textId="7E45720F" w:rsidR="00890605" w:rsidRPr="00890605" w:rsidRDefault="00890605" w:rsidP="00890605">
      <w:pPr>
        <w:pStyle w:val="Heading4"/>
      </w:pPr>
      <w:bookmarkStart w:id="25" w:name="_Toc531876430"/>
      <w:bookmarkStart w:id="26" w:name="_Toc71103022"/>
      <w:r w:rsidRPr="00890605">
        <w:t>Deadlines for the 20</w:t>
      </w:r>
      <w:r w:rsidR="0016608D">
        <w:t>2</w:t>
      </w:r>
      <w:r w:rsidR="009066FB">
        <w:t>1</w:t>
      </w:r>
      <w:r w:rsidRPr="00890605">
        <w:t xml:space="preserve"> Leapfrog </w:t>
      </w:r>
      <w:r>
        <w:t xml:space="preserve">ASC </w:t>
      </w:r>
      <w:r w:rsidRPr="00890605">
        <w:t>Survey</w:t>
      </w:r>
      <w:bookmarkEnd w:id="25"/>
      <w:bookmarkEnd w:id="26"/>
    </w:p>
    <w:p w14:paraId="20964896" w14:textId="53818060" w:rsidR="00A87031" w:rsidRDefault="00A87031" w:rsidP="00A87031">
      <w:pPr>
        <w:rPr>
          <w:rFonts w:cs="Arial"/>
          <w:b/>
          <w:bCs/>
          <w:lang w:eastAsia="ja-JP"/>
        </w:rPr>
      </w:pPr>
      <w:r w:rsidRPr="00A87031">
        <w:rPr>
          <w:rFonts w:cs="Arial"/>
          <w:lang w:eastAsia="ja-JP"/>
        </w:rPr>
        <w:t>The 20</w:t>
      </w:r>
      <w:r w:rsidR="0016608D">
        <w:rPr>
          <w:rFonts w:cs="Arial"/>
          <w:lang w:eastAsia="ja-JP"/>
        </w:rPr>
        <w:t>2</w:t>
      </w:r>
      <w:r w:rsidR="004C0E22">
        <w:rPr>
          <w:rFonts w:cs="Arial"/>
          <w:lang w:eastAsia="ja-JP"/>
        </w:rPr>
        <w:t>1</w:t>
      </w:r>
      <w:r w:rsidRPr="00A87031">
        <w:rPr>
          <w:rFonts w:cs="Arial"/>
          <w:lang w:eastAsia="ja-JP"/>
        </w:rPr>
        <w:t xml:space="preserve"> Leapfrog </w:t>
      </w:r>
      <w:r>
        <w:rPr>
          <w:rFonts w:cs="Arial"/>
          <w:lang w:eastAsia="ja-JP"/>
        </w:rPr>
        <w:t xml:space="preserve">ASC </w:t>
      </w:r>
      <w:r w:rsidRPr="00A87031">
        <w:rPr>
          <w:rFonts w:cs="Arial"/>
          <w:lang w:eastAsia="ja-JP"/>
        </w:rPr>
        <w:t xml:space="preserve">Survey opens on April 1 and has a Submission Deadline of </w:t>
      </w:r>
      <w:r w:rsidR="009066FB">
        <w:rPr>
          <w:rFonts w:cs="Arial"/>
          <w:b/>
          <w:bCs/>
          <w:lang w:eastAsia="ja-JP"/>
        </w:rPr>
        <w:t>Ju</w:t>
      </w:r>
      <w:r w:rsidR="00F87FB0">
        <w:rPr>
          <w:rFonts w:cs="Arial"/>
          <w:b/>
          <w:bCs/>
          <w:lang w:eastAsia="ja-JP"/>
        </w:rPr>
        <w:t>ly</w:t>
      </w:r>
      <w:r w:rsidR="009066FB">
        <w:rPr>
          <w:rFonts w:cs="Arial"/>
          <w:b/>
          <w:bCs/>
          <w:lang w:eastAsia="ja-JP"/>
        </w:rPr>
        <w:t xml:space="preserve"> 3</w:t>
      </w:r>
      <w:r w:rsidR="00F87FB0">
        <w:rPr>
          <w:rFonts w:cs="Arial"/>
          <w:b/>
          <w:bCs/>
          <w:lang w:eastAsia="ja-JP"/>
        </w:rPr>
        <w:t>1</w:t>
      </w:r>
      <w:r w:rsidRPr="008E3C7F">
        <w:rPr>
          <w:rFonts w:cs="Arial"/>
          <w:b/>
          <w:bCs/>
          <w:lang w:eastAsia="ja-JP"/>
        </w:rPr>
        <w:t xml:space="preserve">, </w:t>
      </w:r>
      <w:r w:rsidR="004A5C89" w:rsidRPr="008E3C7F">
        <w:rPr>
          <w:rFonts w:cs="Arial"/>
          <w:b/>
          <w:bCs/>
          <w:lang w:eastAsia="ja-JP"/>
        </w:rPr>
        <w:t>202</w:t>
      </w:r>
      <w:r w:rsidR="009066FB">
        <w:rPr>
          <w:rFonts w:cs="Arial"/>
          <w:b/>
          <w:bCs/>
          <w:lang w:eastAsia="ja-JP"/>
        </w:rPr>
        <w:t>1</w:t>
      </w:r>
      <w:r w:rsidR="004A5C89">
        <w:rPr>
          <w:rFonts w:cs="Arial"/>
          <w:b/>
          <w:bCs/>
          <w:lang w:eastAsia="ja-JP"/>
        </w:rPr>
        <w:t>.</w:t>
      </w:r>
      <w:r w:rsidRPr="00A87031">
        <w:rPr>
          <w:rFonts w:cs="Arial"/>
          <w:lang w:eastAsia="ja-JP"/>
        </w:rPr>
        <w:t xml:space="preserve"> The Late Submission </w:t>
      </w:r>
      <w:r w:rsidR="00A6718B">
        <w:rPr>
          <w:rFonts w:cs="Arial"/>
          <w:snapToGrid w:val="0"/>
        </w:rPr>
        <w:t>and Performance</w:t>
      </w:r>
      <w:r w:rsidR="00A6718B" w:rsidRPr="00FA335F">
        <w:rPr>
          <w:rFonts w:cs="Arial"/>
          <w:snapToGrid w:val="0"/>
        </w:rPr>
        <w:t xml:space="preserve"> </w:t>
      </w:r>
      <w:r w:rsidR="00A6718B">
        <w:rPr>
          <w:rFonts w:cs="Arial"/>
          <w:snapToGrid w:val="0"/>
        </w:rPr>
        <w:t xml:space="preserve">Update </w:t>
      </w:r>
      <w:r w:rsidRPr="00A87031">
        <w:rPr>
          <w:rFonts w:cs="Arial"/>
          <w:lang w:eastAsia="ja-JP"/>
        </w:rPr>
        <w:t xml:space="preserve">Deadline is </w:t>
      </w:r>
      <w:r w:rsidR="009066FB">
        <w:rPr>
          <w:rFonts w:cs="Arial"/>
          <w:b/>
          <w:bCs/>
          <w:lang w:eastAsia="ja-JP"/>
        </w:rPr>
        <w:t>November 30, 2021</w:t>
      </w:r>
      <w:r w:rsidR="0030333A">
        <w:rPr>
          <w:rFonts w:cs="Arial"/>
          <w:b/>
          <w:bCs/>
          <w:lang w:eastAsia="ja-JP"/>
        </w:rPr>
        <w:t>.</w:t>
      </w:r>
      <w:r w:rsidRPr="00A87031">
        <w:rPr>
          <w:rFonts w:cs="Arial"/>
          <w:lang w:eastAsia="ja-JP"/>
        </w:rPr>
        <w:t xml:space="preserve"> Surveys must be submitted before midnig</w:t>
      </w:r>
      <w:r>
        <w:rPr>
          <w:rFonts w:cs="Arial"/>
          <w:lang w:eastAsia="ja-JP"/>
        </w:rPr>
        <w:t xml:space="preserve">ht Eastern Time on </w:t>
      </w:r>
      <w:r w:rsidR="009066FB">
        <w:rPr>
          <w:rFonts w:cs="Arial"/>
          <w:b/>
          <w:bCs/>
          <w:lang w:eastAsia="ja-JP"/>
        </w:rPr>
        <w:t>November 30</w:t>
      </w:r>
      <w:r w:rsidR="0030333A">
        <w:rPr>
          <w:rFonts w:cs="Arial"/>
          <w:b/>
          <w:bCs/>
          <w:lang w:eastAsia="ja-JP"/>
        </w:rPr>
        <w:t xml:space="preserve">. </w:t>
      </w:r>
    </w:p>
    <w:p w14:paraId="406B639B" w14:textId="1FE08029" w:rsidR="00617205" w:rsidRDefault="00A87031" w:rsidP="00A87031">
      <w:pPr>
        <w:rPr>
          <w:rFonts w:cs="Arial"/>
          <w:lang w:eastAsia="ja-JP"/>
        </w:rPr>
      </w:pPr>
      <w:r w:rsidRPr="00A87031">
        <w:rPr>
          <w:rFonts w:cs="Arial"/>
          <w:lang w:eastAsia="ja-JP"/>
        </w:rPr>
        <w:t xml:space="preserve">Corrections to Surveys submitted by </w:t>
      </w:r>
      <w:r w:rsidR="009066FB">
        <w:rPr>
          <w:rFonts w:cs="Arial"/>
          <w:b/>
          <w:bCs/>
          <w:lang w:eastAsia="ja-JP"/>
        </w:rPr>
        <w:t>November 30</w:t>
      </w:r>
      <w:r w:rsidRPr="00A87031">
        <w:rPr>
          <w:rFonts w:cs="Arial"/>
          <w:lang w:eastAsia="ja-JP"/>
        </w:rPr>
        <w:t xml:space="preserve"> must be submitted by the </w:t>
      </w:r>
      <w:r w:rsidRPr="008E3C7F">
        <w:rPr>
          <w:rFonts w:cs="Arial"/>
          <w:b/>
          <w:bCs/>
          <w:lang w:eastAsia="ja-JP"/>
        </w:rPr>
        <w:t>January 31, 20</w:t>
      </w:r>
      <w:r w:rsidR="0016608D" w:rsidRPr="008E3C7F">
        <w:rPr>
          <w:rFonts w:cs="Arial"/>
          <w:b/>
          <w:bCs/>
          <w:lang w:eastAsia="ja-JP"/>
        </w:rPr>
        <w:t>2</w:t>
      </w:r>
      <w:r w:rsidR="009066FB">
        <w:rPr>
          <w:rFonts w:cs="Arial"/>
          <w:b/>
          <w:bCs/>
          <w:lang w:eastAsia="ja-JP"/>
        </w:rPr>
        <w:t>2</w:t>
      </w:r>
      <w:r w:rsidRPr="00A87031">
        <w:rPr>
          <w:rFonts w:cs="Arial"/>
          <w:lang w:eastAsia="ja-JP"/>
        </w:rPr>
        <w:t xml:space="preserve"> Correcti</w:t>
      </w:r>
      <w:r>
        <w:rPr>
          <w:rFonts w:cs="Arial"/>
          <w:lang w:eastAsia="ja-JP"/>
        </w:rPr>
        <w:t>on Deadline. The Online ASC</w:t>
      </w:r>
      <w:r w:rsidRPr="00A87031">
        <w:rPr>
          <w:rFonts w:cs="Arial"/>
          <w:lang w:eastAsia="ja-JP"/>
        </w:rPr>
        <w:t xml:space="preserve"> Survey Tool will not be available after </w:t>
      </w:r>
      <w:r w:rsidRPr="008E3C7F">
        <w:rPr>
          <w:rFonts w:cs="Arial"/>
          <w:b/>
          <w:bCs/>
          <w:lang w:eastAsia="ja-JP"/>
        </w:rPr>
        <w:t>January 31</w:t>
      </w:r>
      <w:r w:rsidRPr="00A87031">
        <w:rPr>
          <w:rFonts w:cs="Arial"/>
          <w:lang w:eastAsia="ja-JP"/>
        </w:rPr>
        <w:t xml:space="preserve">. Find detailed information </w:t>
      </w:r>
      <w:r w:rsidR="0016608D">
        <w:rPr>
          <w:rFonts w:cs="Arial"/>
          <w:lang w:eastAsia="ja-JP"/>
        </w:rPr>
        <w:t>about the 202</w:t>
      </w:r>
      <w:r w:rsidR="009066FB">
        <w:rPr>
          <w:rFonts w:cs="Arial"/>
          <w:lang w:eastAsia="ja-JP"/>
        </w:rPr>
        <w:t>1</w:t>
      </w:r>
      <w:r>
        <w:rPr>
          <w:rFonts w:cs="Arial"/>
          <w:lang w:eastAsia="ja-JP"/>
        </w:rPr>
        <w:t xml:space="preserve"> Leapfrog ASC</w:t>
      </w:r>
      <w:r w:rsidRPr="00A87031">
        <w:rPr>
          <w:rFonts w:cs="Arial"/>
          <w:lang w:eastAsia="ja-JP"/>
        </w:rPr>
        <w:t xml:space="preserve"> Survey Deadlines</w:t>
      </w:r>
      <w:r w:rsidR="00F041FF">
        <w:rPr>
          <w:rFonts w:cs="Arial"/>
          <w:lang w:eastAsia="ja-JP"/>
        </w:rPr>
        <w:t xml:space="preserve">, including the deadline to be eligible for the 2021 Leapfrog Top ASC award </w:t>
      </w:r>
      <w:r w:rsidRPr="00A87031">
        <w:rPr>
          <w:rFonts w:cs="Arial"/>
          <w:lang w:eastAsia="ja-JP"/>
        </w:rPr>
        <w:t xml:space="preserve">on the Deadlines </w:t>
      </w:r>
      <w:hyperlink r:id="rId63" w:history="1">
        <w:r w:rsidRPr="00A87031">
          <w:rPr>
            <w:rStyle w:val="Hyperlink"/>
            <w:rFonts w:cs="Arial"/>
            <w:lang w:eastAsia="ja-JP"/>
          </w:rPr>
          <w:t>webpage</w:t>
        </w:r>
      </w:hyperlink>
      <w:r w:rsidRPr="00A87031">
        <w:rPr>
          <w:rFonts w:cs="Arial"/>
          <w:lang w:eastAsia="ja-JP"/>
        </w:rPr>
        <w:t>.</w:t>
      </w:r>
    </w:p>
    <w:p w14:paraId="02A16F61" w14:textId="77777777" w:rsidR="00E56979" w:rsidRPr="00A87031" w:rsidRDefault="00E56979" w:rsidP="00A87031">
      <w:pPr>
        <w:rPr>
          <w:rFonts w:cs="Arial"/>
          <w:lang w:eastAsia="ja-JP"/>
        </w:rPr>
      </w:pPr>
    </w:p>
    <w:p w14:paraId="0AAA6CB2" w14:textId="77777777" w:rsidR="00A87031" w:rsidRPr="00A87031" w:rsidRDefault="00A87031" w:rsidP="00A87031">
      <w:pPr>
        <w:pStyle w:val="Heading4"/>
        <w:rPr>
          <w:lang w:eastAsia="ja-JP"/>
        </w:rPr>
      </w:pPr>
      <w:bookmarkStart w:id="27" w:name="_Toc71103023"/>
      <w:r w:rsidRPr="00A87031">
        <w:rPr>
          <w:lang w:eastAsia="ja-JP"/>
        </w:rPr>
        <w:t>Deadlines to Join Leapfrog’s NHSN Group</w:t>
      </w:r>
      <w:bookmarkEnd w:id="27"/>
    </w:p>
    <w:p w14:paraId="4718AE6C" w14:textId="291EDB08" w:rsidR="00A87031" w:rsidRDefault="00A87031">
      <w:pPr>
        <w:rPr>
          <w:rFonts w:cs="Arial"/>
          <w:lang w:eastAsia="ja-JP"/>
        </w:rPr>
      </w:pPr>
      <w:r>
        <w:rPr>
          <w:rFonts w:cs="Arial"/>
          <w:lang w:eastAsia="ja-JP"/>
        </w:rPr>
        <w:t xml:space="preserve">ASC reporting </w:t>
      </w:r>
      <w:r w:rsidRPr="00A87031">
        <w:rPr>
          <w:rFonts w:cs="Arial"/>
          <w:lang w:eastAsia="ja-JP"/>
        </w:rPr>
        <w:t xml:space="preserve">on Section 4B NHSN Outpatient Procedure Component Module are required to join Leapfrog’s NHSN Group. More information, including instructions and important deadlines, is available on the Join NHSN Group </w:t>
      </w:r>
      <w:hyperlink r:id="rId64" w:history="1">
        <w:r w:rsidRPr="00A87031">
          <w:rPr>
            <w:rStyle w:val="Hyperlink"/>
            <w:rFonts w:cs="Arial"/>
            <w:lang w:eastAsia="ja-JP"/>
          </w:rPr>
          <w:t>webpage</w:t>
        </w:r>
      </w:hyperlink>
      <w:r w:rsidRPr="00A87031">
        <w:rPr>
          <w:rFonts w:cs="Arial"/>
          <w:lang w:eastAsia="ja-JP"/>
        </w:rPr>
        <w:t>.</w:t>
      </w:r>
    </w:p>
    <w:p w14:paraId="18E84332" w14:textId="77777777" w:rsidR="00F05837" w:rsidRDefault="00F05837">
      <w:pPr>
        <w:rPr>
          <w:rFonts w:cs="Arial"/>
          <w:lang w:eastAsia="ja-JP"/>
        </w:rPr>
      </w:pPr>
    </w:p>
    <w:p w14:paraId="2166A677" w14:textId="77777777" w:rsidR="00F05837" w:rsidRDefault="00F05837" w:rsidP="00F05837">
      <w:pPr>
        <w:jc w:val="center"/>
        <w:rPr>
          <w:rFonts w:cs="Arial"/>
          <w:lang w:eastAsia="ja-JP"/>
        </w:rPr>
      </w:pPr>
    </w:p>
    <w:p w14:paraId="7A0CD9C6" w14:textId="77777777" w:rsidR="00F05837" w:rsidRDefault="00F05837">
      <w:pPr>
        <w:rPr>
          <w:rFonts w:cs="Arial"/>
          <w:lang w:eastAsia="ja-JP"/>
        </w:rPr>
      </w:pPr>
    </w:p>
    <w:p w14:paraId="5A0B8A1F" w14:textId="77777777" w:rsidR="00F05837" w:rsidRDefault="00F05837">
      <w:pPr>
        <w:rPr>
          <w:rFonts w:cs="Arial"/>
          <w:lang w:eastAsia="ja-JP"/>
        </w:rPr>
      </w:pPr>
    </w:p>
    <w:p w14:paraId="07BEB795" w14:textId="77777777" w:rsidR="00F05837" w:rsidRDefault="00F05837">
      <w:pPr>
        <w:rPr>
          <w:rFonts w:cs="Arial"/>
          <w:lang w:eastAsia="ja-JP"/>
        </w:rPr>
      </w:pPr>
    </w:p>
    <w:p w14:paraId="3A958D52" w14:textId="77777777" w:rsidR="00F05837" w:rsidRDefault="00F05837">
      <w:pPr>
        <w:rPr>
          <w:rFonts w:cs="Arial"/>
          <w:lang w:eastAsia="ja-JP"/>
        </w:rPr>
      </w:pPr>
    </w:p>
    <w:p w14:paraId="165B537D" w14:textId="77777777" w:rsidR="00787B9C" w:rsidRDefault="00787B9C">
      <w:r>
        <w:br w:type="page"/>
      </w:r>
    </w:p>
    <w:p w14:paraId="489EADF0" w14:textId="77777777" w:rsidR="00787B9C" w:rsidRDefault="00787B9C" w:rsidP="00787B9C">
      <w:pPr>
        <w:pStyle w:val="Heading3"/>
      </w:pPr>
      <w:bookmarkStart w:id="28" w:name="_Toc71103024"/>
      <w:r>
        <w:lastRenderedPageBreak/>
        <w:t>Technical Assistance</w:t>
      </w:r>
      <w:r w:rsidR="008378BD">
        <w:t xml:space="preserve"> and Support</w:t>
      </w:r>
      <w:bookmarkEnd w:id="28"/>
    </w:p>
    <w:p w14:paraId="0A83ADA0" w14:textId="77777777" w:rsidR="00890605" w:rsidRPr="00890605" w:rsidRDefault="00890605" w:rsidP="00890605"/>
    <w:p w14:paraId="78A89A01" w14:textId="77777777" w:rsidR="00787B9C" w:rsidRDefault="00787B9C" w:rsidP="00787B9C">
      <w:pPr>
        <w:pStyle w:val="Heading4"/>
      </w:pPr>
      <w:bookmarkStart w:id="29" w:name="_Toc71103025"/>
      <w:r>
        <w:t>Help Desk</w:t>
      </w:r>
      <w:bookmarkEnd w:id="29"/>
    </w:p>
    <w:p w14:paraId="7729121E" w14:textId="1FC5905C" w:rsidR="008378BD" w:rsidRDefault="00890605" w:rsidP="00890605">
      <w:pPr>
        <w:rPr>
          <w:rFonts w:cs="Arial"/>
          <w:lang w:eastAsia="ja-JP"/>
        </w:rPr>
      </w:pPr>
      <w:r>
        <w:rPr>
          <w:rFonts w:cs="Arial"/>
          <w:lang w:eastAsia="ja-JP"/>
        </w:rPr>
        <w:t>Leapfrog operates an online</w:t>
      </w:r>
      <w:r w:rsidRPr="009A5185">
        <w:rPr>
          <w:rFonts w:cs="Arial"/>
          <w:lang w:eastAsia="ja-JP"/>
        </w:rPr>
        <w:t xml:space="preserve"> Help Desk to provide </w:t>
      </w:r>
      <w:r>
        <w:rPr>
          <w:rFonts w:cs="Arial"/>
          <w:lang w:eastAsia="ja-JP"/>
        </w:rPr>
        <w:t>facilities</w:t>
      </w:r>
      <w:r w:rsidRPr="009A5185">
        <w:rPr>
          <w:rFonts w:cs="Arial"/>
          <w:lang w:eastAsia="ja-JP"/>
        </w:rPr>
        <w:t xml:space="preserve"> with technical assistance and answers to content-related Survey questions. The Help Desk is staffed Monday-Friday from 9:00 am to 5:00 pm ET. Help Desk support staff typically respond to inquiries within </w:t>
      </w:r>
      <w:r w:rsidR="000258B2">
        <w:rPr>
          <w:rFonts w:cs="Arial"/>
          <w:lang w:eastAsia="ja-JP"/>
        </w:rPr>
        <w:t xml:space="preserve">1-2 business days (see </w:t>
      </w:r>
      <w:hyperlink r:id="rId65" w:history="1">
        <w:r w:rsidR="000258B2" w:rsidRPr="000D5F1C">
          <w:rPr>
            <w:rStyle w:val="Hyperlink"/>
            <w:rFonts w:cs="Arial"/>
            <w:lang w:eastAsia="ja-JP"/>
          </w:rPr>
          <w:t>Help Desk Holiday Schedule</w:t>
        </w:r>
      </w:hyperlink>
      <w:r w:rsidR="000258B2">
        <w:rPr>
          <w:rFonts w:cs="Arial"/>
          <w:lang w:eastAsia="ja-JP"/>
        </w:rPr>
        <w:t>)</w:t>
      </w:r>
      <w:r w:rsidRPr="009A5185">
        <w:rPr>
          <w:rFonts w:cs="Arial"/>
          <w:lang w:eastAsia="ja-JP"/>
        </w:rPr>
        <w:t xml:space="preserve">, but we do ask that </w:t>
      </w:r>
      <w:r>
        <w:rPr>
          <w:rFonts w:cs="Arial"/>
          <w:lang w:eastAsia="ja-JP"/>
        </w:rPr>
        <w:t>facilities</w:t>
      </w:r>
      <w:r w:rsidRPr="009A5185">
        <w:rPr>
          <w:rFonts w:cs="Arial"/>
          <w:lang w:eastAsia="ja-JP"/>
        </w:rPr>
        <w:t xml:space="preserve"> plan ahead a</w:t>
      </w:r>
      <w:r>
        <w:rPr>
          <w:rFonts w:cs="Arial"/>
          <w:lang w:eastAsia="ja-JP"/>
        </w:rPr>
        <w:t>nd allow ample time to fulfill S</w:t>
      </w:r>
      <w:r w:rsidRPr="009A5185">
        <w:rPr>
          <w:rFonts w:cs="Arial"/>
          <w:lang w:eastAsia="ja-JP"/>
        </w:rPr>
        <w:t xml:space="preserve">ecurity </w:t>
      </w:r>
      <w:r>
        <w:rPr>
          <w:rFonts w:cs="Arial"/>
          <w:lang w:eastAsia="ja-JP"/>
        </w:rPr>
        <w:t>C</w:t>
      </w:r>
      <w:r w:rsidRPr="009A5185">
        <w:rPr>
          <w:rFonts w:cs="Arial"/>
          <w:lang w:eastAsia="ja-JP"/>
        </w:rPr>
        <w:t>ode requests and other urgent tickets before Survey deadlines.</w:t>
      </w:r>
    </w:p>
    <w:p w14:paraId="7DA90F8B" w14:textId="77777777" w:rsidR="008378BD" w:rsidRDefault="008378BD" w:rsidP="00890605">
      <w:pPr>
        <w:rPr>
          <w:rFonts w:eastAsiaTheme="minorHAnsi" w:cs="Arial"/>
          <w:lang w:eastAsia="ja-JP"/>
        </w:rPr>
      </w:pPr>
      <w:r>
        <w:rPr>
          <w:rFonts w:cs="Arial"/>
          <w:lang w:eastAsia="ja-JP"/>
        </w:rPr>
        <w:t>ASCs can also submit feedback regarding the questions, measure specifications, and FAQs to the Help Desk.</w:t>
      </w:r>
    </w:p>
    <w:p w14:paraId="59C63112" w14:textId="793FD3B7" w:rsidR="00890605" w:rsidRPr="008378BD" w:rsidRDefault="00890605" w:rsidP="00890605">
      <w:pPr>
        <w:rPr>
          <w:rFonts w:eastAsiaTheme="minorHAnsi" w:cs="Arial"/>
          <w:lang w:eastAsia="ja-JP"/>
        </w:rPr>
      </w:pPr>
      <w:r w:rsidRPr="009A5185">
        <w:rPr>
          <w:rFonts w:cs="Arial"/>
          <w:lang w:eastAsia="ja-JP"/>
        </w:rPr>
        <w:t xml:space="preserve">To review the Help Desk holiday schedule, visit the </w:t>
      </w:r>
      <w:hyperlink r:id="rId66" w:history="1">
        <w:r w:rsidRPr="002B60B4">
          <w:rPr>
            <w:rStyle w:val="Hyperlink"/>
            <w:rFonts w:cs="Arial"/>
          </w:rPr>
          <w:t>Get Help webpage</w:t>
        </w:r>
      </w:hyperlink>
      <w:r w:rsidRPr="009A5185">
        <w:rPr>
          <w:rFonts w:cs="Arial"/>
          <w:lang w:eastAsia="ja-JP"/>
        </w:rPr>
        <w:t>.</w:t>
      </w:r>
    </w:p>
    <w:p w14:paraId="235556D5" w14:textId="33D3DF96" w:rsidR="00890605" w:rsidRDefault="00890605" w:rsidP="00890605">
      <w:pPr>
        <w:rPr>
          <w:rFonts w:ascii="Calibri" w:hAnsi="Calibri"/>
          <w:b/>
          <w:bCs/>
        </w:rPr>
      </w:pPr>
      <w:r>
        <w:t xml:space="preserve">Tickets can be submitted electronically at </w:t>
      </w:r>
      <w:hyperlink r:id="rId67" w:history="1">
        <w:r w:rsidRPr="00C27C67">
          <w:rPr>
            <w:rStyle w:val="Hyperlink"/>
          </w:rPr>
          <w:t>https://leapfroghelpdesk.zendesk.com</w:t>
        </w:r>
      </w:hyperlink>
      <w:r>
        <w:t xml:space="preserve">. You will receive a confirmation email and response from </w:t>
      </w:r>
      <w:hyperlink r:id="rId68" w:history="1">
        <w:r w:rsidR="00D42060">
          <w:rPr>
            <w:rStyle w:val="Hyperlink"/>
          </w:rPr>
          <w:t>support@leapfroghelpdesk.zendesk.com</w:t>
        </w:r>
      </w:hyperlink>
      <w:r>
        <w:t xml:space="preserve">. </w:t>
      </w:r>
      <w:r>
        <w:rPr>
          <w:b/>
          <w:bCs/>
        </w:rPr>
        <w:t>To ensure that you receive our emails, please:</w:t>
      </w:r>
    </w:p>
    <w:p w14:paraId="1BF0F44F" w14:textId="5AD73990" w:rsidR="00890605" w:rsidRDefault="00890605" w:rsidP="00D503EB">
      <w:pPr>
        <w:pStyle w:val="ListParagraph"/>
        <w:numPr>
          <w:ilvl w:val="0"/>
          <w:numId w:val="25"/>
        </w:numPr>
        <w:spacing w:after="0" w:line="240" w:lineRule="auto"/>
      </w:pPr>
      <w:r>
        <w:t>Add the @leapfrog</w:t>
      </w:r>
      <w:r w:rsidR="00103270">
        <w:t>-</w:t>
      </w:r>
      <w:r>
        <w:t>group.org and @leapfroghelpdesk.zendesk.com domains to your email’s safe sender list</w:t>
      </w:r>
    </w:p>
    <w:p w14:paraId="05D946C1" w14:textId="77777777" w:rsidR="00890605" w:rsidRDefault="00890605" w:rsidP="00D503EB">
      <w:pPr>
        <w:pStyle w:val="ListParagraph"/>
        <w:numPr>
          <w:ilvl w:val="0"/>
          <w:numId w:val="25"/>
        </w:numPr>
        <w:spacing w:after="0" w:line="240" w:lineRule="auto"/>
      </w:pPr>
      <w:r>
        <w:t>Whitelist the following IP addresses (these are the IP addresses for our database that other emails are sent from):</w:t>
      </w:r>
    </w:p>
    <w:p w14:paraId="7B7C1B99" w14:textId="77777777" w:rsidR="00890605" w:rsidRDefault="00890605" w:rsidP="00D503EB">
      <w:pPr>
        <w:pStyle w:val="ListParagraph"/>
        <w:numPr>
          <w:ilvl w:val="1"/>
          <w:numId w:val="25"/>
        </w:numPr>
        <w:spacing w:after="0" w:line="240" w:lineRule="auto"/>
      </w:pPr>
      <w:r>
        <w:t>67.212.170.242</w:t>
      </w:r>
    </w:p>
    <w:p w14:paraId="633BB357" w14:textId="77777777" w:rsidR="00890605" w:rsidRDefault="00890605" w:rsidP="00D503EB">
      <w:pPr>
        <w:pStyle w:val="ListParagraph"/>
        <w:numPr>
          <w:ilvl w:val="1"/>
          <w:numId w:val="25"/>
        </w:numPr>
        <w:spacing w:after="0" w:line="240" w:lineRule="auto"/>
      </w:pPr>
      <w:r>
        <w:t>67.212.170.243</w:t>
      </w:r>
    </w:p>
    <w:p w14:paraId="045C0D11" w14:textId="77777777" w:rsidR="00C67242" w:rsidRDefault="00890605" w:rsidP="00D503EB">
      <w:pPr>
        <w:pStyle w:val="ListParagraph"/>
        <w:numPr>
          <w:ilvl w:val="1"/>
          <w:numId w:val="25"/>
        </w:numPr>
        <w:spacing w:after="0" w:line="240" w:lineRule="auto"/>
      </w:pPr>
      <w:r>
        <w:t>67.212.170.244</w:t>
      </w:r>
    </w:p>
    <w:p w14:paraId="5A6DED56" w14:textId="77777777" w:rsidR="00C67242" w:rsidRDefault="00C67242" w:rsidP="00C67242">
      <w:pPr>
        <w:spacing w:after="0" w:line="240" w:lineRule="auto"/>
      </w:pPr>
    </w:p>
    <w:p w14:paraId="4636E3DE" w14:textId="77777777" w:rsidR="00C67242" w:rsidRDefault="00C67242" w:rsidP="00C67242">
      <w:pPr>
        <w:spacing w:after="0" w:line="240" w:lineRule="auto"/>
      </w:pPr>
    </w:p>
    <w:p w14:paraId="42D09D81" w14:textId="77777777" w:rsidR="00C67242" w:rsidRDefault="00C67242" w:rsidP="00C67242">
      <w:pPr>
        <w:pStyle w:val="Heading4"/>
      </w:pPr>
      <w:bookmarkStart w:id="30" w:name="_Toc71103026"/>
      <w:r>
        <w:t>Technical Assistance Calls</w:t>
      </w:r>
      <w:bookmarkEnd w:id="30"/>
    </w:p>
    <w:p w14:paraId="0BF654BE" w14:textId="62354E6A" w:rsidR="00C67242" w:rsidRDefault="00161293" w:rsidP="00C67242">
      <w:r>
        <w:t xml:space="preserve">Leapfrog offers 1:1 Technical Assistance Calls for ASCs throughout the Survey Cycle (April 1 – November 30). To request a technical Assistance Call, contact the </w:t>
      </w:r>
      <w:hyperlink r:id="rId69" w:history="1">
        <w:r w:rsidRPr="00161293">
          <w:rPr>
            <w:rStyle w:val="Hyperlink"/>
          </w:rPr>
          <w:t>Leapfrog Help Desk</w:t>
        </w:r>
      </w:hyperlink>
      <w:r>
        <w:t xml:space="preserve">. </w:t>
      </w:r>
    </w:p>
    <w:p w14:paraId="041DA93C" w14:textId="77777777" w:rsidR="00787B9C" w:rsidRPr="008378BD" w:rsidRDefault="00C67242" w:rsidP="00C67242">
      <w:r>
        <w:t xml:space="preserve"> </w:t>
      </w:r>
      <w:r w:rsidR="00787B9C">
        <w:br w:type="page"/>
      </w:r>
    </w:p>
    <w:p w14:paraId="00F21CB8" w14:textId="77777777" w:rsidR="00787B9C" w:rsidRDefault="00787B9C" w:rsidP="00C43507">
      <w:pPr>
        <w:pStyle w:val="Heading3"/>
      </w:pPr>
      <w:bookmarkStart w:id="31" w:name="_Reporting_Periods"/>
      <w:bookmarkStart w:id="32" w:name="_Toc71103027"/>
      <w:bookmarkStart w:id="33" w:name="VolumeofAdultProc_MeasureSpecs"/>
      <w:bookmarkStart w:id="34" w:name="ReportingPeriods"/>
      <w:bookmarkEnd w:id="31"/>
      <w:r>
        <w:lastRenderedPageBreak/>
        <w:t>Reporting Periods</w:t>
      </w:r>
      <w:bookmarkEnd w:id="32"/>
    </w:p>
    <w:bookmarkEnd w:id="33"/>
    <w:bookmarkEnd w:id="34"/>
    <w:p w14:paraId="634481FA" w14:textId="77777777" w:rsidR="00890605" w:rsidRDefault="00890605" w:rsidP="00890605"/>
    <w:p w14:paraId="58D60F4D" w14:textId="33C08226" w:rsidR="00F07167" w:rsidRDefault="00890605" w:rsidP="00890605">
      <w:r w:rsidRPr="00890605">
        <w:rPr>
          <w:b/>
          <w:color w:val="FF0000"/>
        </w:rPr>
        <w:t>Important Note</w:t>
      </w:r>
      <w:r w:rsidR="00F07167">
        <w:rPr>
          <w:b/>
          <w:color w:val="FF0000"/>
        </w:rPr>
        <w:t xml:space="preserve"> 1</w:t>
      </w:r>
      <w:r w:rsidRPr="00890605">
        <w:rPr>
          <w:b/>
          <w:color w:val="FF0000"/>
        </w:rPr>
        <w:t xml:space="preserve">: </w:t>
      </w:r>
      <w:r w:rsidR="008378BD">
        <w:t xml:space="preserve">The reporting periods listed below should be selected </w:t>
      </w:r>
      <w:r w:rsidRPr="00890605">
        <w:t>based on the date o</w:t>
      </w:r>
      <w:r w:rsidR="008378BD">
        <w:t xml:space="preserve">f your Survey submission. </w:t>
      </w:r>
      <w:r w:rsidR="00DE703F">
        <w:t xml:space="preserve">If no reporting period is listed, you should respond to the questions in that section based on the current structure or process your </w:t>
      </w:r>
      <w:r w:rsidR="00FF311F">
        <w:t>facility</w:t>
      </w:r>
      <w:r w:rsidR="00DE703F">
        <w:t xml:space="preserve"> has in place at the time of the Survey submission. </w:t>
      </w:r>
    </w:p>
    <w:p w14:paraId="7B4DC378" w14:textId="27EA8171" w:rsidR="0015546C" w:rsidRDefault="0015546C" w:rsidP="00890605">
      <w:r w:rsidRPr="0015546C">
        <w:rPr>
          <w:b/>
          <w:bCs/>
          <w:color w:val="FF0000"/>
        </w:rPr>
        <w:t>Important Note 2:</w:t>
      </w:r>
      <w:r w:rsidRPr="0015546C">
        <w:rPr>
          <w:b/>
          <w:bCs/>
        </w:rPr>
        <w:t xml:space="preserve"> </w:t>
      </w:r>
      <w:r>
        <w:t>Facilities</w:t>
      </w:r>
      <w:r w:rsidRPr="0015546C">
        <w:t xml:space="preserve"> do not need to use the same reporting period throughout the Survey</w:t>
      </w:r>
      <w:r>
        <w:t xml:space="preserve"> (e.g., facilities can select CY2019 for Section 1A and CY 2020 for Section 4A). </w:t>
      </w:r>
    </w:p>
    <w:p w14:paraId="6A748572" w14:textId="77777777" w:rsidR="00496515" w:rsidRPr="0015546C" w:rsidRDefault="00496515" w:rsidP="00890605"/>
    <w:tbl>
      <w:tblPr>
        <w:tblStyle w:val="TableGrid"/>
        <w:tblW w:w="99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115" w:type="dxa"/>
          <w:bottom w:w="72" w:type="dxa"/>
          <w:right w:w="115" w:type="dxa"/>
        </w:tblCellMar>
        <w:tblLook w:val="04A0" w:firstRow="1" w:lastRow="0" w:firstColumn="1" w:lastColumn="0" w:noHBand="0" w:noVBand="1"/>
      </w:tblPr>
      <w:tblGrid>
        <w:gridCol w:w="3052"/>
        <w:gridCol w:w="3420"/>
        <w:gridCol w:w="3510"/>
      </w:tblGrid>
      <w:tr w:rsidR="009066FB" w14:paraId="70CD7DEC" w14:textId="77777777" w:rsidTr="00737213">
        <w:trPr>
          <w:trHeight w:val="484"/>
          <w:tblHeader/>
          <w:jc w:val="center"/>
        </w:trPr>
        <w:tc>
          <w:tcPr>
            <w:tcW w:w="3052" w:type="dxa"/>
            <w:tcBorders>
              <w:bottom w:val="single" w:sz="8" w:space="0" w:color="auto"/>
            </w:tcBorders>
            <w:vAlign w:val="center"/>
          </w:tcPr>
          <w:p w14:paraId="23C46DC6" w14:textId="77777777" w:rsidR="009066FB" w:rsidRDefault="009066FB" w:rsidP="00737213">
            <w:pPr>
              <w:pStyle w:val="NoSpacing"/>
            </w:pPr>
          </w:p>
        </w:tc>
        <w:tc>
          <w:tcPr>
            <w:tcW w:w="3420" w:type="dxa"/>
            <w:vAlign w:val="center"/>
          </w:tcPr>
          <w:p w14:paraId="41B3FFAC" w14:textId="77777777" w:rsidR="009066FB" w:rsidRPr="00890605" w:rsidRDefault="009066FB" w:rsidP="00737213">
            <w:pPr>
              <w:pStyle w:val="NoSpacing"/>
              <w:jc w:val="center"/>
              <w:rPr>
                <w:b/>
              </w:rPr>
            </w:pPr>
            <w:r w:rsidRPr="009066FB">
              <w:rPr>
                <w:b/>
                <w:color w:val="FF0000"/>
              </w:rPr>
              <w:t xml:space="preserve">Survey Submitted </w:t>
            </w:r>
            <w:r w:rsidRPr="009066FB">
              <w:rPr>
                <w:b/>
                <w:color w:val="FF0000"/>
                <w:u w:val="single"/>
              </w:rPr>
              <w:t>Prior</w:t>
            </w:r>
            <w:r w:rsidRPr="009066FB">
              <w:rPr>
                <w:b/>
                <w:color w:val="FF0000"/>
              </w:rPr>
              <w:t xml:space="preserve"> to September 1</w:t>
            </w:r>
          </w:p>
        </w:tc>
        <w:tc>
          <w:tcPr>
            <w:tcW w:w="3510" w:type="dxa"/>
            <w:vAlign w:val="center"/>
          </w:tcPr>
          <w:p w14:paraId="316452E9" w14:textId="18D837A2" w:rsidR="009066FB" w:rsidRDefault="009066FB" w:rsidP="00737213">
            <w:pPr>
              <w:pStyle w:val="NoSpacing"/>
              <w:jc w:val="center"/>
            </w:pPr>
            <w:r w:rsidRPr="009066FB">
              <w:rPr>
                <w:b/>
                <w:color w:val="FF0000"/>
              </w:rPr>
              <w:t>Survey (Re</w:t>
            </w:r>
            <w:r>
              <w:rPr>
                <w:b/>
                <w:color w:val="FF0000"/>
              </w:rPr>
              <w:t>-</w:t>
            </w:r>
            <w:r w:rsidRPr="009066FB">
              <w:rPr>
                <w:b/>
                <w:color w:val="FF0000"/>
              </w:rPr>
              <w:t xml:space="preserve">)Submitted </w:t>
            </w:r>
            <w:r w:rsidRPr="009066FB">
              <w:rPr>
                <w:b/>
                <w:color w:val="FF0000"/>
                <w:u w:val="single"/>
              </w:rPr>
              <w:t xml:space="preserve">On or After </w:t>
            </w:r>
            <w:r w:rsidRPr="009066FB">
              <w:rPr>
                <w:b/>
                <w:color w:val="FF0000"/>
              </w:rPr>
              <w:t>September 1</w:t>
            </w:r>
          </w:p>
        </w:tc>
      </w:tr>
      <w:tr w:rsidR="009066FB" w14:paraId="17987BAF" w14:textId="77777777" w:rsidTr="00536C98">
        <w:trPr>
          <w:trHeight w:val="466"/>
          <w:jc w:val="center"/>
        </w:trPr>
        <w:tc>
          <w:tcPr>
            <w:tcW w:w="3052" w:type="dxa"/>
            <w:tcBorders>
              <w:top w:val="single" w:sz="8" w:space="0" w:color="auto"/>
              <w:left w:val="single" w:sz="8" w:space="0" w:color="auto"/>
              <w:bottom w:val="single" w:sz="8" w:space="0" w:color="auto"/>
              <w:right w:val="single" w:sz="8" w:space="0" w:color="auto"/>
            </w:tcBorders>
            <w:shd w:val="clear" w:color="auto" w:fill="213468"/>
            <w:vAlign w:val="center"/>
          </w:tcPr>
          <w:p w14:paraId="1664B94D" w14:textId="77777777" w:rsidR="009066FB" w:rsidRPr="00130397" w:rsidRDefault="009066FB" w:rsidP="00737213">
            <w:pPr>
              <w:pStyle w:val="NoSpacing"/>
              <w:rPr>
                <w:rFonts w:cstheme="minorHAnsi"/>
                <w:b/>
                <w:color w:val="FFFFFF"/>
                <w:bdr w:val="none" w:sz="0" w:space="0" w:color="auto" w:frame="1"/>
              </w:rPr>
            </w:pPr>
            <w:r w:rsidRPr="00130397">
              <w:rPr>
                <w:rFonts w:cstheme="minorHAnsi"/>
                <w:b/>
                <w:color w:val="FFFFFF"/>
                <w:bdr w:val="none" w:sz="0" w:space="0" w:color="auto" w:frame="1"/>
              </w:rPr>
              <w:t xml:space="preserve">Survey Section/ </w:t>
            </w:r>
          </w:p>
          <w:p w14:paraId="31258E79" w14:textId="77777777" w:rsidR="009066FB" w:rsidRPr="00130397" w:rsidRDefault="009066FB" w:rsidP="00737213">
            <w:pPr>
              <w:pStyle w:val="NoSpacing"/>
              <w:rPr>
                <w:rFonts w:cstheme="minorHAnsi"/>
                <w:b/>
                <w:color w:val="FFFFFF"/>
                <w:bdr w:val="none" w:sz="0" w:space="0" w:color="auto" w:frame="1"/>
              </w:rPr>
            </w:pPr>
            <w:r w:rsidRPr="00130397">
              <w:rPr>
                <w:rFonts w:cstheme="minorHAnsi"/>
                <w:b/>
                <w:color w:val="FFFFFF"/>
                <w:bdr w:val="none" w:sz="0" w:space="0" w:color="auto" w:frame="1"/>
              </w:rPr>
              <w:t>Measure</w:t>
            </w:r>
          </w:p>
        </w:tc>
        <w:tc>
          <w:tcPr>
            <w:tcW w:w="3420" w:type="dxa"/>
            <w:tcBorders>
              <w:left w:val="single" w:sz="8" w:space="0" w:color="auto"/>
            </w:tcBorders>
            <w:shd w:val="clear" w:color="auto" w:fill="213468"/>
            <w:vAlign w:val="center"/>
          </w:tcPr>
          <w:p w14:paraId="08D78716" w14:textId="77777777" w:rsidR="009066FB" w:rsidRPr="00130397" w:rsidRDefault="009066FB" w:rsidP="00737213">
            <w:pPr>
              <w:pStyle w:val="NoSpacing"/>
              <w:jc w:val="center"/>
              <w:rPr>
                <w:rFonts w:cstheme="minorHAnsi"/>
                <w:b/>
                <w:color w:val="FFFFFF"/>
                <w:bdr w:val="none" w:sz="0" w:space="0" w:color="auto" w:frame="1"/>
              </w:rPr>
            </w:pPr>
            <w:r w:rsidRPr="00130397">
              <w:rPr>
                <w:rFonts w:cstheme="minorHAnsi"/>
                <w:b/>
                <w:color w:val="FFFFFF"/>
                <w:bdr w:val="none" w:sz="0" w:space="0" w:color="auto" w:frame="1"/>
              </w:rPr>
              <w:t>Reporting Period</w:t>
            </w:r>
          </w:p>
        </w:tc>
        <w:tc>
          <w:tcPr>
            <w:tcW w:w="3510" w:type="dxa"/>
            <w:shd w:val="clear" w:color="auto" w:fill="213468"/>
            <w:vAlign w:val="center"/>
          </w:tcPr>
          <w:p w14:paraId="4F660346" w14:textId="77777777" w:rsidR="009066FB" w:rsidRPr="00130397" w:rsidRDefault="009066FB" w:rsidP="00737213">
            <w:pPr>
              <w:pStyle w:val="NoSpacing"/>
              <w:jc w:val="center"/>
              <w:rPr>
                <w:rFonts w:cstheme="minorHAnsi"/>
                <w:b/>
                <w:color w:val="FFFFFF"/>
                <w:bdr w:val="none" w:sz="0" w:space="0" w:color="auto" w:frame="1"/>
              </w:rPr>
            </w:pPr>
            <w:r w:rsidRPr="00130397">
              <w:rPr>
                <w:rFonts w:cstheme="minorHAnsi"/>
                <w:b/>
                <w:color w:val="FFFFFF"/>
                <w:bdr w:val="none" w:sz="0" w:space="0" w:color="auto" w:frame="1"/>
              </w:rPr>
              <w:t>Reporting Period</w:t>
            </w:r>
          </w:p>
        </w:tc>
      </w:tr>
      <w:tr w:rsidR="009066FB" w14:paraId="3DBAAF15" w14:textId="77777777" w:rsidTr="00737213">
        <w:trPr>
          <w:trHeight w:val="385"/>
          <w:jc w:val="center"/>
        </w:trPr>
        <w:tc>
          <w:tcPr>
            <w:tcW w:w="3052" w:type="dxa"/>
            <w:tcBorders>
              <w:top w:val="single" w:sz="8" w:space="0" w:color="auto"/>
              <w:left w:val="single" w:sz="8" w:space="0" w:color="auto"/>
              <w:bottom w:val="single" w:sz="8" w:space="0" w:color="auto"/>
              <w:right w:val="single" w:sz="8" w:space="0" w:color="auto"/>
            </w:tcBorders>
            <w:shd w:val="clear" w:color="auto" w:fill="BDD4E1"/>
            <w:vAlign w:val="center"/>
          </w:tcPr>
          <w:p w14:paraId="4FCDA797" w14:textId="77777777" w:rsidR="009066FB" w:rsidRPr="00890605" w:rsidRDefault="009066FB" w:rsidP="00737213">
            <w:pPr>
              <w:pStyle w:val="NoSpacing"/>
            </w:pPr>
            <w:r w:rsidRPr="00890605">
              <w:rPr>
                <w:b/>
              </w:rPr>
              <w:t>1</w:t>
            </w:r>
            <w:r>
              <w:rPr>
                <w:b/>
              </w:rPr>
              <w:t>A</w:t>
            </w:r>
            <w:r w:rsidRPr="00890605">
              <w:t xml:space="preserve"> Basic Facility Information</w:t>
            </w:r>
          </w:p>
        </w:tc>
        <w:tc>
          <w:tcPr>
            <w:tcW w:w="3420" w:type="dxa"/>
            <w:tcBorders>
              <w:left w:val="single" w:sz="8" w:space="0" w:color="auto"/>
            </w:tcBorders>
            <w:vAlign w:val="center"/>
          </w:tcPr>
          <w:p w14:paraId="1FA31C7B" w14:textId="77777777" w:rsidR="009066FB" w:rsidRPr="00130397" w:rsidRDefault="009066FB" w:rsidP="00737213">
            <w:pPr>
              <w:pStyle w:val="NoSpacing"/>
              <w:jc w:val="center"/>
              <w:rPr>
                <w:highlight w:val="yellow"/>
              </w:rPr>
            </w:pPr>
            <w:r w:rsidRPr="000C6DE1">
              <w:rPr>
                <w:rFonts w:cstheme="minorHAnsi"/>
              </w:rPr>
              <w:t xml:space="preserve">12 months ending </w:t>
            </w:r>
            <w:r>
              <w:rPr>
                <w:rFonts w:cstheme="minorHAnsi"/>
              </w:rPr>
              <w:t xml:space="preserve">12/31/2019 </w:t>
            </w:r>
            <w:r w:rsidRPr="009066FB">
              <w:rPr>
                <w:rFonts w:cstheme="minorHAnsi"/>
                <w:b/>
                <w:bCs/>
              </w:rPr>
              <w:t xml:space="preserve">or </w:t>
            </w:r>
            <w:r w:rsidRPr="000C6DE1">
              <w:rPr>
                <w:rFonts w:cstheme="minorHAnsi"/>
              </w:rPr>
              <w:t>12/31/2020</w:t>
            </w:r>
          </w:p>
        </w:tc>
        <w:tc>
          <w:tcPr>
            <w:tcW w:w="3510" w:type="dxa"/>
            <w:vAlign w:val="center"/>
          </w:tcPr>
          <w:p w14:paraId="4F885F3E" w14:textId="77777777" w:rsidR="009066FB" w:rsidRPr="00130397" w:rsidRDefault="009066FB" w:rsidP="00737213">
            <w:pPr>
              <w:pStyle w:val="NoSpacing"/>
              <w:jc w:val="center"/>
              <w:rPr>
                <w:highlight w:val="yellow"/>
              </w:rPr>
            </w:pPr>
            <w:r w:rsidRPr="000C6DE1">
              <w:rPr>
                <w:rFonts w:cstheme="minorHAnsi"/>
              </w:rPr>
              <w:t>12 months ending 06/30/2021</w:t>
            </w:r>
          </w:p>
        </w:tc>
      </w:tr>
      <w:tr w:rsidR="009066FB" w14:paraId="1BE403A2" w14:textId="77777777" w:rsidTr="00737213">
        <w:trPr>
          <w:trHeight w:val="385"/>
          <w:jc w:val="center"/>
        </w:trPr>
        <w:tc>
          <w:tcPr>
            <w:tcW w:w="3052" w:type="dxa"/>
            <w:tcBorders>
              <w:top w:val="single" w:sz="8" w:space="0" w:color="auto"/>
              <w:left w:val="single" w:sz="8" w:space="0" w:color="auto"/>
              <w:bottom w:val="single" w:sz="8" w:space="0" w:color="auto"/>
              <w:right w:val="single" w:sz="8" w:space="0" w:color="auto"/>
            </w:tcBorders>
            <w:shd w:val="clear" w:color="auto" w:fill="BDD4E1"/>
            <w:vAlign w:val="center"/>
          </w:tcPr>
          <w:p w14:paraId="3DDB7F23" w14:textId="1E9F482B" w:rsidR="009066FB" w:rsidRPr="00B70BC6" w:rsidRDefault="009066FB" w:rsidP="00737213">
            <w:pPr>
              <w:pStyle w:val="NoSpacing"/>
              <w:rPr>
                <w:bCs/>
              </w:rPr>
            </w:pPr>
            <w:r>
              <w:rPr>
                <w:b/>
              </w:rPr>
              <w:t xml:space="preserve">1B </w:t>
            </w:r>
            <w:r w:rsidRPr="001A4CEC">
              <w:rPr>
                <w:bCs/>
              </w:rPr>
              <w:t>Person-Centered</w:t>
            </w:r>
            <w:r w:rsidR="00B70BC6">
              <w:rPr>
                <w:bCs/>
              </w:rPr>
              <w:t xml:space="preserve"> </w:t>
            </w:r>
            <w:r w:rsidRPr="001A4CEC">
              <w:rPr>
                <w:bCs/>
              </w:rPr>
              <w:t xml:space="preserve">Billing </w:t>
            </w:r>
            <w:r w:rsidR="00AF6452">
              <w:rPr>
                <w:bCs/>
              </w:rPr>
              <w:t>Ethics</w:t>
            </w:r>
            <w:r w:rsidRPr="001A4CEC">
              <w:rPr>
                <w:bCs/>
              </w:rPr>
              <w:t xml:space="preserve"> and Monitoring Health Equity</w:t>
            </w:r>
          </w:p>
        </w:tc>
        <w:tc>
          <w:tcPr>
            <w:tcW w:w="3420" w:type="dxa"/>
            <w:tcBorders>
              <w:left w:val="single" w:sz="8" w:space="0" w:color="auto"/>
            </w:tcBorders>
            <w:vAlign w:val="center"/>
          </w:tcPr>
          <w:p w14:paraId="28A938A2" w14:textId="77777777" w:rsidR="009066FB" w:rsidRPr="000C6DE1" w:rsidRDefault="009066FB" w:rsidP="00737213">
            <w:pPr>
              <w:pStyle w:val="NoSpacing"/>
              <w:jc w:val="center"/>
              <w:rPr>
                <w:rFonts w:cstheme="minorHAnsi"/>
              </w:rPr>
            </w:pPr>
            <w:r>
              <w:rPr>
                <w:rFonts w:cstheme="minorHAnsi"/>
              </w:rPr>
              <w:t>N/A</w:t>
            </w:r>
          </w:p>
        </w:tc>
        <w:tc>
          <w:tcPr>
            <w:tcW w:w="3510" w:type="dxa"/>
            <w:vAlign w:val="center"/>
          </w:tcPr>
          <w:p w14:paraId="7EEE6D4C" w14:textId="77777777" w:rsidR="009066FB" w:rsidRPr="000C6DE1" w:rsidRDefault="009066FB" w:rsidP="00737213">
            <w:pPr>
              <w:pStyle w:val="NoSpacing"/>
              <w:jc w:val="center"/>
              <w:rPr>
                <w:rFonts w:cstheme="minorHAnsi"/>
              </w:rPr>
            </w:pPr>
            <w:r>
              <w:rPr>
                <w:rFonts w:cstheme="minorHAnsi"/>
              </w:rPr>
              <w:t>N/A</w:t>
            </w:r>
          </w:p>
        </w:tc>
      </w:tr>
      <w:tr w:rsidR="009066FB" w14:paraId="03F29393" w14:textId="77777777" w:rsidTr="00737213">
        <w:trPr>
          <w:trHeight w:val="493"/>
          <w:jc w:val="center"/>
        </w:trPr>
        <w:tc>
          <w:tcPr>
            <w:tcW w:w="3052" w:type="dxa"/>
            <w:tcBorders>
              <w:top w:val="single" w:sz="8" w:space="0" w:color="auto"/>
              <w:left w:val="single" w:sz="8" w:space="0" w:color="auto"/>
              <w:bottom w:val="single" w:sz="8" w:space="0" w:color="auto"/>
              <w:right w:val="single" w:sz="8" w:space="0" w:color="auto"/>
            </w:tcBorders>
            <w:shd w:val="clear" w:color="auto" w:fill="BDD4E1"/>
            <w:vAlign w:val="center"/>
          </w:tcPr>
          <w:p w14:paraId="156C1D9E" w14:textId="77777777" w:rsidR="009066FB" w:rsidRPr="00890605" w:rsidRDefault="009066FB" w:rsidP="00737213">
            <w:pPr>
              <w:pStyle w:val="NoSpacing"/>
            </w:pPr>
            <w:r w:rsidRPr="00890605">
              <w:rPr>
                <w:b/>
              </w:rPr>
              <w:t>2</w:t>
            </w:r>
            <w:r w:rsidRPr="00890605">
              <w:t xml:space="preserve"> Medical, Surgical, and Clinical Staff</w:t>
            </w:r>
          </w:p>
        </w:tc>
        <w:tc>
          <w:tcPr>
            <w:tcW w:w="3420" w:type="dxa"/>
            <w:tcBorders>
              <w:left w:val="single" w:sz="8" w:space="0" w:color="auto"/>
            </w:tcBorders>
            <w:vAlign w:val="center"/>
          </w:tcPr>
          <w:p w14:paraId="6FB8FFFA" w14:textId="77777777" w:rsidR="009066FB" w:rsidRPr="00890605" w:rsidRDefault="009066FB" w:rsidP="00737213">
            <w:pPr>
              <w:pStyle w:val="NoSpacing"/>
              <w:jc w:val="center"/>
            </w:pPr>
            <w:r>
              <w:t>Latest 3 months prior to Survey submission</w:t>
            </w:r>
          </w:p>
        </w:tc>
        <w:tc>
          <w:tcPr>
            <w:tcW w:w="3510" w:type="dxa"/>
            <w:vAlign w:val="center"/>
          </w:tcPr>
          <w:p w14:paraId="274101E6" w14:textId="77777777" w:rsidR="009066FB" w:rsidRPr="00890605" w:rsidRDefault="009066FB" w:rsidP="00737213">
            <w:pPr>
              <w:pStyle w:val="NoSpacing"/>
              <w:jc w:val="center"/>
            </w:pPr>
            <w:r>
              <w:t>Latest 3 months prior to Survey submission</w:t>
            </w:r>
          </w:p>
        </w:tc>
      </w:tr>
      <w:tr w:rsidR="009066FB" w14:paraId="2FD22435" w14:textId="77777777" w:rsidTr="00737213">
        <w:trPr>
          <w:trHeight w:val="259"/>
          <w:jc w:val="center"/>
        </w:trPr>
        <w:tc>
          <w:tcPr>
            <w:tcW w:w="3052" w:type="dxa"/>
            <w:tcBorders>
              <w:top w:val="single" w:sz="8" w:space="0" w:color="auto"/>
              <w:left w:val="single" w:sz="8" w:space="0" w:color="auto"/>
              <w:bottom w:val="single" w:sz="8" w:space="0" w:color="auto"/>
              <w:right w:val="single" w:sz="8" w:space="0" w:color="auto"/>
            </w:tcBorders>
            <w:shd w:val="clear" w:color="auto" w:fill="BDD4E1"/>
            <w:vAlign w:val="center"/>
          </w:tcPr>
          <w:p w14:paraId="0C1418AA" w14:textId="77777777" w:rsidR="009066FB" w:rsidRPr="00890605" w:rsidRDefault="009066FB" w:rsidP="00737213">
            <w:pPr>
              <w:pStyle w:val="NoSpacing"/>
            </w:pPr>
            <w:r w:rsidRPr="00890605">
              <w:rPr>
                <w:b/>
              </w:rPr>
              <w:t xml:space="preserve">3A </w:t>
            </w:r>
            <w:r>
              <w:t>Volume of</w:t>
            </w:r>
            <w:r w:rsidRPr="00890605">
              <w:t xml:space="preserve"> Procedures</w:t>
            </w:r>
          </w:p>
        </w:tc>
        <w:tc>
          <w:tcPr>
            <w:tcW w:w="3420" w:type="dxa"/>
            <w:tcBorders>
              <w:left w:val="single" w:sz="8" w:space="0" w:color="auto"/>
            </w:tcBorders>
            <w:vAlign w:val="center"/>
          </w:tcPr>
          <w:p w14:paraId="7A02F650" w14:textId="77777777" w:rsidR="009066FB" w:rsidRPr="00130397" w:rsidRDefault="009066FB" w:rsidP="00737213">
            <w:pPr>
              <w:pStyle w:val="NoSpacing"/>
              <w:jc w:val="center"/>
              <w:rPr>
                <w:highlight w:val="yellow"/>
              </w:rPr>
            </w:pPr>
            <w:r w:rsidRPr="000C6DE1">
              <w:rPr>
                <w:rFonts w:cstheme="minorHAnsi"/>
              </w:rPr>
              <w:t xml:space="preserve">12 months ending </w:t>
            </w:r>
            <w:r>
              <w:rPr>
                <w:rFonts w:cstheme="minorHAnsi"/>
              </w:rPr>
              <w:t xml:space="preserve">12/31/2019 </w:t>
            </w:r>
            <w:r w:rsidRPr="009066FB">
              <w:rPr>
                <w:rFonts w:cstheme="minorHAnsi"/>
                <w:b/>
                <w:bCs/>
              </w:rPr>
              <w:t xml:space="preserve">or </w:t>
            </w:r>
            <w:r w:rsidRPr="000C6DE1">
              <w:rPr>
                <w:rFonts w:cstheme="minorHAnsi"/>
              </w:rPr>
              <w:t>12/31/2020</w:t>
            </w:r>
          </w:p>
        </w:tc>
        <w:tc>
          <w:tcPr>
            <w:tcW w:w="3510" w:type="dxa"/>
            <w:vAlign w:val="center"/>
          </w:tcPr>
          <w:p w14:paraId="5EB062FB" w14:textId="77777777" w:rsidR="009066FB" w:rsidRPr="00130397" w:rsidRDefault="009066FB" w:rsidP="00737213">
            <w:pPr>
              <w:pStyle w:val="NoSpacing"/>
              <w:jc w:val="center"/>
              <w:rPr>
                <w:highlight w:val="yellow"/>
              </w:rPr>
            </w:pPr>
            <w:r w:rsidRPr="000C6DE1">
              <w:rPr>
                <w:rFonts w:cstheme="minorHAnsi"/>
              </w:rPr>
              <w:t>12 months ending 06/30/2021</w:t>
            </w:r>
          </w:p>
        </w:tc>
      </w:tr>
      <w:tr w:rsidR="009066FB" w14:paraId="105FC31B" w14:textId="77777777" w:rsidTr="00737213">
        <w:trPr>
          <w:trHeight w:val="259"/>
          <w:jc w:val="center"/>
        </w:trPr>
        <w:tc>
          <w:tcPr>
            <w:tcW w:w="3052" w:type="dxa"/>
            <w:tcBorders>
              <w:top w:val="single" w:sz="8" w:space="0" w:color="auto"/>
              <w:left w:val="single" w:sz="8" w:space="0" w:color="auto"/>
              <w:bottom w:val="single" w:sz="8" w:space="0" w:color="auto"/>
              <w:right w:val="single" w:sz="8" w:space="0" w:color="auto"/>
            </w:tcBorders>
            <w:shd w:val="clear" w:color="auto" w:fill="BDD4E1"/>
            <w:vAlign w:val="center"/>
          </w:tcPr>
          <w:p w14:paraId="2BC3C3BF" w14:textId="77777777" w:rsidR="009066FB" w:rsidRPr="00890605" w:rsidRDefault="009066FB" w:rsidP="00737213">
            <w:pPr>
              <w:pStyle w:val="NoSpacing"/>
              <w:rPr>
                <w:b/>
              </w:rPr>
            </w:pPr>
            <w:r>
              <w:rPr>
                <w:b/>
              </w:rPr>
              <w:t xml:space="preserve">3B </w:t>
            </w:r>
            <w:r w:rsidRPr="00131440">
              <w:rPr>
                <w:bCs/>
              </w:rPr>
              <w:t>Facility and Surgeon Volume</w:t>
            </w:r>
          </w:p>
        </w:tc>
        <w:tc>
          <w:tcPr>
            <w:tcW w:w="3420" w:type="dxa"/>
            <w:tcBorders>
              <w:left w:val="single" w:sz="8" w:space="0" w:color="auto"/>
            </w:tcBorders>
            <w:vAlign w:val="center"/>
          </w:tcPr>
          <w:p w14:paraId="10393C99" w14:textId="77777777" w:rsidR="009066FB" w:rsidRDefault="009066FB" w:rsidP="00737213">
            <w:pPr>
              <w:contextualSpacing/>
              <w:jc w:val="center"/>
              <w:rPr>
                <w:rFonts w:cstheme="minorHAnsi"/>
              </w:rPr>
            </w:pPr>
            <w:r w:rsidRPr="0066410F">
              <w:rPr>
                <w:rFonts w:cstheme="minorHAnsi"/>
              </w:rPr>
              <w:t>Volume:</w:t>
            </w:r>
          </w:p>
          <w:p w14:paraId="7ED6749F" w14:textId="77777777" w:rsidR="009066FB" w:rsidRPr="0066410F" w:rsidRDefault="009066FB" w:rsidP="00737213">
            <w:pPr>
              <w:contextualSpacing/>
              <w:jc w:val="center"/>
              <w:rPr>
                <w:rFonts w:cstheme="minorHAnsi"/>
              </w:rPr>
            </w:pPr>
            <w:r w:rsidRPr="0066410F">
              <w:rPr>
                <w:rFonts w:cstheme="minorHAnsi"/>
              </w:rPr>
              <w:t>12 months or 24 months ending 12/31/20</w:t>
            </w:r>
            <w:r>
              <w:rPr>
                <w:rFonts w:cstheme="minorHAnsi"/>
              </w:rPr>
              <w:t xml:space="preserve">19 </w:t>
            </w:r>
            <w:r w:rsidRPr="009066FB">
              <w:rPr>
                <w:rFonts w:cstheme="minorHAnsi"/>
                <w:b/>
                <w:bCs/>
              </w:rPr>
              <w:t>or</w:t>
            </w:r>
          </w:p>
          <w:p w14:paraId="0444FD10" w14:textId="77777777" w:rsidR="009066FB" w:rsidRPr="00130397" w:rsidRDefault="009066FB" w:rsidP="00737213">
            <w:pPr>
              <w:pStyle w:val="NoSpacing"/>
              <w:jc w:val="center"/>
              <w:rPr>
                <w:highlight w:val="yellow"/>
              </w:rPr>
            </w:pPr>
            <w:r w:rsidRPr="0066410F">
              <w:rPr>
                <w:rFonts w:cstheme="minorHAnsi"/>
              </w:rPr>
              <w:t>12 months or 24 months ending 12/31/2020</w:t>
            </w:r>
          </w:p>
        </w:tc>
        <w:tc>
          <w:tcPr>
            <w:tcW w:w="3510" w:type="dxa"/>
            <w:vAlign w:val="center"/>
          </w:tcPr>
          <w:p w14:paraId="65AD07AE" w14:textId="77777777" w:rsidR="009066FB" w:rsidRPr="0066410F" w:rsidRDefault="009066FB" w:rsidP="00737213">
            <w:pPr>
              <w:contextualSpacing/>
              <w:jc w:val="center"/>
              <w:rPr>
                <w:rFonts w:cstheme="minorHAnsi"/>
              </w:rPr>
            </w:pPr>
            <w:r w:rsidRPr="0066410F">
              <w:rPr>
                <w:rFonts w:cstheme="minorHAnsi"/>
              </w:rPr>
              <w:t>Volume:</w:t>
            </w:r>
          </w:p>
          <w:p w14:paraId="3A0C993E" w14:textId="77777777" w:rsidR="009066FB" w:rsidRPr="00130397" w:rsidRDefault="009066FB" w:rsidP="00737213">
            <w:pPr>
              <w:pStyle w:val="NoSpacing"/>
              <w:jc w:val="center"/>
              <w:rPr>
                <w:highlight w:val="yellow"/>
              </w:rPr>
            </w:pPr>
            <w:r w:rsidRPr="0066410F">
              <w:rPr>
                <w:rFonts w:cstheme="minorHAnsi"/>
              </w:rPr>
              <w:t xml:space="preserve"> 12 months or 24 months ending 06/30/2021</w:t>
            </w:r>
          </w:p>
        </w:tc>
      </w:tr>
      <w:tr w:rsidR="009066FB" w14:paraId="71DC6CBD" w14:textId="77777777" w:rsidTr="00737213">
        <w:trPr>
          <w:trHeight w:val="655"/>
          <w:jc w:val="center"/>
        </w:trPr>
        <w:tc>
          <w:tcPr>
            <w:tcW w:w="3052" w:type="dxa"/>
            <w:tcBorders>
              <w:top w:val="single" w:sz="8" w:space="0" w:color="auto"/>
              <w:left w:val="single" w:sz="8" w:space="0" w:color="auto"/>
              <w:bottom w:val="single" w:sz="8" w:space="0" w:color="auto"/>
              <w:right w:val="single" w:sz="8" w:space="0" w:color="auto"/>
            </w:tcBorders>
            <w:shd w:val="clear" w:color="auto" w:fill="BDD4E1"/>
            <w:vAlign w:val="center"/>
          </w:tcPr>
          <w:p w14:paraId="44CCA5A5" w14:textId="77777777" w:rsidR="009066FB" w:rsidRPr="00890605" w:rsidRDefault="009066FB" w:rsidP="00737213">
            <w:pPr>
              <w:pStyle w:val="NoSpacing"/>
            </w:pPr>
            <w:r w:rsidRPr="00890605">
              <w:rPr>
                <w:b/>
              </w:rPr>
              <w:t>3</w:t>
            </w:r>
            <w:r>
              <w:rPr>
                <w:b/>
              </w:rPr>
              <w:t>C</w:t>
            </w:r>
            <w:r w:rsidRPr="00890605">
              <w:t xml:space="preserve"> </w:t>
            </w:r>
            <w:r>
              <w:t>Patient Follow-up</w:t>
            </w:r>
          </w:p>
        </w:tc>
        <w:tc>
          <w:tcPr>
            <w:tcW w:w="3420" w:type="dxa"/>
            <w:tcBorders>
              <w:left w:val="single" w:sz="8" w:space="0" w:color="auto"/>
            </w:tcBorders>
            <w:vAlign w:val="center"/>
          </w:tcPr>
          <w:p w14:paraId="79FB85AD" w14:textId="77777777" w:rsidR="009066FB" w:rsidRPr="00890605" w:rsidRDefault="009066FB" w:rsidP="00737213">
            <w:pPr>
              <w:pStyle w:val="NoSpacing"/>
              <w:jc w:val="center"/>
            </w:pPr>
            <w:r>
              <w:t>Latest 3 months prior to Survey submission</w:t>
            </w:r>
          </w:p>
        </w:tc>
        <w:tc>
          <w:tcPr>
            <w:tcW w:w="3510" w:type="dxa"/>
            <w:vAlign w:val="center"/>
          </w:tcPr>
          <w:p w14:paraId="41443CC7" w14:textId="77777777" w:rsidR="009066FB" w:rsidRPr="00890605" w:rsidRDefault="009066FB" w:rsidP="00737213">
            <w:pPr>
              <w:pStyle w:val="NoSpacing"/>
              <w:jc w:val="center"/>
            </w:pPr>
            <w:r>
              <w:t>Latest 3 months prior to Survey submission</w:t>
            </w:r>
          </w:p>
        </w:tc>
      </w:tr>
      <w:tr w:rsidR="009066FB" w14:paraId="7BF50425" w14:textId="77777777" w:rsidTr="00737213">
        <w:trPr>
          <w:trHeight w:val="259"/>
          <w:jc w:val="center"/>
        </w:trPr>
        <w:tc>
          <w:tcPr>
            <w:tcW w:w="3052" w:type="dxa"/>
            <w:tcBorders>
              <w:top w:val="single" w:sz="8" w:space="0" w:color="auto"/>
              <w:left w:val="single" w:sz="8" w:space="0" w:color="auto"/>
              <w:bottom w:val="single" w:sz="8" w:space="0" w:color="auto"/>
              <w:right w:val="single" w:sz="8" w:space="0" w:color="auto"/>
            </w:tcBorders>
            <w:shd w:val="clear" w:color="auto" w:fill="BDD4E1"/>
            <w:vAlign w:val="center"/>
          </w:tcPr>
          <w:p w14:paraId="304495AF" w14:textId="77777777" w:rsidR="009066FB" w:rsidRPr="00890605" w:rsidRDefault="009066FB" w:rsidP="00737213">
            <w:pPr>
              <w:pStyle w:val="NoSpacing"/>
            </w:pPr>
            <w:r w:rsidRPr="00890605">
              <w:rPr>
                <w:b/>
              </w:rPr>
              <w:t>3</w:t>
            </w:r>
            <w:r>
              <w:rPr>
                <w:b/>
              </w:rPr>
              <w:t>D</w:t>
            </w:r>
            <w:r w:rsidRPr="00890605">
              <w:t xml:space="preserve"> Patient Selection</w:t>
            </w:r>
            <w:r>
              <w:t xml:space="preserve"> and Consent to Treat</w:t>
            </w:r>
          </w:p>
        </w:tc>
        <w:tc>
          <w:tcPr>
            <w:tcW w:w="3420" w:type="dxa"/>
            <w:tcBorders>
              <w:left w:val="single" w:sz="8" w:space="0" w:color="auto"/>
            </w:tcBorders>
            <w:vAlign w:val="center"/>
          </w:tcPr>
          <w:p w14:paraId="522F1A56" w14:textId="77777777" w:rsidR="009066FB" w:rsidRPr="00890605" w:rsidRDefault="009066FB" w:rsidP="00737213">
            <w:pPr>
              <w:pStyle w:val="NoSpacing"/>
              <w:jc w:val="center"/>
            </w:pPr>
            <w:r w:rsidRPr="00890605">
              <w:t>N/A</w:t>
            </w:r>
          </w:p>
        </w:tc>
        <w:tc>
          <w:tcPr>
            <w:tcW w:w="3510" w:type="dxa"/>
            <w:vAlign w:val="center"/>
          </w:tcPr>
          <w:p w14:paraId="7412452F" w14:textId="77777777" w:rsidR="009066FB" w:rsidRPr="00890605" w:rsidRDefault="009066FB" w:rsidP="00737213">
            <w:pPr>
              <w:pStyle w:val="NoSpacing"/>
              <w:jc w:val="center"/>
            </w:pPr>
            <w:r>
              <w:t>N/A</w:t>
            </w:r>
          </w:p>
        </w:tc>
      </w:tr>
      <w:tr w:rsidR="009066FB" w14:paraId="6174E1F1" w14:textId="77777777" w:rsidTr="00737213">
        <w:trPr>
          <w:trHeight w:val="448"/>
          <w:jc w:val="center"/>
        </w:trPr>
        <w:tc>
          <w:tcPr>
            <w:tcW w:w="3052" w:type="dxa"/>
            <w:tcBorders>
              <w:top w:val="single" w:sz="8" w:space="0" w:color="auto"/>
              <w:left w:val="single" w:sz="8" w:space="0" w:color="auto"/>
              <w:bottom w:val="single" w:sz="8" w:space="0" w:color="auto"/>
              <w:right w:val="single" w:sz="8" w:space="0" w:color="auto"/>
            </w:tcBorders>
            <w:shd w:val="clear" w:color="auto" w:fill="BDD4E1"/>
            <w:vAlign w:val="center"/>
          </w:tcPr>
          <w:p w14:paraId="01AD0B30" w14:textId="77777777" w:rsidR="009066FB" w:rsidRPr="00890605" w:rsidRDefault="009066FB" w:rsidP="00737213">
            <w:pPr>
              <w:pStyle w:val="NoSpacing"/>
            </w:pPr>
            <w:r w:rsidRPr="00890605">
              <w:rPr>
                <w:b/>
              </w:rPr>
              <w:t>3</w:t>
            </w:r>
            <w:r>
              <w:rPr>
                <w:b/>
              </w:rPr>
              <w:t>E</w:t>
            </w:r>
            <w:r w:rsidRPr="00890605">
              <w:t xml:space="preserve"> Safe Surgery Checklist</w:t>
            </w:r>
          </w:p>
        </w:tc>
        <w:tc>
          <w:tcPr>
            <w:tcW w:w="3420" w:type="dxa"/>
            <w:tcBorders>
              <w:left w:val="single" w:sz="8" w:space="0" w:color="auto"/>
            </w:tcBorders>
            <w:vAlign w:val="center"/>
          </w:tcPr>
          <w:p w14:paraId="6692DAC5" w14:textId="77777777" w:rsidR="009066FB" w:rsidRPr="00890605" w:rsidRDefault="009066FB" w:rsidP="00737213">
            <w:pPr>
              <w:pStyle w:val="NoSpacing"/>
              <w:jc w:val="center"/>
            </w:pPr>
            <w:r>
              <w:t>Latest 3 months prior to Survey submission</w:t>
            </w:r>
          </w:p>
        </w:tc>
        <w:tc>
          <w:tcPr>
            <w:tcW w:w="3510" w:type="dxa"/>
            <w:vAlign w:val="center"/>
          </w:tcPr>
          <w:p w14:paraId="2ADFA976" w14:textId="77777777" w:rsidR="009066FB" w:rsidRPr="00890605" w:rsidRDefault="009066FB" w:rsidP="00737213">
            <w:pPr>
              <w:pStyle w:val="NoSpacing"/>
              <w:jc w:val="center"/>
            </w:pPr>
            <w:r>
              <w:t>Latest 3 months prior to Survey submission</w:t>
            </w:r>
          </w:p>
        </w:tc>
      </w:tr>
      <w:tr w:rsidR="009066FB" w14:paraId="34EA1D9C" w14:textId="77777777" w:rsidTr="00737213">
        <w:trPr>
          <w:trHeight w:val="367"/>
          <w:jc w:val="center"/>
        </w:trPr>
        <w:tc>
          <w:tcPr>
            <w:tcW w:w="3052" w:type="dxa"/>
            <w:tcBorders>
              <w:top w:val="single" w:sz="8" w:space="0" w:color="auto"/>
              <w:left w:val="single" w:sz="8" w:space="0" w:color="auto"/>
              <w:bottom w:val="single" w:sz="6" w:space="0" w:color="auto"/>
              <w:right w:val="single" w:sz="8" w:space="0" w:color="auto"/>
            </w:tcBorders>
            <w:shd w:val="clear" w:color="auto" w:fill="BDD4E1"/>
            <w:vAlign w:val="center"/>
          </w:tcPr>
          <w:p w14:paraId="5C0CBEBB" w14:textId="77777777" w:rsidR="009066FB" w:rsidRPr="00890605" w:rsidRDefault="009066FB" w:rsidP="00737213">
            <w:pPr>
              <w:pStyle w:val="NoSpacing"/>
            </w:pPr>
            <w:r w:rsidRPr="00890605">
              <w:rPr>
                <w:b/>
              </w:rPr>
              <w:t>4A</w:t>
            </w:r>
            <w:r w:rsidRPr="00890605">
              <w:t xml:space="preserve"> </w:t>
            </w:r>
            <w:r>
              <w:t>Medication and Allergy Documentation</w:t>
            </w:r>
          </w:p>
        </w:tc>
        <w:tc>
          <w:tcPr>
            <w:tcW w:w="3420" w:type="dxa"/>
            <w:tcBorders>
              <w:left w:val="single" w:sz="8" w:space="0" w:color="auto"/>
            </w:tcBorders>
            <w:vAlign w:val="center"/>
          </w:tcPr>
          <w:p w14:paraId="6FFDE027" w14:textId="77777777" w:rsidR="009066FB" w:rsidRPr="00130397" w:rsidRDefault="009066FB" w:rsidP="00737213">
            <w:pPr>
              <w:pStyle w:val="NoSpacing"/>
              <w:jc w:val="center"/>
              <w:rPr>
                <w:highlight w:val="yellow"/>
              </w:rPr>
            </w:pPr>
            <w:r w:rsidRPr="000C6DE1">
              <w:rPr>
                <w:rFonts w:cstheme="minorHAnsi"/>
              </w:rPr>
              <w:t xml:space="preserve">12 months ending </w:t>
            </w:r>
            <w:r>
              <w:rPr>
                <w:rFonts w:cstheme="minorHAnsi"/>
              </w:rPr>
              <w:t xml:space="preserve">12/31/2019 </w:t>
            </w:r>
            <w:r w:rsidRPr="009066FB">
              <w:rPr>
                <w:rFonts w:cstheme="minorHAnsi"/>
                <w:b/>
                <w:bCs/>
              </w:rPr>
              <w:t xml:space="preserve">or </w:t>
            </w:r>
            <w:r w:rsidRPr="000C6DE1">
              <w:rPr>
                <w:rFonts w:cstheme="minorHAnsi"/>
              </w:rPr>
              <w:t>12/31/2020</w:t>
            </w:r>
          </w:p>
        </w:tc>
        <w:tc>
          <w:tcPr>
            <w:tcW w:w="3510" w:type="dxa"/>
            <w:vAlign w:val="center"/>
          </w:tcPr>
          <w:p w14:paraId="798D184C" w14:textId="77777777" w:rsidR="009066FB" w:rsidRPr="00130397" w:rsidRDefault="009066FB" w:rsidP="00737213">
            <w:pPr>
              <w:pStyle w:val="NoSpacing"/>
              <w:jc w:val="center"/>
              <w:rPr>
                <w:highlight w:val="yellow"/>
              </w:rPr>
            </w:pPr>
            <w:r w:rsidRPr="000C6DE1">
              <w:rPr>
                <w:rFonts w:cstheme="minorHAnsi"/>
              </w:rPr>
              <w:t>12 months ending 06/30/2021</w:t>
            </w:r>
          </w:p>
        </w:tc>
      </w:tr>
      <w:tr w:rsidR="009066FB" w14:paraId="09063493" w14:textId="77777777" w:rsidTr="00737213">
        <w:trPr>
          <w:trHeight w:val="169"/>
          <w:jc w:val="center"/>
        </w:trPr>
        <w:tc>
          <w:tcPr>
            <w:tcW w:w="3052" w:type="dxa"/>
            <w:tcBorders>
              <w:top w:val="single" w:sz="8" w:space="0" w:color="auto"/>
              <w:left w:val="single" w:sz="8" w:space="0" w:color="auto"/>
              <w:bottom w:val="single" w:sz="6" w:space="0" w:color="auto"/>
              <w:right w:val="single" w:sz="8" w:space="0" w:color="auto"/>
            </w:tcBorders>
            <w:shd w:val="clear" w:color="auto" w:fill="BDD4E1"/>
            <w:vAlign w:val="center"/>
          </w:tcPr>
          <w:p w14:paraId="147EC935" w14:textId="77777777" w:rsidR="009066FB" w:rsidRPr="00890605" w:rsidRDefault="009066FB" w:rsidP="00737213">
            <w:pPr>
              <w:pStyle w:val="NoSpacing"/>
              <w:rPr>
                <w:b/>
              </w:rPr>
            </w:pPr>
            <w:r w:rsidRPr="00890605">
              <w:rPr>
                <w:b/>
              </w:rPr>
              <w:t>4A</w:t>
            </w:r>
            <w:r w:rsidRPr="00890605">
              <w:t xml:space="preserve"> </w:t>
            </w:r>
            <w:r>
              <w:t>Opioid Prescribing</w:t>
            </w:r>
          </w:p>
        </w:tc>
        <w:tc>
          <w:tcPr>
            <w:tcW w:w="3420" w:type="dxa"/>
            <w:tcBorders>
              <w:left w:val="single" w:sz="8" w:space="0" w:color="auto"/>
            </w:tcBorders>
            <w:vAlign w:val="center"/>
          </w:tcPr>
          <w:p w14:paraId="5EF9C06E" w14:textId="77777777" w:rsidR="009066FB" w:rsidRPr="00890605" w:rsidRDefault="009066FB" w:rsidP="00737213">
            <w:pPr>
              <w:pStyle w:val="NoSpacing"/>
              <w:jc w:val="center"/>
            </w:pPr>
            <w:r>
              <w:t>N/A</w:t>
            </w:r>
          </w:p>
        </w:tc>
        <w:tc>
          <w:tcPr>
            <w:tcW w:w="3510" w:type="dxa"/>
            <w:vAlign w:val="center"/>
          </w:tcPr>
          <w:p w14:paraId="2E58356C" w14:textId="77777777" w:rsidR="009066FB" w:rsidRPr="00890605" w:rsidRDefault="009066FB" w:rsidP="00737213">
            <w:pPr>
              <w:pStyle w:val="NoSpacing"/>
              <w:jc w:val="center"/>
            </w:pPr>
            <w:r>
              <w:t>N/A</w:t>
            </w:r>
          </w:p>
        </w:tc>
      </w:tr>
      <w:tr w:rsidR="009066FB" w14:paraId="2BD2FA4F" w14:textId="77777777" w:rsidTr="00737213">
        <w:trPr>
          <w:trHeight w:val="543"/>
          <w:jc w:val="center"/>
        </w:trPr>
        <w:tc>
          <w:tcPr>
            <w:tcW w:w="3052" w:type="dxa"/>
            <w:tcBorders>
              <w:top w:val="single" w:sz="6" w:space="0" w:color="auto"/>
              <w:left w:val="single" w:sz="8" w:space="0" w:color="auto"/>
              <w:bottom w:val="single" w:sz="8" w:space="0" w:color="auto"/>
              <w:right w:val="single" w:sz="8" w:space="0" w:color="auto"/>
            </w:tcBorders>
            <w:shd w:val="clear" w:color="auto" w:fill="BDD4E1"/>
            <w:vAlign w:val="center"/>
          </w:tcPr>
          <w:p w14:paraId="4E1B91B1" w14:textId="77777777" w:rsidR="009066FB" w:rsidRPr="00890605" w:rsidRDefault="009066FB" w:rsidP="00737213">
            <w:pPr>
              <w:pStyle w:val="NoSpacing"/>
            </w:pPr>
            <w:r w:rsidRPr="00890605">
              <w:rPr>
                <w:b/>
              </w:rPr>
              <w:t>4B</w:t>
            </w:r>
            <w:r w:rsidRPr="00890605">
              <w:t xml:space="preserve"> NHSN Outpatient Procedure </w:t>
            </w:r>
            <w:r>
              <w:t xml:space="preserve">Component </w:t>
            </w:r>
            <w:r w:rsidRPr="00890605">
              <w:t>Module</w:t>
            </w:r>
          </w:p>
        </w:tc>
        <w:tc>
          <w:tcPr>
            <w:tcW w:w="3420" w:type="dxa"/>
            <w:tcBorders>
              <w:left w:val="single" w:sz="8" w:space="0" w:color="auto"/>
            </w:tcBorders>
            <w:vAlign w:val="center"/>
          </w:tcPr>
          <w:p w14:paraId="12B1062D" w14:textId="77777777" w:rsidR="009066FB" w:rsidRPr="00890605" w:rsidRDefault="009066FB" w:rsidP="00737213">
            <w:pPr>
              <w:pStyle w:val="NoSpacing"/>
              <w:jc w:val="center"/>
            </w:pPr>
            <w:r>
              <w:t>Latest 6 months prior to Survey submission</w:t>
            </w:r>
          </w:p>
        </w:tc>
        <w:tc>
          <w:tcPr>
            <w:tcW w:w="3510" w:type="dxa"/>
            <w:vAlign w:val="center"/>
          </w:tcPr>
          <w:p w14:paraId="2C469BC7" w14:textId="77777777" w:rsidR="009066FB" w:rsidRPr="00890605" w:rsidRDefault="009066FB" w:rsidP="00737213">
            <w:pPr>
              <w:pStyle w:val="NoSpacing"/>
              <w:jc w:val="center"/>
            </w:pPr>
            <w:r>
              <w:t>Latest 6 months prior to Survey submission</w:t>
            </w:r>
          </w:p>
        </w:tc>
      </w:tr>
      <w:tr w:rsidR="009066FB" w14:paraId="26F4C266" w14:textId="77777777" w:rsidTr="00737213">
        <w:trPr>
          <w:trHeight w:val="169"/>
          <w:jc w:val="center"/>
        </w:trPr>
        <w:tc>
          <w:tcPr>
            <w:tcW w:w="3052" w:type="dxa"/>
            <w:tcBorders>
              <w:top w:val="single" w:sz="8" w:space="0" w:color="auto"/>
              <w:left w:val="single" w:sz="8" w:space="0" w:color="auto"/>
              <w:bottom w:val="single" w:sz="6" w:space="0" w:color="auto"/>
              <w:right w:val="single" w:sz="8" w:space="0" w:color="auto"/>
            </w:tcBorders>
            <w:shd w:val="clear" w:color="auto" w:fill="BDD4E1"/>
            <w:vAlign w:val="center"/>
          </w:tcPr>
          <w:p w14:paraId="57D97A72" w14:textId="77777777" w:rsidR="009066FB" w:rsidRPr="00B277AA" w:rsidRDefault="009066FB" w:rsidP="00737213">
            <w:pPr>
              <w:pStyle w:val="NoSpacing"/>
            </w:pPr>
            <w:r>
              <w:rPr>
                <w:b/>
              </w:rPr>
              <w:t xml:space="preserve">4C </w:t>
            </w:r>
            <w:r>
              <w:t>Hand Hygiene</w:t>
            </w:r>
          </w:p>
        </w:tc>
        <w:tc>
          <w:tcPr>
            <w:tcW w:w="3420" w:type="dxa"/>
            <w:tcBorders>
              <w:left w:val="single" w:sz="8" w:space="0" w:color="auto"/>
            </w:tcBorders>
            <w:vAlign w:val="center"/>
          </w:tcPr>
          <w:p w14:paraId="4D3B47C5" w14:textId="77777777" w:rsidR="009066FB" w:rsidRDefault="009066FB" w:rsidP="00737213">
            <w:pPr>
              <w:pStyle w:val="NoSpacing"/>
              <w:jc w:val="center"/>
            </w:pPr>
            <w:r>
              <w:t>N/A</w:t>
            </w:r>
          </w:p>
        </w:tc>
        <w:tc>
          <w:tcPr>
            <w:tcW w:w="3510" w:type="dxa"/>
            <w:vAlign w:val="center"/>
          </w:tcPr>
          <w:p w14:paraId="763D4108" w14:textId="77777777" w:rsidR="009066FB" w:rsidRPr="000B34A5" w:rsidRDefault="009066FB" w:rsidP="00737213">
            <w:pPr>
              <w:pStyle w:val="NoSpacing"/>
              <w:jc w:val="center"/>
            </w:pPr>
            <w:r>
              <w:t>N/A</w:t>
            </w:r>
          </w:p>
        </w:tc>
      </w:tr>
      <w:tr w:rsidR="009066FB" w14:paraId="62738507" w14:textId="77777777" w:rsidTr="00737213">
        <w:trPr>
          <w:trHeight w:val="808"/>
          <w:jc w:val="center"/>
        </w:trPr>
        <w:tc>
          <w:tcPr>
            <w:tcW w:w="3052" w:type="dxa"/>
            <w:tcBorders>
              <w:top w:val="single" w:sz="6" w:space="0" w:color="auto"/>
              <w:left w:val="single" w:sz="8" w:space="0" w:color="auto"/>
              <w:bottom w:val="single" w:sz="6" w:space="0" w:color="auto"/>
              <w:right w:val="single" w:sz="8" w:space="0" w:color="auto"/>
            </w:tcBorders>
            <w:shd w:val="clear" w:color="auto" w:fill="BDD4E1"/>
            <w:vAlign w:val="center"/>
          </w:tcPr>
          <w:p w14:paraId="16D28B83" w14:textId="77777777" w:rsidR="009066FB" w:rsidRPr="00890605" w:rsidRDefault="009066FB" w:rsidP="00737213">
            <w:pPr>
              <w:pStyle w:val="NoSpacing"/>
            </w:pPr>
            <w:r w:rsidRPr="00890605">
              <w:rPr>
                <w:b/>
              </w:rPr>
              <w:lastRenderedPageBreak/>
              <w:t>4D</w:t>
            </w:r>
            <w:r w:rsidRPr="00890605">
              <w:t xml:space="preserve"> National Quality Forum (NQF) Safe Practices</w:t>
            </w:r>
          </w:p>
        </w:tc>
        <w:tc>
          <w:tcPr>
            <w:tcW w:w="3420" w:type="dxa"/>
            <w:tcBorders>
              <w:left w:val="single" w:sz="8" w:space="0" w:color="auto"/>
            </w:tcBorders>
            <w:vAlign w:val="center"/>
          </w:tcPr>
          <w:p w14:paraId="263EECDE" w14:textId="08A62FEA" w:rsidR="009066FB" w:rsidRPr="00890605" w:rsidRDefault="009066FB" w:rsidP="00737213">
            <w:pPr>
              <w:pStyle w:val="NoSpacing"/>
              <w:jc w:val="center"/>
            </w:pPr>
            <w:bookmarkStart w:id="35" w:name="OLE_LINK1"/>
            <w:r>
              <w:t>Latest 24 or,36 months prior to Survey submission (see individual Safe Practice for specific reporting period)</w:t>
            </w:r>
            <w:bookmarkEnd w:id="35"/>
          </w:p>
        </w:tc>
        <w:tc>
          <w:tcPr>
            <w:tcW w:w="3510" w:type="dxa"/>
            <w:vAlign w:val="center"/>
          </w:tcPr>
          <w:p w14:paraId="5711D70A" w14:textId="38F85406" w:rsidR="009066FB" w:rsidRPr="00890605" w:rsidRDefault="009066FB" w:rsidP="00737213">
            <w:pPr>
              <w:pStyle w:val="NoSpacing"/>
              <w:jc w:val="center"/>
            </w:pPr>
            <w:r w:rsidRPr="000B34A5">
              <w:t xml:space="preserve">Latest </w:t>
            </w:r>
            <w:r>
              <w:t xml:space="preserve">24 or 36 months </w:t>
            </w:r>
            <w:r w:rsidRPr="000B34A5">
              <w:t>prior to Survey submission (see individual Safe Practice for specific reporting period)</w:t>
            </w:r>
          </w:p>
        </w:tc>
      </w:tr>
      <w:tr w:rsidR="009066FB" w14:paraId="50ED0108" w14:textId="77777777" w:rsidTr="00737213">
        <w:trPr>
          <w:trHeight w:val="138"/>
          <w:jc w:val="center"/>
        </w:trPr>
        <w:tc>
          <w:tcPr>
            <w:tcW w:w="3052" w:type="dxa"/>
            <w:tcBorders>
              <w:top w:val="single" w:sz="6" w:space="0" w:color="auto"/>
              <w:left w:val="single" w:sz="8" w:space="0" w:color="auto"/>
              <w:bottom w:val="single" w:sz="6" w:space="0" w:color="auto"/>
              <w:right w:val="single" w:sz="8" w:space="0" w:color="auto"/>
            </w:tcBorders>
            <w:shd w:val="clear" w:color="auto" w:fill="BDD4E1"/>
            <w:vAlign w:val="center"/>
          </w:tcPr>
          <w:p w14:paraId="04C35B0D" w14:textId="77777777" w:rsidR="009066FB" w:rsidRPr="00890605" w:rsidRDefault="009066FB" w:rsidP="00737213">
            <w:pPr>
              <w:pStyle w:val="NoSpacing"/>
            </w:pPr>
            <w:r w:rsidRPr="00890605">
              <w:rPr>
                <w:b/>
              </w:rPr>
              <w:t>4E</w:t>
            </w:r>
            <w:r w:rsidRPr="00890605">
              <w:t xml:space="preserve"> Never Events</w:t>
            </w:r>
            <w:r>
              <w:t xml:space="preserve"> Policy</w:t>
            </w:r>
          </w:p>
        </w:tc>
        <w:tc>
          <w:tcPr>
            <w:tcW w:w="3420" w:type="dxa"/>
            <w:tcBorders>
              <w:left w:val="single" w:sz="8" w:space="0" w:color="auto"/>
            </w:tcBorders>
            <w:vAlign w:val="center"/>
          </w:tcPr>
          <w:p w14:paraId="5588BEB7" w14:textId="77777777" w:rsidR="009066FB" w:rsidRPr="00890605" w:rsidRDefault="009066FB" w:rsidP="00737213">
            <w:pPr>
              <w:pStyle w:val="NoSpacing"/>
              <w:jc w:val="center"/>
            </w:pPr>
            <w:r>
              <w:t>N/A</w:t>
            </w:r>
          </w:p>
        </w:tc>
        <w:tc>
          <w:tcPr>
            <w:tcW w:w="3510" w:type="dxa"/>
            <w:vAlign w:val="center"/>
          </w:tcPr>
          <w:p w14:paraId="7A0946C6" w14:textId="77777777" w:rsidR="009066FB" w:rsidRPr="00890605" w:rsidRDefault="009066FB" w:rsidP="00737213">
            <w:pPr>
              <w:pStyle w:val="NoSpacing"/>
              <w:jc w:val="center"/>
            </w:pPr>
            <w:r>
              <w:t>N/A</w:t>
            </w:r>
          </w:p>
        </w:tc>
      </w:tr>
      <w:tr w:rsidR="009066FB" w14:paraId="70307DD7" w14:textId="77777777" w:rsidTr="00737213">
        <w:trPr>
          <w:trHeight w:val="138"/>
          <w:jc w:val="center"/>
        </w:trPr>
        <w:tc>
          <w:tcPr>
            <w:tcW w:w="3052" w:type="dxa"/>
            <w:tcBorders>
              <w:top w:val="single" w:sz="6" w:space="0" w:color="auto"/>
              <w:left w:val="single" w:sz="8" w:space="0" w:color="auto"/>
              <w:bottom w:val="single" w:sz="6" w:space="0" w:color="auto"/>
              <w:right w:val="single" w:sz="8" w:space="0" w:color="auto"/>
            </w:tcBorders>
            <w:shd w:val="clear" w:color="auto" w:fill="BDD4E1"/>
            <w:vAlign w:val="center"/>
          </w:tcPr>
          <w:p w14:paraId="2F4D6759" w14:textId="77777777" w:rsidR="009066FB" w:rsidRPr="00890605" w:rsidRDefault="009066FB" w:rsidP="00737213">
            <w:pPr>
              <w:pStyle w:val="NoSpacing"/>
              <w:rPr>
                <w:b/>
              </w:rPr>
            </w:pPr>
            <w:r>
              <w:rPr>
                <w:b/>
              </w:rPr>
              <w:t xml:space="preserve">4F </w:t>
            </w:r>
            <w:r>
              <w:rPr>
                <w:color w:val="000000"/>
              </w:rPr>
              <w:t>Nursing Workforce</w:t>
            </w:r>
          </w:p>
        </w:tc>
        <w:tc>
          <w:tcPr>
            <w:tcW w:w="3420" w:type="dxa"/>
            <w:tcBorders>
              <w:left w:val="single" w:sz="8" w:space="0" w:color="auto"/>
            </w:tcBorders>
            <w:vAlign w:val="center"/>
          </w:tcPr>
          <w:p w14:paraId="47829A32" w14:textId="01F7E299" w:rsidR="009066FB" w:rsidRDefault="00314217" w:rsidP="00737213">
            <w:pPr>
              <w:pStyle w:val="NoSpacing"/>
              <w:jc w:val="center"/>
            </w:pPr>
            <w:r>
              <w:t>Latest 12 months prior to Survey submission</w:t>
            </w:r>
          </w:p>
        </w:tc>
        <w:tc>
          <w:tcPr>
            <w:tcW w:w="3510" w:type="dxa"/>
            <w:vAlign w:val="center"/>
          </w:tcPr>
          <w:p w14:paraId="78625A56" w14:textId="0AFF2FA3" w:rsidR="009066FB" w:rsidRDefault="00314217" w:rsidP="00737213">
            <w:pPr>
              <w:pStyle w:val="NoSpacing"/>
              <w:jc w:val="center"/>
            </w:pPr>
            <w:r>
              <w:t>Latest 12 months prior to Survey submission</w:t>
            </w:r>
          </w:p>
        </w:tc>
      </w:tr>
      <w:tr w:rsidR="009066FB" w14:paraId="21BC976D" w14:textId="77777777" w:rsidTr="00737213">
        <w:trPr>
          <w:trHeight w:val="448"/>
          <w:jc w:val="center"/>
        </w:trPr>
        <w:tc>
          <w:tcPr>
            <w:tcW w:w="3052" w:type="dxa"/>
            <w:tcBorders>
              <w:top w:val="single" w:sz="6" w:space="0" w:color="auto"/>
              <w:left w:val="single" w:sz="8" w:space="0" w:color="auto"/>
              <w:bottom w:val="single" w:sz="8" w:space="0" w:color="auto"/>
              <w:right w:val="single" w:sz="8" w:space="0" w:color="auto"/>
            </w:tcBorders>
            <w:shd w:val="clear" w:color="auto" w:fill="BDD4E1"/>
            <w:vAlign w:val="center"/>
          </w:tcPr>
          <w:p w14:paraId="0F5890D4" w14:textId="77777777" w:rsidR="009066FB" w:rsidRPr="00890605" w:rsidRDefault="009066FB" w:rsidP="00737213">
            <w:pPr>
              <w:pStyle w:val="NoSpacing"/>
            </w:pPr>
            <w:r w:rsidRPr="00890605">
              <w:rPr>
                <w:b/>
              </w:rPr>
              <w:t>5</w:t>
            </w:r>
            <w:r w:rsidRPr="00890605">
              <w:t xml:space="preserve"> Patient Experience (OAS CAHPS)</w:t>
            </w:r>
          </w:p>
        </w:tc>
        <w:tc>
          <w:tcPr>
            <w:tcW w:w="3420" w:type="dxa"/>
            <w:tcBorders>
              <w:left w:val="single" w:sz="8" w:space="0" w:color="auto"/>
            </w:tcBorders>
            <w:vAlign w:val="center"/>
          </w:tcPr>
          <w:p w14:paraId="53B8C1E6" w14:textId="77777777" w:rsidR="009066FB" w:rsidRPr="00890605" w:rsidRDefault="009066FB" w:rsidP="00737213">
            <w:pPr>
              <w:pStyle w:val="NoSpacing"/>
              <w:jc w:val="center"/>
            </w:pPr>
            <w:r>
              <w:t>Latest 12 months prior to Survey submission</w:t>
            </w:r>
          </w:p>
        </w:tc>
        <w:tc>
          <w:tcPr>
            <w:tcW w:w="3510" w:type="dxa"/>
            <w:vAlign w:val="center"/>
          </w:tcPr>
          <w:p w14:paraId="71F366D3" w14:textId="77777777" w:rsidR="009066FB" w:rsidRPr="00890605" w:rsidRDefault="009066FB" w:rsidP="00737213">
            <w:pPr>
              <w:pStyle w:val="NoSpacing"/>
              <w:jc w:val="center"/>
            </w:pPr>
            <w:r>
              <w:t>Latest 12 months prior to Survey submission</w:t>
            </w:r>
          </w:p>
        </w:tc>
      </w:tr>
    </w:tbl>
    <w:p w14:paraId="0FA0FD8C" w14:textId="77777777" w:rsidR="004E5BD7" w:rsidRDefault="004E5BD7" w:rsidP="00B70BC6">
      <w:pPr>
        <w:rPr>
          <w:sz w:val="16"/>
          <w:szCs w:val="16"/>
        </w:rPr>
      </w:pPr>
    </w:p>
    <w:p w14:paraId="5913BB1B" w14:textId="320E18F1" w:rsidR="00787B9C" w:rsidRPr="00C6136E" w:rsidRDefault="00DE77A4" w:rsidP="004E5BD7">
      <w:pPr>
        <w:rPr>
          <w:sz w:val="16"/>
          <w:szCs w:val="16"/>
        </w:rPr>
      </w:pPr>
      <w:r w:rsidRPr="00FA335F">
        <w:rPr>
          <w:sz w:val="16"/>
          <w:szCs w:val="16"/>
        </w:rPr>
        <w:t xml:space="preserve">*Facilities reporting on Section 4B NHSN Outpatient Procedure Component Module are required to join Leapfrog’s NHSN Group for ASCs. More information, including important deadlines, is available on the </w:t>
      </w:r>
      <w:hyperlink r:id="rId70" w:history="1">
        <w:r w:rsidRPr="00FA335F">
          <w:rPr>
            <w:rStyle w:val="Hyperlink"/>
            <w:sz w:val="16"/>
            <w:szCs w:val="16"/>
          </w:rPr>
          <w:t>Join ASC NHSN Group webpage</w:t>
        </w:r>
      </w:hyperlink>
      <w:r w:rsidRPr="00FA335F">
        <w:rPr>
          <w:sz w:val="16"/>
          <w:szCs w:val="16"/>
        </w:rPr>
        <w:t xml:space="preserve">. Leapfrog will </w:t>
      </w:r>
      <w:r w:rsidR="00F85A14">
        <w:rPr>
          <w:sz w:val="16"/>
          <w:szCs w:val="16"/>
        </w:rPr>
        <w:t>download</w:t>
      </w:r>
      <w:r w:rsidRPr="00FA335F">
        <w:rPr>
          <w:sz w:val="16"/>
          <w:szCs w:val="16"/>
        </w:rPr>
        <w:t xml:space="preserve"> data 4 times per Survey Cycle for all current members of our NHSN Group for ASCs that have provided an accurate NHSN ID in the Profile and submitted a 202</w:t>
      </w:r>
      <w:r w:rsidR="009066FB">
        <w:rPr>
          <w:sz w:val="16"/>
          <w:szCs w:val="16"/>
        </w:rPr>
        <w:t>1</w:t>
      </w:r>
      <w:r w:rsidRPr="00FA335F">
        <w:rPr>
          <w:sz w:val="16"/>
          <w:szCs w:val="16"/>
        </w:rPr>
        <w:t xml:space="preserve"> Leapfrog ASC Survey. </w:t>
      </w:r>
      <w:r w:rsidR="00787B9C" w:rsidRPr="00DE77A4">
        <w:rPr>
          <w:sz w:val="17"/>
          <w:szCs w:val="17"/>
        </w:rPr>
        <w:br w:type="page"/>
      </w:r>
    </w:p>
    <w:p w14:paraId="64FDEF52" w14:textId="77777777" w:rsidR="00580699" w:rsidRDefault="00A6083F" w:rsidP="00A6083F">
      <w:pPr>
        <w:pStyle w:val="PageIntentionallyLeftBlank"/>
        <w:sectPr w:rsidR="00580699">
          <w:headerReference w:type="default" r:id="rId71"/>
          <w:pgSz w:w="12240" w:h="15840"/>
          <w:pgMar w:top="1440" w:right="1440" w:bottom="1440" w:left="1440" w:header="720" w:footer="720" w:gutter="0"/>
          <w:cols w:space="720"/>
          <w:docGrid w:linePitch="360"/>
        </w:sectPr>
      </w:pPr>
      <w:r>
        <w:lastRenderedPageBreak/>
        <w:t>Page Intentionally Left Blank</w:t>
      </w:r>
    </w:p>
    <w:p w14:paraId="7CD307EF" w14:textId="77777777" w:rsidR="00580699" w:rsidRDefault="00580699" w:rsidP="00A6083F">
      <w:pPr>
        <w:pStyle w:val="PageIntentionallyLeftBlank"/>
      </w:pPr>
    </w:p>
    <w:p w14:paraId="46E45249" w14:textId="77777777" w:rsidR="00580699" w:rsidRPr="00580699" w:rsidRDefault="00580699" w:rsidP="00580699"/>
    <w:p w14:paraId="40359B1A" w14:textId="77777777" w:rsidR="00580699" w:rsidRPr="00580699" w:rsidRDefault="00580699" w:rsidP="00580699"/>
    <w:p w14:paraId="638C1374" w14:textId="77777777" w:rsidR="00580699" w:rsidRPr="00580699" w:rsidRDefault="00580699" w:rsidP="00580699"/>
    <w:p w14:paraId="0FD32F45" w14:textId="77777777" w:rsidR="00580699" w:rsidRDefault="00580699" w:rsidP="00580699"/>
    <w:p w14:paraId="33C933A6" w14:textId="77777777" w:rsidR="00580699" w:rsidRDefault="00580699" w:rsidP="00580699"/>
    <w:p w14:paraId="48CF2904" w14:textId="77777777" w:rsidR="00580699" w:rsidRDefault="00580699" w:rsidP="00580699"/>
    <w:p w14:paraId="4E6563C1" w14:textId="77777777" w:rsidR="00580699" w:rsidRDefault="00580699" w:rsidP="00580699"/>
    <w:p w14:paraId="22B0D322" w14:textId="77777777" w:rsidR="00580699" w:rsidRDefault="00580699" w:rsidP="00580699">
      <w:pPr>
        <w:pStyle w:val="Heading1"/>
      </w:pPr>
      <w:bookmarkStart w:id="36" w:name="_Toc71103028"/>
      <w:r>
        <w:t>PROFILE</w:t>
      </w:r>
      <w:bookmarkEnd w:id="36"/>
    </w:p>
    <w:p w14:paraId="74A08807" w14:textId="77777777" w:rsidR="00580699" w:rsidRDefault="00580699" w:rsidP="00580699"/>
    <w:p w14:paraId="4D8F7C16" w14:textId="5FCBA5A9" w:rsidR="00580699" w:rsidRPr="00580699" w:rsidRDefault="00580699" w:rsidP="00580699">
      <w:r>
        <w:t xml:space="preserve">Facilities must first complete and submit a Profile on the Survey Dashboard before accessing the </w:t>
      </w:r>
      <w:r w:rsidR="00B244A0">
        <w:t>Online ASC Survey Tool</w:t>
      </w:r>
      <w:r>
        <w:t xml:space="preserve"> for the first time. The Profile is available year</w:t>
      </w:r>
      <w:r w:rsidR="00DE77A4">
        <w:t>-</w:t>
      </w:r>
      <w:r>
        <w:t>round and should be updated as necessary</w:t>
      </w:r>
      <w:r w:rsidR="00C6136E">
        <w:t>.</w:t>
      </w:r>
    </w:p>
    <w:p w14:paraId="14984876" w14:textId="77777777" w:rsidR="00580699" w:rsidRDefault="00580699" w:rsidP="00580699">
      <w:pPr>
        <w:tabs>
          <w:tab w:val="center" w:pos="4680"/>
        </w:tabs>
      </w:pPr>
      <w:r>
        <w:tab/>
      </w:r>
      <w:r>
        <w:br w:type="page"/>
      </w:r>
    </w:p>
    <w:p w14:paraId="3120A2FF" w14:textId="77777777" w:rsidR="00580699" w:rsidRDefault="00580699" w:rsidP="00580699">
      <w:pPr>
        <w:pStyle w:val="Heading2"/>
      </w:pPr>
      <w:bookmarkStart w:id="37" w:name="_Toc71103029"/>
      <w:r>
        <w:lastRenderedPageBreak/>
        <w:t>Profile</w:t>
      </w:r>
      <w:bookmarkEnd w:id="37"/>
    </w:p>
    <w:p w14:paraId="4C19D918" w14:textId="77777777" w:rsidR="00580699" w:rsidRPr="00580699" w:rsidRDefault="00580699" w:rsidP="00580699">
      <w:pPr>
        <w:spacing w:line="276" w:lineRule="auto"/>
      </w:pPr>
    </w:p>
    <w:p w14:paraId="16AA3A00" w14:textId="77777777" w:rsidR="00580699" w:rsidRDefault="00580699" w:rsidP="00580699">
      <w:pPr>
        <w:tabs>
          <w:tab w:val="left" w:pos="2295"/>
        </w:tabs>
        <w:spacing w:line="276" w:lineRule="auto"/>
      </w:pPr>
      <w:r>
        <w:t xml:space="preserve">The Profile asks you to provide certain demographic and contact information. The Profile can be accessed and updated anytime throughout the year by logging into the Survey Dashboard with your </w:t>
      </w:r>
      <w:r w:rsidR="00FF311F">
        <w:t>facility</w:t>
      </w:r>
      <w:r>
        <w:t xml:space="preserve">’s security code. </w:t>
      </w:r>
    </w:p>
    <w:p w14:paraId="1B7FC208" w14:textId="77777777" w:rsidR="00580699" w:rsidRDefault="00580699" w:rsidP="00580699">
      <w:pPr>
        <w:tabs>
          <w:tab w:val="left" w:pos="2295"/>
        </w:tabs>
        <w:spacing w:line="276" w:lineRule="auto"/>
      </w:pPr>
    </w:p>
    <w:p w14:paraId="0F4370F2" w14:textId="2A5DE7FE" w:rsidR="00580699" w:rsidRDefault="00580699" w:rsidP="00580699">
      <w:pPr>
        <w:tabs>
          <w:tab w:val="left" w:pos="2295"/>
        </w:tabs>
        <w:spacing w:line="276" w:lineRule="auto"/>
      </w:pPr>
      <w:r>
        <w:t xml:space="preserve">The Profile must be completed and submitted before you can access the </w:t>
      </w:r>
      <w:r w:rsidR="00B244A0">
        <w:t>Online ASC Survey Tool</w:t>
      </w:r>
      <w:r>
        <w:t>.</w:t>
      </w:r>
    </w:p>
    <w:p w14:paraId="2950A4B2" w14:textId="77777777" w:rsidR="00580699" w:rsidRDefault="00580699">
      <w:r>
        <w:br w:type="page"/>
      </w:r>
    </w:p>
    <w:p w14:paraId="15CAFDA9" w14:textId="77777777" w:rsidR="00580699" w:rsidRDefault="00580699" w:rsidP="00580699">
      <w:pPr>
        <w:pStyle w:val="Heading3"/>
      </w:pPr>
      <w:bookmarkStart w:id="38" w:name="_Profile"/>
      <w:bookmarkStart w:id="39" w:name="_Toc71103030"/>
      <w:bookmarkEnd w:id="38"/>
      <w:r>
        <w:lastRenderedPageBreak/>
        <w:t>Profile</w:t>
      </w:r>
      <w:bookmarkEnd w:id="39"/>
    </w:p>
    <w:p w14:paraId="2771EA54" w14:textId="77777777" w:rsidR="00580699" w:rsidRDefault="00580699" w:rsidP="00580699">
      <w:pPr>
        <w:tabs>
          <w:tab w:val="left" w:pos="2295"/>
        </w:tabs>
        <w:spacing w:line="276" w:lineRule="auto"/>
      </w:pPr>
    </w:p>
    <w:p w14:paraId="58375941" w14:textId="77777777" w:rsidR="00580699" w:rsidRPr="00026DBA" w:rsidRDefault="00580699" w:rsidP="00580699">
      <w:pPr>
        <w:spacing w:line="240" w:lineRule="auto"/>
        <w:rPr>
          <w:b/>
          <w:color w:val="FF0000"/>
        </w:rPr>
      </w:pPr>
      <w:r w:rsidRPr="00026DBA">
        <w:rPr>
          <w:b/>
          <w:color w:val="FF0000"/>
        </w:rPr>
        <w:t>Important Notes:</w:t>
      </w:r>
    </w:p>
    <w:p w14:paraId="5E67EA0E" w14:textId="5987DD73" w:rsidR="00580699" w:rsidRDefault="00580699" w:rsidP="00580699">
      <w:pPr>
        <w:spacing w:line="240" w:lineRule="auto"/>
      </w:pPr>
      <w:r>
        <w:t>Note 1: Leapfrog uses an administration system that lin</w:t>
      </w:r>
      <w:r w:rsidR="00E95BB2">
        <w:t>ks contacts shared by facilities</w:t>
      </w:r>
      <w:r>
        <w:t xml:space="preserve"> (</w:t>
      </w:r>
      <w:r w:rsidR="00D124C6">
        <w:t>i.e.,</w:t>
      </w:r>
      <w:r>
        <w:t xml:space="preserve"> Administrators,</w:t>
      </w:r>
      <w:r w:rsidR="0074373C">
        <w:t xml:space="preserve"> Survey Contacts, etc.</w:t>
      </w:r>
      <w:r>
        <w:t xml:space="preserve">). Only one phone number and email address will be maintained for each contact, meaning that if this shared contact’s information is updated in one </w:t>
      </w:r>
      <w:r w:rsidR="00E95BB2">
        <w:t>facility</w:t>
      </w:r>
      <w:r w:rsidR="0074373C">
        <w:t>’s</w:t>
      </w:r>
      <w:r>
        <w:t xml:space="preserve"> Profile, it will be updated for all </w:t>
      </w:r>
      <w:r w:rsidR="00E95BB2">
        <w:t>facilities</w:t>
      </w:r>
      <w:r>
        <w:t xml:space="preserve"> associated with the contact.</w:t>
      </w:r>
    </w:p>
    <w:p w14:paraId="48C537FB" w14:textId="00343E2F" w:rsidR="00194082" w:rsidRDefault="00580699" w:rsidP="00194082">
      <w:r>
        <w:t>Note 2</w:t>
      </w:r>
      <w:r w:rsidR="0074373C">
        <w:t>: The Prima</w:t>
      </w:r>
      <w:r w:rsidR="00A32F7B">
        <w:t>r</w:t>
      </w:r>
      <w:r w:rsidR="0074373C">
        <w:t>y Contact</w:t>
      </w:r>
      <w:r w:rsidR="00C6136E">
        <w:t>, Secondary Contact,</w:t>
      </w:r>
      <w:r w:rsidR="0074373C">
        <w:t xml:space="preserve"> and Network</w:t>
      </w:r>
      <w:r>
        <w:t xml:space="preserve"> Contact will be notified at the beginning of each month if Leapfrog finds any error in your Survey that needs to be corrected.</w:t>
      </w:r>
      <w:r>
        <w:tab/>
      </w:r>
    </w:p>
    <w:p w14:paraId="3346AF64" w14:textId="3485CD94" w:rsidR="00026DBA" w:rsidRPr="00026DBA" w:rsidRDefault="00026DBA" w:rsidP="00194082">
      <w:pPr>
        <w:pStyle w:val="Heading4"/>
      </w:pPr>
      <w:bookmarkStart w:id="40" w:name="_Toc71103031"/>
      <w:r>
        <w:t>Facility Information</w:t>
      </w:r>
      <w:bookmarkEnd w:id="40"/>
    </w:p>
    <w:tbl>
      <w:tblPr>
        <w:tblStyle w:val="TableGrid"/>
        <w:tblW w:w="0" w:type="auto"/>
        <w:tblLook w:val="04A0" w:firstRow="1" w:lastRow="0" w:firstColumn="1" w:lastColumn="0" w:noHBand="0" w:noVBand="1"/>
      </w:tblPr>
      <w:tblGrid>
        <w:gridCol w:w="4675"/>
        <w:gridCol w:w="4675"/>
      </w:tblGrid>
      <w:tr w:rsidR="00026DBA" w14:paraId="319F9FD9" w14:textId="77777777" w:rsidTr="002B75C9">
        <w:tc>
          <w:tcPr>
            <w:tcW w:w="4675" w:type="dxa"/>
            <w:tcBorders>
              <w:bottom w:val="single" w:sz="4" w:space="0" w:color="auto"/>
            </w:tcBorders>
            <w:shd w:val="clear" w:color="auto" w:fill="D9D9D9" w:themeFill="background1" w:themeFillShade="D9"/>
          </w:tcPr>
          <w:p w14:paraId="39C35AA2" w14:textId="77777777" w:rsidR="00026DBA" w:rsidRPr="00586886" w:rsidRDefault="00026DBA" w:rsidP="00026DBA">
            <w:pPr>
              <w:rPr>
                <w:b/>
              </w:rPr>
            </w:pPr>
            <w:r w:rsidRPr="00586886">
              <w:rPr>
                <w:b/>
              </w:rPr>
              <w:t>Facility Name</w:t>
            </w:r>
          </w:p>
        </w:tc>
        <w:tc>
          <w:tcPr>
            <w:tcW w:w="4675" w:type="dxa"/>
            <w:shd w:val="clear" w:color="auto" w:fill="D9D9D9" w:themeFill="background1" w:themeFillShade="D9"/>
          </w:tcPr>
          <w:p w14:paraId="3502526E" w14:textId="61DFA69F" w:rsidR="00714366" w:rsidRDefault="00026DBA" w:rsidP="00DE5983">
            <w:pPr>
              <w:rPr>
                <w:b/>
              </w:rPr>
            </w:pPr>
            <w:r w:rsidRPr="00586886">
              <w:rPr>
                <w:b/>
              </w:rPr>
              <w:t>CMS Certification Number (</w:t>
            </w:r>
            <w:hyperlink w:anchor="CMSCertification" w:history="1">
              <w:r w:rsidR="00DE39A8" w:rsidRPr="00586886">
                <w:rPr>
                  <w:rStyle w:val="Hyperlink"/>
                  <w:b/>
                </w:rPr>
                <w:t>CCN</w:t>
              </w:r>
            </w:hyperlink>
            <w:r w:rsidR="00DE5983" w:rsidRPr="00586886">
              <w:rPr>
                <w:b/>
              </w:rPr>
              <w:t>)</w:t>
            </w:r>
            <w:r w:rsidR="00E909E4" w:rsidRPr="00586886">
              <w:rPr>
                <w:rStyle w:val="EndnoteReference"/>
                <w:b/>
              </w:rPr>
              <w:endnoteReference w:id="1"/>
            </w:r>
          </w:p>
          <w:p w14:paraId="1678C163" w14:textId="595F5F7C" w:rsidR="00DE39A8" w:rsidRPr="00586886" w:rsidRDefault="00DE39A8" w:rsidP="00DE5983">
            <w:pPr>
              <w:rPr>
                <w:sz w:val="16"/>
                <w:szCs w:val="16"/>
              </w:rPr>
            </w:pPr>
            <w:r w:rsidRPr="00586886">
              <w:rPr>
                <w:sz w:val="16"/>
                <w:szCs w:val="16"/>
              </w:rPr>
              <w:t xml:space="preserve">If the CCN displayed in the </w:t>
            </w:r>
            <w:r w:rsidR="00B244A0">
              <w:rPr>
                <w:sz w:val="16"/>
                <w:szCs w:val="16"/>
              </w:rPr>
              <w:t>Online ASC Survey Tool</w:t>
            </w:r>
            <w:r w:rsidRPr="00586886">
              <w:rPr>
                <w:sz w:val="16"/>
                <w:szCs w:val="16"/>
              </w:rPr>
              <w:t xml:space="preserve"> is not correct, contact the Leapfrog </w:t>
            </w:r>
            <w:hyperlink r:id="rId72" w:history="1">
              <w:r w:rsidRPr="004D0F08">
                <w:rPr>
                  <w:rStyle w:val="Hyperlink"/>
                  <w:sz w:val="16"/>
                  <w:szCs w:val="16"/>
                </w:rPr>
                <w:t>Help Desk</w:t>
              </w:r>
            </w:hyperlink>
            <w:r w:rsidRPr="00586886">
              <w:rPr>
                <w:sz w:val="16"/>
                <w:szCs w:val="16"/>
              </w:rPr>
              <w:t xml:space="preserve"> immediately. </w:t>
            </w:r>
          </w:p>
        </w:tc>
      </w:tr>
      <w:tr w:rsidR="00026DBA" w14:paraId="613B31F6" w14:textId="77777777" w:rsidTr="002B75C9">
        <w:tc>
          <w:tcPr>
            <w:tcW w:w="4675" w:type="dxa"/>
            <w:tcBorders>
              <w:bottom w:val="single" w:sz="4" w:space="0" w:color="auto"/>
            </w:tcBorders>
          </w:tcPr>
          <w:p w14:paraId="53C41A1A" w14:textId="77777777" w:rsidR="00026DBA" w:rsidRDefault="00026DBA" w:rsidP="00026DBA"/>
        </w:tc>
        <w:tc>
          <w:tcPr>
            <w:tcW w:w="4675" w:type="dxa"/>
            <w:tcBorders>
              <w:bottom w:val="single" w:sz="4" w:space="0" w:color="auto"/>
            </w:tcBorders>
          </w:tcPr>
          <w:p w14:paraId="252A4238" w14:textId="77777777" w:rsidR="00026DBA" w:rsidRDefault="00026DBA" w:rsidP="00026DBA"/>
        </w:tc>
      </w:tr>
      <w:tr w:rsidR="002B75C9" w14:paraId="71390BB0" w14:textId="77777777" w:rsidTr="002B75C9">
        <w:tc>
          <w:tcPr>
            <w:tcW w:w="4675" w:type="dxa"/>
            <w:tcBorders>
              <w:top w:val="single" w:sz="4" w:space="0" w:color="auto"/>
              <w:left w:val="nil"/>
              <w:bottom w:val="nil"/>
              <w:right w:val="single" w:sz="4" w:space="0" w:color="auto"/>
            </w:tcBorders>
          </w:tcPr>
          <w:p w14:paraId="36F89F7B" w14:textId="77777777" w:rsidR="002B75C9" w:rsidRDefault="002B75C9" w:rsidP="00026DBA"/>
        </w:tc>
        <w:tc>
          <w:tcPr>
            <w:tcW w:w="4675" w:type="dxa"/>
            <w:tcBorders>
              <w:left w:val="single" w:sz="4" w:space="0" w:color="auto"/>
            </w:tcBorders>
            <w:shd w:val="clear" w:color="auto" w:fill="D9D9D9" w:themeFill="background1" w:themeFillShade="D9"/>
          </w:tcPr>
          <w:p w14:paraId="7B0B07D9" w14:textId="77777777" w:rsidR="002B75C9" w:rsidRPr="00DE39A8" w:rsidRDefault="002B75C9" w:rsidP="00026DBA">
            <w:pPr>
              <w:rPr>
                <w:b/>
              </w:rPr>
            </w:pPr>
            <w:r w:rsidRPr="00DE39A8">
              <w:rPr>
                <w:b/>
              </w:rPr>
              <w:t>Does your facility share this CCN with another facility?</w:t>
            </w:r>
          </w:p>
        </w:tc>
      </w:tr>
      <w:tr w:rsidR="002B75C9" w14:paraId="541FF3BC" w14:textId="77777777" w:rsidTr="002B75C9">
        <w:tc>
          <w:tcPr>
            <w:tcW w:w="4675" w:type="dxa"/>
            <w:tcBorders>
              <w:top w:val="nil"/>
              <w:left w:val="nil"/>
              <w:bottom w:val="nil"/>
              <w:right w:val="single" w:sz="4" w:space="0" w:color="auto"/>
            </w:tcBorders>
          </w:tcPr>
          <w:p w14:paraId="34824285" w14:textId="77777777" w:rsidR="002B75C9" w:rsidRDefault="002B75C9" w:rsidP="00026DBA"/>
        </w:tc>
        <w:tc>
          <w:tcPr>
            <w:tcW w:w="4675" w:type="dxa"/>
            <w:tcBorders>
              <w:left w:val="single" w:sz="4" w:space="0" w:color="auto"/>
            </w:tcBorders>
          </w:tcPr>
          <w:p w14:paraId="043EAB3B" w14:textId="77777777" w:rsidR="002B75C9" w:rsidRDefault="002B75C9" w:rsidP="00D503EB">
            <w:pPr>
              <w:pStyle w:val="ListParagraph"/>
              <w:numPr>
                <w:ilvl w:val="0"/>
                <w:numId w:val="10"/>
              </w:numPr>
            </w:pPr>
            <w:r>
              <w:t>Yes</w:t>
            </w:r>
          </w:p>
          <w:p w14:paraId="733BB1C6" w14:textId="77777777" w:rsidR="002B75C9" w:rsidRDefault="002B75C9" w:rsidP="00D503EB">
            <w:pPr>
              <w:pStyle w:val="ListParagraph"/>
              <w:numPr>
                <w:ilvl w:val="0"/>
                <w:numId w:val="10"/>
              </w:numPr>
            </w:pPr>
            <w:r>
              <w:t>No</w:t>
            </w:r>
          </w:p>
        </w:tc>
      </w:tr>
      <w:tr w:rsidR="002B75C9" w14:paraId="6545848E" w14:textId="77777777" w:rsidTr="002B75C9">
        <w:trPr>
          <w:trHeight w:val="75"/>
        </w:trPr>
        <w:tc>
          <w:tcPr>
            <w:tcW w:w="4675" w:type="dxa"/>
            <w:tcBorders>
              <w:top w:val="nil"/>
              <w:left w:val="nil"/>
              <w:bottom w:val="nil"/>
              <w:right w:val="single" w:sz="4" w:space="0" w:color="auto"/>
            </w:tcBorders>
          </w:tcPr>
          <w:p w14:paraId="68D66868" w14:textId="77777777" w:rsidR="002B75C9" w:rsidRDefault="002B75C9" w:rsidP="00026DBA"/>
        </w:tc>
        <w:tc>
          <w:tcPr>
            <w:tcW w:w="4675" w:type="dxa"/>
            <w:tcBorders>
              <w:left w:val="single" w:sz="4" w:space="0" w:color="auto"/>
            </w:tcBorders>
            <w:shd w:val="clear" w:color="auto" w:fill="D9D9D9" w:themeFill="background1" w:themeFillShade="D9"/>
          </w:tcPr>
          <w:p w14:paraId="04705A51" w14:textId="5C081021" w:rsidR="002B75C9" w:rsidRPr="00DE39A8" w:rsidRDefault="00984F9F" w:rsidP="00026DBA">
            <w:pPr>
              <w:rPr>
                <w:b/>
              </w:rPr>
            </w:pPr>
            <w:hyperlink w:anchor="NHSNID" w:history="1">
              <w:r w:rsidR="002B75C9" w:rsidRPr="00F07556">
                <w:rPr>
                  <w:rStyle w:val="Hyperlink"/>
                  <w:b/>
                </w:rPr>
                <w:t>NHSN ID</w:t>
              </w:r>
            </w:hyperlink>
            <w:r w:rsidR="00DE5983">
              <w:rPr>
                <w:rStyle w:val="EndnoteReference"/>
                <w:b/>
              </w:rPr>
              <w:endnoteReference w:id="2"/>
            </w:r>
          </w:p>
        </w:tc>
      </w:tr>
      <w:tr w:rsidR="002B75C9" w14:paraId="0E98345B" w14:textId="77777777" w:rsidTr="002B75C9">
        <w:trPr>
          <w:trHeight w:val="75"/>
        </w:trPr>
        <w:tc>
          <w:tcPr>
            <w:tcW w:w="4675" w:type="dxa"/>
            <w:tcBorders>
              <w:top w:val="nil"/>
              <w:left w:val="nil"/>
              <w:bottom w:val="nil"/>
              <w:right w:val="single" w:sz="4" w:space="0" w:color="auto"/>
            </w:tcBorders>
          </w:tcPr>
          <w:p w14:paraId="36FB1F17" w14:textId="77777777" w:rsidR="002B75C9" w:rsidRDefault="002B75C9" w:rsidP="00026DBA"/>
        </w:tc>
        <w:tc>
          <w:tcPr>
            <w:tcW w:w="4675" w:type="dxa"/>
            <w:tcBorders>
              <w:left w:val="single" w:sz="4" w:space="0" w:color="auto"/>
            </w:tcBorders>
          </w:tcPr>
          <w:p w14:paraId="5AE49796" w14:textId="77777777" w:rsidR="002B75C9" w:rsidRDefault="002B75C9" w:rsidP="00026DBA"/>
        </w:tc>
      </w:tr>
      <w:tr w:rsidR="002B75C9" w14:paraId="60288DD8" w14:textId="77777777" w:rsidTr="002B75C9">
        <w:trPr>
          <w:trHeight w:val="75"/>
        </w:trPr>
        <w:tc>
          <w:tcPr>
            <w:tcW w:w="4675" w:type="dxa"/>
            <w:tcBorders>
              <w:top w:val="nil"/>
              <w:left w:val="nil"/>
              <w:bottom w:val="nil"/>
              <w:right w:val="single" w:sz="4" w:space="0" w:color="auto"/>
            </w:tcBorders>
          </w:tcPr>
          <w:p w14:paraId="001D38E4" w14:textId="77777777" w:rsidR="002B75C9" w:rsidRDefault="002B75C9" w:rsidP="00026DBA"/>
        </w:tc>
        <w:tc>
          <w:tcPr>
            <w:tcW w:w="4675" w:type="dxa"/>
            <w:tcBorders>
              <w:left w:val="single" w:sz="4" w:space="0" w:color="auto"/>
            </w:tcBorders>
            <w:shd w:val="clear" w:color="auto" w:fill="D9D9D9" w:themeFill="background1" w:themeFillShade="D9"/>
          </w:tcPr>
          <w:p w14:paraId="7C1C2E48" w14:textId="3C5FB12F" w:rsidR="002B75C9" w:rsidRPr="00DE39A8" w:rsidRDefault="002B75C9" w:rsidP="00CE48EC">
            <w:pPr>
              <w:rPr>
                <w:b/>
              </w:rPr>
            </w:pPr>
            <w:r w:rsidRPr="00DE39A8">
              <w:rPr>
                <w:b/>
              </w:rPr>
              <w:t>Federal Tax Identification Number (</w:t>
            </w:r>
            <w:hyperlink w:anchor="TIN" w:history="1">
              <w:r w:rsidRPr="00F07556">
                <w:rPr>
                  <w:rStyle w:val="Hyperlink"/>
                  <w:b/>
                </w:rPr>
                <w:t>TIN</w:t>
              </w:r>
            </w:hyperlink>
            <w:r w:rsidR="00CE48EC">
              <w:rPr>
                <w:b/>
              </w:rPr>
              <w:t>)</w:t>
            </w:r>
            <w:r w:rsidR="00DE5983">
              <w:rPr>
                <w:rStyle w:val="EndnoteReference"/>
                <w:b/>
              </w:rPr>
              <w:endnoteReference w:id="3"/>
            </w:r>
          </w:p>
        </w:tc>
      </w:tr>
      <w:tr w:rsidR="002B75C9" w14:paraId="6BD1D6CA" w14:textId="77777777" w:rsidTr="002B75C9">
        <w:trPr>
          <w:trHeight w:val="75"/>
        </w:trPr>
        <w:tc>
          <w:tcPr>
            <w:tcW w:w="4675" w:type="dxa"/>
            <w:tcBorders>
              <w:top w:val="nil"/>
              <w:left w:val="nil"/>
              <w:bottom w:val="nil"/>
              <w:right w:val="single" w:sz="4" w:space="0" w:color="auto"/>
            </w:tcBorders>
          </w:tcPr>
          <w:p w14:paraId="0ED69248" w14:textId="77777777" w:rsidR="002B75C9" w:rsidRDefault="002B75C9" w:rsidP="00026DBA"/>
        </w:tc>
        <w:tc>
          <w:tcPr>
            <w:tcW w:w="4675" w:type="dxa"/>
            <w:tcBorders>
              <w:left w:val="single" w:sz="4" w:space="0" w:color="auto"/>
            </w:tcBorders>
          </w:tcPr>
          <w:p w14:paraId="58B67C77" w14:textId="77777777" w:rsidR="002B75C9" w:rsidRDefault="002B75C9" w:rsidP="00026DBA"/>
        </w:tc>
      </w:tr>
      <w:tr w:rsidR="002B75C9" w14:paraId="178DDE0E" w14:textId="77777777" w:rsidTr="002B75C9">
        <w:trPr>
          <w:trHeight w:val="75"/>
        </w:trPr>
        <w:tc>
          <w:tcPr>
            <w:tcW w:w="4675" w:type="dxa"/>
            <w:tcBorders>
              <w:top w:val="nil"/>
              <w:left w:val="nil"/>
              <w:bottom w:val="nil"/>
              <w:right w:val="single" w:sz="4" w:space="0" w:color="auto"/>
            </w:tcBorders>
          </w:tcPr>
          <w:p w14:paraId="6C2A035C" w14:textId="77777777" w:rsidR="002B75C9" w:rsidRPr="00586886" w:rsidRDefault="002B75C9" w:rsidP="00026DBA"/>
        </w:tc>
        <w:tc>
          <w:tcPr>
            <w:tcW w:w="4675" w:type="dxa"/>
            <w:tcBorders>
              <w:left w:val="single" w:sz="4" w:space="0" w:color="auto"/>
            </w:tcBorders>
            <w:shd w:val="clear" w:color="auto" w:fill="D9D9D9" w:themeFill="background1" w:themeFillShade="D9"/>
          </w:tcPr>
          <w:p w14:paraId="23B82728" w14:textId="3E1D20D4" w:rsidR="002B75C9" w:rsidRDefault="002B75C9" w:rsidP="00026DBA">
            <w:pPr>
              <w:rPr>
                <w:b/>
              </w:rPr>
            </w:pPr>
            <w:r w:rsidRPr="00586886">
              <w:rPr>
                <w:b/>
              </w:rPr>
              <w:t>National Provider Identifier (</w:t>
            </w:r>
            <w:hyperlink w:anchor="NPI" w:history="1">
              <w:r w:rsidRPr="00586886">
                <w:rPr>
                  <w:rStyle w:val="Hyperlink"/>
                  <w:b/>
                </w:rPr>
                <w:t>NPI</w:t>
              </w:r>
            </w:hyperlink>
            <w:r w:rsidR="00CE48EC" w:rsidRPr="00586886">
              <w:rPr>
                <w:b/>
              </w:rPr>
              <w:t>)</w:t>
            </w:r>
            <w:r w:rsidR="00DE5983" w:rsidRPr="00586886">
              <w:rPr>
                <w:rStyle w:val="EndnoteReference"/>
                <w:b/>
              </w:rPr>
              <w:endnoteReference w:id="4"/>
            </w:r>
          </w:p>
          <w:p w14:paraId="22CFC38E" w14:textId="2CD00C08" w:rsidR="00714366" w:rsidRPr="00714366" w:rsidRDefault="00714366" w:rsidP="00026DBA">
            <w:pPr>
              <w:rPr>
                <w:b/>
              </w:rPr>
            </w:pPr>
            <w:r>
              <w:rPr>
                <w:bCs/>
                <w:sz w:val="16"/>
                <w:szCs w:val="16"/>
              </w:rPr>
              <w:t xml:space="preserve">If the NPI displayed in the Online ASC Survey Tool is not correct, contact the Leapfrog Help Desk immediately. </w:t>
            </w:r>
          </w:p>
        </w:tc>
      </w:tr>
      <w:tr w:rsidR="002B75C9" w14:paraId="0AF0F65C" w14:textId="77777777" w:rsidTr="002B75C9">
        <w:trPr>
          <w:trHeight w:val="75"/>
        </w:trPr>
        <w:tc>
          <w:tcPr>
            <w:tcW w:w="4675" w:type="dxa"/>
            <w:tcBorders>
              <w:top w:val="nil"/>
              <w:left w:val="nil"/>
              <w:bottom w:val="nil"/>
              <w:right w:val="single" w:sz="4" w:space="0" w:color="auto"/>
            </w:tcBorders>
          </w:tcPr>
          <w:p w14:paraId="388C6CCB" w14:textId="77777777" w:rsidR="002B75C9" w:rsidRDefault="002B75C9" w:rsidP="00026DBA"/>
        </w:tc>
        <w:tc>
          <w:tcPr>
            <w:tcW w:w="4675" w:type="dxa"/>
            <w:tcBorders>
              <w:left w:val="single" w:sz="4" w:space="0" w:color="auto"/>
            </w:tcBorders>
          </w:tcPr>
          <w:p w14:paraId="7E3679F0" w14:textId="77777777" w:rsidR="002B75C9" w:rsidRPr="00DE39A8" w:rsidRDefault="002B75C9" w:rsidP="00026DBA">
            <w:pPr>
              <w:rPr>
                <w:b/>
              </w:rPr>
            </w:pPr>
          </w:p>
        </w:tc>
      </w:tr>
      <w:tr w:rsidR="002B75C9" w14:paraId="02A1A486" w14:textId="77777777" w:rsidTr="002B75C9">
        <w:trPr>
          <w:trHeight w:val="75"/>
        </w:trPr>
        <w:tc>
          <w:tcPr>
            <w:tcW w:w="4675" w:type="dxa"/>
            <w:tcBorders>
              <w:top w:val="nil"/>
              <w:left w:val="nil"/>
              <w:bottom w:val="nil"/>
              <w:right w:val="single" w:sz="4" w:space="0" w:color="auto"/>
            </w:tcBorders>
          </w:tcPr>
          <w:p w14:paraId="5927D8CC" w14:textId="77777777" w:rsidR="002B75C9" w:rsidRDefault="002B75C9" w:rsidP="00026DBA"/>
        </w:tc>
        <w:tc>
          <w:tcPr>
            <w:tcW w:w="4675" w:type="dxa"/>
            <w:tcBorders>
              <w:left w:val="single" w:sz="4" w:space="0" w:color="auto"/>
            </w:tcBorders>
            <w:shd w:val="clear" w:color="auto" w:fill="D9D9D9" w:themeFill="background1" w:themeFillShade="D9"/>
          </w:tcPr>
          <w:p w14:paraId="68B4FED8" w14:textId="77777777" w:rsidR="002B75C9" w:rsidRPr="00DE39A8" w:rsidRDefault="002B75C9" w:rsidP="00026DBA">
            <w:pPr>
              <w:rPr>
                <w:b/>
              </w:rPr>
            </w:pPr>
            <w:r w:rsidRPr="00DE39A8">
              <w:rPr>
                <w:b/>
              </w:rPr>
              <w:t>Does your facility share this NPI with another facility?</w:t>
            </w:r>
          </w:p>
        </w:tc>
      </w:tr>
      <w:tr w:rsidR="002B75C9" w14:paraId="513DBCAE" w14:textId="77777777" w:rsidTr="002B75C9">
        <w:trPr>
          <w:trHeight w:val="75"/>
        </w:trPr>
        <w:tc>
          <w:tcPr>
            <w:tcW w:w="4675" w:type="dxa"/>
            <w:tcBorders>
              <w:top w:val="nil"/>
              <w:left w:val="nil"/>
              <w:bottom w:val="nil"/>
              <w:right w:val="single" w:sz="4" w:space="0" w:color="auto"/>
            </w:tcBorders>
          </w:tcPr>
          <w:p w14:paraId="0E316C6B" w14:textId="77777777" w:rsidR="002B75C9" w:rsidRDefault="002B75C9" w:rsidP="00026DBA"/>
        </w:tc>
        <w:tc>
          <w:tcPr>
            <w:tcW w:w="4675" w:type="dxa"/>
            <w:tcBorders>
              <w:left w:val="single" w:sz="4" w:space="0" w:color="auto"/>
            </w:tcBorders>
          </w:tcPr>
          <w:p w14:paraId="19190025" w14:textId="77777777" w:rsidR="002B75C9" w:rsidRDefault="002B75C9" w:rsidP="00D503EB">
            <w:pPr>
              <w:pStyle w:val="ListParagraph"/>
              <w:numPr>
                <w:ilvl w:val="0"/>
                <w:numId w:val="11"/>
              </w:numPr>
            </w:pPr>
            <w:r>
              <w:t>Yes</w:t>
            </w:r>
          </w:p>
          <w:p w14:paraId="6F27498E" w14:textId="77777777" w:rsidR="002B75C9" w:rsidRPr="00DE39A8" w:rsidRDefault="002B75C9" w:rsidP="00D503EB">
            <w:pPr>
              <w:pStyle w:val="ListParagraph"/>
              <w:numPr>
                <w:ilvl w:val="0"/>
                <w:numId w:val="11"/>
              </w:numPr>
              <w:rPr>
                <w:b/>
              </w:rPr>
            </w:pPr>
            <w:r>
              <w:t>No</w:t>
            </w:r>
          </w:p>
        </w:tc>
      </w:tr>
    </w:tbl>
    <w:p w14:paraId="487C2EDC" w14:textId="77777777" w:rsidR="00026DBA" w:rsidRDefault="00026DBA" w:rsidP="0075050D"/>
    <w:p w14:paraId="5F1E8AFB" w14:textId="77777777" w:rsidR="00885352" w:rsidRPr="00885352" w:rsidRDefault="00885352" w:rsidP="00885352">
      <w:pPr>
        <w:pStyle w:val="Heading4"/>
        <w:spacing w:line="360" w:lineRule="auto"/>
      </w:pPr>
      <w:bookmarkStart w:id="45" w:name="_Toc71103032"/>
      <w:r>
        <w:t>Demographic Information</w:t>
      </w:r>
      <w:bookmarkEnd w:id="45"/>
    </w:p>
    <w:tbl>
      <w:tblPr>
        <w:tblStyle w:val="TableGrid"/>
        <w:tblW w:w="0" w:type="auto"/>
        <w:tblLook w:val="04A0" w:firstRow="1" w:lastRow="0" w:firstColumn="1" w:lastColumn="0" w:noHBand="0" w:noVBand="1"/>
      </w:tblPr>
      <w:tblGrid>
        <w:gridCol w:w="4675"/>
        <w:gridCol w:w="4675"/>
      </w:tblGrid>
      <w:tr w:rsidR="00885352" w14:paraId="4FC4C6C3" w14:textId="77777777" w:rsidTr="002B75C9">
        <w:tc>
          <w:tcPr>
            <w:tcW w:w="4675" w:type="dxa"/>
            <w:shd w:val="clear" w:color="auto" w:fill="D9D9D9" w:themeFill="background1" w:themeFillShade="D9"/>
          </w:tcPr>
          <w:p w14:paraId="31C6AFF4" w14:textId="77777777" w:rsidR="00885352" w:rsidRPr="00DE39A8" w:rsidRDefault="00C55F07" w:rsidP="002B75C9">
            <w:pPr>
              <w:rPr>
                <w:b/>
              </w:rPr>
            </w:pPr>
            <w:r>
              <w:rPr>
                <w:b/>
              </w:rPr>
              <w:t>Physical Address</w:t>
            </w:r>
          </w:p>
        </w:tc>
        <w:tc>
          <w:tcPr>
            <w:tcW w:w="4675" w:type="dxa"/>
            <w:shd w:val="clear" w:color="auto" w:fill="D9D9D9" w:themeFill="background1" w:themeFillShade="D9"/>
          </w:tcPr>
          <w:p w14:paraId="2E58E547" w14:textId="77777777" w:rsidR="00885352" w:rsidRPr="00E5465E" w:rsidRDefault="00885352" w:rsidP="002B75C9">
            <w:pPr>
              <w:rPr>
                <w:b/>
                <w:sz w:val="16"/>
                <w:szCs w:val="16"/>
              </w:rPr>
            </w:pPr>
            <w:r w:rsidRPr="00E5465E">
              <w:rPr>
                <w:b/>
              </w:rPr>
              <w:t>Mailing Address</w:t>
            </w:r>
          </w:p>
          <w:p w14:paraId="2360B321" w14:textId="77777777" w:rsidR="00885352" w:rsidRPr="00E5465E" w:rsidRDefault="00885352" w:rsidP="002B75C9">
            <w:pPr>
              <w:rPr>
                <w:b/>
                <w:sz w:val="16"/>
                <w:szCs w:val="16"/>
              </w:rPr>
            </w:pPr>
            <w:r w:rsidRPr="00E5465E">
              <w:rPr>
                <w:b/>
                <w:sz w:val="16"/>
                <w:szCs w:val="16"/>
              </w:rPr>
              <w:t>(used to send important communications)</w:t>
            </w:r>
          </w:p>
        </w:tc>
      </w:tr>
      <w:tr w:rsidR="00885352" w14:paraId="4B788918" w14:textId="77777777" w:rsidTr="002B75C9">
        <w:tc>
          <w:tcPr>
            <w:tcW w:w="4675" w:type="dxa"/>
            <w:shd w:val="clear" w:color="auto" w:fill="D9D9D9" w:themeFill="background1" w:themeFillShade="D9"/>
          </w:tcPr>
          <w:p w14:paraId="4B0A1582" w14:textId="77777777" w:rsidR="00885352" w:rsidRPr="00E5465E" w:rsidRDefault="00E5465E" w:rsidP="002B75C9">
            <w:pPr>
              <w:rPr>
                <w:b/>
              </w:rPr>
            </w:pPr>
            <w:r>
              <w:rPr>
                <w:b/>
              </w:rPr>
              <w:t>Street Address</w:t>
            </w:r>
          </w:p>
        </w:tc>
        <w:tc>
          <w:tcPr>
            <w:tcW w:w="4675" w:type="dxa"/>
            <w:shd w:val="clear" w:color="auto" w:fill="D9D9D9" w:themeFill="background1" w:themeFillShade="D9"/>
          </w:tcPr>
          <w:p w14:paraId="5CE800EE" w14:textId="77777777" w:rsidR="00885352" w:rsidRPr="00E5465E" w:rsidRDefault="00E5465E" w:rsidP="002B75C9">
            <w:pPr>
              <w:rPr>
                <w:b/>
              </w:rPr>
            </w:pPr>
            <w:r w:rsidRPr="00E5465E">
              <w:rPr>
                <w:b/>
              </w:rPr>
              <w:t>Street Address or P.O. Box</w:t>
            </w:r>
          </w:p>
        </w:tc>
      </w:tr>
      <w:tr w:rsidR="00885352" w14:paraId="716F0614" w14:textId="77777777" w:rsidTr="002B75C9">
        <w:tc>
          <w:tcPr>
            <w:tcW w:w="4675" w:type="dxa"/>
          </w:tcPr>
          <w:p w14:paraId="6A30475E" w14:textId="77777777" w:rsidR="00885352" w:rsidRDefault="00885352" w:rsidP="002B75C9"/>
        </w:tc>
        <w:tc>
          <w:tcPr>
            <w:tcW w:w="4675" w:type="dxa"/>
          </w:tcPr>
          <w:p w14:paraId="592EBF55" w14:textId="77777777" w:rsidR="00885352" w:rsidRPr="00E5465E" w:rsidRDefault="00885352" w:rsidP="002B75C9">
            <w:pPr>
              <w:rPr>
                <w:b/>
              </w:rPr>
            </w:pPr>
          </w:p>
        </w:tc>
      </w:tr>
      <w:tr w:rsidR="00885352" w14:paraId="534A6D85" w14:textId="77777777" w:rsidTr="002B75C9">
        <w:tc>
          <w:tcPr>
            <w:tcW w:w="4675" w:type="dxa"/>
            <w:shd w:val="clear" w:color="auto" w:fill="D9D9D9" w:themeFill="background1" w:themeFillShade="D9"/>
          </w:tcPr>
          <w:p w14:paraId="4B49242D" w14:textId="77777777" w:rsidR="00885352" w:rsidRPr="00E5465E" w:rsidRDefault="00E5465E" w:rsidP="002B75C9">
            <w:pPr>
              <w:rPr>
                <w:b/>
              </w:rPr>
            </w:pPr>
            <w:r w:rsidRPr="00E5465E">
              <w:rPr>
                <w:b/>
              </w:rPr>
              <w:t>City</w:t>
            </w:r>
          </w:p>
        </w:tc>
        <w:tc>
          <w:tcPr>
            <w:tcW w:w="4675" w:type="dxa"/>
            <w:shd w:val="clear" w:color="auto" w:fill="D9D9D9" w:themeFill="background1" w:themeFillShade="D9"/>
          </w:tcPr>
          <w:p w14:paraId="4FFDB660" w14:textId="77777777" w:rsidR="00885352" w:rsidRPr="00E5465E" w:rsidRDefault="00E5465E" w:rsidP="00E5465E">
            <w:pPr>
              <w:rPr>
                <w:b/>
              </w:rPr>
            </w:pPr>
            <w:r w:rsidRPr="00E5465E">
              <w:rPr>
                <w:b/>
              </w:rPr>
              <w:t>City</w:t>
            </w:r>
          </w:p>
        </w:tc>
      </w:tr>
      <w:tr w:rsidR="00885352" w14:paraId="22279C12" w14:textId="77777777" w:rsidTr="002B75C9">
        <w:trPr>
          <w:trHeight w:val="75"/>
        </w:trPr>
        <w:tc>
          <w:tcPr>
            <w:tcW w:w="4675" w:type="dxa"/>
          </w:tcPr>
          <w:p w14:paraId="69586FB0" w14:textId="77777777" w:rsidR="00885352" w:rsidRDefault="00885352" w:rsidP="002B75C9"/>
        </w:tc>
        <w:tc>
          <w:tcPr>
            <w:tcW w:w="4675" w:type="dxa"/>
          </w:tcPr>
          <w:p w14:paraId="00C1B41E" w14:textId="77777777" w:rsidR="00885352" w:rsidRPr="00E5465E" w:rsidRDefault="00885352" w:rsidP="002B75C9">
            <w:pPr>
              <w:rPr>
                <w:b/>
              </w:rPr>
            </w:pPr>
          </w:p>
        </w:tc>
      </w:tr>
      <w:tr w:rsidR="00885352" w14:paraId="5BEF3712" w14:textId="77777777" w:rsidTr="002B75C9">
        <w:trPr>
          <w:trHeight w:val="75"/>
        </w:trPr>
        <w:tc>
          <w:tcPr>
            <w:tcW w:w="4675" w:type="dxa"/>
            <w:shd w:val="clear" w:color="auto" w:fill="D9D9D9" w:themeFill="background1" w:themeFillShade="D9"/>
          </w:tcPr>
          <w:p w14:paraId="649B28B8" w14:textId="77777777" w:rsidR="00885352" w:rsidRPr="00E5465E" w:rsidRDefault="00E5465E" w:rsidP="003631EC">
            <w:pPr>
              <w:rPr>
                <w:b/>
              </w:rPr>
            </w:pPr>
            <w:r>
              <w:rPr>
                <w:b/>
              </w:rPr>
              <w:t>State</w:t>
            </w:r>
          </w:p>
        </w:tc>
        <w:tc>
          <w:tcPr>
            <w:tcW w:w="4675" w:type="dxa"/>
            <w:shd w:val="clear" w:color="auto" w:fill="D9D9D9" w:themeFill="background1" w:themeFillShade="D9"/>
          </w:tcPr>
          <w:p w14:paraId="2F75F971" w14:textId="77777777" w:rsidR="00885352" w:rsidRPr="00E5465E" w:rsidRDefault="00E5465E" w:rsidP="002B75C9">
            <w:pPr>
              <w:rPr>
                <w:b/>
              </w:rPr>
            </w:pPr>
            <w:r w:rsidRPr="00E5465E">
              <w:rPr>
                <w:b/>
              </w:rPr>
              <w:t>State</w:t>
            </w:r>
          </w:p>
        </w:tc>
      </w:tr>
      <w:tr w:rsidR="00885352" w14:paraId="10FF0E9B" w14:textId="77777777" w:rsidTr="002B75C9">
        <w:trPr>
          <w:trHeight w:val="75"/>
        </w:trPr>
        <w:tc>
          <w:tcPr>
            <w:tcW w:w="4675" w:type="dxa"/>
          </w:tcPr>
          <w:p w14:paraId="03209146" w14:textId="77777777" w:rsidR="00885352" w:rsidRDefault="00885352" w:rsidP="002B75C9"/>
        </w:tc>
        <w:tc>
          <w:tcPr>
            <w:tcW w:w="4675" w:type="dxa"/>
          </w:tcPr>
          <w:p w14:paraId="1371D4D8" w14:textId="77777777" w:rsidR="00885352" w:rsidRPr="00E5465E" w:rsidRDefault="00885352" w:rsidP="002B75C9">
            <w:pPr>
              <w:rPr>
                <w:b/>
              </w:rPr>
            </w:pPr>
          </w:p>
        </w:tc>
      </w:tr>
      <w:tr w:rsidR="00885352" w14:paraId="5DFE01E3" w14:textId="77777777" w:rsidTr="002B75C9">
        <w:trPr>
          <w:trHeight w:val="75"/>
        </w:trPr>
        <w:tc>
          <w:tcPr>
            <w:tcW w:w="4675" w:type="dxa"/>
            <w:shd w:val="clear" w:color="auto" w:fill="D9D9D9" w:themeFill="background1" w:themeFillShade="D9"/>
          </w:tcPr>
          <w:p w14:paraId="23E01A44" w14:textId="77777777" w:rsidR="00885352" w:rsidRPr="00E5465E" w:rsidRDefault="00E5465E" w:rsidP="002B75C9">
            <w:pPr>
              <w:rPr>
                <w:b/>
              </w:rPr>
            </w:pPr>
            <w:r>
              <w:rPr>
                <w:b/>
              </w:rPr>
              <w:t>Zip Code</w:t>
            </w:r>
          </w:p>
        </w:tc>
        <w:tc>
          <w:tcPr>
            <w:tcW w:w="4675" w:type="dxa"/>
            <w:shd w:val="clear" w:color="auto" w:fill="D9D9D9" w:themeFill="background1" w:themeFillShade="D9"/>
          </w:tcPr>
          <w:p w14:paraId="675C60E4" w14:textId="77777777" w:rsidR="00885352" w:rsidRPr="00E5465E" w:rsidRDefault="00E5465E" w:rsidP="002B75C9">
            <w:pPr>
              <w:rPr>
                <w:b/>
              </w:rPr>
            </w:pPr>
            <w:r w:rsidRPr="00E5465E">
              <w:rPr>
                <w:b/>
              </w:rPr>
              <w:t>Zip Code</w:t>
            </w:r>
          </w:p>
        </w:tc>
      </w:tr>
      <w:tr w:rsidR="00885352" w14:paraId="09FB7A19" w14:textId="77777777" w:rsidTr="002B75C9">
        <w:trPr>
          <w:trHeight w:val="75"/>
        </w:trPr>
        <w:tc>
          <w:tcPr>
            <w:tcW w:w="4675" w:type="dxa"/>
          </w:tcPr>
          <w:p w14:paraId="749B535A" w14:textId="77777777" w:rsidR="00885352" w:rsidRDefault="00885352" w:rsidP="002B75C9"/>
        </w:tc>
        <w:tc>
          <w:tcPr>
            <w:tcW w:w="4675" w:type="dxa"/>
          </w:tcPr>
          <w:p w14:paraId="05D9A780" w14:textId="77777777" w:rsidR="00885352" w:rsidRPr="00E5465E" w:rsidRDefault="00885352" w:rsidP="002B75C9">
            <w:pPr>
              <w:rPr>
                <w:b/>
              </w:rPr>
            </w:pPr>
          </w:p>
        </w:tc>
      </w:tr>
      <w:tr w:rsidR="00885352" w14:paraId="39295963" w14:textId="77777777" w:rsidTr="002B75C9">
        <w:trPr>
          <w:trHeight w:val="75"/>
        </w:trPr>
        <w:tc>
          <w:tcPr>
            <w:tcW w:w="4675" w:type="dxa"/>
            <w:shd w:val="clear" w:color="auto" w:fill="D9D9D9" w:themeFill="background1" w:themeFillShade="D9"/>
          </w:tcPr>
          <w:p w14:paraId="0F87C516" w14:textId="77777777" w:rsidR="00885352" w:rsidRPr="00E5465E" w:rsidRDefault="00E5465E" w:rsidP="002B75C9">
            <w:pPr>
              <w:rPr>
                <w:b/>
              </w:rPr>
            </w:pPr>
            <w:r>
              <w:rPr>
                <w:b/>
              </w:rPr>
              <w:t>Zip Code Suffix</w:t>
            </w:r>
          </w:p>
        </w:tc>
        <w:tc>
          <w:tcPr>
            <w:tcW w:w="4675" w:type="dxa"/>
            <w:shd w:val="clear" w:color="auto" w:fill="D9D9D9" w:themeFill="background1" w:themeFillShade="D9"/>
          </w:tcPr>
          <w:p w14:paraId="66A092B7" w14:textId="77777777" w:rsidR="00885352" w:rsidRPr="00E5465E" w:rsidRDefault="00E5465E" w:rsidP="002B75C9">
            <w:pPr>
              <w:rPr>
                <w:b/>
              </w:rPr>
            </w:pPr>
            <w:r w:rsidRPr="00E5465E">
              <w:rPr>
                <w:b/>
              </w:rPr>
              <w:t>Zip Code Suffix</w:t>
            </w:r>
          </w:p>
        </w:tc>
      </w:tr>
      <w:tr w:rsidR="00885352" w14:paraId="5563C5BD" w14:textId="77777777" w:rsidTr="002B75C9">
        <w:trPr>
          <w:trHeight w:val="75"/>
        </w:trPr>
        <w:tc>
          <w:tcPr>
            <w:tcW w:w="4675" w:type="dxa"/>
          </w:tcPr>
          <w:p w14:paraId="0256FBD1" w14:textId="77777777" w:rsidR="00885352" w:rsidRDefault="00885352" w:rsidP="002B75C9"/>
        </w:tc>
        <w:tc>
          <w:tcPr>
            <w:tcW w:w="4675" w:type="dxa"/>
          </w:tcPr>
          <w:p w14:paraId="5E073406" w14:textId="77777777" w:rsidR="00885352" w:rsidRPr="00DE39A8" w:rsidRDefault="00885352" w:rsidP="002B75C9">
            <w:pPr>
              <w:rPr>
                <w:b/>
              </w:rPr>
            </w:pPr>
          </w:p>
        </w:tc>
      </w:tr>
      <w:tr w:rsidR="0068581F" w14:paraId="4FF84F87" w14:textId="77777777" w:rsidTr="002B75C9">
        <w:trPr>
          <w:gridAfter w:val="1"/>
          <w:wAfter w:w="4675" w:type="dxa"/>
          <w:trHeight w:val="75"/>
        </w:trPr>
        <w:tc>
          <w:tcPr>
            <w:tcW w:w="4675" w:type="dxa"/>
            <w:shd w:val="clear" w:color="auto" w:fill="D9D9D9" w:themeFill="background1" w:themeFillShade="D9"/>
          </w:tcPr>
          <w:p w14:paraId="6FA5C24B" w14:textId="77777777" w:rsidR="0068581F" w:rsidRPr="00E5465E" w:rsidRDefault="0068581F" w:rsidP="002B75C9">
            <w:pPr>
              <w:rPr>
                <w:b/>
              </w:rPr>
            </w:pPr>
            <w:r>
              <w:rPr>
                <w:b/>
              </w:rPr>
              <w:t>Main Phone Number</w:t>
            </w:r>
          </w:p>
        </w:tc>
      </w:tr>
      <w:tr w:rsidR="0068581F" w14:paraId="5E1FBEEC" w14:textId="77777777" w:rsidTr="002B75C9">
        <w:trPr>
          <w:gridAfter w:val="1"/>
          <w:wAfter w:w="4675" w:type="dxa"/>
          <w:trHeight w:val="75"/>
        </w:trPr>
        <w:tc>
          <w:tcPr>
            <w:tcW w:w="4675" w:type="dxa"/>
          </w:tcPr>
          <w:p w14:paraId="040FBBD3" w14:textId="77777777" w:rsidR="0068581F" w:rsidRDefault="0068581F" w:rsidP="002B75C9">
            <w:pPr>
              <w:rPr>
                <w:b/>
              </w:rPr>
            </w:pPr>
          </w:p>
        </w:tc>
      </w:tr>
      <w:tr w:rsidR="0068581F" w14:paraId="5793AE10" w14:textId="77777777" w:rsidTr="0068581F">
        <w:trPr>
          <w:gridAfter w:val="1"/>
          <w:wAfter w:w="4675" w:type="dxa"/>
          <w:trHeight w:val="75"/>
        </w:trPr>
        <w:tc>
          <w:tcPr>
            <w:tcW w:w="4675" w:type="dxa"/>
            <w:shd w:val="clear" w:color="auto" w:fill="D9D9D9" w:themeFill="background1" w:themeFillShade="D9"/>
          </w:tcPr>
          <w:p w14:paraId="4F31BD89" w14:textId="7E814D2A" w:rsidR="0068581F" w:rsidRDefault="0068581F" w:rsidP="0068581F">
            <w:pPr>
              <w:rPr>
                <w:b/>
              </w:rPr>
            </w:pPr>
            <w:r>
              <w:rPr>
                <w:b/>
              </w:rPr>
              <w:t xml:space="preserve">Facility </w:t>
            </w:r>
            <w:hyperlink w:anchor="Endnote_website" w:history="1">
              <w:r w:rsidRPr="00F37681">
                <w:rPr>
                  <w:rStyle w:val="Hyperlink"/>
                  <w:b/>
                </w:rPr>
                <w:t>Website</w:t>
              </w:r>
            </w:hyperlink>
            <w:r>
              <w:rPr>
                <w:b/>
              </w:rPr>
              <w:t xml:space="preserve"> Address</w:t>
            </w:r>
            <w:r>
              <w:rPr>
                <w:rStyle w:val="EndnoteReference"/>
                <w:b/>
              </w:rPr>
              <w:endnoteReference w:id="5"/>
            </w:r>
          </w:p>
        </w:tc>
      </w:tr>
      <w:tr w:rsidR="0068581F" w14:paraId="1FD5FF34" w14:textId="77777777" w:rsidTr="002B75C9">
        <w:trPr>
          <w:gridAfter w:val="1"/>
          <w:wAfter w:w="4675" w:type="dxa"/>
          <w:trHeight w:val="75"/>
        </w:trPr>
        <w:tc>
          <w:tcPr>
            <w:tcW w:w="4675" w:type="dxa"/>
          </w:tcPr>
          <w:p w14:paraId="4E2BC148" w14:textId="77777777" w:rsidR="0068581F" w:rsidRDefault="0068581F" w:rsidP="0068581F">
            <w:pPr>
              <w:rPr>
                <w:b/>
              </w:rPr>
            </w:pPr>
          </w:p>
        </w:tc>
      </w:tr>
    </w:tbl>
    <w:p w14:paraId="02EC425F" w14:textId="77777777" w:rsidR="009F2066" w:rsidRPr="009F2066" w:rsidRDefault="009F2066" w:rsidP="009F2066"/>
    <w:p w14:paraId="3CBAF9CC" w14:textId="77777777" w:rsidR="002B75C9" w:rsidRDefault="002B75C9" w:rsidP="002B75C9">
      <w:pPr>
        <w:pStyle w:val="Heading4"/>
        <w:spacing w:line="360" w:lineRule="auto"/>
      </w:pPr>
      <w:bookmarkStart w:id="47" w:name="_Toc71103033"/>
      <w:r>
        <w:lastRenderedPageBreak/>
        <w:t>Contact Information</w:t>
      </w:r>
      <w:bookmarkEnd w:id="47"/>
    </w:p>
    <w:tbl>
      <w:tblPr>
        <w:tblStyle w:val="TableGrid"/>
        <w:tblW w:w="0" w:type="auto"/>
        <w:tblLook w:val="04A0" w:firstRow="1" w:lastRow="0" w:firstColumn="1" w:lastColumn="0" w:noHBand="0" w:noVBand="1"/>
      </w:tblPr>
      <w:tblGrid>
        <w:gridCol w:w="4675"/>
        <w:gridCol w:w="4675"/>
      </w:tblGrid>
      <w:tr w:rsidR="002B75C9" w14:paraId="7F8108B2" w14:textId="77777777" w:rsidTr="002B75C9">
        <w:tc>
          <w:tcPr>
            <w:tcW w:w="4675" w:type="dxa"/>
            <w:shd w:val="clear" w:color="auto" w:fill="D9D9D9" w:themeFill="background1" w:themeFillShade="D9"/>
          </w:tcPr>
          <w:p w14:paraId="6C0DE54B" w14:textId="77777777" w:rsidR="002B75C9" w:rsidRPr="002B75C9" w:rsidRDefault="002B75C9" w:rsidP="002B75C9">
            <w:pPr>
              <w:rPr>
                <w:b/>
              </w:rPr>
            </w:pPr>
            <w:r w:rsidRPr="002B75C9">
              <w:rPr>
                <w:b/>
              </w:rPr>
              <w:t>Administrator</w:t>
            </w:r>
          </w:p>
        </w:tc>
        <w:tc>
          <w:tcPr>
            <w:tcW w:w="4675" w:type="dxa"/>
            <w:shd w:val="clear" w:color="auto" w:fill="D9D9D9" w:themeFill="background1" w:themeFillShade="D9"/>
          </w:tcPr>
          <w:p w14:paraId="6C226B73" w14:textId="77777777" w:rsidR="002B75C9" w:rsidRPr="002B75C9" w:rsidRDefault="002B75C9" w:rsidP="002B75C9">
            <w:pPr>
              <w:rPr>
                <w:b/>
              </w:rPr>
            </w:pPr>
            <w:r w:rsidRPr="002B75C9">
              <w:rPr>
                <w:b/>
              </w:rPr>
              <w:t>Chairperson of the Board</w:t>
            </w:r>
          </w:p>
        </w:tc>
      </w:tr>
      <w:tr w:rsidR="002B75C9" w14:paraId="7B34B2C9" w14:textId="77777777" w:rsidTr="002B75C9">
        <w:tc>
          <w:tcPr>
            <w:tcW w:w="4675" w:type="dxa"/>
            <w:shd w:val="clear" w:color="auto" w:fill="D9D9D9" w:themeFill="background1" w:themeFillShade="D9"/>
          </w:tcPr>
          <w:p w14:paraId="1437807D" w14:textId="77777777" w:rsidR="002B75C9" w:rsidRPr="002B75C9" w:rsidRDefault="002B75C9" w:rsidP="002B75C9">
            <w:pPr>
              <w:rPr>
                <w:b/>
              </w:rPr>
            </w:pPr>
            <w:r w:rsidRPr="002B75C9">
              <w:rPr>
                <w:b/>
              </w:rPr>
              <w:t>First Name</w:t>
            </w:r>
          </w:p>
        </w:tc>
        <w:tc>
          <w:tcPr>
            <w:tcW w:w="4675" w:type="dxa"/>
            <w:shd w:val="clear" w:color="auto" w:fill="D9D9D9" w:themeFill="background1" w:themeFillShade="D9"/>
          </w:tcPr>
          <w:p w14:paraId="3048FD93" w14:textId="77777777" w:rsidR="002B75C9" w:rsidRPr="002B75C9" w:rsidRDefault="002B75C9" w:rsidP="002B75C9">
            <w:pPr>
              <w:rPr>
                <w:b/>
              </w:rPr>
            </w:pPr>
            <w:r w:rsidRPr="002B75C9">
              <w:rPr>
                <w:b/>
              </w:rPr>
              <w:t>First Name</w:t>
            </w:r>
          </w:p>
        </w:tc>
      </w:tr>
      <w:tr w:rsidR="002B75C9" w14:paraId="0D046F38" w14:textId="77777777" w:rsidTr="002B75C9">
        <w:tc>
          <w:tcPr>
            <w:tcW w:w="4675" w:type="dxa"/>
          </w:tcPr>
          <w:p w14:paraId="2FBBC6AD" w14:textId="77777777" w:rsidR="002B75C9" w:rsidRPr="002B75C9" w:rsidRDefault="002B75C9" w:rsidP="002B75C9">
            <w:pPr>
              <w:rPr>
                <w:b/>
              </w:rPr>
            </w:pPr>
          </w:p>
        </w:tc>
        <w:tc>
          <w:tcPr>
            <w:tcW w:w="4675" w:type="dxa"/>
          </w:tcPr>
          <w:p w14:paraId="51C1A5DA" w14:textId="77777777" w:rsidR="002B75C9" w:rsidRPr="002B75C9" w:rsidRDefault="002B75C9" w:rsidP="002B75C9">
            <w:pPr>
              <w:rPr>
                <w:b/>
              </w:rPr>
            </w:pPr>
          </w:p>
        </w:tc>
      </w:tr>
      <w:tr w:rsidR="002B75C9" w14:paraId="1CC50F7A" w14:textId="77777777" w:rsidTr="002B75C9">
        <w:tc>
          <w:tcPr>
            <w:tcW w:w="4675" w:type="dxa"/>
            <w:shd w:val="clear" w:color="auto" w:fill="D9D9D9" w:themeFill="background1" w:themeFillShade="D9"/>
          </w:tcPr>
          <w:p w14:paraId="7E2B74B5" w14:textId="77777777" w:rsidR="002B75C9" w:rsidRPr="002B75C9" w:rsidRDefault="002B75C9" w:rsidP="002B75C9">
            <w:pPr>
              <w:rPr>
                <w:b/>
              </w:rPr>
            </w:pPr>
            <w:r w:rsidRPr="002B75C9">
              <w:rPr>
                <w:b/>
              </w:rPr>
              <w:t>Last Name</w:t>
            </w:r>
          </w:p>
        </w:tc>
        <w:tc>
          <w:tcPr>
            <w:tcW w:w="4675" w:type="dxa"/>
            <w:shd w:val="clear" w:color="auto" w:fill="D9D9D9" w:themeFill="background1" w:themeFillShade="D9"/>
          </w:tcPr>
          <w:p w14:paraId="64293AE3" w14:textId="77777777" w:rsidR="002B75C9" w:rsidRPr="002B75C9" w:rsidRDefault="002B75C9" w:rsidP="002B75C9">
            <w:pPr>
              <w:rPr>
                <w:b/>
              </w:rPr>
            </w:pPr>
            <w:r w:rsidRPr="002B75C9">
              <w:rPr>
                <w:b/>
              </w:rPr>
              <w:t>Last Name</w:t>
            </w:r>
          </w:p>
        </w:tc>
      </w:tr>
      <w:tr w:rsidR="002B75C9" w14:paraId="560F3179" w14:textId="77777777" w:rsidTr="002B75C9">
        <w:tc>
          <w:tcPr>
            <w:tcW w:w="4675" w:type="dxa"/>
          </w:tcPr>
          <w:p w14:paraId="4EEF7C35" w14:textId="77777777" w:rsidR="002B75C9" w:rsidRPr="002B75C9" w:rsidRDefault="002B75C9" w:rsidP="002B75C9">
            <w:pPr>
              <w:rPr>
                <w:b/>
              </w:rPr>
            </w:pPr>
          </w:p>
        </w:tc>
        <w:tc>
          <w:tcPr>
            <w:tcW w:w="4675" w:type="dxa"/>
          </w:tcPr>
          <w:p w14:paraId="547CE2A2" w14:textId="77777777" w:rsidR="002B75C9" w:rsidRPr="002B75C9" w:rsidRDefault="002B75C9" w:rsidP="002B75C9">
            <w:pPr>
              <w:rPr>
                <w:b/>
              </w:rPr>
            </w:pPr>
          </w:p>
        </w:tc>
      </w:tr>
      <w:tr w:rsidR="002B75C9" w14:paraId="69586E4B" w14:textId="77777777" w:rsidTr="002B75C9">
        <w:trPr>
          <w:gridAfter w:val="1"/>
          <w:wAfter w:w="4675" w:type="dxa"/>
        </w:trPr>
        <w:tc>
          <w:tcPr>
            <w:tcW w:w="4675" w:type="dxa"/>
            <w:shd w:val="clear" w:color="auto" w:fill="D9D9D9" w:themeFill="background1" w:themeFillShade="D9"/>
          </w:tcPr>
          <w:p w14:paraId="1FE9D9E2" w14:textId="77777777" w:rsidR="002B75C9" w:rsidRPr="002B75C9" w:rsidRDefault="002B75C9" w:rsidP="002B75C9">
            <w:pPr>
              <w:rPr>
                <w:b/>
              </w:rPr>
            </w:pPr>
            <w:r w:rsidRPr="002B75C9">
              <w:rPr>
                <w:b/>
              </w:rPr>
              <w:t>Title</w:t>
            </w:r>
          </w:p>
        </w:tc>
      </w:tr>
      <w:tr w:rsidR="002B75C9" w14:paraId="1AB8F5D1" w14:textId="77777777" w:rsidTr="002B75C9">
        <w:trPr>
          <w:gridAfter w:val="1"/>
          <w:wAfter w:w="4675" w:type="dxa"/>
        </w:trPr>
        <w:tc>
          <w:tcPr>
            <w:tcW w:w="4675" w:type="dxa"/>
          </w:tcPr>
          <w:p w14:paraId="008C201F" w14:textId="77777777" w:rsidR="002B75C9" w:rsidRPr="002B75C9" w:rsidRDefault="002B75C9" w:rsidP="002B75C9">
            <w:pPr>
              <w:rPr>
                <w:b/>
              </w:rPr>
            </w:pPr>
          </w:p>
        </w:tc>
      </w:tr>
      <w:tr w:rsidR="002B75C9" w14:paraId="59FC4C08" w14:textId="77777777" w:rsidTr="002B75C9">
        <w:trPr>
          <w:gridAfter w:val="1"/>
          <w:wAfter w:w="4675" w:type="dxa"/>
        </w:trPr>
        <w:tc>
          <w:tcPr>
            <w:tcW w:w="4675" w:type="dxa"/>
            <w:shd w:val="clear" w:color="auto" w:fill="D9D9D9" w:themeFill="background1" w:themeFillShade="D9"/>
          </w:tcPr>
          <w:p w14:paraId="44BB2160" w14:textId="77777777" w:rsidR="002B75C9" w:rsidRPr="002B75C9" w:rsidRDefault="002B75C9" w:rsidP="002B75C9">
            <w:pPr>
              <w:rPr>
                <w:b/>
              </w:rPr>
            </w:pPr>
            <w:r w:rsidRPr="002B75C9">
              <w:rPr>
                <w:b/>
              </w:rPr>
              <w:t>Email Address</w:t>
            </w:r>
          </w:p>
        </w:tc>
      </w:tr>
      <w:tr w:rsidR="002B75C9" w14:paraId="2841AAE4" w14:textId="77777777" w:rsidTr="002B75C9">
        <w:trPr>
          <w:gridAfter w:val="1"/>
          <w:wAfter w:w="4675" w:type="dxa"/>
        </w:trPr>
        <w:tc>
          <w:tcPr>
            <w:tcW w:w="4675" w:type="dxa"/>
          </w:tcPr>
          <w:p w14:paraId="3EFDC37F" w14:textId="77777777" w:rsidR="002B75C9" w:rsidRPr="002B75C9" w:rsidRDefault="002B75C9" w:rsidP="002B75C9">
            <w:pPr>
              <w:rPr>
                <w:b/>
              </w:rPr>
            </w:pPr>
          </w:p>
        </w:tc>
      </w:tr>
    </w:tbl>
    <w:p w14:paraId="7A45B8CD" w14:textId="77777777" w:rsidR="009F2066" w:rsidRDefault="009F2066" w:rsidP="002B75C9"/>
    <w:tbl>
      <w:tblPr>
        <w:tblStyle w:val="TableGrid"/>
        <w:tblW w:w="0" w:type="auto"/>
        <w:tblLook w:val="04A0" w:firstRow="1" w:lastRow="0" w:firstColumn="1" w:lastColumn="0" w:noHBand="0" w:noVBand="1"/>
      </w:tblPr>
      <w:tblGrid>
        <w:gridCol w:w="4675"/>
        <w:gridCol w:w="4675"/>
      </w:tblGrid>
      <w:tr w:rsidR="002B75C9" w14:paraId="1D8D9F4D" w14:textId="77777777" w:rsidTr="002B75C9">
        <w:tc>
          <w:tcPr>
            <w:tcW w:w="4675" w:type="dxa"/>
            <w:shd w:val="clear" w:color="auto" w:fill="D9D9D9" w:themeFill="background1" w:themeFillShade="D9"/>
          </w:tcPr>
          <w:p w14:paraId="5FCF97B7" w14:textId="77777777" w:rsidR="002B75C9" w:rsidRPr="002B75C9" w:rsidRDefault="002B75C9" w:rsidP="002B75C9">
            <w:pPr>
              <w:rPr>
                <w:b/>
              </w:rPr>
            </w:pPr>
            <w:r>
              <w:rPr>
                <w:b/>
              </w:rPr>
              <w:t>Primary Contact</w:t>
            </w:r>
          </w:p>
        </w:tc>
        <w:tc>
          <w:tcPr>
            <w:tcW w:w="4675" w:type="dxa"/>
            <w:shd w:val="clear" w:color="auto" w:fill="D9D9D9" w:themeFill="background1" w:themeFillShade="D9"/>
          </w:tcPr>
          <w:p w14:paraId="39FC4270" w14:textId="77777777" w:rsidR="002B75C9" w:rsidRPr="002B75C9" w:rsidRDefault="002B75C9" w:rsidP="002B75C9">
            <w:pPr>
              <w:rPr>
                <w:b/>
              </w:rPr>
            </w:pPr>
            <w:r>
              <w:rPr>
                <w:b/>
              </w:rPr>
              <w:t>Secondary Contact</w:t>
            </w:r>
          </w:p>
        </w:tc>
      </w:tr>
      <w:tr w:rsidR="002B75C9" w14:paraId="5D8759BD" w14:textId="77777777" w:rsidTr="002B75C9">
        <w:tc>
          <w:tcPr>
            <w:tcW w:w="4675" w:type="dxa"/>
            <w:shd w:val="clear" w:color="auto" w:fill="D9D9D9" w:themeFill="background1" w:themeFillShade="D9"/>
          </w:tcPr>
          <w:p w14:paraId="5D2513EE" w14:textId="77777777" w:rsidR="002B75C9" w:rsidRPr="002B75C9" w:rsidRDefault="002B75C9" w:rsidP="002B75C9">
            <w:pPr>
              <w:rPr>
                <w:b/>
              </w:rPr>
            </w:pPr>
            <w:r w:rsidRPr="002B75C9">
              <w:rPr>
                <w:b/>
              </w:rPr>
              <w:t>First Name</w:t>
            </w:r>
          </w:p>
        </w:tc>
        <w:tc>
          <w:tcPr>
            <w:tcW w:w="4675" w:type="dxa"/>
            <w:shd w:val="clear" w:color="auto" w:fill="D9D9D9" w:themeFill="background1" w:themeFillShade="D9"/>
          </w:tcPr>
          <w:p w14:paraId="727A6BD2" w14:textId="77777777" w:rsidR="002B75C9" w:rsidRPr="002B75C9" w:rsidRDefault="002B75C9" w:rsidP="002B75C9">
            <w:pPr>
              <w:rPr>
                <w:b/>
              </w:rPr>
            </w:pPr>
            <w:r w:rsidRPr="002B75C9">
              <w:rPr>
                <w:b/>
              </w:rPr>
              <w:t>First Name</w:t>
            </w:r>
          </w:p>
        </w:tc>
      </w:tr>
      <w:tr w:rsidR="002B75C9" w14:paraId="3C3E3109" w14:textId="77777777" w:rsidTr="002B75C9">
        <w:tc>
          <w:tcPr>
            <w:tcW w:w="4675" w:type="dxa"/>
          </w:tcPr>
          <w:p w14:paraId="2C8A8AA4" w14:textId="77777777" w:rsidR="002B75C9" w:rsidRPr="002B75C9" w:rsidRDefault="002B75C9" w:rsidP="002B75C9">
            <w:pPr>
              <w:rPr>
                <w:b/>
              </w:rPr>
            </w:pPr>
          </w:p>
        </w:tc>
        <w:tc>
          <w:tcPr>
            <w:tcW w:w="4675" w:type="dxa"/>
          </w:tcPr>
          <w:p w14:paraId="59F58D65" w14:textId="77777777" w:rsidR="002B75C9" w:rsidRPr="002B75C9" w:rsidRDefault="002B75C9" w:rsidP="002B75C9">
            <w:pPr>
              <w:rPr>
                <w:b/>
              </w:rPr>
            </w:pPr>
          </w:p>
        </w:tc>
      </w:tr>
      <w:tr w:rsidR="002B75C9" w14:paraId="566BBB17" w14:textId="77777777" w:rsidTr="002B75C9">
        <w:tc>
          <w:tcPr>
            <w:tcW w:w="4675" w:type="dxa"/>
            <w:shd w:val="clear" w:color="auto" w:fill="D9D9D9" w:themeFill="background1" w:themeFillShade="D9"/>
          </w:tcPr>
          <w:p w14:paraId="38EBFBD7" w14:textId="77777777" w:rsidR="002B75C9" w:rsidRPr="002B75C9" w:rsidRDefault="002B75C9" w:rsidP="002B75C9">
            <w:pPr>
              <w:rPr>
                <w:b/>
              </w:rPr>
            </w:pPr>
            <w:r w:rsidRPr="002B75C9">
              <w:rPr>
                <w:b/>
              </w:rPr>
              <w:t>Last Name</w:t>
            </w:r>
          </w:p>
        </w:tc>
        <w:tc>
          <w:tcPr>
            <w:tcW w:w="4675" w:type="dxa"/>
            <w:shd w:val="clear" w:color="auto" w:fill="D9D9D9" w:themeFill="background1" w:themeFillShade="D9"/>
          </w:tcPr>
          <w:p w14:paraId="50292B37" w14:textId="77777777" w:rsidR="002B75C9" w:rsidRPr="002B75C9" w:rsidRDefault="002B75C9" w:rsidP="002B75C9">
            <w:pPr>
              <w:rPr>
                <w:b/>
              </w:rPr>
            </w:pPr>
            <w:r w:rsidRPr="002B75C9">
              <w:rPr>
                <w:b/>
              </w:rPr>
              <w:t>Last Name</w:t>
            </w:r>
          </w:p>
        </w:tc>
      </w:tr>
      <w:tr w:rsidR="002B75C9" w14:paraId="702FB968" w14:textId="77777777" w:rsidTr="002B75C9">
        <w:tc>
          <w:tcPr>
            <w:tcW w:w="4675" w:type="dxa"/>
          </w:tcPr>
          <w:p w14:paraId="7DF54096" w14:textId="77777777" w:rsidR="002B75C9" w:rsidRPr="002B75C9" w:rsidRDefault="002B75C9" w:rsidP="002B75C9">
            <w:pPr>
              <w:rPr>
                <w:b/>
              </w:rPr>
            </w:pPr>
          </w:p>
        </w:tc>
        <w:tc>
          <w:tcPr>
            <w:tcW w:w="4675" w:type="dxa"/>
          </w:tcPr>
          <w:p w14:paraId="44BBB586" w14:textId="77777777" w:rsidR="002B75C9" w:rsidRPr="002B75C9" w:rsidRDefault="002B75C9" w:rsidP="002B75C9">
            <w:pPr>
              <w:rPr>
                <w:b/>
              </w:rPr>
            </w:pPr>
          </w:p>
        </w:tc>
      </w:tr>
      <w:tr w:rsidR="002B75C9" w14:paraId="6239ABC7" w14:textId="77777777" w:rsidTr="002B75C9">
        <w:tc>
          <w:tcPr>
            <w:tcW w:w="4675" w:type="dxa"/>
            <w:shd w:val="clear" w:color="auto" w:fill="D9D9D9" w:themeFill="background1" w:themeFillShade="D9"/>
          </w:tcPr>
          <w:p w14:paraId="71E8C1EA" w14:textId="77777777" w:rsidR="002B75C9" w:rsidRPr="002B75C9" w:rsidRDefault="002B75C9" w:rsidP="002B75C9">
            <w:pPr>
              <w:rPr>
                <w:b/>
              </w:rPr>
            </w:pPr>
            <w:r w:rsidRPr="002B75C9">
              <w:rPr>
                <w:b/>
              </w:rPr>
              <w:t>Title</w:t>
            </w:r>
          </w:p>
        </w:tc>
        <w:tc>
          <w:tcPr>
            <w:tcW w:w="4675" w:type="dxa"/>
            <w:shd w:val="clear" w:color="auto" w:fill="D9D9D9" w:themeFill="background1" w:themeFillShade="D9"/>
          </w:tcPr>
          <w:p w14:paraId="09642705" w14:textId="77777777" w:rsidR="002B75C9" w:rsidRPr="002B75C9" w:rsidRDefault="002B75C9" w:rsidP="002B75C9">
            <w:pPr>
              <w:rPr>
                <w:b/>
              </w:rPr>
            </w:pPr>
            <w:r>
              <w:rPr>
                <w:b/>
              </w:rPr>
              <w:t>Title</w:t>
            </w:r>
          </w:p>
        </w:tc>
      </w:tr>
      <w:tr w:rsidR="002B75C9" w14:paraId="12714F91" w14:textId="77777777" w:rsidTr="002B75C9">
        <w:tc>
          <w:tcPr>
            <w:tcW w:w="4675" w:type="dxa"/>
          </w:tcPr>
          <w:p w14:paraId="597FDDA3" w14:textId="77777777" w:rsidR="002B75C9" w:rsidRPr="002B75C9" w:rsidRDefault="002B75C9" w:rsidP="002B75C9">
            <w:pPr>
              <w:rPr>
                <w:b/>
              </w:rPr>
            </w:pPr>
          </w:p>
        </w:tc>
        <w:tc>
          <w:tcPr>
            <w:tcW w:w="4675" w:type="dxa"/>
          </w:tcPr>
          <w:p w14:paraId="1966A915" w14:textId="77777777" w:rsidR="002B75C9" w:rsidRPr="002B75C9" w:rsidRDefault="002B75C9" w:rsidP="002B75C9">
            <w:pPr>
              <w:rPr>
                <w:b/>
              </w:rPr>
            </w:pPr>
          </w:p>
        </w:tc>
      </w:tr>
      <w:tr w:rsidR="002B75C9" w14:paraId="1F9E8960" w14:textId="77777777" w:rsidTr="002B75C9">
        <w:tc>
          <w:tcPr>
            <w:tcW w:w="4675" w:type="dxa"/>
            <w:shd w:val="clear" w:color="auto" w:fill="D9D9D9" w:themeFill="background1" w:themeFillShade="D9"/>
          </w:tcPr>
          <w:p w14:paraId="2006255A" w14:textId="77777777" w:rsidR="002B75C9" w:rsidRPr="002B75C9" w:rsidRDefault="002B75C9" w:rsidP="002B75C9">
            <w:pPr>
              <w:rPr>
                <w:b/>
              </w:rPr>
            </w:pPr>
            <w:r>
              <w:rPr>
                <w:b/>
              </w:rPr>
              <w:t>Phone Number</w:t>
            </w:r>
          </w:p>
        </w:tc>
        <w:tc>
          <w:tcPr>
            <w:tcW w:w="4675" w:type="dxa"/>
            <w:shd w:val="clear" w:color="auto" w:fill="D9D9D9" w:themeFill="background1" w:themeFillShade="D9"/>
          </w:tcPr>
          <w:p w14:paraId="26D39F99" w14:textId="77777777" w:rsidR="002B75C9" w:rsidRPr="002B75C9" w:rsidRDefault="002B75C9" w:rsidP="002B75C9">
            <w:pPr>
              <w:rPr>
                <w:b/>
              </w:rPr>
            </w:pPr>
            <w:r>
              <w:rPr>
                <w:b/>
              </w:rPr>
              <w:t>Phone Number</w:t>
            </w:r>
          </w:p>
        </w:tc>
      </w:tr>
      <w:tr w:rsidR="002B75C9" w14:paraId="4941ECDF" w14:textId="77777777" w:rsidTr="002B75C9">
        <w:tc>
          <w:tcPr>
            <w:tcW w:w="4675" w:type="dxa"/>
            <w:shd w:val="clear" w:color="auto" w:fill="FFFFFF" w:themeFill="background1"/>
          </w:tcPr>
          <w:p w14:paraId="2008E4B8" w14:textId="77777777" w:rsidR="002B75C9" w:rsidRPr="002B75C9" w:rsidRDefault="002B75C9" w:rsidP="002B75C9">
            <w:pPr>
              <w:rPr>
                <w:b/>
              </w:rPr>
            </w:pPr>
          </w:p>
        </w:tc>
        <w:tc>
          <w:tcPr>
            <w:tcW w:w="4675" w:type="dxa"/>
            <w:shd w:val="clear" w:color="auto" w:fill="FFFFFF" w:themeFill="background1"/>
          </w:tcPr>
          <w:p w14:paraId="103B2D34" w14:textId="77777777" w:rsidR="002B75C9" w:rsidRPr="002B75C9" w:rsidRDefault="002B75C9" w:rsidP="002B75C9">
            <w:pPr>
              <w:rPr>
                <w:b/>
              </w:rPr>
            </w:pPr>
          </w:p>
        </w:tc>
      </w:tr>
      <w:tr w:rsidR="002B75C9" w14:paraId="51BFCAA1" w14:textId="77777777" w:rsidTr="002B75C9">
        <w:tc>
          <w:tcPr>
            <w:tcW w:w="4675" w:type="dxa"/>
            <w:shd w:val="clear" w:color="auto" w:fill="D9D9D9" w:themeFill="background1" w:themeFillShade="D9"/>
          </w:tcPr>
          <w:p w14:paraId="0128FDB5" w14:textId="77777777" w:rsidR="002B75C9" w:rsidRPr="002B75C9" w:rsidRDefault="002B75C9" w:rsidP="002B75C9">
            <w:pPr>
              <w:rPr>
                <w:b/>
              </w:rPr>
            </w:pPr>
            <w:r>
              <w:rPr>
                <w:b/>
              </w:rPr>
              <w:t>Phone Number Extension</w:t>
            </w:r>
          </w:p>
        </w:tc>
        <w:tc>
          <w:tcPr>
            <w:tcW w:w="4675" w:type="dxa"/>
            <w:shd w:val="clear" w:color="auto" w:fill="D9D9D9" w:themeFill="background1" w:themeFillShade="D9"/>
          </w:tcPr>
          <w:p w14:paraId="1C99C24D" w14:textId="77777777" w:rsidR="002B75C9" w:rsidRPr="002B75C9" w:rsidRDefault="002B75C9" w:rsidP="002B75C9">
            <w:pPr>
              <w:rPr>
                <w:b/>
              </w:rPr>
            </w:pPr>
            <w:r>
              <w:rPr>
                <w:b/>
              </w:rPr>
              <w:t>Phone Number Extension</w:t>
            </w:r>
          </w:p>
        </w:tc>
      </w:tr>
      <w:tr w:rsidR="002B75C9" w14:paraId="398DEB09" w14:textId="77777777" w:rsidTr="002B75C9">
        <w:tc>
          <w:tcPr>
            <w:tcW w:w="4675" w:type="dxa"/>
            <w:shd w:val="clear" w:color="auto" w:fill="FFFFFF" w:themeFill="background1"/>
          </w:tcPr>
          <w:p w14:paraId="45CD72D8" w14:textId="77777777" w:rsidR="002B75C9" w:rsidRPr="002B75C9" w:rsidRDefault="002B75C9" w:rsidP="002B75C9">
            <w:pPr>
              <w:rPr>
                <w:b/>
              </w:rPr>
            </w:pPr>
          </w:p>
        </w:tc>
        <w:tc>
          <w:tcPr>
            <w:tcW w:w="4675" w:type="dxa"/>
            <w:shd w:val="clear" w:color="auto" w:fill="FFFFFF" w:themeFill="background1"/>
          </w:tcPr>
          <w:p w14:paraId="75BB9D49" w14:textId="77777777" w:rsidR="002B75C9" w:rsidRPr="002B75C9" w:rsidRDefault="002B75C9" w:rsidP="002B75C9">
            <w:pPr>
              <w:rPr>
                <w:b/>
              </w:rPr>
            </w:pPr>
          </w:p>
        </w:tc>
      </w:tr>
      <w:tr w:rsidR="002B75C9" w14:paraId="485FA65D" w14:textId="77777777" w:rsidTr="002B75C9">
        <w:tc>
          <w:tcPr>
            <w:tcW w:w="4675" w:type="dxa"/>
            <w:shd w:val="clear" w:color="auto" w:fill="D9D9D9" w:themeFill="background1" w:themeFillShade="D9"/>
          </w:tcPr>
          <w:p w14:paraId="147E994E" w14:textId="77777777" w:rsidR="002B75C9" w:rsidRPr="002B75C9" w:rsidRDefault="002B75C9" w:rsidP="002B75C9">
            <w:pPr>
              <w:rPr>
                <w:b/>
              </w:rPr>
            </w:pPr>
            <w:r>
              <w:rPr>
                <w:b/>
              </w:rPr>
              <w:t>Email Address</w:t>
            </w:r>
          </w:p>
        </w:tc>
        <w:tc>
          <w:tcPr>
            <w:tcW w:w="4675" w:type="dxa"/>
            <w:shd w:val="clear" w:color="auto" w:fill="D9D9D9" w:themeFill="background1" w:themeFillShade="D9"/>
          </w:tcPr>
          <w:p w14:paraId="57CC016D" w14:textId="77777777" w:rsidR="002B75C9" w:rsidRPr="002B75C9" w:rsidRDefault="002B75C9" w:rsidP="002B75C9">
            <w:pPr>
              <w:rPr>
                <w:b/>
              </w:rPr>
            </w:pPr>
            <w:r>
              <w:rPr>
                <w:b/>
              </w:rPr>
              <w:t>Email Address</w:t>
            </w:r>
          </w:p>
        </w:tc>
      </w:tr>
      <w:tr w:rsidR="002B75C9" w14:paraId="5B36DFF2" w14:textId="77777777" w:rsidTr="002B75C9">
        <w:tc>
          <w:tcPr>
            <w:tcW w:w="4675" w:type="dxa"/>
            <w:shd w:val="clear" w:color="auto" w:fill="FFFFFF" w:themeFill="background1"/>
          </w:tcPr>
          <w:p w14:paraId="187E099E" w14:textId="77777777" w:rsidR="002B75C9" w:rsidRPr="002B75C9" w:rsidRDefault="002B75C9" w:rsidP="002B75C9">
            <w:pPr>
              <w:rPr>
                <w:b/>
              </w:rPr>
            </w:pPr>
          </w:p>
        </w:tc>
        <w:tc>
          <w:tcPr>
            <w:tcW w:w="4675" w:type="dxa"/>
            <w:shd w:val="clear" w:color="auto" w:fill="FFFFFF" w:themeFill="background1"/>
          </w:tcPr>
          <w:p w14:paraId="36439EFB" w14:textId="77777777" w:rsidR="002B75C9" w:rsidRPr="002B75C9" w:rsidRDefault="002B75C9" w:rsidP="002B75C9">
            <w:pPr>
              <w:rPr>
                <w:b/>
              </w:rPr>
            </w:pPr>
          </w:p>
        </w:tc>
      </w:tr>
    </w:tbl>
    <w:p w14:paraId="633A1BCE" w14:textId="77777777" w:rsidR="00885352" w:rsidRPr="00885352" w:rsidRDefault="00885352" w:rsidP="00885352"/>
    <w:tbl>
      <w:tblPr>
        <w:tblStyle w:val="TableGrid"/>
        <w:tblW w:w="0" w:type="auto"/>
        <w:tblLook w:val="04A0" w:firstRow="1" w:lastRow="0" w:firstColumn="1" w:lastColumn="0" w:noHBand="0" w:noVBand="1"/>
      </w:tblPr>
      <w:tblGrid>
        <w:gridCol w:w="4675"/>
      </w:tblGrid>
      <w:tr w:rsidR="0075050D" w:rsidRPr="002B75C9" w14:paraId="6F7E749F" w14:textId="77777777" w:rsidTr="00837A49">
        <w:tc>
          <w:tcPr>
            <w:tcW w:w="4675" w:type="dxa"/>
            <w:shd w:val="clear" w:color="auto" w:fill="D9D9D9" w:themeFill="background1" w:themeFillShade="D9"/>
          </w:tcPr>
          <w:p w14:paraId="4749A652" w14:textId="77777777" w:rsidR="0075050D" w:rsidRPr="002B75C9" w:rsidRDefault="0075050D" w:rsidP="00837A49">
            <w:pPr>
              <w:rPr>
                <w:b/>
              </w:rPr>
            </w:pPr>
            <w:r>
              <w:rPr>
                <w:b/>
              </w:rPr>
              <w:t>Public Relations Contact</w:t>
            </w:r>
          </w:p>
        </w:tc>
      </w:tr>
      <w:tr w:rsidR="0075050D" w:rsidRPr="002B75C9" w14:paraId="611F2D0F" w14:textId="77777777" w:rsidTr="00837A49">
        <w:tc>
          <w:tcPr>
            <w:tcW w:w="4675" w:type="dxa"/>
            <w:shd w:val="clear" w:color="auto" w:fill="D9D9D9" w:themeFill="background1" w:themeFillShade="D9"/>
          </w:tcPr>
          <w:p w14:paraId="614CF9FC" w14:textId="77777777" w:rsidR="0075050D" w:rsidRPr="002B75C9" w:rsidRDefault="0075050D" w:rsidP="00837A49">
            <w:pPr>
              <w:rPr>
                <w:b/>
              </w:rPr>
            </w:pPr>
            <w:r w:rsidRPr="002B75C9">
              <w:rPr>
                <w:b/>
              </w:rPr>
              <w:t>First Name</w:t>
            </w:r>
          </w:p>
        </w:tc>
      </w:tr>
      <w:tr w:rsidR="0075050D" w:rsidRPr="002B75C9" w14:paraId="089554AF" w14:textId="77777777" w:rsidTr="00837A49">
        <w:tc>
          <w:tcPr>
            <w:tcW w:w="4675" w:type="dxa"/>
          </w:tcPr>
          <w:p w14:paraId="0410839A" w14:textId="77777777" w:rsidR="0075050D" w:rsidRPr="002B75C9" w:rsidRDefault="0075050D" w:rsidP="00837A49">
            <w:pPr>
              <w:rPr>
                <w:b/>
              </w:rPr>
            </w:pPr>
          </w:p>
        </w:tc>
      </w:tr>
      <w:tr w:rsidR="0075050D" w:rsidRPr="002B75C9" w14:paraId="68A3A5E2" w14:textId="77777777" w:rsidTr="00837A49">
        <w:tc>
          <w:tcPr>
            <w:tcW w:w="4675" w:type="dxa"/>
            <w:shd w:val="clear" w:color="auto" w:fill="D9D9D9" w:themeFill="background1" w:themeFillShade="D9"/>
          </w:tcPr>
          <w:p w14:paraId="63DE77B7" w14:textId="77777777" w:rsidR="0075050D" w:rsidRPr="002B75C9" w:rsidRDefault="0075050D" w:rsidP="00837A49">
            <w:pPr>
              <w:rPr>
                <w:b/>
              </w:rPr>
            </w:pPr>
            <w:r w:rsidRPr="002B75C9">
              <w:rPr>
                <w:b/>
              </w:rPr>
              <w:t>Last Name</w:t>
            </w:r>
          </w:p>
        </w:tc>
      </w:tr>
      <w:tr w:rsidR="0075050D" w:rsidRPr="002B75C9" w14:paraId="01167AE8" w14:textId="77777777" w:rsidTr="00837A49">
        <w:tc>
          <w:tcPr>
            <w:tcW w:w="4675" w:type="dxa"/>
          </w:tcPr>
          <w:p w14:paraId="691FB959" w14:textId="77777777" w:rsidR="0075050D" w:rsidRPr="002B75C9" w:rsidRDefault="0075050D" w:rsidP="00837A49">
            <w:pPr>
              <w:rPr>
                <w:b/>
              </w:rPr>
            </w:pPr>
          </w:p>
        </w:tc>
      </w:tr>
      <w:tr w:rsidR="0075050D" w:rsidRPr="002B75C9" w14:paraId="7CB36CB6" w14:textId="77777777" w:rsidTr="00837A49">
        <w:tc>
          <w:tcPr>
            <w:tcW w:w="4675" w:type="dxa"/>
            <w:shd w:val="clear" w:color="auto" w:fill="D9D9D9" w:themeFill="background1" w:themeFillShade="D9"/>
          </w:tcPr>
          <w:p w14:paraId="5675B527" w14:textId="77777777" w:rsidR="0075050D" w:rsidRPr="002B75C9" w:rsidRDefault="0075050D" w:rsidP="00837A49">
            <w:pPr>
              <w:rPr>
                <w:b/>
              </w:rPr>
            </w:pPr>
            <w:r>
              <w:rPr>
                <w:b/>
              </w:rPr>
              <w:t>Phone Number</w:t>
            </w:r>
          </w:p>
        </w:tc>
      </w:tr>
      <w:tr w:rsidR="0075050D" w:rsidRPr="002B75C9" w14:paraId="65BD60EA" w14:textId="77777777" w:rsidTr="00837A49">
        <w:tc>
          <w:tcPr>
            <w:tcW w:w="4675" w:type="dxa"/>
            <w:shd w:val="clear" w:color="auto" w:fill="FFFFFF" w:themeFill="background1"/>
          </w:tcPr>
          <w:p w14:paraId="0A5E7BBB" w14:textId="77777777" w:rsidR="0075050D" w:rsidRPr="002B75C9" w:rsidRDefault="0075050D" w:rsidP="00837A49">
            <w:pPr>
              <w:rPr>
                <w:b/>
              </w:rPr>
            </w:pPr>
          </w:p>
        </w:tc>
      </w:tr>
      <w:tr w:rsidR="0075050D" w:rsidRPr="002B75C9" w14:paraId="6D76AF3F" w14:textId="77777777" w:rsidTr="00837A49">
        <w:tc>
          <w:tcPr>
            <w:tcW w:w="4675" w:type="dxa"/>
            <w:shd w:val="clear" w:color="auto" w:fill="D9D9D9" w:themeFill="background1" w:themeFillShade="D9"/>
          </w:tcPr>
          <w:p w14:paraId="2D3BE2C0" w14:textId="77777777" w:rsidR="0075050D" w:rsidRPr="002B75C9" w:rsidRDefault="0075050D" w:rsidP="00837A49">
            <w:pPr>
              <w:rPr>
                <w:b/>
              </w:rPr>
            </w:pPr>
            <w:r>
              <w:rPr>
                <w:b/>
              </w:rPr>
              <w:t>Phone Number Extension</w:t>
            </w:r>
          </w:p>
        </w:tc>
      </w:tr>
      <w:tr w:rsidR="0075050D" w:rsidRPr="002B75C9" w14:paraId="67C4AA85" w14:textId="77777777" w:rsidTr="00837A49">
        <w:tc>
          <w:tcPr>
            <w:tcW w:w="4675" w:type="dxa"/>
            <w:shd w:val="clear" w:color="auto" w:fill="FFFFFF" w:themeFill="background1"/>
          </w:tcPr>
          <w:p w14:paraId="7D2DF95F" w14:textId="77777777" w:rsidR="0075050D" w:rsidRPr="002B75C9" w:rsidRDefault="0075050D" w:rsidP="00837A49">
            <w:pPr>
              <w:rPr>
                <w:b/>
              </w:rPr>
            </w:pPr>
          </w:p>
        </w:tc>
      </w:tr>
      <w:tr w:rsidR="0075050D" w:rsidRPr="002B75C9" w14:paraId="569C5AEC" w14:textId="77777777" w:rsidTr="00837A49">
        <w:tc>
          <w:tcPr>
            <w:tcW w:w="4675" w:type="dxa"/>
            <w:shd w:val="clear" w:color="auto" w:fill="D9D9D9" w:themeFill="background1" w:themeFillShade="D9"/>
          </w:tcPr>
          <w:p w14:paraId="7ECE97A4" w14:textId="77777777" w:rsidR="0075050D" w:rsidRPr="002B75C9" w:rsidRDefault="0075050D" w:rsidP="00837A49">
            <w:pPr>
              <w:rPr>
                <w:b/>
              </w:rPr>
            </w:pPr>
            <w:r>
              <w:rPr>
                <w:b/>
              </w:rPr>
              <w:t>Email Address</w:t>
            </w:r>
          </w:p>
        </w:tc>
      </w:tr>
      <w:tr w:rsidR="0075050D" w:rsidRPr="002B75C9" w14:paraId="3CCB529F" w14:textId="77777777" w:rsidTr="00837A49">
        <w:tc>
          <w:tcPr>
            <w:tcW w:w="4675" w:type="dxa"/>
            <w:shd w:val="clear" w:color="auto" w:fill="FFFFFF" w:themeFill="background1"/>
          </w:tcPr>
          <w:p w14:paraId="475902C0" w14:textId="77777777" w:rsidR="0075050D" w:rsidRPr="002B75C9" w:rsidRDefault="0075050D" w:rsidP="00837A49">
            <w:pPr>
              <w:rPr>
                <w:b/>
              </w:rPr>
            </w:pPr>
          </w:p>
        </w:tc>
      </w:tr>
    </w:tbl>
    <w:p w14:paraId="5F2D738E" w14:textId="77777777" w:rsidR="00BC26E6" w:rsidRDefault="00BC26E6" w:rsidP="0075050D">
      <w:pPr>
        <w:pStyle w:val="Heading4"/>
        <w:spacing w:line="360" w:lineRule="auto"/>
      </w:pPr>
    </w:p>
    <w:p w14:paraId="6DB6E799" w14:textId="77777777" w:rsidR="0075050D" w:rsidRPr="0075050D" w:rsidRDefault="008626D0" w:rsidP="0075050D">
      <w:pPr>
        <w:pStyle w:val="Heading4"/>
        <w:spacing w:line="360" w:lineRule="auto"/>
      </w:pPr>
      <w:bookmarkStart w:id="48" w:name="_Toc71103034"/>
      <w:r>
        <w:t>Af</w:t>
      </w:r>
      <w:r w:rsidR="00D87128">
        <w:t>filiation or Management Company</w:t>
      </w:r>
      <w:r w:rsidR="0075050D">
        <w:t xml:space="preserve"> Information</w:t>
      </w:r>
      <w:bookmarkEnd w:id="48"/>
    </w:p>
    <w:tbl>
      <w:tblPr>
        <w:tblStyle w:val="TableGrid"/>
        <w:tblW w:w="0" w:type="auto"/>
        <w:tblLook w:val="04A0" w:firstRow="1" w:lastRow="0" w:firstColumn="1" w:lastColumn="0" w:noHBand="0" w:noVBand="1"/>
      </w:tblPr>
      <w:tblGrid>
        <w:gridCol w:w="4675"/>
        <w:gridCol w:w="4675"/>
      </w:tblGrid>
      <w:tr w:rsidR="0018250A" w14:paraId="505E9E25" w14:textId="77777777" w:rsidTr="0018250A">
        <w:trPr>
          <w:trHeight w:val="805"/>
        </w:trPr>
        <w:tc>
          <w:tcPr>
            <w:tcW w:w="4675" w:type="dxa"/>
            <w:vMerge w:val="restart"/>
            <w:shd w:val="clear" w:color="auto" w:fill="D9D9D9" w:themeFill="background1" w:themeFillShade="D9"/>
          </w:tcPr>
          <w:p w14:paraId="4B47F534" w14:textId="417A3088" w:rsidR="0018250A" w:rsidRDefault="0018250A" w:rsidP="0095112D">
            <w:pPr>
              <w:rPr>
                <w:b/>
              </w:rPr>
            </w:pPr>
            <w:r>
              <w:t xml:space="preserve">Is your facility </w:t>
            </w:r>
            <w:hyperlink w:anchor="endnote_affiliationmgmt" w:history="1">
              <w:r w:rsidRPr="0068581F">
                <w:rPr>
                  <w:rStyle w:val="Hyperlink"/>
                </w:rPr>
                <w:t>affiliated with a hospital or management company</w:t>
              </w:r>
            </w:hyperlink>
            <w:r w:rsidRPr="000914DB">
              <w:rPr>
                <w:rStyle w:val="EndnoteReference"/>
                <w:b/>
              </w:rPr>
              <w:endnoteReference w:id="6"/>
            </w:r>
            <w:r w:rsidRPr="00E707AA">
              <w:rPr>
                <w:bCs/>
              </w:rPr>
              <w:t>?</w:t>
            </w:r>
          </w:p>
          <w:p w14:paraId="09E1F748" w14:textId="77777777" w:rsidR="0018250A" w:rsidRDefault="0018250A" w:rsidP="0095112D">
            <w:pPr>
              <w:rPr>
                <w:b/>
              </w:rPr>
            </w:pPr>
          </w:p>
          <w:p w14:paraId="69E75B5E" w14:textId="3CD8290C" w:rsidR="0018250A" w:rsidRPr="0068581F" w:rsidRDefault="0018250A" w:rsidP="0095112D">
            <w:r>
              <w:t>If so, and you would like to designate a contact who may be organizing Survey submissions for several facilities, select “yes” and complete the fields below.</w:t>
            </w:r>
          </w:p>
        </w:tc>
        <w:tc>
          <w:tcPr>
            <w:tcW w:w="4675" w:type="dxa"/>
            <w:shd w:val="clear" w:color="auto" w:fill="D9D9D9" w:themeFill="background1" w:themeFillShade="D9"/>
          </w:tcPr>
          <w:p w14:paraId="6BA91384" w14:textId="680E965C" w:rsidR="0018250A" w:rsidRPr="0075050D" w:rsidRDefault="0018250A" w:rsidP="00251193">
            <w:pPr>
              <w:rPr>
                <w:b/>
              </w:rPr>
            </w:pPr>
            <w:r w:rsidRPr="00E707AA">
              <w:rPr>
                <w:b/>
                <w:bCs/>
              </w:rPr>
              <w:t>Affiliation/Management Company</w:t>
            </w:r>
            <w:r w:rsidRPr="0075050D">
              <w:rPr>
                <w:b/>
              </w:rPr>
              <w:t xml:space="preserve"> Public Relations Contact </w:t>
            </w:r>
          </w:p>
        </w:tc>
      </w:tr>
      <w:tr w:rsidR="0018250A" w14:paraId="39585691" w14:textId="77777777" w:rsidTr="0075050D">
        <w:trPr>
          <w:trHeight w:val="805"/>
        </w:trPr>
        <w:tc>
          <w:tcPr>
            <w:tcW w:w="4675" w:type="dxa"/>
            <w:vMerge/>
            <w:shd w:val="clear" w:color="auto" w:fill="D9D9D9" w:themeFill="background1" w:themeFillShade="D9"/>
          </w:tcPr>
          <w:p w14:paraId="6AED1658" w14:textId="77777777" w:rsidR="0018250A" w:rsidRDefault="0018250A" w:rsidP="0095112D"/>
        </w:tc>
        <w:tc>
          <w:tcPr>
            <w:tcW w:w="4675" w:type="dxa"/>
            <w:shd w:val="clear" w:color="auto" w:fill="D9D9D9" w:themeFill="background1" w:themeFillShade="D9"/>
          </w:tcPr>
          <w:p w14:paraId="247F0E67" w14:textId="1A36DE06" w:rsidR="0018250A" w:rsidRPr="00E707AA" w:rsidRDefault="0018250A" w:rsidP="00251193">
            <w:pPr>
              <w:rPr>
                <w:b/>
                <w:bCs/>
              </w:rPr>
            </w:pPr>
            <w:r w:rsidRPr="00E707AA">
              <w:rPr>
                <w:b/>
                <w:bCs/>
              </w:rPr>
              <w:t>Affiliation/Management Company</w:t>
            </w:r>
            <w:r w:rsidRPr="0075050D">
              <w:rPr>
                <w:b/>
              </w:rPr>
              <w:t xml:space="preserve"> Public Relations Contact First Name</w:t>
            </w:r>
          </w:p>
        </w:tc>
      </w:tr>
      <w:tr w:rsidR="0075050D" w14:paraId="50282946" w14:textId="77777777" w:rsidTr="0075050D">
        <w:tc>
          <w:tcPr>
            <w:tcW w:w="4675" w:type="dxa"/>
          </w:tcPr>
          <w:p w14:paraId="58E5E08F" w14:textId="77777777" w:rsidR="0075050D" w:rsidRDefault="0075050D" w:rsidP="00D503EB">
            <w:pPr>
              <w:pStyle w:val="ListParagraph"/>
              <w:numPr>
                <w:ilvl w:val="0"/>
                <w:numId w:val="12"/>
              </w:numPr>
            </w:pPr>
            <w:r>
              <w:t>Yes</w:t>
            </w:r>
          </w:p>
          <w:p w14:paraId="05E4B61A" w14:textId="77777777" w:rsidR="0075050D" w:rsidRDefault="0075050D" w:rsidP="00D503EB">
            <w:pPr>
              <w:pStyle w:val="ListParagraph"/>
              <w:numPr>
                <w:ilvl w:val="0"/>
                <w:numId w:val="12"/>
              </w:numPr>
            </w:pPr>
            <w:r>
              <w:t>No</w:t>
            </w:r>
          </w:p>
          <w:p w14:paraId="322AC95B" w14:textId="77777777" w:rsidR="0075050D" w:rsidRDefault="0075050D" w:rsidP="0075050D">
            <w:r>
              <w:t xml:space="preserve">If </w:t>
            </w:r>
            <w:r w:rsidR="0095112D">
              <w:t>‘</w:t>
            </w:r>
            <w:r>
              <w:t>yes</w:t>
            </w:r>
            <w:r w:rsidR="0095112D">
              <w:t>’</w:t>
            </w:r>
            <w:r>
              <w:t xml:space="preserve">, provide contact information. </w:t>
            </w:r>
          </w:p>
        </w:tc>
        <w:tc>
          <w:tcPr>
            <w:tcW w:w="4675" w:type="dxa"/>
          </w:tcPr>
          <w:p w14:paraId="2E7B6D98" w14:textId="77777777" w:rsidR="0075050D" w:rsidRDefault="0075050D" w:rsidP="0075050D"/>
        </w:tc>
      </w:tr>
      <w:tr w:rsidR="0075050D" w14:paraId="7FE8E878" w14:textId="77777777" w:rsidTr="0075050D">
        <w:tc>
          <w:tcPr>
            <w:tcW w:w="4675" w:type="dxa"/>
            <w:shd w:val="clear" w:color="auto" w:fill="D9D9D9" w:themeFill="background1" w:themeFillShade="D9"/>
          </w:tcPr>
          <w:p w14:paraId="2FC44017" w14:textId="77777777" w:rsidR="0075050D" w:rsidRPr="00212AAE" w:rsidRDefault="0075050D" w:rsidP="00212AAE">
            <w:pPr>
              <w:rPr>
                <w:b/>
              </w:rPr>
            </w:pPr>
            <w:r w:rsidRPr="00212AAE">
              <w:rPr>
                <w:b/>
              </w:rPr>
              <w:lastRenderedPageBreak/>
              <w:t xml:space="preserve">Name of the </w:t>
            </w:r>
            <w:r w:rsidR="00212AAE">
              <w:rPr>
                <w:b/>
              </w:rPr>
              <w:t>A</w:t>
            </w:r>
            <w:r w:rsidR="004D2BBE" w:rsidRPr="00212AAE">
              <w:rPr>
                <w:b/>
              </w:rPr>
              <w:t>ffil</w:t>
            </w:r>
            <w:r w:rsidR="002903D0" w:rsidRPr="00212AAE">
              <w:rPr>
                <w:b/>
              </w:rPr>
              <w:t>i</w:t>
            </w:r>
            <w:r w:rsidR="00212AAE">
              <w:rPr>
                <w:b/>
              </w:rPr>
              <w:t>ation/ Management C</w:t>
            </w:r>
            <w:r w:rsidR="004D2BBE" w:rsidRPr="00212AAE">
              <w:rPr>
                <w:b/>
              </w:rPr>
              <w:t>ompany</w:t>
            </w:r>
          </w:p>
        </w:tc>
        <w:tc>
          <w:tcPr>
            <w:tcW w:w="4675" w:type="dxa"/>
            <w:shd w:val="clear" w:color="auto" w:fill="D9D9D9" w:themeFill="background1" w:themeFillShade="D9"/>
          </w:tcPr>
          <w:p w14:paraId="16DB8E25" w14:textId="77777777" w:rsidR="0075050D" w:rsidRPr="00212AAE" w:rsidRDefault="004D2BBE" w:rsidP="00251193">
            <w:pPr>
              <w:rPr>
                <w:b/>
              </w:rPr>
            </w:pPr>
            <w:r w:rsidRPr="00212AAE">
              <w:rPr>
                <w:b/>
              </w:rPr>
              <w:t>Affiliation/Management Co</w:t>
            </w:r>
            <w:r w:rsidR="00251193" w:rsidRPr="00212AAE">
              <w:rPr>
                <w:b/>
              </w:rPr>
              <w:t xml:space="preserve">mpany </w:t>
            </w:r>
            <w:r w:rsidR="0075050D" w:rsidRPr="00212AAE">
              <w:rPr>
                <w:b/>
              </w:rPr>
              <w:t>Public Relations Contact Last Name</w:t>
            </w:r>
          </w:p>
        </w:tc>
      </w:tr>
      <w:tr w:rsidR="0075050D" w14:paraId="1A92A0FC" w14:textId="77777777" w:rsidTr="0075050D">
        <w:tc>
          <w:tcPr>
            <w:tcW w:w="4675" w:type="dxa"/>
          </w:tcPr>
          <w:p w14:paraId="252B4B4A" w14:textId="77777777" w:rsidR="0075050D" w:rsidRPr="00212AAE" w:rsidRDefault="0075050D" w:rsidP="0075050D">
            <w:pPr>
              <w:rPr>
                <w:b/>
              </w:rPr>
            </w:pPr>
          </w:p>
        </w:tc>
        <w:tc>
          <w:tcPr>
            <w:tcW w:w="4675" w:type="dxa"/>
          </w:tcPr>
          <w:p w14:paraId="08F42DED" w14:textId="77777777" w:rsidR="0075050D" w:rsidRPr="00212AAE" w:rsidRDefault="0075050D" w:rsidP="0075050D">
            <w:pPr>
              <w:rPr>
                <w:b/>
              </w:rPr>
            </w:pPr>
          </w:p>
        </w:tc>
      </w:tr>
      <w:tr w:rsidR="0075050D" w14:paraId="3B6E82E1" w14:textId="77777777" w:rsidTr="0075050D">
        <w:tc>
          <w:tcPr>
            <w:tcW w:w="4675" w:type="dxa"/>
            <w:shd w:val="clear" w:color="auto" w:fill="D9D9D9" w:themeFill="background1" w:themeFillShade="D9"/>
          </w:tcPr>
          <w:p w14:paraId="0636ACC1" w14:textId="77777777" w:rsidR="0075050D" w:rsidRPr="00212AAE" w:rsidRDefault="00251193" w:rsidP="00251193">
            <w:pPr>
              <w:rPr>
                <w:b/>
              </w:rPr>
            </w:pPr>
            <w:r w:rsidRPr="00212AAE">
              <w:rPr>
                <w:b/>
              </w:rPr>
              <w:t>Affiliation/Management Company Contact</w:t>
            </w:r>
            <w:r w:rsidR="0075050D" w:rsidRPr="00212AAE">
              <w:rPr>
                <w:b/>
              </w:rPr>
              <w:t xml:space="preserve"> First Name</w:t>
            </w:r>
          </w:p>
        </w:tc>
        <w:tc>
          <w:tcPr>
            <w:tcW w:w="4675" w:type="dxa"/>
            <w:shd w:val="clear" w:color="auto" w:fill="D9D9D9" w:themeFill="background1" w:themeFillShade="D9"/>
          </w:tcPr>
          <w:p w14:paraId="7A8E2D58" w14:textId="77777777" w:rsidR="0075050D" w:rsidRPr="00212AAE" w:rsidRDefault="004D2BBE" w:rsidP="00251193">
            <w:pPr>
              <w:rPr>
                <w:b/>
              </w:rPr>
            </w:pPr>
            <w:r w:rsidRPr="00212AAE">
              <w:rPr>
                <w:b/>
              </w:rPr>
              <w:t>Affiliation/Management Co</w:t>
            </w:r>
            <w:r w:rsidR="00251193" w:rsidRPr="00212AAE">
              <w:rPr>
                <w:b/>
              </w:rPr>
              <w:t>mpany</w:t>
            </w:r>
            <w:r w:rsidR="0075050D" w:rsidRPr="00212AAE">
              <w:rPr>
                <w:b/>
              </w:rPr>
              <w:t xml:space="preserve"> Public Relations Contact Phone Number</w:t>
            </w:r>
          </w:p>
        </w:tc>
      </w:tr>
      <w:tr w:rsidR="0075050D" w14:paraId="53006251" w14:textId="77777777" w:rsidTr="0075050D">
        <w:tc>
          <w:tcPr>
            <w:tcW w:w="4675" w:type="dxa"/>
          </w:tcPr>
          <w:p w14:paraId="199FB999" w14:textId="77777777" w:rsidR="0075050D" w:rsidRPr="00212AAE" w:rsidRDefault="0075050D" w:rsidP="0075050D">
            <w:pPr>
              <w:rPr>
                <w:b/>
              </w:rPr>
            </w:pPr>
          </w:p>
        </w:tc>
        <w:tc>
          <w:tcPr>
            <w:tcW w:w="4675" w:type="dxa"/>
          </w:tcPr>
          <w:p w14:paraId="1F9FDD7A" w14:textId="77777777" w:rsidR="0075050D" w:rsidRPr="00212AAE" w:rsidRDefault="0075050D" w:rsidP="0075050D">
            <w:pPr>
              <w:rPr>
                <w:b/>
              </w:rPr>
            </w:pPr>
          </w:p>
        </w:tc>
      </w:tr>
      <w:tr w:rsidR="0075050D" w14:paraId="0285637B" w14:textId="77777777" w:rsidTr="0075050D">
        <w:tc>
          <w:tcPr>
            <w:tcW w:w="4675" w:type="dxa"/>
            <w:shd w:val="clear" w:color="auto" w:fill="D9D9D9" w:themeFill="background1" w:themeFillShade="D9"/>
          </w:tcPr>
          <w:p w14:paraId="50C8A4D3" w14:textId="77777777" w:rsidR="0075050D" w:rsidRPr="00212AAE" w:rsidRDefault="004D2BBE" w:rsidP="00251193">
            <w:pPr>
              <w:rPr>
                <w:b/>
              </w:rPr>
            </w:pPr>
            <w:r w:rsidRPr="00212AAE">
              <w:rPr>
                <w:b/>
              </w:rPr>
              <w:t>Affiliation/Management Co</w:t>
            </w:r>
            <w:r w:rsidR="00251193" w:rsidRPr="00212AAE">
              <w:rPr>
                <w:b/>
              </w:rPr>
              <w:t xml:space="preserve">mpany </w:t>
            </w:r>
            <w:r w:rsidR="0075050D" w:rsidRPr="00212AAE">
              <w:rPr>
                <w:b/>
              </w:rPr>
              <w:t>Contact Last Name</w:t>
            </w:r>
          </w:p>
        </w:tc>
        <w:tc>
          <w:tcPr>
            <w:tcW w:w="4675" w:type="dxa"/>
            <w:shd w:val="clear" w:color="auto" w:fill="D9D9D9" w:themeFill="background1" w:themeFillShade="D9"/>
          </w:tcPr>
          <w:p w14:paraId="3C6825F8" w14:textId="77777777" w:rsidR="0075050D" w:rsidRPr="00212AAE" w:rsidRDefault="004D2BBE" w:rsidP="00251193">
            <w:pPr>
              <w:rPr>
                <w:b/>
              </w:rPr>
            </w:pPr>
            <w:r w:rsidRPr="00212AAE">
              <w:rPr>
                <w:b/>
              </w:rPr>
              <w:t>Affiliation/Management Co</w:t>
            </w:r>
            <w:r w:rsidR="00251193" w:rsidRPr="00212AAE">
              <w:rPr>
                <w:b/>
              </w:rPr>
              <w:t xml:space="preserve">mpany </w:t>
            </w:r>
            <w:r w:rsidR="0075050D" w:rsidRPr="00212AAE">
              <w:rPr>
                <w:b/>
              </w:rPr>
              <w:t>Public Relations Contact Phone Number Extension</w:t>
            </w:r>
          </w:p>
        </w:tc>
      </w:tr>
      <w:tr w:rsidR="0075050D" w14:paraId="3AAB5407" w14:textId="77777777" w:rsidTr="0075050D">
        <w:tc>
          <w:tcPr>
            <w:tcW w:w="4675" w:type="dxa"/>
          </w:tcPr>
          <w:p w14:paraId="524604A1" w14:textId="77777777" w:rsidR="0075050D" w:rsidRPr="00212AAE" w:rsidRDefault="0075050D" w:rsidP="0075050D">
            <w:pPr>
              <w:rPr>
                <w:b/>
              </w:rPr>
            </w:pPr>
          </w:p>
        </w:tc>
        <w:tc>
          <w:tcPr>
            <w:tcW w:w="4675" w:type="dxa"/>
          </w:tcPr>
          <w:p w14:paraId="632C6F01" w14:textId="77777777" w:rsidR="0075050D" w:rsidRPr="00212AAE" w:rsidRDefault="0075050D" w:rsidP="0075050D">
            <w:pPr>
              <w:rPr>
                <w:b/>
              </w:rPr>
            </w:pPr>
          </w:p>
        </w:tc>
      </w:tr>
      <w:tr w:rsidR="0075050D" w14:paraId="7CA9EDD8" w14:textId="77777777" w:rsidTr="0075050D">
        <w:tc>
          <w:tcPr>
            <w:tcW w:w="4675" w:type="dxa"/>
            <w:shd w:val="clear" w:color="auto" w:fill="D9D9D9" w:themeFill="background1" w:themeFillShade="D9"/>
          </w:tcPr>
          <w:p w14:paraId="59C36223" w14:textId="77777777" w:rsidR="0075050D" w:rsidRPr="00212AAE" w:rsidRDefault="004D2BBE" w:rsidP="0075050D">
            <w:pPr>
              <w:rPr>
                <w:b/>
              </w:rPr>
            </w:pPr>
            <w:r w:rsidRPr="00212AAE">
              <w:rPr>
                <w:b/>
              </w:rPr>
              <w:t>Affiliation/Management</w:t>
            </w:r>
            <w:r w:rsidR="0075050D" w:rsidRPr="00212AAE">
              <w:rPr>
                <w:b/>
              </w:rPr>
              <w:t xml:space="preserve"> </w:t>
            </w:r>
            <w:r w:rsidR="00251193" w:rsidRPr="00212AAE">
              <w:rPr>
                <w:b/>
              </w:rPr>
              <w:t xml:space="preserve">Company </w:t>
            </w:r>
            <w:r w:rsidR="0075050D" w:rsidRPr="00212AAE">
              <w:rPr>
                <w:b/>
              </w:rPr>
              <w:t>Contact Email Address</w:t>
            </w:r>
          </w:p>
        </w:tc>
        <w:tc>
          <w:tcPr>
            <w:tcW w:w="4675" w:type="dxa"/>
            <w:shd w:val="clear" w:color="auto" w:fill="D9D9D9" w:themeFill="background1" w:themeFillShade="D9"/>
          </w:tcPr>
          <w:p w14:paraId="3798D180" w14:textId="77777777" w:rsidR="0075050D" w:rsidRPr="00212AAE" w:rsidRDefault="004D2BBE" w:rsidP="0075050D">
            <w:pPr>
              <w:rPr>
                <w:b/>
              </w:rPr>
            </w:pPr>
            <w:r w:rsidRPr="00212AAE">
              <w:rPr>
                <w:b/>
              </w:rPr>
              <w:t>Affiliation/Management</w:t>
            </w:r>
            <w:r w:rsidR="00251193" w:rsidRPr="00212AAE">
              <w:rPr>
                <w:b/>
              </w:rPr>
              <w:t xml:space="preserve"> Company</w:t>
            </w:r>
            <w:r w:rsidR="0075050D" w:rsidRPr="00212AAE">
              <w:rPr>
                <w:b/>
              </w:rPr>
              <w:t xml:space="preserve"> Public Relations Contact Email Address</w:t>
            </w:r>
          </w:p>
        </w:tc>
      </w:tr>
      <w:tr w:rsidR="0075050D" w14:paraId="0E1669C4" w14:textId="77777777" w:rsidTr="0075050D">
        <w:tc>
          <w:tcPr>
            <w:tcW w:w="4675" w:type="dxa"/>
          </w:tcPr>
          <w:p w14:paraId="1E166936" w14:textId="77777777" w:rsidR="0075050D" w:rsidRDefault="0075050D" w:rsidP="0075050D"/>
        </w:tc>
        <w:tc>
          <w:tcPr>
            <w:tcW w:w="4675" w:type="dxa"/>
          </w:tcPr>
          <w:p w14:paraId="5CCF0C44" w14:textId="77777777" w:rsidR="0075050D" w:rsidRDefault="0075050D" w:rsidP="0075050D"/>
        </w:tc>
      </w:tr>
      <w:tr w:rsidR="0075050D" w14:paraId="5FC4200B" w14:textId="77777777" w:rsidTr="00837A49">
        <w:tc>
          <w:tcPr>
            <w:tcW w:w="9350" w:type="dxa"/>
            <w:gridSpan w:val="2"/>
            <w:shd w:val="clear" w:color="auto" w:fill="D9D9D9" w:themeFill="background1" w:themeFillShade="D9"/>
          </w:tcPr>
          <w:p w14:paraId="0CE44E9C" w14:textId="77777777" w:rsidR="0075050D" w:rsidRPr="0075050D" w:rsidRDefault="0075050D" w:rsidP="0075050D">
            <w:pPr>
              <w:rPr>
                <w:b/>
              </w:rPr>
            </w:pPr>
            <w:r w:rsidRPr="0075050D">
              <w:rPr>
                <w:b/>
              </w:rPr>
              <w:t>Additional Contact Information</w:t>
            </w:r>
          </w:p>
          <w:p w14:paraId="2DA8784F" w14:textId="77777777" w:rsidR="0075050D" w:rsidRDefault="0075050D" w:rsidP="0075050D">
            <w:pPr>
              <w:rPr>
                <w:sz w:val="16"/>
                <w:szCs w:val="16"/>
              </w:rPr>
            </w:pPr>
            <w:r w:rsidRPr="0075050D">
              <w:rPr>
                <w:sz w:val="16"/>
                <w:szCs w:val="16"/>
              </w:rPr>
              <w:t xml:space="preserve">Please provide the email address for your facility's general inbox (e.g., info@facility.com). </w:t>
            </w:r>
          </w:p>
          <w:p w14:paraId="331C4D09" w14:textId="77777777" w:rsidR="0075050D" w:rsidRPr="0075050D" w:rsidRDefault="0075050D" w:rsidP="0075050D">
            <w:pPr>
              <w:rPr>
                <w:sz w:val="16"/>
                <w:szCs w:val="16"/>
              </w:rPr>
            </w:pPr>
          </w:p>
        </w:tc>
      </w:tr>
      <w:tr w:rsidR="0075050D" w14:paraId="76074275" w14:textId="77777777" w:rsidTr="0075050D">
        <w:tc>
          <w:tcPr>
            <w:tcW w:w="9350" w:type="dxa"/>
            <w:gridSpan w:val="2"/>
            <w:shd w:val="clear" w:color="auto" w:fill="FFFFFF" w:themeFill="background1"/>
          </w:tcPr>
          <w:p w14:paraId="020E34AB" w14:textId="77777777" w:rsidR="0075050D" w:rsidRPr="0075050D" w:rsidRDefault="0075050D" w:rsidP="0075050D">
            <w:pPr>
              <w:rPr>
                <w:b/>
              </w:rPr>
            </w:pPr>
          </w:p>
        </w:tc>
      </w:tr>
    </w:tbl>
    <w:p w14:paraId="0F8D8782" w14:textId="77777777" w:rsidR="00E172E5" w:rsidRDefault="00E172E5" w:rsidP="0075050D">
      <w:pPr>
        <w:sectPr w:rsidR="00E172E5">
          <w:headerReference w:type="default" r:id="rId73"/>
          <w:endnotePr>
            <w:numFmt w:val="decimal"/>
          </w:endnotePr>
          <w:pgSz w:w="12240" w:h="15840"/>
          <w:pgMar w:top="1440" w:right="1440" w:bottom="1440" w:left="1440" w:header="720" w:footer="720" w:gutter="0"/>
          <w:cols w:space="720"/>
          <w:docGrid w:linePitch="360"/>
        </w:sectPr>
      </w:pPr>
    </w:p>
    <w:tbl>
      <w:tblPr>
        <w:tblStyle w:val="TableGrid"/>
        <w:tblW w:w="0" w:type="auto"/>
        <w:jc w:val="center"/>
        <w:tblLook w:val="04A0" w:firstRow="1" w:lastRow="0" w:firstColumn="1" w:lastColumn="0" w:noHBand="0" w:noVBand="1"/>
      </w:tblPr>
      <w:tblGrid>
        <w:gridCol w:w="4683"/>
        <w:gridCol w:w="4667"/>
      </w:tblGrid>
      <w:tr w:rsidR="00B75377" w:rsidRPr="009A5185" w14:paraId="34CD3CA5" w14:textId="77777777" w:rsidTr="00A974C6">
        <w:trPr>
          <w:jc w:val="center"/>
        </w:trPr>
        <w:tc>
          <w:tcPr>
            <w:tcW w:w="4685" w:type="dxa"/>
            <w:shd w:val="clear" w:color="auto" w:fill="D9D9D9" w:themeFill="background1" w:themeFillShade="D9"/>
          </w:tcPr>
          <w:p w14:paraId="5764B29C" w14:textId="77777777" w:rsidR="00B75377" w:rsidRPr="009A5185" w:rsidRDefault="00B75377" w:rsidP="00A974C6">
            <w:pPr>
              <w:spacing w:before="40"/>
              <w:rPr>
                <w:rFonts w:cs="Arial"/>
                <w:b/>
                <w:sz w:val="18"/>
                <w:szCs w:val="18"/>
                <w:lang w:eastAsia="ja-JP"/>
              </w:rPr>
            </w:pPr>
            <w:r>
              <w:rPr>
                <w:rFonts w:cs="Arial"/>
                <w:b/>
                <w:sz w:val="18"/>
                <w:szCs w:val="18"/>
                <w:lang w:eastAsia="ja-JP"/>
              </w:rPr>
              <w:t>Opt-Out</w:t>
            </w:r>
          </w:p>
          <w:p w14:paraId="59006AD7" w14:textId="6A86CBF7" w:rsidR="00B75377" w:rsidRDefault="00B75377" w:rsidP="00A974C6">
            <w:pPr>
              <w:spacing w:before="40"/>
              <w:rPr>
                <w:rFonts w:cs="Arial"/>
                <w:sz w:val="16"/>
                <w:szCs w:val="16"/>
                <w:lang w:eastAsia="ja-JP"/>
              </w:rPr>
            </w:pPr>
            <w:r>
              <w:rPr>
                <w:rFonts w:cs="Arial"/>
                <w:sz w:val="16"/>
                <w:szCs w:val="16"/>
                <w:lang w:eastAsia="ja-JP"/>
              </w:rPr>
              <w:t>Opt-out of having information in the “Contact Information” subsection shared with third</w:t>
            </w:r>
            <w:r w:rsidR="00C6136E">
              <w:rPr>
                <w:rFonts w:cs="Arial"/>
                <w:sz w:val="16"/>
                <w:szCs w:val="16"/>
                <w:lang w:eastAsia="ja-JP"/>
              </w:rPr>
              <w:t xml:space="preserve"> </w:t>
            </w:r>
            <w:r>
              <w:rPr>
                <w:rFonts w:cs="Arial"/>
                <w:sz w:val="16"/>
                <w:szCs w:val="16"/>
                <w:lang w:eastAsia="ja-JP"/>
              </w:rPr>
              <w:t>parties.</w:t>
            </w:r>
          </w:p>
          <w:p w14:paraId="504BA14A" w14:textId="77777777" w:rsidR="007B48EC" w:rsidRDefault="007B48EC" w:rsidP="00A974C6">
            <w:pPr>
              <w:spacing w:before="40"/>
              <w:rPr>
                <w:rFonts w:cs="Arial"/>
                <w:sz w:val="16"/>
                <w:szCs w:val="16"/>
                <w:lang w:eastAsia="ja-JP"/>
              </w:rPr>
            </w:pPr>
          </w:p>
          <w:p w14:paraId="4D24F3A5" w14:textId="272EDFC8" w:rsidR="007B48EC" w:rsidRPr="007B48EC" w:rsidRDefault="007B48EC" w:rsidP="00A974C6">
            <w:pPr>
              <w:spacing w:before="40"/>
              <w:rPr>
                <w:rFonts w:cs="Arial"/>
                <w:sz w:val="16"/>
                <w:szCs w:val="16"/>
                <w:lang w:eastAsia="ja-JP"/>
              </w:rPr>
            </w:pPr>
            <w:r w:rsidRPr="007B48EC">
              <w:rPr>
                <w:rFonts w:cs="Arial"/>
                <w:i/>
                <w:iCs/>
                <w:sz w:val="16"/>
                <w:szCs w:val="16"/>
              </w:rPr>
              <w:t>Note: This field is pre-populated based on prior year Survey responses, but is editable and should be reviewed.</w:t>
            </w:r>
          </w:p>
        </w:tc>
        <w:tc>
          <w:tcPr>
            <w:tcW w:w="4670" w:type="dxa"/>
            <w:tcBorders>
              <w:top w:val="single" w:sz="4" w:space="0" w:color="auto"/>
              <w:bottom w:val="single" w:sz="4" w:space="0" w:color="auto"/>
              <w:right w:val="single" w:sz="4" w:space="0" w:color="auto"/>
            </w:tcBorders>
            <w:shd w:val="clear" w:color="auto" w:fill="auto"/>
            <w:vAlign w:val="center"/>
          </w:tcPr>
          <w:p w14:paraId="1DA3ED24" w14:textId="77777777" w:rsidR="00B75377" w:rsidRPr="00992169" w:rsidRDefault="00B75377" w:rsidP="00A974C6">
            <w:pPr>
              <w:rPr>
                <w:rFonts w:cs="Arial"/>
                <w:sz w:val="18"/>
                <w:szCs w:val="18"/>
                <w:lang w:eastAsia="ja-JP"/>
              </w:rPr>
            </w:pPr>
            <w:r w:rsidRPr="009A5185">
              <w:rPr>
                <w:rFonts w:cs="Arial"/>
                <w:sz w:val="18"/>
                <w:szCs w:val="18"/>
                <w:lang w:eastAsia="ja-JP"/>
              </w:rPr>
              <w:sym w:font="Wingdings" w:char="F06F"/>
            </w:r>
            <w:r>
              <w:rPr>
                <w:rFonts w:cs="Arial"/>
                <w:sz w:val="18"/>
                <w:szCs w:val="18"/>
                <w:lang w:eastAsia="ja-JP"/>
              </w:rPr>
              <w:t xml:space="preserve"> Opt-out</w:t>
            </w:r>
          </w:p>
        </w:tc>
      </w:tr>
    </w:tbl>
    <w:p w14:paraId="324D37DC" w14:textId="77777777" w:rsidR="00B75377" w:rsidRDefault="00B75377" w:rsidP="00B75377">
      <w:pPr>
        <w:pStyle w:val="NoSpacing"/>
      </w:pPr>
    </w:p>
    <w:p w14:paraId="43943A27" w14:textId="1BD76BBF" w:rsidR="00BF6B75" w:rsidRPr="0075050D" w:rsidRDefault="001A4D4B" w:rsidP="00BF6B75">
      <w:pPr>
        <w:pStyle w:val="Heading4"/>
        <w:spacing w:line="360" w:lineRule="auto"/>
      </w:pPr>
      <w:bookmarkStart w:id="50" w:name="_Toc71103035"/>
      <w:r>
        <w:t>Eligibility</w:t>
      </w:r>
      <w:bookmarkEnd w:id="50"/>
    </w:p>
    <w:tbl>
      <w:tblPr>
        <w:tblStyle w:val="TableGrid"/>
        <w:tblW w:w="0" w:type="auto"/>
        <w:tblLook w:val="04A0" w:firstRow="1" w:lastRow="0" w:firstColumn="1" w:lastColumn="0" w:noHBand="0" w:noVBand="1"/>
      </w:tblPr>
      <w:tblGrid>
        <w:gridCol w:w="4675"/>
        <w:gridCol w:w="4675"/>
      </w:tblGrid>
      <w:tr w:rsidR="00BF6B75" w14:paraId="53193313" w14:textId="77777777" w:rsidTr="007754F8">
        <w:tc>
          <w:tcPr>
            <w:tcW w:w="4675" w:type="dxa"/>
            <w:shd w:val="clear" w:color="auto" w:fill="D9D9D9" w:themeFill="background1" w:themeFillShade="D9"/>
          </w:tcPr>
          <w:p w14:paraId="2887BF4A" w14:textId="00777691" w:rsidR="00BF6B75" w:rsidRDefault="001A4D4B" w:rsidP="007754F8">
            <w:r>
              <w:t>Does</w:t>
            </w:r>
            <w:r w:rsidR="00BF6B75" w:rsidRPr="00BF6B75">
              <w:t xml:space="preserve"> yo</w:t>
            </w:r>
            <w:r>
              <w:t>ur facility currently perform</w:t>
            </w:r>
            <w:r w:rsidR="00BF6B75" w:rsidRPr="00BF6B75">
              <w:t xml:space="preserve"> </w:t>
            </w:r>
            <w:r w:rsidR="005A21E1">
              <w:t>procedures</w:t>
            </w:r>
            <w:r w:rsidR="00BF6B75" w:rsidRPr="00BF6B75">
              <w:t xml:space="preserve"> in one or more of the following specialties</w:t>
            </w:r>
            <w:r w:rsidR="00BF6B75">
              <w:t>?</w:t>
            </w:r>
          </w:p>
          <w:p w14:paraId="020C549F" w14:textId="2E17173B" w:rsidR="007B48EC" w:rsidRDefault="007B48EC" w:rsidP="007754F8"/>
          <w:p w14:paraId="46E2EBA4" w14:textId="15664B3A" w:rsidR="007B48EC" w:rsidRPr="00DB4072" w:rsidRDefault="007B48EC" w:rsidP="007754F8">
            <w:pPr>
              <w:rPr>
                <w:i/>
                <w:iCs/>
              </w:rPr>
            </w:pPr>
            <w:r w:rsidRPr="00DB4072">
              <w:rPr>
                <w:i/>
                <w:iCs/>
              </w:rPr>
              <w:t>Note: This information is pre-populated based on prior year Survey responses. Please review and edit as needed.</w:t>
            </w:r>
          </w:p>
          <w:p w14:paraId="7AC23A8B" w14:textId="77777777" w:rsidR="00BF6B75" w:rsidRDefault="00BF6B75" w:rsidP="007754F8"/>
          <w:p w14:paraId="084CDD56" w14:textId="77777777" w:rsidR="00BF6B75" w:rsidRDefault="00BF6B75" w:rsidP="007754F8">
            <w:bookmarkStart w:id="51" w:name="_Hlk25053351"/>
            <w:r>
              <w:t xml:space="preserve">Gastroenterology </w:t>
            </w:r>
          </w:p>
          <w:p w14:paraId="07D3E305" w14:textId="77777777" w:rsidR="00BF6B75" w:rsidRDefault="00BF6B75" w:rsidP="007754F8">
            <w:r>
              <w:t xml:space="preserve">General Surgery </w:t>
            </w:r>
          </w:p>
          <w:p w14:paraId="66B8E1D3" w14:textId="77777777" w:rsidR="00BF6B75" w:rsidRDefault="00BF6B75" w:rsidP="007754F8">
            <w:r>
              <w:t>Ophthalmology</w:t>
            </w:r>
          </w:p>
          <w:p w14:paraId="5DBC3F88" w14:textId="77777777" w:rsidR="00BF6B75" w:rsidRDefault="00BF6B75" w:rsidP="007754F8">
            <w:r>
              <w:t>Orthopedics</w:t>
            </w:r>
          </w:p>
          <w:p w14:paraId="19DE231E" w14:textId="77777777" w:rsidR="00BF6B75" w:rsidRDefault="00BF6B75" w:rsidP="007754F8">
            <w:r>
              <w:t xml:space="preserve">Otolaryngology </w:t>
            </w:r>
          </w:p>
          <w:p w14:paraId="79F60026" w14:textId="77777777" w:rsidR="00BF6B75" w:rsidRDefault="00BF6B75" w:rsidP="007754F8">
            <w:r>
              <w:t xml:space="preserve">Urology </w:t>
            </w:r>
          </w:p>
          <w:p w14:paraId="6D70B23B" w14:textId="77777777" w:rsidR="00BF6B75" w:rsidRDefault="00BF6B75" w:rsidP="007754F8">
            <w:r>
              <w:t>Dermatology</w:t>
            </w:r>
          </w:p>
          <w:p w14:paraId="1772682A" w14:textId="77777777" w:rsidR="00BF6B75" w:rsidRDefault="00BF6B75" w:rsidP="007754F8">
            <w:r>
              <w:t>Neurological Surgery</w:t>
            </w:r>
          </w:p>
          <w:p w14:paraId="1B12C7EF" w14:textId="77777777" w:rsidR="00BF6B75" w:rsidRDefault="00BF6B75" w:rsidP="007754F8">
            <w:r>
              <w:t>Obstetrics and Gynecology</w:t>
            </w:r>
          </w:p>
          <w:p w14:paraId="3A8CE9E6" w14:textId="77777777" w:rsidR="00BF6B75" w:rsidRDefault="00BF6B75" w:rsidP="007754F8">
            <w:r>
              <w:t>Plastic and Reconstructive Surgery</w:t>
            </w:r>
          </w:p>
          <w:bookmarkEnd w:id="51"/>
          <w:p w14:paraId="4AF600BC" w14:textId="77777777" w:rsidR="00BF6B75" w:rsidRPr="0075050D" w:rsidRDefault="00BF6B75" w:rsidP="007754F8">
            <w:pPr>
              <w:rPr>
                <w:b/>
              </w:rPr>
            </w:pPr>
          </w:p>
        </w:tc>
        <w:tc>
          <w:tcPr>
            <w:tcW w:w="4675" w:type="dxa"/>
            <w:shd w:val="clear" w:color="auto" w:fill="D9D9D9" w:themeFill="background1" w:themeFillShade="D9"/>
          </w:tcPr>
          <w:p w14:paraId="5A870084" w14:textId="77777777" w:rsidR="00BF6B75" w:rsidRDefault="00BF6B75" w:rsidP="00BF6B75">
            <w:r>
              <w:t>If ‘no,’</w:t>
            </w:r>
            <w:r w:rsidR="001A4D4B">
              <w:t xml:space="preserve"> which </w:t>
            </w:r>
            <w:r>
              <w:t>specialties ar</w:t>
            </w:r>
            <w:r w:rsidR="001A4D4B">
              <w:t xml:space="preserve">e </w:t>
            </w:r>
            <w:r>
              <w:t xml:space="preserve">performed at your facility? </w:t>
            </w:r>
          </w:p>
          <w:p w14:paraId="082BA817" w14:textId="77777777" w:rsidR="00BF6B75" w:rsidRDefault="00BF6B75" w:rsidP="00BF6B75"/>
          <w:p w14:paraId="0DDC2F8F" w14:textId="77777777" w:rsidR="00BF6B75" w:rsidRPr="0075050D" w:rsidRDefault="001A4D4B" w:rsidP="001A4D4B">
            <w:pPr>
              <w:rPr>
                <w:b/>
              </w:rPr>
            </w:pPr>
            <w:r>
              <w:t>Information provided here will inform future versions</w:t>
            </w:r>
            <w:r w:rsidR="00BF6B75">
              <w:t xml:space="preserve"> of the Leapfrog ASC Survey. </w:t>
            </w:r>
          </w:p>
        </w:tc>
      </w:tr>
      <w:tr w:rsidR="00BF6B75" w14:paraId="030B3246" w14:textId="77777777" w:rsidTr="001A4D4B">
        <w:tc>
          <w:tcPr>
            <w:tcW w:w="4675" w:type="dxa"/>
            <w:vAlign w:val="center"/>
          </w:tcPr>
          <w:p w14:paraId="08C94D9A" w14:textId="77777777" w:rsidR="00BF6B75" w:rsidRDefault="00BF6B75" w:rsidP="00D503EB">
            <w:pPr>
              <w:pStyle w:val="ListParagraph"/>
              <w:numPr>
                <w:ilvl w:val="0"/>
                <w:numId w:val="12"/>
              </w:numPr>
            </w:pPr>
            <w:r>
              <w:t>Yes</w:t>
            </w:r>
          </w:p>
          <w:p w14:paraId="2DB2BD6D" w14:textId="77777777" w:rsidR="00BF6B75" w:rsidRDefault="00BF6B75" w:rsidP="00D503EB">
            <w:pPr>
              <w:pStyle w:val="ListParagraph"/>
              <w:numPr>
                <w:ilvl w:val="0"/>
                <w:numId w:val="12"/>
              </w:numPr>
            </w:pPr>
            <w:r>
              <w:t>No</w:t>
            </w:r>
          </w:p>
          <w:p w14:paraId="3D19C614" w14:textId="77777777" w:rsidR="00BF6B75" w:rsidRDefault="00BF6B75" w:rsidP="008F711D"/>
          <w:p w14:paraId="20D0D20C" w14:textId="07A49705" w:rsidR="00BF6B75" w:rsidRPr="00BF6B75" w:rsidRDefault="00BF6B75" w:rsidP="001A4D4B">
            <w:pPr>
              <w:rPr>
                <w:i/>
              </w:rPr>
            </w:pPr>
            <w:r w:rsidRPr="00BF6B75">
              <w:rPr>
                <w:i/>
              </w:rPr>
              <w:t xml:space="preserve">If </w:t>
            </w:r>
            <w:r>
              <w:rPr>
                <w:i/>
              </w:rPr>
              <w:t>‘</w:t>
            </w:r>
            <w:r w:rsidRPr="00BF6B75">
              <w:rPr>
                <w:i/>
              </w:rPr>
              <w:t>no,</w:t>
            </w:r>
            <w:r>
              <w:rPr>
                <w:i/>
              </w:rPr>
              <w:t>’</w:t>
            </w:r>
            <w:r w:rsidRPr="00BF6B75">
              <w:rPr>
                <w:i/>
              </w:rPr>
              <w:t xml:space="preserve"> then your facility should not complete the 202</w:t>
            </w:r>
            <w:r w:rsidR="009066FB">
              <w:rPr>
                <w:i/>
              </w:rPr>
              <w:t>1</w:t>
            </w:r>
            <w:r w:rsidRPr="00BF6B75">
              <w:rPr>
                <w:i/>
              </w:rPr>
              <w:t xml:space="preserve"> Leapfrog ASC Survey. </w:t>
            </w:r>
            <w:r w:rsidR="007E59D3">
              <w:rPr>
                <w:i/>
              </w:rPr>
              <w:t xml:space="preserve">After completing and </w:t>
            </w:r>
            <w:r w:rsidR="001A4D4B">
              <w:rPr>
                <w:i/>
              </w:rPr>
              <w:t xml:space="preserve">submitting the Profile, contact </w:t>
            </w:r>
            <w:r w:rsidRPr="00BF6B75">
              <w:rPr>
                <w:i/>
              </w:rPr>
              <w:t xml:space="preserve">the </w:t>
            </w:r>
            <w:hyperlink r:id="rId74" w:history="1">
              <w:r w:rsidRPr="006F075E">
                <w:rPr>
                  <w:rStyle w:val="Hyperlink"/>
                  <w:i/>
                </w:rPr>
                <w:t>Help Desk</w:t>
              </w:r>
            </w:hyperlink>
            <w:r w:rsidRPr="00BF6B75">
              <w:rPr>
                <w:i/>
              </w:rPr>
              <w:t xml:space="preserve"> with any questions.</w:t>
            </w:r>
          </w:p>
        </w:tc>
        <w:tc>
          <w:tcPr>
            <w:tcW w:w="4675" w:type="dxa"/>
            <w:vAlign w:val="center"/>
          </w:tcPr>
          <w:p w14:paraId="0616D59A" w14:textId="77777777" w:rsidR="00BF6B75" w:rsidRPr="001A4D4B" w:rsidRDefault="00BF6B75" w:rsidP="00D503EB">
            <w:pPr>
              <w:pStyle w:val="ListParagraph"/>
              <w:numPr>
                <w:ilvl w:val="0"/>
                <w:numId w:val="12"/>
              </w:numPr>
            </w:pPr>
            <w:r w:rsidRPr="001A4D4B">
              <w:t>Cardiothoracic Surgery</w:t>
            </w:r>
          </w:p>
          <w:p w14:paraId="350D341C" w14:textId="77777777" w:rsidR="00BF6B75" w:rsidRPr="001A4D4B" w:rsidRDefault="00BF6B75" w:rsidP="00D503EB">
            <w:pPr>
              <w:pStyle w:val="ListParagraph"/>
              <w:numPr>
                <w:ilvl w:val="0"/>
                <w:numId w:val="12"/>
              </w:numPr>
            </w:pPr>
            <w:r w:rsidRPr="001A4D4B">
              <w:t>Oral and Maxillofacial Surgery</w:t>
            </w:r>
          </w:p>
          <w:p w14:paraId="5694F4BB" w14:textId="77777777" w:rsidR="00BF6B75" w:rsidRPr="001A4D4B" w:rsidRDefault="00BF6B75" w:rsidP="00D503EB">
            <w:pPr>
              <w:pStyle w:val="ListParagraph"/>
              <w:numPr>
                <w:ilvl w:val="0"/>
                <w:numId w:val="12"/>
              </w:numPr>
            </w:pPr>
            <w:r w:rsidRPr="001A4D4B">
              <w:t>Vascular Surgery</w:t>
            </w:r>
          </w:p>
          <w:p w14:paraId="2B7D8C9E" w14:textId="2FD213DF" w:rsidR="00BF6B75" w:rsidRPr="001A4D4B" w:rsidRDefault="00B75377" w:rsidP="00D503EB">
            <w:pPr>
              <w:pStyle w:val="ListParagraph"/>
              <w:numPr>
                <w:ilvl w:val="0"/>
                <w:numId w:val="12"/>
              </w:numPr>
            </w:pPr>
            <w:r>
              <w:t>Podiatry</w:t>
            </w:r>
          </w:p>
          <w:p w14:paraId="0A884558" w14:textId="77777777" w:rsidR="00BF6B75" w:rsidRPr="001A4D4B" w:rsidRDefault="00BF6B75" w:rsidP="00D503EB">
            <w:pPr>
              <w:pStyle w:val="ListParagraph"/>
              <w:numPr>
                <w:ilvl w:val="0"/>
                <w:numId w:val="12"/>
              </w:numPr>
            </w:pPr>
            <w:r w:rsidRPr="001A4D4B">
              <w:t>Other</w:t>
            </w:r>
          </w:p>
          <w:p w14:paraId="28D9006F" w14:textId="77777777" w:rsidR="00BF6B75" w:rsidRDefault="00BF6B75"/>
          <w:p w14:paraId="27F27665" w14:textId="77777777" w:rsidR="00BF6B75" w:rsidRDefault="00BF6B75" w:rsidP="00D503EB">
            <w:pPr>
              <w:pStyle w:val="ListParagraph"/>
              <w:numPr>
                <w:ilvl w:val="0"/>
                <w:numId w:val="12"/>
              </w:numPr>
            </w:pPr>
            <w:r>
              <w:t>If ‘other,’ which specialty? ______________</w:t>
            </w:r>
          </w:p>
          <w:p w14:paraId="1BB4D2E4" w14:textId="77777777" w:rsidR="00BF6B75" w:rsidRDefault="00BF6B75"/>
        </w:tc>
      </w:tr>
    </w:tbl>
    <w:p w14:paraId="0F69F4C1" w14:textId="77777777" w:rsidR="00BF6B75" w:rsidRDefault="00BF6B75"/>
    <w:p w14:paraId="6EDF4C34" w14:textId="77777777" w:rsidR="004E332C" w:rsidRDefault="004E332C">
      <w:r>
        <w:br w:type="page"/>
      </w:r>
    </w:p>
    <w:p w14:paraId="077B5AA9" w14:textId="77777777" w:rsidR="0075050D" w:rsidRPr="0075050D" w:rsidRDefault="004E332C" w:rsidP="004E332C">
      <w:pPr>
        <w:pStyle w:val="PageIntentionallyLeftBlank"/>
      </w:pPr>
      <w:r>
        <w:lastRenderedPageBreak/>
        <w:t>Page Intentionally Left Blank</w:t>
      </w:r>
    </w:p>
    <w:p w14:paraId="2251AAF0" w14:textId="77777777" w:rsidR="00026DBA" w:rsidRPr="0075050D" w:rsidRDefault="0075050D" w:rsidP="0075050D">
      <w:pPr>
        <w:tabs>
          <w:tab w:val="left" w:pos="1035"/>
        </w:tabs>
        <w:sectPr w:rsidR="00026DBA" w:rsidRPr="0075050D" w:rsidSect="00E172E5">
          <w:headerReference w:type="default" r:id="rId75"/>
          <w:endnotePr>
            <w:numFmt w:val="decimal"/>
          </w:endnotePr>
          <w:type w:val="continuous"/>
          <w:pgSz w:w="12240" w:h="15840"/>
          <w:pgMar w:top="1440" w:right="1440" w:bottom="1440" w:left="1440" w:header="720" w:footer="720" w:gutter="0"/>
          <w:cols w:space="720"/>
          <w:docGrid w:linePitch="360"/>
        </w:sectPr>
      </w:pPr>
      <w:r>
        <w:tab/>
      </w:r>
    </w:p>
    <w:p w14:paraId="32176CBD" w14:textId="77777777" w:rsidR="0038703E" w:rsidRDefault="0038703E" w:rsidP="0038703E"/>
    <w:p w14:paraId="47B3674D" w14:textId="77777777" w:rsidR="00026DBA" w:rsidRDefault="00026DBA" w:rsidP="0038703E"/>
    <w:p w14:paraId="488ECA3E" w14:textId="77777777" w:rsidR="00026DBA" w:rsidRDefault="00026DBA" w:rsidP="0038703E"/>
    <w:p w14:paraId="28F17B20" w14:textId="77777777" w:rsidR="00026DBA" w:rsidRDefault="00026DBA" w:rsidP="0038703E"/>
    <w:p w14:paraId="530D42DB" w14:textId="77777777" w:rsidR="00026DBA" w:rsidRDefault="00026DBA" w:rsidP="0038703E"/>
    <w:p w14:paraId="3ECAA94B" w14:textId="77777777" w:rsidR="00026DBA" w:rsidRDefault="00026DBA" w:rsidP="0038703E"/>
    <w:p w14:paraId="7FCD84FF" w14:textId="77777777" w:rsidR="00026DBA" w:rsidRDefault="00026DBA" w:rsidP="0038703E"/>
    <w:p w14:paraId="0A743A47" w14:textId="77777777" w:rsidR="00026DBA" w:rsidRDefault="00026DBA" w:rsidP="0038703E"/>
    <w:p w14:paraId="34C00008" w14:textId="77777777" w:rsidR="0038703E" w:rsidRPr="0092042C" w:rsidRDefault="00D94F8F" w:rsidP="00237C10">
      <w:pPr>
        <w:pStyle w:val="Heading1"/>
      </w:pPr>
      <w:bookmarkStart w:id="52" w:name="_SECTION_1:_BASIC"/>
      <w:bookmarkStart w:id="53" w:name="_Toc71103036"/>
      <w:bookmarkEnd w:id="52"/>
      <w:r>
        <w:t>SECTION 1</w:t>
      </w:r>
      <w:r w:rsidR="0038703E" w:rsidRPr="0092042C">
        <w:t xml:space="preserve">: </w:t>
      </w:r>
      <w:r>
        <w:t>BASIC FACILITY INFORMATION</w:t>
      </w:r>
      <w:bookmarkEnd w:id="53"/>
    </w:p>
    <w:p w14:paraId="44CDFD76" w14:textId="77777777" w:rsidR="0038703E" w:rsidRDefault="0038703E" w:rsidP="0092042C">
      <w:pPr>
        <w:pStyle w:val="NoSpacing"/>
      </w:pPr>
    </w:p>
    <w:p w14:paraId="2D816771" w14:textId="77777777" w:rsidR="0038703E" w:rsidRPr="0092042C" w:rsidRDefault="0092042C" w:rsidP="0092042C">
      <w:pPr>
        <w:pStyle w:val="NoSpacing"/>
        <w:rPr>
          <w:rFonts w:cs="Arial"/>
        </w:rPr>
      </w:pPr>
      <w:r w:rsidRPr="0092042C">
        <w:rPr>
          <w:rFonts w:cs="Arial"/>
        </w:rPr>
        <w:t xml:space="preserve">This section includes questions and reference information for </w:t>
      </w:r>
      <w:r w:rsidR="00D94F8F">
        <w:rPr>
          <w:rFonts w:cs="Arial"/>
        </w:rPr>
        <w:t>Section 1: Basic Facility Information</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586A3024" w14:textId="77777777" w:rsidR="002B4369" w:rsidRDefault="002B4369" w:rsidP="0038703E"/>
    <w:p w14:paraId="7CC5C9F6" w14:textId="77777777" w:rsidR="002B4369" w:rsidRDefault="002B4369" w:rsidP="002B4369">
      <w:r>
        <w:br w:type="page"/>
      </w:r>
    </w:p>
    <w:p w14:paraId="4AE1F05B" w14:textId="49BD3D82" w:rsidR="0038703E" w:rsidRPr="00F1726C" w:rsidRDefault="00D94F8F" w:rsidP="00F1726C">
      <w:pPr>
        <w:pStyle w:val="Heading2"/>
      </w:pPr>
      <w:bookmarkStart w:id="54" w:name="_Toc71103037"/>
      <w:r>
        <w:lastRenderedPageBreak/>
        <w:t>Section 1</w:t>
      </w:r>
      <w:r w:rsidR="002B4369" w:rsidRPr="00F1726C">
        <w:t xml:space="preserve">: </w:t>
      </w:r>
      <w:r>
        <w:t xml:space="preserve">Basic Facility </w:t>
      </w:r>
      <w:r w:rsidR="00CB44CE">
        <w:t>Information</w:t>
      </w:r>
      <w:bookmarkEnd w:id="54"/>
    </w:p>
    <w:p w14:paraId="58CEB4FD" w14:textId="77777777" w:rsidR="00237C10" w:rsidRDefault="00237C10" w:rsidP="002B4369">
      <w:pPr>
        <w:rPr>
          <w:rFonts w:cs="Arial"/>
        </w:rPr>
      </w:pPr>
    </w:p>
    <w:p w14:paraId="4E4F4FE4" w14:textId="19A97A87" w:rsidR="00BD1567" w:rsidRPr="00BD1567" w:rsidRDefault="00BD1567" w:rsidP="002B4369">
      <w:pPr>
        <w:rPr>
          <w:rFonts w:cs="Arial"/>
        </w:rPr>
      </w:pPr>
      <w:r>
        <w:rPr>
          <w:rFonts w:cs="Arial"/>
          <w:b/>
          <w:bCs/>
        </w:rPr>
        <w:t xml:space="preserve">Person-Centered Care: Billing Ethics and Monitoring Health Care Inequity Bibliographies: </w:t>
      </w:r>
      <w:hyperlink r:id="rId76" w:history="1">
        <w:r w:rsidR="00110EE4" w:rsidRPr="00D916D2">
          <w:rPr>
            <w:rStyle w:val="Hyperlink"/>
          </w:rPr>
          <w:t>https://ratings.leapfroggroup.org/measure/asc/whats-new-2021</w:t>
        </w:r>
      </w:hyperlink>
      <w:r w:rsidR="00110EE4">
        <w:t xml:space="preserve"> </w:t>
      </w:r>
    </w:p>
    <w:p w14:paraId="76C08452" w14:textId="08916EAB" w:rsidR="004E5BD7" w:rsidRDefault="000914DB" w:rsidP="002B4369">
      <w:pPr>
        <w:rPr>
          <w:rFonts w:cs="Arial"/>
          <w:snapToGrid w:val="0"/>
        </w:rPr>
      </w:pPr>
      <w:r w:rsidRPr="009A5185">
        <w:rPr>
          <w:rFonts w:cs="Arial"/>
          <w:snapToGrid w:val="0"/>
        </w:rPr>
        <w:t>Section 1</w:t>
      </w:r>
      <w:r w:rsidR="004E5BD7">
        <w:rPr>
          <w:rFonts w:cs="Arial"/>
          <w:snapToGrid w:val="0"/>
        </w:rPr>
        <w:t>A</w:t>
      </w:r>
      <w:r w:rsidRPr="009A5185">
        <w:rPr>
          <w:rFonts w:cs="Arial"/>
          <w:snapToGrid w:val="0"/>
        </w:rPr>
        <w:t xml:space="preserve"> includes questions about your </w:t>
      </w:r>
      <w:r>
        <w:rPr>
          <w:rFonts w:cs="Arial"/>
          <w:snapToGrid w:val="0"/>
        </w:rPr>
        <w:t>facility</w:t>
      </w:r>
      <w:r w:rsidRPr="009A5185">
        <w:rPr>
          <w:rFonts w:cs="Arial"/>
          <w:snapToGrid w:val="0"/>
        </w:rPr>
        <w:t xml:space="preserve">’s </w:t>
      </w:r>
      <w:r>
        <w:rPr>
          <w:rFonts w:cs="Arial"/>
          <w:snapToGrid w:val="0"/>
        </w:rPr>
        <w:t xml:space="preserve">operating and procedure rooms, </w:t>
      </w:r>
      <w:r w:rsidR="004A6B98">
        <w:rPr>
          <w:rFonts w:cs="Arial"/>
          <w:snapToGrid w:val="0"/>
        </w:rPr>
        <w:t>adult,</w:t>
      </w:r>
      <w:r>
        <w:rPr>
          <w:rFonts w:cs="Arial"/>
          <w:snapToGrid w:val="0"/>
        </w:rPr>
        <w:t xml:space="preserve"> and pediatric patient discharges, teaching status, ownership, accreditation,</w:t>
      </w:r>
      <w:r w:rsidR="00D87128">
        <w:rPr>
          <w:rFonts w:cs="Arial"/>
          <w:snapToGrid w:val="0"/>
        </w:rPr>
        <w:t xml:space="preserve"> </w:t>
      </w:r>
      <w:r w:rsidR="004E5BD7">
        <w:rPr>
          <w:rFonts w:cs="Arial"/>
          <w:snapToGrid w:val="0"/>
        </w:rPr>
        <w:t xml:space="preserve">and </w:t>
      </w:r>
      <w:r>
        <w:rPr>
          <w:rFonts w:cs="Arial"/>
          <w:snapToGrid w:val="0"/>
        </w:rPr>
        <w:t xml:space="preserve">transfer </w:t>
      </w:r>
      <w:r w:rsidR="009066FB">
        <w:rPr>
          <w:rFonts w:cs="Arial"/>
          <w:snapToGrid w:val="0"/>
        </w:rPr>
        <w:t>agreements</w:t>
      </w:r>
      <w:r w:rsidR="004E5BD7">
        <w:rPr>
          <w:rFonts w:cs="Arial"/>
          <w:snapToGrid w:val="0"/>
        </w:rPr>
        <w:t>.</w:t>
      </w:r>
      <w:r w:rsidR="004E5BD7" w:rsidRPr="004E5BD7">
        <w:rPr>
          <w:rFonts w:cs="Arial"/>
          <w:snapToGrid w:val="0"/>
        </w:rPr>
        <w:t xml:space="preserve"> </w:t>
      </w:r>
      <w:r w:rsidR="004E5BD7">
        <w:rPr>
          <w:rFonts w:cs="Arial"/>
          <w:snapToGrid w:val="0"/>
        </w:rPr>
        <w:t>Information from Section 1A Basic Facility Information will not be scored but will be used in public reporting in 2021.</w:t>
      </w:r>
    </w:p>
    <w:p w14:paraId="46045D9E" w14:textId="05CFCDE7" w:rsidR="0043533E" w:rsidRDefault="004E5BD7" w:rsidP="002B4369">
      <w:pPr>
        <w:rPr>
          <w:rFonts w:cs="Arial"/>
          <w:snapToGrid w:val="0"/>
        </w:rPr>
      </w:pPr>
      <w:r>
        <w:rPr>
          <w:rFonts w:cs="Arial"/>
          <w:snapToGrid w:val="0"/>
        </w:rPr>
        <w:t xml:space="preserve">In 2021, new sets of questions on billing </w:t>
      </w:r>
      <w:r w:rsidR="00AF6452">
        <w:rPr>
          <w:rFonts w:cs="Arial"/>
          <w:snapToGrid w:val="0"/>
        </w:rPr>
        <w:t>ethics</w:t>
      </w:r>
      <w:r>
        <w:rPr>
          <w:rFonts w:cs="Arial"/>
          <w:snapToGrid w:val="0"/>
        </w:rPr>
        <w:t xml:space="preserve"> and health equity were added. This subsection (1B) is optional and will not be publicly reported in 2021. </w:t>
      </w:r>
    </w:p>
    <w:p w14:paraId="290EC7A7" w14:textId="77777777" w:rsidR="002B4369" w:rsidRPr="003618F9" w:rsidRDefault="002B4369" w:rsidP="003618F9">
      <w:pPr>
        <w:rPr>
          <w:rFonts w:cs="Arial"/>
        </w:rPr>
      </w:pPr>
      <w:r>
        <w:br w:type="page"/>
      </w:r>
    </w:p>
    <w:p w14:paraId="370E21FE" w14:textId="72E4B05A" w:rsidR="007A314E" w:rsidRDefault="00D94F8F" w:rsidP="002A7370">
      <w:pPr>
        <w:pStyle w:val="Heading3"/>
        <w:rPr>
          <w:rFonts w:cs="Arial"/>
          <w:szCs w:val="28"/>
        </w:rPr>
      </w:pPr>
      <w:bookmarkStart w:id="55" w:name="_Toc71103038"/>
      <w:r>
        <w:rPr>
          <w:rFonts w:cs="Arial"/>
          <w:szCs w:val="28"/>
        </w:rPr>
        <w:lastRenderedPageBreak/>
        <w:t>1</w:t>
      </w:r>
      <w:r w:rsidR="009066FB">
        <w:rPr>
          <w:rFonts w:cs="Arial"/>
          <w:szCs w:val="28"/>
        </w:rPr>
        <w:t>A</w:t>
      </w:r>
      <w:r w:rsidR="002B4369" w:rsidRPr="002B4369">
        <w:rPr>
          <w:rFonts w:cs="Arial"/>
          <w:szCs w:val="28"/>
        </w:rPr>
        <w:t xml:space="preserve">: </w:t>
      </w:r>
      <w:r>
        <w:rPr>
          <w:rFonts w:cs="Arial"/>
          <w:szCs w:val="28"/>
        </w:rPr>
        <w:t>Basic Facility Information</w:t>
      </w:r>
      <w:bookmarkEnd w:id="55"/>
    </w:p>
    <w:p w14:paraId="343ADC53" w14:textId="77777777" w:rsidR="00117A0B" w:rsidRDefault="00117A0B" w:rsidP="00117A0B"/>
    <w:p w14:paraId="512327D4" w14:textId="1E8AF4C4" w:rsidR="00117A0B" w:rsidRPr="00117A0B" w:rsidRDefault="00117A0B" w:rsidP="00117A0B">
      <w:pPr>
        <w:rPr>
          <w:rFonts w:cs="Arial"/>
          <w:b/>
          <w:color w:val="FF0000"/>
          <w:szCs w:val="28"/>
        </w:rPr>
      </w:pPr>
      <w:r>
        <w:rPr>
          <w:rFonts w:cs="Arial"/>
          <w:b/>
          <w:color w:val="FF0000"/>
          <w:szCs w:val="28"/>
        </w:rPr>
        <w:t>Important Note</w:t>
      </w:r>
      <w:r w:rsidR="00385BFF">
        <w:rPr>
          <w:rFonts w:cs="Arial"/>
          <w:b/>
          <w:color w:val="FF0000"/>
          <w:szCs w:val="28"/>
        </w:rPr>
        <w:t>s</w:t>
      </w:r>
      <w:r w:rsidRPr="00117A0B">
        <w:rPr>
          <w:rFonts w:cs="Arial"/>
          <w:b/>
          <w:color w:val="FF0000"/>
          <w:szCs w:val="28"/>
        </w:rPr>
        <w:t>:</w:t>
      </w:r>
    </w:p>
    <w:p w14:paraId="1E156DBE" w14:textId="4A4E58E4" w:rsidR="00137D77" w:rsidRDefault="00FB70C9" w:rsidP="00137D77">
      <w:pPr>
        <w:rPr>
          <w:rFonts w:cs="Arial"/>
          <w:szCs w:val="28"/>
        </w:rPr>
      </w:pPr>
      <w:r>
        <w:rPr>
          <w:noProof/>
        </w:rPr>
        <mc:AlternateContent>
          <mc:Choice Requires="wps">
            <w:drawing>
              <wp:anchor distT="45720" distB="45720" distL="114300" distR="114300" simplePos="0" relativeHeight="251659264" behindDoc="0" locked="0" layoutInCell="1" allowOverlap="1" wp14:anchorId="42A3912E" wp14:editId="619F3516">
                <wp:simplePos x="0" y="0"/>
                <wp:positionH relativeFrom="margin">
                  <wp:align>right</wp:align>
                </wp:positionH>
                <wp:positionV relativeFrom="paragraph">
                  <wp:posOffset>445135</wp:posOffset>
                </wp:positionV>
                <wp:extent cx="5924550" cy="1314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14450"/>
                        </a:xfrm>
                        <a:prstGeom prst="rect">
                          <a:avLst/>
                        </a:prstGeom>
                        <a:solidFill>
                          <a:srgbClr val="FFFFFF"/>
                        </a:solidFill>
                        <a:ln w="9525">
                          <a:solidFill>
                            <a:srgbClr val="FF0000"/>
                          </a:solidFill>
                          <a:miter lim="800000"/>
                          <a:headEnd/>
                          <a:tailEnd/>
                        </a:ln>
                      </wps:spPr>
                      <wps:txbx>
                        <w:txbxContent>
                          <w:p w14:paraId="4221D7B1" w14:textId="77777777" w:rsidR="00776CFC" w:rsidRPr="00263739" w:rsidRDefault="00776CFC" w:rsidP="00263739">
                            <w:pPr>
                              <w:pStyle w:val="NoSpacing"/>
                              <w:rPr>
                                <w:b/>
                              </w:rPr>
                            </w:pPr>
                            <w:r w:rsidRPr="00263739">
                              <w:rPr>
                                <w:b/>
                              </w:rPr>
                              <w:t>Reporting Time Period: 12 months</w:t>
                            </w:r>
                          </w:p>
                          <w:p w14:paraId="275C822F" w14:textId="6986ECE1" w:rsidR="00776CFC" w:rsidRDefault="00776CFC" w:rsidP="00683715">
                            <w:pPr>
                              <w:pStyle w:val="NoSpacing"/>
                              <w:numPr>
                                <w:ilvl w:val="0"/>
                                <w:numId w:val="4"/>
                              </w:numPr>
                            </w:pPr>
                            <w:r>
                              <w:t xml:space="preserve">Surveys submitted prior to September 1: 01/01/2019 – 12/31/2019 </w:t>
                            </w:r>
                            <w:r w:rsidRPr="004C0E22">
                              <w:rPr>
                                <w:b/>
                                <w:bCs/>
                              </w:rPr>
                              <w:t>OR</w:t>
                            </w:r>
                            <w:r>
                              <w:t xml:space="preserve"> 01/01/2020 – 12/31/2020</w:t>
                            </w:r>
                          </w:p>
                          <w:p w14:paraId="22FB1998" w14:textId="6CBC0397" w:rsidR="00776CFC" w:rsidRDefault="00776CFC" w:rsidP="00683715">
                            <w:pPr>
                              <w:pStyle w:val="NoSpacing"/>
                              <w:numPr>
                                <w:ilvl w:val="0"/>
                                <w:numId w:val="4"/>
                              </w:numPr>
                            </w:pPr>
                            <w:r>
                              <w:t>Surveys (re)submitted on or after September 1: 07/01/2020 – 06/30/2021</w:t>
                            </w:r>
                          </w:p>
                          <w:p w14:paraId="262BD280" w14:textId="7A37405A" w:rsidR="00776CFC" w:rsidRDefault="00776CFC" w:rsidP="007A56B6">
                            <w:pPr>
                              <w:pStyle w:val="NoSpacing"/>
                            </w:pPr>
                          </w:p>
                          <w:p w14:paraId="08803781" w14:textId="1BC33AE0" w:rsidR="00776CFC" w:rsidRPr="007A56B6" w:rsidRDefault="00776CFC" w:rsidP="007A56B6">
                            <w:pPr>
                              <w:pStyle w:val="NoSpacing"/>
                              <w:rPr>
                                <w:sz w:val="16"/>
                                <w:szCs w:val="16"/>
                              </w:rPr>
                            </w:pPr>
                            <w:r w:rsidRPr="007A56B6">
                              <w:rPr>
                                <w:sz w:val="16"/>
                                <w:szCs w:val="16"/>
                              </w:rPr>
                              <w:t xml:space="preserve">Note: As a reminder, the </w:t>
                            </w:r>
                            <w:hyperlink r:id="rId77" w:history="1">
                              <w:r w:rsidRPr="007A56B6">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 </w:t>
                            </w:r>
                            <w:r w:rsidRPr="00637C17">
                              <w:rPr>
                                <w:rFonts w:cs="Arial"/>
                                <w:bCs/>
                                <w:snapToGrid w:val="0"/>
                                <w:sz w:val="16"/>
                                <w:szCs w:val="16"/>
                              </w:rPr>
                              <w:t>and Performance Update</w:t>
                            </w:r>
                            <w:r>
                              <w:rPr>
                                <w:rFonts w:cs="Arial"/>
                                <w:bCs/>
                                <w:snapToGrid w:val="0"/>
                                <w:sz w:val="16"/>
                                <w:szCs w:val="16"/>
                              </w:rPr>
                              <w:t xml:space="preserve"> </w:t>
                            </w:r>
                            <w:r w:rsidRPr="007A56B6">
                              <w:rPr>
                                <w:rFonts w:cs="Arial"/>
                                <w:bCs/>
                                <w:snapToGrid w:val="0"/>
                                <w:sz w:val="16"/>
                                <w:szCs w:val="16"/>
                              </w:rPr>
                              <w:t>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3912E" id="_x0000_s1028" type="#_x0000_t202" style="position:absolute;margin-left:415.3pt;margin-top:35.05pt;width:466.5pt;height:10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" strokecolor="red">
                <v:textbox>
                  <w:txbxContent>
                    <w:p w14:paraId="4221D7B1" w14:textId="77777777" w:rsidR="00776CFC" w:rsidRPr="00263739" w:rsidRDefault="00776CFC" w:rsidP="00263739">
                      <w:pPr>
                        <w:pStyle w:val="NoSpacing"/>
                        <w:rPr>
                          <w:b/>
                        </w:rPr>
                      </w:pPr>
                      <w:r w:rsidRPr="00263739">
                        <w:rPr>
                          <w:b/>
                        </w:rPr>
                        <w:t>Reporting Time Period: 12 months</w:t>
                      </w:r>
                    </w:p>
                    <w:p w14:paraId="275C822F" w14:textId="6986ECE1" w:rsidR="00776CFC" w:rsidRDefault="00776CFC" w:rsidP="00683715">
                      <w:pPr>
                        <w:pStyle w:val="NoSpacing"/>
                        <w:numPr>
                          <w:ilvl w:val="0"/>
                          <w:numId w:val="4"/>
                        </w:numPr>
                      </w:pPr>
                      <w:r>
                        <w:t xml:space="preserve">Surveys submitted prior to September 1: 01/01/2019 – 12/31/2019 </w:t>
                      </w:r>
                      <w:r w:rsidRPr="004C0E22">
                        <w:rPr>
                          <w:b/>
                          <w:bCs/>
                        </w:rPr>
                        <w:t>OR</w:t>
                      </w:r>
                      <w:r>
                        <w:t xml:space="preserve"> 01/01/2020 – 12/31/2020</w:t>
                      </w:r>
                    </w:p>
                    <w:p w14:paraId="22FB1998" w14:textId="6CBC0397" w:rsidR="00776CFC" w:rsidRDefault="00776CFC" w:rsidP="00683715">
                      <w:pPr>
                        <w:pStyle w:val="NoSpacing"/>
                        <w:numPr>
                          <w:ilvl w:val="0"/>
                          <w:numId w:val="4"/>
                        </w:numPr>
                      </w:pPr>
                      <w:r>
                        <w:t>Surveys (re)submitted on or after September 1: 07/01/2020 – 06/30/2021</w:t>
                      </w:r>
                    </w:p>
                    <w:p w14:paraId="262BD280" w14:textId="7A37405A" w:rsidR="00776CFC" w:rsidRDefault="00776CFC" w:rsidP="007A56B6">
                      <w:pPr>
                        <w:pStyle w:val="NoSpacing"/>
                      </w:pPr>
                    </w:p>
                    <w:p w14:paraId="08803781" w14:textId="1BC33AE0" w:rsidR="00776CFC" w:rsidRPr="007A56B6" w:rsidRDefault="00776CFC" w:rsidP="007A56B6">
                      <w:pPr>
                        <w:pStyle w:val="NoSpacing"/>
                        <w:rPr>
                          <w:sz w:val="16"/>
                          <w:szCs w:val="16"/>
                        </w:rPr>
                      </w:pPr>
                      <w:r w:rsidRPr="007A56B6">
                        <w:rPr>
                          <w:sz w:val="16"/>
                          <w:szCs w:val="16"/>
                        </w:rPr>
                        <w:t xml:space="preserve">Note: As a reminder, the </w:t>
                      </w:r>
                      <w:hyperlink r:id="rId78" w:history="1">
                        <w:r w:rsidRPr="007A56B6">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 </w:t>
                      </w:r>
                      <w:r w:rsidRPr="00637C17">
                        <w:rPr>
                          <w:rFonts w:cs="Arial"/>
                          <w:bCs/>
                          <w:snapToGrid w:val="0"/>
                          <w:sz w:val="16"/>
                          <w:szCs w:val="16"/>
                        </w:rPr>
                        <w:t>and Performance Update</w:t>
                      </w:r>
                      <w:r>
                        <w:rPr>
                          <w:rFonts w:cs="Arial"/>
                          <w:bCs/>
                          <w:snapToGrid w:val="0"/>
                          <w:sz w:val="16"/>
                          <w:szCs w:val="16"/>
                        </w:rPr>
                        <w:t xml:space="preserve"> </w:t>
                      </w:r>
                      <w:r w:rsidRPr="007A56B6">
                        <w:rPr>
                          <w:rFonts w:cs="Arial"/>
                          <w:bCs/>
                          <w:snapToGrid w:val="0"/>
                          <w:sz w:val="16"/>
                          <w:szCs w:val="16"/>
                        </w:rPr>
                        <w:t>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txbxContent>
                </v:textbox>
                <w10:wrap type="square" anchorx="margin"/>
              </v:shape>
            </w:pict>
          </mc:Fallback>
        </mc:AlternateContent>
      </w:r>
      <w:r w:rsidR="00117A0B" w:rsidRPr="00385BFF">
        <w:rPr>
          <w:rFonts w:cs="Arial"/>
          <w:szCs w:val="28"/>
        </w:rPr>
        <w:t>Note 1:</w:t>
      </w:r>
      <w:r w:rsidR="00117A0B">
        <w:rPr>
          <w:rFonts w:cs="Arial"/>
          <w:szCs w:val="28"/>
        </w:rPr>
        <w:t xml:space="preserve"> </w:t>
      </w:r>
      <w:r w:rsidR="00117A0B" w:rsidRPr="00117A0B">
        <w:rPr>
          <w:rFonts w:cs="Arial"/>
          <w:szCs w:val="28"/>
        </w:rPr>
        <w:t>Information from Section 1</w:t>
      </w:r>
      <w:r w:rsidR="009066FB">
        <w:rPr>
          <w:rFonts w:cs="Arial"/>
          <w:szCs w:val="28"/>
        </w:rPr>
        <w:t>A</w:t>
      </w:r>
      <w:r w:rsidR="00117A0B" w:rsidRPr="00117A0B">
        <w:rPr>
          <w:rFonts w:cs="Arial"/>
          <w:szCs w:val="28"/>
        </w:rPr>
        <w:t xml:space="preserve"> will not be scored, but will public</w:t>
      </w:r>
      <w:r w:rsidR="00081E8B">
        <w:rPr>
          <w:rFonts w:cs="Arial"/>
          <w:szCs w:val="28"/>
        </w:rPr>
        <w:t>ly reported</w:t>
      </w:r>
      <w:r w:rsidR="00117A0B" w:rsidRPr="00117A0B">
        <w:rPr>
          <w:rFonts w:cs="Arial"/>
          <w:szCs w:val="28"/>
        </w:rPr>
        <w:t xml:space="preserve"> (e.g., Leap</w:t>
      </w:r>
      <w:r w:rsidR="00FC2D97">
        <w:rPr>
          <w:rFonts w:cs="Arial"/>
          <w:szCs w:val="28"/>
        </w:rPr>
        <w:t>frog may</w:t>
      </w:r>
      <w:r w:rsidR="00117A0B">
        <w:rPr>
          <w:rFonts w:cs="Arial"/>
          <w:szCs w:val="28"/>
        </w:rPr>
        <w:t xml:space="preserve"> display the number of </w:t>
      </w:r>
      <w:r w:rsidR="00117A0B" w:rsidRPr="00117A0B">
        <w:rPr>
          <w:rFonts w:cs="Arial"/>
          <w:szCs w:val="28"/>
        </w:rPr>
        <w:t>operating and/or procedure rooms on individual ASC Summary Pages).</w:t>
      </w:r>
    </w:p>
    <w:p w14:paraId="670E833C" w14:textId="01981CEF" w:rsidR="00685B24" w:rsidRPr="00137D77" w:rsidRDefault="00685B24" w:rsidP="00512BD7">
      <w:pPr>
        <w:pStyle w:val="NoSpacing"/>
        <w:rPr>
          <w:rFonts w:cs="Arial"/>
          <w:szCs w:val="28"/>
        </w:rPr>
      </w:pPr>
    </w:p>
    <w:tbl>
      <w:tblPr>
        <w:tblStyle w:val="TableGrid"/>
        <w:tblW w:w="0" w:type="auto"/>
        <w:tblLook w:val="04A0" w:firstRow="1" w:lastRow="0" w:firstColumn="1" w:lastColumn="0" w:noHBand="0" w:noVBand="1"/>
      </w:tblPr>
      <w:tblGrid>
        <w:gridCol w:w="6475"/>
        <w:gridCol w:w="2875"/>
      </w:tblGrid>
      <w:tr w:rsidR="00DF6A41" w14:paraId="21EA52C7" w14:textId="77777777" w:rsidTr="006124B4">
        <w:trPr>
          <w:trHeight w:val="323"/>
        </w:trPr>
        <w:tc>
          <w:tcPr>
            <w:tcW w:w="6475" w:type="dxa"/>
            <w:tcMar>
              <w:top w:w="72" w:type="dxa"/>
              <w:left w:w="115" w:type="dxa"/>
              <w:bottom w:w="72" w:type="dxa"/>
              <w:right w:w="115" w:type="dxa"/>
            </w:tcMar>
            <w:vAlign w:val="center"/>
          </w:tcPr>
          <w:p w14:paraId="32CD9453" w14:textId="459C37D4" w:rsidR="00263739" w:rsidRPr="00263739" w:rsidRDefault="0020381F" w:rsidP="0020381F">
            <w:pPr>
              <w:pStyle w:val="Subtitle"/>
              <w:numPr>
                <w:ilvl w:val="0"/>
                <w:numId w:val="1"/>
              </w:numPr>
              <w:spacing w:before="120" w:line="276" w:lineRule="auto"/>
              <w:rPr>
                <w:b w:val="0"/>
              </w:rPr>
            </w:pPr>
            <w:r>
              <w:rPr>
                <w:b w:val="0"/>
              </w:rPr>
              <w:t>12-month r</w:t>
            </w:r>
            <w:r w:rsidR="00263739">
              <w:rPr>
                <w:b w:val="0"/>
              </w:rPr>
              <w:t>eporting</w:t>
            </w:r>
            <w:r w:rsidR="00264004">
              <w:rPr>
                <w:b w:val="0"/>
              </w:rPr>
              <w:t xml:space="preserve"> time</w:t>
            </w:r>
            <w:r w:rsidR="00263739">
              <w:rPr>
                <w:b w:val="0"/>
              </w:rPr>
              <w:t xml:space="preserve"> period used: </w:t>
            </w:r>
          </w:p>
        </w:tc>
        <w:tc>
          <w:tcPr>
            <w:tcW w:w="2875" w:type="dxa"/>
            <w:tcMar>
              <w:top w:w="72" w:type="dxa"/>
              <w:left w:w="115" w:type="dxa"/>
              <w:bottom w:w="72" w:type="dxa"/>
              <w:right w:w="115" w:type="dxa"/>
            </w:tcMar>
            <w:vAlign w:val="center"/>
          </w:tcPr>
          <w:p w14:paraId="13C013D7" w14:textId="007EABFE" w:rsidR="002076F7" w:rsidRPr="00937626" w:rsidRDefault="002076F7" w:rsidP="00683715">
            <w:pPr>
              <w:pStyle w:val="NoSpacing"/>
              <w:numPr>
                <w:ilvl w:val="0"/>
                <w:numId w:val="5"/>
              </w:numPr>
              <w:spacing w:line="276" w:lineRule="auto"/>
              <w:rPr>
                <w:b/>
              </w:rPr>
            </w:pPr>
            <w:r>
              <w:t>01/01/201</w:t>
            </w:r>
            <w:r w:rsidR="00264004">
              <w:t>9</w:t>
            </w:r>
            <w:r>
              <w:t xml:space="preserve"> – 12/31/201</w:t>
            </w:r>
            <w:r w:rsidR="0016608D">
              <w:t>9</w:t>
            </w:r>
          </w:p>
          <w:p w14:paraId="1698DAF6" w14:textId="0E6C947A" w:rsidR="00AA2976" w:rsidRPr="00937626" w:rsidRDefault="00AA2976" w:rsidP="00683715">
            <w:pPr>
              <w:pStyle w:val="NoSpacing"/>
              <w:numPr>
                <w:ilvl w:val="0"/>
                <w:numId w:val="5"/>
              </w:numPr>
              <w:spacing w:line="276" w:lineRule="auto"/>
              <w:rPr>
                <w:bCs/>
              </w:rPr>
            </w:pPr>
            <w:r w:rsidRPr="00937626">
              <w:rPr>
                <w:bCs/>
              </w:rPr>
              <w:t>01/01/2020</w:t>
            </w:r>
            <w:r w:rsidRPr="00AA2976">
              <w:rPr>
                <w:bCs/>
              </w:rPr>
              <w:t xml:space="preserve"> – 12/31/2020</w:t>
            </w:r>
          </w:p>
          <w:p w14:paraId="4AC5D0DC" w14:textId="418A7399" w:rsidR="002076F7" w:rsidRPr="002076F7" w:rsidRDefault="002076F7" w:rsidP="00683715">
            <w:pPr>
              <w:pStyle w:val="NoSpacing"/>
              <w:numPr>
                <w:ilvl w:val="0"/>
                <w:numId w:val="5"/>
              </w:numPr>
              <w:spacing w:line="276" w:lineRule="auto"/>
            </w:pPr>
            <w:r w:rsidRPr="002076F7">
              <w:t>07/01/20</w:t>
            </w:r>
            <w:r w:rsidR="00AA2976">
              <w:t>20</w:t>
            </w:r>
            <w:r w:rsidRPr="002076F7">
              <w:t xml:space="preserve"> – 06/30/20</w:t>
            </w:r>
            <w:r w:rsidR="0016608D">
              <w:t>2</w:t>
            </w:r>
            <w:r w:rsidR="00AA2976">
              <w:t>1</w:t>
            </w:r>
          </w:p>
        </w:tc>
      </w:tr>
    </w:tbl>
    <w:p w14:paraId="2FFDAB22" w14:textId="77777777" w:rsidR="00137D77" w:rsidRDefault="00137D77" w:rsidP="00137D77">
      <w:pPr>
        <w:pStyle w:val="NoSpacing"/>
      </w:pPr>
    </w:p>
    <w:p w14:paraId="19828BD9" w14:textId="2697FE25" w:rsidR="007428E0" w:rsidRDefault="007428E0" w:rsidP="007428E0">
      <w:pPr>
        <w:pStyle w:val="Heading4"/>
      </w:pPr>
      <w:bookmarkStart w:id="56" w:name="_Toc71103039"/>
      <w:r>
        <w:t>General Information</w:t>
      </w:r>
      <w:bookmarkEnd w:id="56"/>
    </w:p>
    <w:p w14:paraId="403BD3DB" w14:textId="77777777" w:rsidR="007428E0" w:rsidRPr="007428E0" w:rsidRDefault="007428E0" w:rsidP="00137D77">
      <w:pPr>
        <w:pStyle w:val="NoSpacing"/>
      </w:pPr>
    </w:p>
    <w:tbl>
      <w:tblPr>
        <w:tblStyle w:val="TableGrid"/>
        <w:tblW w:w="0" w:type="auto"/>
        <w:tblLook w:val="04A0" w:firstRow="1" w:lastRow="0" w:firstColumn="1" w:lastColumn="0" w:noHBand="0" w:noVBand="1"/>
      </w:tblPr>
      <w:tblGrid>
        <w:gridCol w:w="6475"/>
        <w:gridCol w:w="2875"/>
      </w:tblGrid>
      <w:tr w:rsidR="00DF6A41" w14:paraId="713DE565" w14:textId="77777777" w:rsidTr="006124B4">
        <w:tc>
          <w:tcPr>
            <w:tcW w:w="6475" w:type="dxa"/>
            <w:tcMar>
              <w:top w:w="72" w:type="dxa"/>
              <w:left w:w="115" w:type="dxa"/>
              <w:bottom w:w="72" w:type="dxa"/>
              <w:right w:w="115" w:type="dxa"/>
            </w:tcMar>
            <w:vAlign w:val="center"/>
          </w:tcPr>
          <w:p w14:paraId="523B5219" w14:textId="5042447A" w:rsidR="00DF6A41" w:rsidRPr="00DF6A41" w:rsidRDefault="002076F7" w:rsidP="00CA4047">
            <w:pPr>
              <w:pStyle w:val="Subtitle"/>
              <w:numPr>
                <w:ilvl w:val="0"/>
                <w:numId w:val="1"/>
              </w:numPr>
              <w:spacing w:before="120" w:line="276" w:lineRule="auto"/>
              <w:rPr>
                <w:b w:val="0"/>
              </w:rPr>
            </w:pPr>
            <w:r>
              <w:rPr>
                <w:b w:val="0"/>
              </w:rPr>
              <w:t xml:space="preserve">Total number of </w:t>
            </w:r>
            <w:hyperlink w:anchor="OperatingRoom" w:history="1">
              <w:r w:rsidRPr="00793BDE">
                <w:rPr>
                  <w:rStyle w:val="Hyperlink"/>
                  <w:b w:val="0"/>
                </w:rPr>
                <w:t>operating rooms</w:t>
              </w:r>
              <w:bookmarkStart w:id="57" w:name="_Ref408494393"/>
            </w:hyperlink>
            <w:r w:rsidR="005A289F">
              <w:rPr>
                <w:rStyle w:val="EndnoteReference"/>
                <w:b w:val="0"/>
              </w:rPr>
              <w:endnoteReference w:id="7"/>
            </w:r>
            <w:bookmarkEnd w:id="57"/>
            <w:r>
              <w:rPr>
                <w:b w:val="0"/>
              </w:rPr>
              <w:t>.</w:t>
            </w:r>
          </w:p>
        </w:tc>
        <w:tc>
          <w:tcPr>
            <w:tcW w:w="2875" w:type="dxa"/>
            <w:tcMar>
              <w:top w:w="72" w:type="dxa"/>
              <w:left w:w="115" w:type="dxa"/>
              <w:bottom w:w="72" w:type="dxa"/>
              <w:right w:w="115" w:type="dxa"/>
            </w:tcMar>
            <w:vAlign w:val="center"/>
          </w:tcPr>
          <w:p w14:paraId="48C9653E" w14:textId="77777777" w:rsidR="00DF6A41" w:rsidRPr="002076F7" w:rsidRDefault="002076F7" w:rsidP="00A800C7">
            <w:pPr>
              <w:spacing w:line="276" w:lineRule="auto"/>
              <w:jc w:val="center"/>
            </w:pPr>
            <w:r w:rsidRPr="002076F7">
              <w:t>_____</w:t>
            </w:r>
          </w:p>
        </w:tc>
      </w:tr>
      <w:tr w:rsidR="00DF6A41" w14:paraId="548519E2" w14:textId="77777777" w:rsidTr="006124B4">
        <w:tc>
          <w:tcPr>
            <w:tcW w:w="6475" w:type="dxa"/>
            <w:tcMar>
              <w:top w:w="72" w:type="dxa"/>
              <w:left w:w="115" w:type="dxa"/>
              <w:bottom w:w="72" w:type="dxa"/>
              <w:right w:w="115" w:type="dxa"/>
            </w:tcMar>
            <w:vAlign w:val="center"/>
          </w:tcPr>
          <w:p w14:paraId="6E9646C7" w14:textId="1949D5DD" w:rsidR="00DF6A41" w:rsidRPr="00DF6A41" w:rsidRDefault="002076F7" w:rsidP="00C0318C">
            <w:pPr>
              <w:pStyle w:val="Subtitle"/>
              <w:numPr>
                <w:ilvl w:val="0"/>
                <w:numId w:val="1"/>
              </w:numPr>
              <w:spacing w:before="120" w:line="276" w:lineRule="auto"/>
              <w:rPr>
                <w:b w:val="0"/>
              </w:rPr>
            </w:pPr>
            <w:r>
              <w:rPr>
                <w:b w:val="0"/>
              </w:rPr>
              <w:t xml:space="preserve">Total number of </w:t>
            </w:r>
            <w:bookmarkStart w:id="59" w:name="_Ref408494399"/>
            <w:r w:rsidR="001B37BE">
              <w:rPr>
                <w:rStyle w:val="Hyperlink"/>
                <w:b w:val="0"/>
              </w:rPr>
              <w:fldChar w:fldCharType="begin"/>
            </w:r>
            <w:r w:rsidR="001B37BE">
              <w:rPr>
                <w:rStyle w:val="Hyperlink"/>
                <w:b w:val="0"/>
              </w:rPr>
              <w:instrText xml:space="preserve"> HYPERLINK  \l "ProcedureRoom" </w:instrText>
            </w:r>
            <w:r w:rsidR="001B37BE">
              <w:rPr>
                <w:rStyle w:val="Hyperlink"/>
                <w:b w:val="0"/>
              </w:rPr>
              <w:fldChar w:fldCharType="separate"/>
            </w:r>
            <w:r w:rsidR="00C0318C" w:rsidRPr="001B37BE">
              <w:rPr>
                <w:rStyle w:val="Hyperlink"/>
                <w:b w:val="0"/>
              </w:rPr>
              <w:t>endoscopic procedure rooms</w:t>
            </w:r>
            <w:r w:rsidR="001B37BE">
              <w:rPr>
                <w:rStyle w:val="Hyperlink"/>
                <w:b w:val="0"/>
              </w:rPr>
              <w:fldChar w:fldCharType="end"/>
            </w:r>
            <w:r w:rsidR="00A17931">
              <w:rPr>
                <w:rStyle w:val="EndnoteReference"/>
                <w:b w:val="0"/>
              </w:rPr>
              <w:endnoteReference w:id="8"/>
            </w:r>
            <w:bookmarkEnd w:id="59"/>
            <w:r>
              <w:rPr>
                <w:b w:val="0"/>
              </w:rPr>
              <w:t xml:space="preserve">. </w:t>
            </w:r>
          </w:p>
        </w:tc>
        <w:tc>
          <w:tcPr>
            <w:tcW w:w="2875" w:type="dxa"/>
            <w:tcMar>
              <w:top w:w="72" w:type="dxa"/>
              <w:left w:w="115" w:type="dxa"/>
              <w:bottom w:w="72" w:type="dxa"/>
              <w:right w:w="115" w:type="dxa"/>
            </w:tcMar>
            <w:vAlign w:val="center"/>
          </w:tcPr>
          <w:p w14:paraId="16264080" w14:textId="77777777" w:rsidR="00DF6A41" w:rsidRDefault="002076F7" w:rsidP="00A800C7">
            <w:pPr>
              <w:spacing w:line="276" w:lineRule="auto"/>
              <w:jc w:val="center"/>
            </w:pPr>
            <w:r w:rsidRPr="002076F7">
              <w:t>_____</w:t>
            </w:r>
          </w:p>
        </w:tc>
      </w:tr>
      <w:tr w:rsidR="00DF6A41" w14:paraId="542E5F95" w14:textId="77777777" w:rsidTr="006124B4">
        <w:tc>
          <w:tcPr>
            <w:tcW w:w="6475" w:type="dxa"/>
            <w:tcMar>
              <w:top w:w="72" w:type="dxa"/>
              <w:left w:w="115" w:type="dxa"/>
              <w:bottom w:w="72" w:type="dxa"/>
              <w:right w:w="115" w:type="dxa"/>
            </w:tcMar>
            <w:vAlign w:val="center"/>
          </w:tcPr>
          <w:p w14:paraId="113ED376" w14:textId="77777777" w:rsidR="00DF6A41" w:rsidRPr="00DF6A41" w:rsidRDefault="006F7A08" w:rsidP="00A800C7">
            <w:pPr>
              <w:pStyle w:val="Subtitle"/>
              <w:numPr>
                <w:ilvl w:val="0"/>
                <w:numId w:val="1"/>
              </w:numPr>
              <w:spacing w:before="120" w:line="276" w:lineRule="auto"/>
              <w:rPr>
                <w:b w:val="0"/>
              </w:rPr>
            </w:pPr>
            <w:r>
              <w:rPr>
                <w:b w:val="0"/>
              </w:rPr>
              <w:t xml:space="preserve">Total number of </w:t>
            </w:r>
            <w:r w:rsidR="00837A49">
              <w:rPr>
                <w:b w:val="0"/>
              </w:rPr>
              <w:t xml:space="preserve">adult </w:t>
            </w:r>
            <w:r>
              <w:rPr>
                <w:b w:val="0"/>
              </w:rPr>
              <w:t xml:space="preserve">patient discharges from your facility during the reporting period. </w:t>
            </w:r>
          </w:p>
        </w:tc>
        <w:tc>
          <w:tcPr>
            <w:tcW w:w="2875" w:type="dxa"/>
            <w:tcMar>
              <w:top w:w="72" w:type="dxa"/>
              <w:left w:w="115" w:type="dxa"/>
              <w:bottom w:w="72" w:type="dxa"/>
              <w:right w:w="115" w:type="dxa"/>
            </w:tcMar>
            <w:vAlign w:val="center"/>
          </w:tcPr>
          <w:p w14:paraId="32431FF9" w14:textId="77777777" w:rsidR="00DF6A41" w:rsidRDefault="006124B4" w:rsidP="00A800C7">
            <w:pPr>
              <w:spacing w:line="276" w:lineRule="auto"/>
              <w:jc w:val="center"/>
            </w:pPr>
            <w:r w:rsidRPr="002076F7">
              <w:t>_____</w:t>
            </w:r>
          </w:p>
        </w:tc>
      </w:tr>
      <w:tr w:rsidR="00837A49" w14:paraId="0A8F68FB" w14:textId="77777777" w:rsidTr="006124B4">
        <w:tc>
          <w:tcPr>
            <w:tcW w:w="6475" w:type="dxa"/>
            <w:tcMar>
              <w:top w:w="72" w:type="dxa"/>
              <w:left w:w="115" w:type="dxa"/>
              <w:bottom w:w="72" w:type="dxa"/>
              <w:right w:w="115" w:type="dxa"/>
            </w:tcMar>
            <w:vAlign w:val="center"/>
          </w:tcPr>
          <w:p w14:paraId="1215C5F3" w14:textId="262A52F6" w:rsidR="00837A49" w:rsidRDefault="00837A49" w:rsidP="00DA585A">
            <w:pPr>
              <w:pStyle w:val="Subtitle"/>
              <w:numPr>
                <w:ilvl w:val="0"/>
                <w:numId w:val="1"/>
              </w:numPr>
              <w:spacing w:before="120" w:line="276" w:lineRule="auto"/>
              <w:rPr>
                <w:b w:val="0"/>
              </w:rPr>
            </w:pPr>
            <w:r>
              <w:rPr>
                <w:b w:val="0"/>
              </w:rPr>
              <w:t xml:space="preserve">Total </w:t>
            </w:r>
            <w:r w:rsidRPr="00D16C67">
              <w:rPr>
                <w:b w:val="0"/>
              </w:rPr>
              <w:t>number of pediatric patient</w:t>
            </w:r>
            <w:r w:rsidR="007564F8" w:rsidRPr="00D16C67">
              <w:rPr>
                <w:b w:val="0"/>
              </w:rPr>
              <w:t xml:space="preserve"> </w:t>
            </w:r>
            <w:r w:rsidRPr="00D16C67">
              <w:rPr>
                <w:b w:val="0"/>
              </w:rPr>
              <w:t xml:space="preserve">discharges </w:t>
            </w:r>
            <w:r w:rsidR="00DA585A" w:rsidRPr="00D16C67">
              <w:rPr>
                <w:b w:val="0"/>
              </w:rPr>
              <w:t>(</w:t>
            </w:r>
            <w:r w:rsidR="00885469">
              <w:rPr>
                <w:b w:val="0"/>
              </w:rPr>
              <w:t>17 years of age and younger</w:t>
            </w:r>
            <w:r w:rsidR="00DA585A" w:rsidRPr="00D16C67">
              <w:rPr>
                <w:b w:val="0"/>
              </w:rPr>
              <w:t xml:space="preserve">) </w:t>
            </w:r>
            <w:r w:rsidRPr="00D16C67">
              <w:rPr>
                <w:b w:val="0"/>
              </w:rPr>
              <w:t>from your facility during the reporting period.</w:t>
            </w:r>
          </w:p>
        </w:tc>
        <w:tc>
          <w:tcPr>
            <w:tcW w:w="2875" w:type="dxa"/>
            <w:tcMar>
              <w:top w:w="72" w:type="dxa"/>
              <w:left w:w="115" w:type="dxa"/>
              <w:bottom w:w="72" w:type="dxa"/>
              <w:right w:w="115" w:type="dxa"/>
            </w:tcMar>
            <w:vAlign w:val="center"/>
          </w:tcPr>
          <w:p w14:paraId="6857C78D" w14:textId="77777777" w:rsidR="00837A49" w:rsidRPr="002076F7" w:rsidRDefault="008D4F4E" w:rsidP="00A800C7">
            <w:pPr>
              <w:spacing w:line="276" w:lineRule="auto"/>
              <w:jc w:val="center"/>
            </w:pPr>
            <w:r w:rsidRPr="002076F7">
              <w:t>_____</w:t>
            </w:r>
          </w:p>
        </w:tc>
      </w:tr>
      <w:tr w:rsidR="00A825B3" w14:paraId="54795C4B" w14:textId="77777777" w:rsidTr="006124B4">
        <w:tc>
          <w:tcPr>
            <w:tcW w:w="6475" w:type="dxa"/>
            <w:tcMar>
              <w:top w:w="72" w:type="dxa"/>
              <w:left w:w="115" w:type="dxa"/>
              <w:bottom w:w="72" w:type="dxa"/>
              <w:right w:w="115" w:type="dxa"/>
            </w:tcMar>
            <w:vAlign w:val="center"/>
          </w:tcPr>
          <w:p w14:paraId="3ABB2938" w14:textId="77777777" w:rsidR="0095112D" w:rsidRPr="0095112D" w:rsidRDefault="00DC7F91" w:rsidP="00DC7F91">
            <w:pPr>
              <w:pStyle w:val="Subtitle"/>
              <w:numPr>
                <w:ilvl w:val="0"/>
                <w:numId w:val="1"/>
              </w:numPr>
              <w:spacing w:before="120" w:line="276" w:lineRule="auto"/>
              <w:rPr>
                <w:b w:val="0"/>
              </w:rPr>
            </w:pPr>
            <w:r>
              <w:rPr>
                <w:b w:val="0"/>
              </w:rPr>
              <w:t xml:space="preserve">Does your facility have a </w:t>
            </w:r>
            <w:r w:rsidR="0095112D" w:rsidRPr="0095112D">
              <w:rPr>
                <w:b w:val="0"/>
              </w:rPr>
              <w:t>formal teaching agreement with a training institution (e.g., academic medical center)?</w:t>
            </w:r>
          </w:p>
        </w:tc>
        <w:tc>
          <w:tcPr>
            <w:tcW w:w="2875" w:type="dxa"/>
            <w:tcMar>
              <w:top w:w="72" w:type="dxa"/>
              <w:left w:w="115" w:type="dxa"/>
              <w:bottom w:w="72" w:type="dxa"/>
              <w:right w:w="115" w:type="dxa"/>
            </w:tcMar>
            <w:vAlign w:val="center"/>
          </w:tcPr>
          <w:p w14:paraId="3929207C" w14:textId="77777777" w:rsidR="00A825B3" w:rsidRDefault="00A825B3" w:rsidP="00A825B3">
            <w:pPr>
              <w:spacing w:line="276" w:lineRule="auto"/>
              <w:jc w:val="center"/>
              <w:rPr>
                <w:i/>
              </w:rPr>
            </w:pPr>
            <w:r w:rsidRPr="006F7A08">
              <w:rPr>
                <w:i/>
              </w:rPr>
              <w:t>Yes</w:t>
            </w:r>
          </w:p>
          <w:p w14:paraId="79D01866" w14:textId="77777777" w:rsidR="00A825B3" w:rsidRPr="006F7A08" w:rsidRDefault="00A825B3" w:rsidP="00A825B3">
            <w:pPr>
              <w:spacing w:line="276" w:lineRule="auto"/>
              <w:jc w:val="center"/>
              <w:rPr>
                <w:i/>
                <w:sz w:val="10"/>
                <w:szCs w:val="10"/>
              </w:rPr>
            </w:pPr>
          </w:p>
          <w:p w14:paraId="3F44FBB6" w14:textId="77777777" w:rsidR="00A825B3" w:rsidRPr="002076F7" w:rsidRDefault="00A825B3" w:rsidP="00A825B3">
            <w:pPr>
              <w:spacing w:line="276" w:lineRule="auto"/>
              <w:jc w:val="center"/>
            </w:pPr>
            <w:r w:rsidRPr="006F7A08">
              <w:rPr>
                <w:i/>
              </w:rPr>
              <w:t>No</w:t>
            </w:r>
          </w:p>
        </w:tc>
      </w:tr>
      <w:tr w:rsidR="008D39C7" w14:paraId="492E7A4F" w14:textId="77777777" w:rsidTr="006124B4">
        <w:tc>
          <w:tcPr>
            <w:tcW w:w="6475" w:type="dxa"/>
            <w:tcMar>
              <w:top w:w="72" w:type="dxa"/>
              <w:left w:w="115" w:type="dxa"/>
              <w:bottom w:w="72" w:type="dxa"/>
              <w:right w:w="115" w:type="dxa"/>
            </w:tcMar>
            <w:vAlign w:val="center"/>
          </w:tcPr>
          <w:p w14:paraId="4ED687A8" w14:textId="77777777" w:rsidR="008D39C7" w:rsidRPr="00FC57FC" w:rsidRDefault="008D39C7" w:rsidP="00A825B3">
            <w:pPr>
              <w:pStyle w:val="Subtitle"/>
              <w:numPr>
                <w:ilvl w:val="0"/>
                <w:numId w:val="1"/>
              </w:numPr>
              <w:spacing w:before="120" w:line="276" w:lineRule="auto"/>
              <w:rPr>
                <w:b w:val="0"/>
              </w:rPr>
            </w:pPr>
            <w:r w:rsidRPr="00FC57FC">
              <w:rPr>
                <w:b w:val="0"/>
              </w:rPr>
              <w:t xml:space="preserve">Which best describes your facility’s ownership status? </w:t>
            </w:r>
          </w:p>
          <w:p w14:paraId="171F0CC7" w14:textId="77777777" w:rsidR="0095112D" w:rsidRPr="00FC57FC" w:rsidRDefault="0095112D" w:rsidP="0095112D"/>
          <w:p w14:paraId="1D39F27B" w14:textId="77777777" w:rsidR="0095112D" w:rsidRPr="0095112D" w:rsidRDefault="00C90B41" w:rsidP="0095112D">
            <w:pPr>
              <w:ind w:left="360"/>
              <w:rPr>
                <w:i/>
                <w:highlight w:val="yellow"/>
              </w:rPr>
            </w:pPr>
            <w:r w:rsidRPr="00FC57FC">
              <w:rPr>
                <w:i/>
              </w:rPr>
              <w:t>S</w:t>
            </w:r>
            <w:r w:rsidR="0095112D" w:rsidRPr="00FC57FC">
              <w:rPr>
                <w:i/>
              </w:rPr>
              <w:t xml:space="preserve">elect one. </w:t>
            </w:r>
          </w:p>
        </w:tc>
        <w:tc>
          <w:tcPr>
            <w:tcW w:w="2875" w:type="dxa"/>
            <w:tcMar>
              <w:top w:w="72" w:type="dxa"/>
              <w:left w:w="115" w:type="dxa"/>
              <w:bottom w:w="72" w:type="dxa"/>
              <w:right w:w="115" w:type="dxa"/>
            </w:tcMar>
            <w:vAlign w:val="center"/>
          </w:tcPr>
          <w:p w14:paraId="53181766" w14:textId="77777777" w:rsidR="008D39C7" w:rsidRPr="00A72FFF" w:rsidRDefault="00A72A18" w:rsidP="0095112D">
            <w:pPr>
              <w:jc w:val="center"/>
            </w:pPr>
            <w:r>
              <w:t>Single P</w:t>
            </w:r>
            <w:r w:rsidR="008D39C7" w:rsidRPr="00A72FFF">
              <w:t xml:space="preserve">hysician </w:t>
            </w:r>
            <w:r>
              <w:t>O</w:t>
            </w:r>
            <w:r w:rsidR="008D39C7" w:rsidRPr="00A72FFF">
              <w:t>wner</w:t>
            </w:r>
          </w:p>
          <w:p w14:paraId="5E467F2A" w14:textId="77777777" w:rsidR="0095112D" w:rsidRPr="00A72FFF" w:rsidRDefault="0095112D" w:rsidP="0095112D">
            <w:pPr>
              <w:jc w:val="center"/>
              <w:rPr>
                <w:sz w:val="12"/>
                <w:szCs w:val="12"/>
              </w:rPr>
            </w:pPr>
          </w:p>
          <w:p w14:paraId="518969AA" w14:textId="77777777" w:rsidR="008D39C7" w:rsidRPr="00A72FFF" w:rsidRDefault="008D39C7" w:rsidP="0095112D">
            <w:pPr>
              <w:jc w:val="center"/>
            </w:pPr>
            <w:r w:rsidRPr="00A72FFF">
              <w:t xml:space="preserve">Multiple </w:t>
            </w:r>
            <w:r w:rsidR="00A72A18">
              <w:t>P</w:t>
            </w:r>
            <w:r w:rsidRPr="00A72FFF">
              <w:t xml:space="preserve">hysician </w:t>
            </w:r>
            <w:r w:rsidR="00A72A18">
              <w:t>O</w:t>
            </w:r>
            <w:r w:rsidRPr="00A72FFF">
              <w:t>wner</w:t>
            </w:r>
          </w:p>
          <w:p w14:paraId="1FA77ED1" w14:textId="77777777" w:rsidR="0095112D" w:rsidRPr="00A72FFF" w:rsidRDefault="0095112D" w:rsidP="0095112D">
            <w:pPr>
              <w:jc w:val="center"/>
              <w:rPr>
                <w:sz w:val="12"/>
                <w:szCs w:val="12"/>
              </w:rPr>
            </w:pPr>
          </w:p>
          <w:p w14:paraId="77B8EC84" w14:textId="77777777" w:rsidR="008D39C7" w:rsidRPr="00A72FFF" w:rsidRDefault="008D39C7" w:rsidP="0095112D">
            <w:pPr>
              <w:jc w:val="center"/>
            </w:pPr>
            <w:r w:rsidRPr="00A72FFF">
              <w:t>Management Company</w:t>
            </w:r>
          </w:p>
          <w:p w14:paraId="0C5686EE" w14:textId="77777777" w:rsidR="0095112D" w:rsidRPr="00A72FFF" w:rsidRDefault="0095112D" w:rsidP="0095112D">
            <w:pPr>
              <w:jc w:val="center"/>
              <w:rPr>
                <w:sz w:val="12"/>
                <w:szCs w:val="12"/>
              </w:rPr>
            </w:pPr>
          </w:p>
          <w:p w14:paraId="6E831F6A" w14:textId="77777777" w:rsidR="008D39C7" w:rsidRPr="00A72FFF" w:rsidRDefault="008D39C7" w:rsidP="0095112D">
            <w:pPr>
              <w:jc w:val="center"/>
            </w:pPr>
            <w:r w:rsidRPr="00A72FFF">
              <w:t>Hospital Owner</w:t>
            </w:r>
          </w:p>
          <w:p w14:paraId="3759263C" w14:textId="77777777" w:rsidR="0095112D" w:rsidRPr="00A72FFF" w:rsidRDefault="0095112D" w:rsidP="0095112D">
            <w:pPr>
              <w:jc w:val="center"/>
              <w:rPr>
                <w:sz w:val="12"/>
                <w:szCs w:val="12"/>
              </w:rPr>
            </w:pPr>
          </w:p>
          <w:p w14:paraId="721CA808" w14:textId="77777777" w:rsidR="008D39C7" w:rsidRPr="00A72FFF" w:rsidRDefault="008D39C7" w:rsidP="0095112D">
            <w:pPr>
              <w:jc w:val="center"/>
            </w:pPr>
            <w:r w:rsidRPr="00A72FFF">
              <w:t>Physician and Management Company Joint Venture</w:t>
            </w:r>
          </w:p>
          <w:p w14:paraId="50672BBF" w14:textId="77777777" w:rsidR="0095112D" w:rsidRPr="00A72FFF" w:rsidRDefault="0095112D" w:rsidP="0095112D">
            <w:pPr>
              <w:jc w:val="center"/>
              <w:rPr>
                <w:sz w:val="12"/>
                <w:szCs w:val="12"/>
              </w:rPr>
            </w:pPr>
          </w:p>
          <w:p w14:paraId="21062D82" w14:textId="77777777" w:rsidR="008D39C7" w:rsidRPr="00A72FFF" w:rsidRDefault="008D39C7" w:rsidP="0095112D">
            <w:pPr>
              <w:jc w:val="center"/>
            </w:pPr>
            <w:r w:rsidRPr="00A72FFF">
              <w:t>Physician and Hospital Joint Venture</w:t>
            </w:r>
          </w:p>
          <w:p w14:paraId="050C9604" w14:textId="77777777" w:rsidR="0095112D" w:rsidRPr="00A72FFF" w:rsidRDefault="0095112D" w:rsidP="0095112D">
            <w:pPr>
              <w:jc w:val="center"/>
              <w:rPr>
                <w:sz w:val="12"/>
                <w:szCs w:val="12"/>
              </w:rPr>
            </w:pPr>
          </w:p>
          <w:p w14:paraId="4EE3DD5C" w14:textId="77777777" w:rsidR="008D39C7" w:rsidRPr="00A72FFF" w:rsidRDefault="008D39C7" w:rsidP="0095112D">
            <w:pPr>
              <w:jc w:val="center"/>
            </w:pPr>
            <w:r w:rsidRPr="00A72FFF">
              <w:lastRenderedPageBreak/>
              <w:t>Physician and Management Company and Hospital Joint Venture</w:t>
            </w:r>
          </w:p>
          <w:p w14:paraId="16AFFE52" w14:textId="77777777" w:rsidR="0095112D" w:rsidRPr="00A72FFF" w:rsidRDefault="0095112D" w:rsidP="0095112D">
            <w:pPr>
              <w:jc w:val="center"/>
              <w:rPr>
                <w:sz w:val="12"/>
                <w:szCs w:val="12"/>
              </w:rPr>
            </w:pPr>
          </w:p>
          <w:p w14:paraId="78BC58D7" w14:textId="77777777" w:rsidR="008D39C7" w:rsidRPr="00A72FFF" w:rsidRDefault="008D39C7" w:rsidP="0095112D">
            <w:pPr>
              <w:jc w:val="center"/>
            </w:pPr>
            <w:r w:rsidRPr="00A72FFF">
              <w:t>Management Company and Hospital Joint Venture</w:t>
            </w:r>
          </w:p>
          <w:p w14:paraId="6CA93420" w14:textId="77777777" w:rsidR="0095112D" w:rsidRPr="00A72FFF" w:rsidRDefault="0095112D" w:rsidP="0095112D">
            <w:pPr>
              <w:jc w:val="center"/>
              <w:rPr>
                <w:sz w:val="12"/>
                <w:szCs w:val="12"/>
              </w:rPr>
            </w:pPr>
          </w:p>
          <w:p w14:paraId="3241B1ED" w14:textId="77777777" w:rsidR="008D39C7" w:rsidRPr="00A72FFF" w:rsidRDefault="008D39C7" w:rsidP="0095112D">
            <w:pPr>
              <w:jc w:val="center"/>
            </w:pPr>
            <w:r w:rsidRPr="00A72FFF">
              <w:t>Government</w:t>
            </w:r>
          </w:p>
          <w:p w14:paraId="1D53A625" w14:textId="77777777" w:rsidR="0095112D" w:rsidRPr="00A72FFF" w:rsidRDefault="0095112D" w:rsidP="0095112D">
            <w:pPr>
              <w:jc w:val="center"/>
              <w:rPr>
                <w:sz w:val="12"/>
                <w:szCs w:val="12"/>
              </w:rPr>
            </w:pPr>
          </w:p>
          <w:p w14:paraId="2D199323" w14:textId="77777777" w:rsidR="008D39C7" w:rsidRPr="0095112D" w:rsidRDefault="008D39C7" w:rsidP="0095112D">
            <w:pPr>
              <w:jc w:val="center"/>
              <w:rPr>
                <w:highlight w:val="yellow"/>
              </w:rPr>
            </w:pPr>
            <w:r w:rsidRPr="00A72FFF">
              <w:t>Other</w:t>
            </w:r>
          </w:p>
        </w:tc>
      </w:tr>
      <w:tr w:rsidR="00000A53" w14:paraId="211A9754" w14:textId="77777777" w:rsidTr="006124B4">
        <w:tc>
          <w:tcPr>
            <w:tcW w:w="6475" w:type="dxa"/>
            <w:tcMar>
              <w:top w:w="72" w:type="dxa"/>
              <w:left w:w="115" w:type="dxa"/>
              <w:bottom w:w="72" w:type="dxa"/>
              <w:right w:w="115" w:type="dxa"/>
            </w:tcMar>
            <w:vAlign w:val="center"/>
          </w:tcPr>
          <w:p w14:paraId="17170550" w14:textId="77777777" w:rsidR="00000A53" w:rsidRDefault="008D39C7" w:rsidP="008D39C7">
            <w:pPr>
              <w:pStyle w:val="Subtitle"/>
              <w:numPr>
                <w:ilvl w:val="0"/>
                <w:numId w:val="1"/>
              </w:numPr>
              <w:spacing w:before="120" w:line="276" w:lineRule="auto"/>
              <w:rPr>
                <w:b w:val="0"/>
              </w:rPr>
            </w:pPr>
            <w:r>
              <w:rPr>
                <w:b w:val="0"/>
              </w:rPr>
              <w:lastRenderedPageBreak/>
              <w:t>If your facility is wholly or in part owned by physician</w:t>
            </w:r>
            <w:r w:rsidR="00D01496">
              <w:rPr>
                <w:b w:val="0"/>
              </w:rPr>
              <w:t>(</w:t>
            </w:r>
            <w:r>
              <w:rPr>
                <w:b w:val="0"/>
              </w:rPr>
              <w:t>s</w:t>
            </w:r>
            <w:r w:rsidR="00D01496">
              <w:rPr>
                <w:b w:val="0"/>
              </w:rPr>
              <w:t>)</w:t>
            </w:r>
            <w:r>
              <w:rPr>
                <w:b w:val="0"/>
              </w:rPr>
              <w:t xml:space="preserve">, does the </w:t>
            </w:r>
            <w:r w:rsidR="00000A53" w:rsidRPr="00837A49">
              <w:rPr>
                <w:b w:val="0"/>
              </w:rPr>
              <w:t>facility have a written policy to ensure disclosure of potential conflicts of interest?</w:t>
            </w:r>
          </w:p>
        </w:tc>
        <w:tc>
          <w:tcPr>
            <w:tcW w:w="2875" w:type="dxa"/>
            <w:tcMar>
              <w:top w:w="72" w:type="dxa"/>
              <w:left w:w="115" w:type="dxa"/>
              <w:bottom w:w="72" w:type="dxa"/>
              <w:right w:w="115" w:type="dxa"/>
            </w:tcMar>
            <w:vAlign w:val="center"/>
          </w:tcPr>
          <w:p w14:paraId="69339504" w14:textId="77777777" w:rsidR="00000A53" w:rsidRDefault="00000A53" w:rsidP="00000A53">
            <w:pPr>
              <w:spacing w:line="276" w:lineRule="auto"/>
              <w:jc w:val="center"/>
              <w:rPr>
                <w:i/>
              </w:rPr>
            </w:pPr>
            <w:r w:rsidRPr="006F7A08">
              <w:rPr>
                <w:i/>
              </w:rPr>
              <w:t>Yes</w:t>
            </w:r>
          </w:p>
          <w:p w14:paraId="7AE8BB2D" w14:textId="77777777" w:rsidR="00000A53" w:rsidRPr="006F7A08" w:rsidRDefault="00000A53" w:rsidP="00000A53">
            <w:pPr>
              <w:spacing w:line="276" w:lineRule="auto"/>
              <w:jc w:val="center"/>
              <w:rPr>
                <w:i/>
                <w:sz w:val="10"/>
                <w:szCs w:val="10"/>
              </w:rPr>
            </w:pPr>
          </w:p>
          <w:p w14:paraId="4D61AFCC" w14:textId="77777777" w:rsidR="00000A53" w:rsidRDefault="00000A53" w:rsidP="00000A53">
            <w:pPr>
              <w:spacing w:line="276" w:lineRule="auto"/>
              <w:jc w:val="center"/>
              <w:rPr>
                <w:i/>
              </w:rPr>
            </w:pPr>
            <w:r w:rsidRPr="006F7A08">
              <w:rPr>
                <w:i/>
              </w:rPr>
              <w:t>No</w:t>
            </w:r>
          </w:p>
          <w:p w14:paraId="37A20817" w14:textId="77777777" w:rsidR="00D01496" w:rsidRPr="00D01496" w:rsidRDefault="00D01496" w:rsidP="00000A53">
            <w:pPr>
              <w:spacing w:line="276" w:lineRule="auto"/>
              <w:jc w:val="center"/>
              <w:rPr>
                <w:i/>
                <w:sz w:val="10"/>
                <w:szCs w:val="10"/>
              </w:rPr>
            </w:pPr>
          </w:p>
          <w:p w14:paraId="5E1D322B" w14:textId="77777777" w:rsidR="00D01496" w:rsidRPr="006F7A08" w:rsidRDefault="00D01496" w:rsidP="00000A53">
            <w:pPr>
              <w:spacing w:line="276" w:lineRule="auto"/>
              <w:jc w:val="center"/>
              <w:rPr>
                <w:i/>
              </w:rPr>
            </w:pPr>
            <w:r>
              <w:rPr>
                <w:i/>
              </w:rPr>
              <w:t>Not wholly or in part owned by physician(s)</w:t>
            </w:r>
          </w:p>
        </w:tc>
      </w:tr>
    </w:tbl>
    <w:p w14:paraId="142C4716" w14:textId="77777777" w:rsidR="006D489F" w:rsidRDefault="006D489F" w:rsidP="001D1925">
      <w:pPr>
        <w:pStyle w:val="NoSpacing"/>
        <w:rPr>
          <w:b/>
          <w:sz w:val="24"/>
        </w:rPr>
      </w:pPr>
    </w:p>
    <w:p w14:paraId="01AFDB1B" w14:textId="77777777" w:rsidR="00A825B3" w:rsidRDefault="00A825B3" w:rsidP="005D010F">
      <w:pPr>
        <w:pStyle w:val="Heading4"/>
      </w:pPr>
      <w:bookmarkStart w:id="61" w:name="_Toc71103040"/>
      <w:r w:rsidRPr="001D1925">
        <w:t>Accreditation</w:t>
      </w:r>
      <w:bookmarkEnd w:id="61"/>
    </w:p>
    <w:p w14:paraId="5275528E" w14:textId="77777777" w:rsidR="001D1925" w:rsidRPr="001D1925" w:rsidRDefault="001D1925" w:rsidP="001D1925">
      <w:pPr>
        <w:pStyle w:val="NoSpacing"/>
        <w:rPr>
          <w:b/>
          <w:sz w:val="16"/>
          <w:szCs w:val="16"/>
        </w:rPr>
      </w:pPr>
    </w:p>
    <w:tbl>
      <w:tblPr>
        <w:tblStyle w:val="TableGrid"/>
        <w:tblW w:w="0" w:type="auto"/>
        <w:tblLook w:val="04A0" w:firstRow="1" w:lastRow="0" w:firstColumn="1" w:lastColumn="0" w:noHBand="0" w:noVBand="1"/>
      </w:tblPr>
      <w:tblGrid>
        <w:gridCol w:w="6475"/>
        <w:gridCol w:w="2875"/>
      </w:tblGrid>
      <w:tr w:rsidR="00371640" w14:paraId="02A69D5F" w14:textId="77777777" w:rsidTr="006E01AA">
        <w:tc>
          <w:tcPr>
            <w:tcW w:w="6475" w:type="dxa"/>
            <w:tcMar>
              <w:top w:w="72" w:type="dxa"/>
              <w:left w:w="115" w:type="dxa"/>
              <w:bottom w:w="72" w:type="dxa"/>
              <w:right w:w="115" w:type="dxa"/>
            </w:tcMar>
            <w:vAlign w:val="center"/>
          </w:tcPr>
          <w:p w14:paraId="79ECF0D2" w14:textId="77777777" w:rsidR="00371640" w:rsidRPr="00DF6A41" w:rsidRDefault="00371640" w:rsidP="00371640">
            <w:pPr>
              <w:pStyle w:val="Subtitle"/>
              <w:numPr>
                <w:ilvl w:val="0"/>
                <w:numId w:val="1"/>
              </w:numPr>
              <w:spacing w:before="120" w:line="276" w:lineRule="auto"/>
              <w:rPr>
                <w:b w:val="0"/>
              </w:rPr>
            </w:pPr>
            <w:r>
              <w:rPr>
                <w:b w:val="0"/>
              </w:rPr>
              <w:t>Is your facil</w:t>
            </w:r>
            <w:r w:rsidR="003F2162">
              <w:rPr>
                <w:b w:val="0"/>
              </w:rPr>
              <w:t>ity nationally accredited by one</w:t>
            </w:r>
            <w:r>
              <w:rPr>
                <w:b w:val="0"/>
              </w:rPr>
              <w:t xml:space="preserve"> of the following organizations? </w:t>
            </w:r>
            <w:r w:rsidR="003F2162">
              <w:rPr>
                <w:b w:val="0"/>
              </w:rPr>
              <w:br/>
            </w:r>
            <w:r w:rsidR="003F2162">
              <w:rPr>
                <w:b w:val="0"/>
              </w:rPr>
              <w:br/>
            </w:r>
            <w:r w:rsidR="003F2162" w:rsidRPr="003F2162">
              <w:rPr>
                <w:b w:val="0"/>
                <w:i/>
              </w:rPr>
              <w:t>Select one.</w:t>
            </w:r>
          </w:p>
        </w:tc>
        <w:tc>
          <w:tcPr>
            <w:tcW w:w="2875" w:type="dxa"/>
            <w:tcMar>
              <w:top w:w="72" w:type="dxa"/>
              <w:left w:w="115" w:type="dxa"/>
              <w:bottom w:w="72" w:type="dxa"/>
              <w:right w:w="115" w:type="dxa"/>
            </w:tcMar>
            <w:vAlign w:val="center"/>
          </w:tcPr>
          <w:p w14:paraId="11DF93F7" w14:textId="77777777" w:rsidR="00371640" w:rsidRPr="00A72FFF" w:rsidRDefault="00371640" w:rsidP="00371640">
            <w:pPr>
              <w:spacing w:line="276" w:lineRule="auto"/>
              <w:jc w:val="center"/>
            </w:pPr>
            <w:r w:rsidRPr="00A72FFF">
              <w:t>The Accreditation Association for Ambulatory Health Care (AAAHC)</w:t>
            </w:r>
          </w:p>
          <w:p w14:paraId="493C1EF5" w14:textId="77777777" w:rsidR="00371640" w:rsidRPr="00A72FFF" w:rsidRDefault="00371640" w:rsidP="00371640">
            <w:pPr>
              <w:spacing w:line="276" w:lineRule="auto"/>
              <w:jc w:val="center"/>
              <w:rPr>
                <w:sz w:val="10"/>
                <w:szCs w:val="10"/>
              </w:rPr>
            </w:pPr>
          </w:p>
          <w:p w14:paraId="227C67A2" w14:textId="77777777" w:rsidR="00371640" w:rsidRPr="00A72FFF" w:rsidRDefault="00371640" w:rsidP="00371640">
            <w:pPr>
              <w:spacing w:line="276" w:lineRule="auto"/>
              <w:jc w:val="center"/>
            </w:pPr>
            <w:r w:rsidRPr="00A72FFF">
              <w:t>The American Association for Accreditation of Ambulatory Surgery Facilities (AAAASF)</w:t>
            </w:r>
          </w:p>
          <w:p w14:paraId="19A08865" w14:textId="77777777" w:rsidR="00371640" w:rsidRPr="00A72FFF" w:rsidRDefault="00371640" w:rsidP="00371640">
            <w:pPr>
              <w:spacing w:line="276" w:lineRule="auto"/>
              <w:jc w:val="center"/>
              <w:rPr>
                <w:sz w:val="10"/>
                <w:szCs w:val="10"/>
              </w:rPr>
            </w:pPr>
          </w:p>
          <w:p w14:paraId="3E9D5CAA" w14:textId="77777777" w:rsidR="00371640" w:rsidRPr="00A72FFF" w:rsidRDefault="00371640" w:rsidP="00371640">
            <w:pPr>
              <w:spacing w:line="276" w:lineRule="auto"/>
              <w:jc w:val="center"/>
            </w:pPr>
            <w:r w:rsidRPr="00A72FFF">
              <w:t>Healthcare Facilities Accreditation Program (HFAP)</w:t>
            </w:r>
          </w:p>
          <w:p w14:paraId="35F8B4A9" w14:textId="77777777" w:rsidR="00371640" w:rsidRPr="00A72FFF" w:rsidRDefault="00371640" w:rsidP="00371640">
            <w:pPr>
              <w:spacing w:line="276" w:lineRule="auto"/>
              <w:jc w:val="center"/>
              <w:rPr>
                <w:sz w:val="10"/>
                <w:szCs w:val="10"/>
              </w:rPr>
            </w:pPr>
          </w:p>
          <w:p w14:paraId="21377523" w14:textId="77777777" w:rsidR="00371640" w:rsidRPr="00A72FFF" w:rsidRDefault="00371640" w:rsidP="00371640">
            <w:pPr>
              <w:spacing w:line="276" w:lineRule="auto"/>
              <w:jc w:val="center"/>
            </w:pPr>
            <w:r w:rsidRPr="00A72FFF">
              <w:t>Institute for Medical Quality (IMQ)</w:t>
            </w:r>
          </w:p>
          <w:p w14:paraId="67958CF7" w14:textId="77777777" w:rsidR="00371640" w:rsidRPr="00A72FFF" w:rsidRDefault="00371640" w:rsidP="00371640">
            <w:pPr>
              <w:spacing w:line="276" w:lineRule="auto"/>
              <w:jc w:val="center"/>
            </w:pPr>
          </w:p>
          <w:p w14:paraId="6F4DC3FB" w14:textId="77777777" w:rsidR="00371640" w:rsidRPr="00A72FFF" w:rsidRDefault="00371640" w:rsidP="00371640">
            <w:pPr>
              <w:spacing w:line="276" w:lineRule="auto"/>
              <w:jc w:val="center"/>
            </w:pPr>
            <w:r w:rsidRPr="00A72FFF">
              <w:t>The Joint Commission (TJC)</w:t>
            </w:r>
          </w:p>
          <w:p w14:paraId="156475BD" w14:textId="77777777" w:rsidR="00371640" w:rsidRPr="00A72FFF" w:rsidRDefault="00371640" w:rsidP="00371640">
            <w:pPr>
              <w:spacing w:line="276" w:lineRule="auto"/>
              <w:jc w:val="center"/>
            </w:pPr>
          </w:p>
          <w:p w14:paraId="4A058962" w14:textId="77777777" w:rsidR="00DC0B54" w:rsidRPr="00A72FFF" w:rsidRDefault="00DC0B54" w:rsidP="00371640">
            <w:pPr>
              <w:spacing w:line="276" w:lineRule="auto"/>
              <w:jc w:val="center"/>
            </w:pPr>
            <w:r w:rsidRPr="00A72FFF">
              <w:t>Not nationally accredited</w:t>
            </w:r>
          </w:p>
          <w:p w14:paraId="51745782" w14:textId="77777777" w:rsidR="00DC0B54" w:rsidRPr="00A72FFF" w:rsidRDefault="00DC0B54" w:rsidP="00371640">
            <w:pPr>
              <w:spacing w:line="276" w:lineRule="auto"/>
              <w:jc w:val="center"/>
            </w:pPr>
          </w:p>
          <w:p w14:paraId="774DE712" w14:textId="77777777" w:rsidR="00371640" w:rsidRPr="006F7A08" w:rsidRDefault="00371640" w:rsidP="00DC0B54">
            <w:pPr>
              <w:spacing w:line="276" w:lineRule="auto"/>
              <w:jc w:val="center"/>
              <w:rPr>
                <w:i/>
              </w:rPr>
            </w:pPr>
            <w:r w:rsidRPr="00A72FFF">
              <w:t>Other____________</w:t>
            </w:r>
          </w:p>
        </w:tc>
      </w:tr>
    </w:tbl>
    <w:p w14:paraId="4CEFF47E" w14:textId="77777777" w:rsidR="002857B2" w:rsidRDefault="002857B2"/>
    <w:p w14:paraId="2C835B58" w14:textId="56C64A61" w:rsidR="002857B2" w:rsidRDefault="002857B2" w:rsidP="005D010F">
      <w:pPr>
        <w:pStyle w:val="Heading4"/>
      </w:pPr>
      <w:bookmarkStart w:id="62" w:name="_Toc71103041"/>
      <w:r w:rsidRPr="001D1925">
        <w:t>Transfer Agreements</w:t>
      </w:r>
      <w:bookmarkEnd w:id="62"/>
    </w:p>
    <w:p w14:paraId="46541A15" w14:textId="77777777" w:rsidR="001D1925" w:rsidRPr="001D1925" w:rsidRDefault="001D1925" w:rsidP="001D1925">
      <w:pPr>
        <w:pStyle w:val="NoSpacing"/>
        <w:rPr>
          <w:b/>
          <w:sz w:val="16"/>
          <w:szCs w:val="16"/>
        </w:rPr>
      </w:pPr>
    </w:p>
    <w:tbl>
      <w:tblPr>
        <w:tblStyle w:val="TableGrid"/>
        <w:tblW w:w="0" w:type="auto"/>
        <w:tblLook w:val="04A0" w:firstRow="1" w:lastRow="0" w:firstColumn="1" w:lastColumn="0" w:noHBand="0" w:noVBand="1"/>
      </w:tblPr>
      <w:tblGrid>
        <w:gridCol w:w="6475"/>
        <w:gridCol w:w="2875"/>
      </w:tblGrid>
      <w:tr w:rsidR="00D94F8F" w14:paraId="621D6716" w14:textId="77777777" w:rsidTr="006124B4">
        <w:tc>
          <w:tcPr>
            <w:tcW w:w="6475" w:type="dxa"/>
            <w:tcMar>
              <w:top w:w="72" w:type="dxa"/>
              <w:left w:w="115" w:type="dxa"/>
              <w:bottom w:w="72" w:type="dxa"/>
              <w:right w:w="115" w:type="dxa"/>
            </w:tcMar>
            <w:vAlign w:val="center"/>
          </w:tcPr>
          <w:p w14:paraId="044AE28C" w14:textId="409E3515" w:rsidR="00EC1BDA" w:rsidRPr="00862D3B" w:rsidRDefault="006F7A08" w:rsidP="00862D3B">
            <w:pPr>
              <w:pStyle w:val="Subtitle"/>
              <w:numPr>
                <w:ilvl w:val="0"/>
                <w:numId w:val="1"/>
              </w:numPr>
              <w:spacing w:before="120" w:line="276" w:lineRule="auto"/>
              <w:rPr>
                <w:b w:val="0"/>
              </w:rPr>
            </w:pPr>
            <w:r w:rsidRPr="0077148B">
              <w:rPr>
                <w:b w:val="0"/>
              </w:rPr>
              <w:t>Does your facility</w:t>
            </w:r>
            <w:r w:rsidR="00740143" w:rsidRPr="0077148B">
              <w:rPr>
                <w:b w:val="0"/>
              </w:rPr>
              <w:t xml:space="preserve"> have a </w:t>
            </w:r>
            <w:hyperlink w:anchor="TransferAgreement" w:history="1">
              <w:r w:rsidR="00740143" w:rsidRPr="004207D7">
                <w:rPr>
                  <w:rStyle w:val="Hyperlink"/>
                  <w:b w:val="0"/>
                </w:rPr>
                <w:t xml:space="preserve">written transfer </w:t>
              </w:r>
              <w:r w:rsidRPr="004207D7">
                <w:rPr>
                  <w:rStyle w:val="Hyperlink"/>
                  <w:b w:val="0"/>
                </w:rPr>
                <w:t>agreement</w:t>
              </w:r>
              <w:bookmarkStart w:id="63" w:name="_Ref533165187"/>
            </w:hyperlink>
            <w:r w:rsidR="003F2162">
              <w:rPr>
                <w:rStyle w:val="EndnoteReference"/>
                <w:b w:val="0"/>
              </w:rPr>
              <w:endnoteReference w:id="9"/>
            </w:r>
            <w:bookmarkEnd w:id="63"/>
            <w:r w:rsidR="006124B4" w:rsidRPr="0077148B">
              <w:rPr>
                <w:b w:val="0"/>
              </w:rPr>
              <w:t xml:space="preserve"> </w:t>
            </w:r>
            <w:r w:rsidR="00390942">
              <w:rPr>
                <w:b w:val="0"/>
              </w:rPr>
              <w:t>with a</w:t>
            </w:r>
            <w:r w:rsidR="00C6136E">
              <w:rPr>
                <w:b w:val="0"/>
              </w:rPr>
              <w:t xml:space="preserve"> </w:t>
            </w:r>
            <w:r w:rsidR="00390942">
              <w:rPr>
                <w:b w:val="0"/>
              </w:rPr>
              <w:t>pediatric or general</w:t>
            </w:r>
            <w:r w:rsidR="00740143" w:rsidRPr="0077148B">
              <w:rPr>
                <w:b w:val="0"/>
              </w:rPr>
              <w:t xml:space="preserve"> acute care hospital</w:t>
            </w:r>
            <w:r w:rsidR="00EC1BDA" w:rsidRPr="0077148B">
              <w:rPr>
                <w:b w:val="0"/>
              </w:rPr>
              <w:t xml:space="preserve"> for patients who require a higher level of care</w:t>
            </w:r>
            <w:r w:rsidRPr="0077148B">
              <w:rPr>
                <w:b w:val="0"/>
              </w:rPr>
              <w:t xml:space="preserve">? </w:t>
            </w:r>
            <w:r w:rsidR="00EC1BDA" w:rsidRPr="00862D3B">
              <w:rPr>
                <w:b w:val="0"/>
                <w:i/>
              </w:rPr>
              <w:t xml:space="preserve"> </w:t>
            </w:r>
          </w:p>
        </w:tc>
        <w:tc>
          <w:tcPr>
            <w:tcW w:w="2875" w:type="dxa"/>
            <w:tcMar>
              <w:top w:w="72" w:type="dxa"/>
              <w:left w:w="115" w:type="dxa"/>
              <w:bottom w:w="72" w:type="dxa"/>
              <w:right w:w="115" w:type="dxa"/>
            </w:tcMar>
            <w:vAlign w:val="center"/>
          </w:tcPr>
          <w:p w14:paraId="47E1C317" w14:textId="77777777" w:rsidR="006F7A08" w:rsidRDefault="006F7A08" w:rsidP="00A800C7">
            <w:pPr>
              <w:spacing w:line="276" w:lineRule="auto"/>
              <w:jc w:val="center"/>
              <w:rPr>
                <w:i/>
              </w:rPr>
            </w:pPr>
            <w:r w:rsidRPr="006F7A08">
              <w:rPr>
                <w:i/>
              </w:rPr>
              <w:t>Yes</w:t>
            </w:r>
          </w:p>
          <w:p w14:paraId="3B0625F8" w14:textId="77777777" w:rsidR="006F7A08" w:rsidRPr="006F7A08" w:rsidRDefault="006F7A08" w:rsidP="00A800C7">
            <w:pPr>
              <w:spacing w:line="276" w:lineRule="auto"/>
              <w:jc w:val="center"/>
              <w:rPr>
                <w:i/>
                <w:sz w:val="10"/>
                <w:szCs w:val="10"/>
              </w:rPr>
            </w:pPr>
          </w:p>
          <w:p w14:paraId="75EB620C" w14:textId="77777777" w:rsidR="00D94F8F" w:rsidRDefault="006F7A08" w:rsidP="00A800C7">
            <w:pPr>
              <w:spacing w:line="276" w:lineRule="auto"/>
              <w:jc w:val="center"/>
            </w:pPr>
            <w:r w:rsidRPr="006F7A08">
              <w:rPr>
                <w:i/>
              </w:rPr>
              <w:t>No</w:t>
            </w:r>
          </w:p>
        </w:tc>
      </w:tr>
    </w:tbl>
    <w:p w14:paraId="05B13E10" w14:textId="77777777" w:rsidR="00A679DC" w:rsidRDefault="00A679DC" w:rsidP="001D1925">
      <w:pPr>
        <w:pStyle w:val="NoSpacing"/>
        <w:rPr>
          <w:b/>
          <w:sz w:val="24"/>
        </w:rPr>
      </w:pPr>
    </w:p>
    <w:p w14:paraId="3916338B" w14:textId="77777777" w:rsidR="00AA2976" w:rsidRDefault="00AA2976">
      <w:r>
        <w:br w:type="page"/>
      </w:r>
    </w:p>
    <w:p w14:paraId="2CD73513" w14:textId="4B99A019" w:rsidR="00AA2976" w:rsidRDefault="00AA2976" w:rsidP="00B70BC6">
      <w:pPr>
        <w:pStyle w:val="Heading3"/>
      </w:pPr>
      <w:bookmarkStart w:id="65" w:name="_Toc71103042"/>
      <w:r>
        <w:lastRenderedPageBreak/>
        <w:t>1B: P</w:t>
      </w:r>
      <w:r w:rsidR="00665ACF">
        <w:t>erson</w:t>
      </w:r>
      <w:r>
        <w:t>-Centered</w:t>
      </w:r>
      <w:r w:rsidR="00AF6452">
        <w:t xml:space="preserve"> Care:</w:t>
      </w:r>
      <w:r>
        <w:t xml:space="preserve"> Billing </w:t>
      </w:r>
      <w:r w:rsidR="00AF6452">
        <w:t xml:space="preserve">Ethics </w:t>
      </w:r>
      <w:r>
        <w:t>and Monitoring Health</w:t>
      </w:r>
      <w:r w:rsidR="00C2705E">
        <w:t xml:space="preserve"> Care</w:t>
      </w:r>
      <w:r>
        <w:t xml:space="preserve"> </w:t>
      </w:r>
      <w:r w:rsidR="00C2705E">
        <w:t>Ine</w:t>
      </w:r>
      <w:r>
        <w:t>quity</w:t>
      </w:r>
      <w:bookmarkEnd w:id="65"/>
    </w:p>
    <w:p w14:paraId="61EE8911" w14:textId="77777777" w:rsidR="00AA2976" w:rsidRDefault="00AA2976" w:rsidP="00B70BC6">
      <w:pPr>
        <w:pStyle w:val="NoSpacing"/>
      </w:pPr>
    </w:p>
    <w:p w14:paraId="031DF3D6" w14:textId="77777777" w:rsidR="00AA2976" w:rsidRPr="00117A0B" w:rsidRDefault="00AA2976" w:rsidP="00AA2976">
      <w:pPr>
        <w:rPr>
          <w:rFonts w:cs="Arial"/>
          <w:b/>
          <w:color w:val="FF0000"/>
          <w:szCs w:val="28"/>
        </w:rPr>
      </w:pPr>
      <w:r>
        <w:rPr>
          <w:rFonts w:cs="Arial"/>
          <w:b/>
          <w:color w:val="FF0000"/>
          <w:szCs w:val="28"/>
        </w:rPr>
        <w:t>Important Notes</w:t>
      </w:r>
      <w:r w:rsidRPr="00117A0B">
        <w:rPr>
          <w:rFonts w:cs="Arial"/>
          <w:b/>
          <w:color w:val="FF0000"/>
          <w:szCs w:val="28"/>
        </w:rPr>
        <w:t>:</w:t>
      </w:r>
    </w:p>
    <w:p w14:paraId="4838D6D5" w14:textId="5220CC38" w:rsidR="00AA2976" w:rsidRDefault="00AA2976" w:rsidP="00AA2976">
      <w:pPr>
        <w:rPr>
          <w:rFonts w:cs="Arial"/>
          <w:szCs w:val="28"/>
        </w:rPr>
      </w:pPr>
      <w:r w:rsidRPr="00385BFF">
        <w:rPr>
          <w:rFonts w:cs="Arial"/>
          <w:szCs w:val="28"/>
        </w:rPr>
        <w:t>Note 1:</w:t>
      </w:r>
      <w:r>
        <w:rPr>
          <w:rFonts w:cs="Arial"/>
          <w:szCs w:val="28"/>
        </w:rPr>
        <w:t xml:space="preserve"> </w:t>
      </w:r>
      <w:r w:rsidR="006E01AA">
        <w:rPr>
          <w:rFonts w:cs="Arial"/>
          <w:szCs w:val="28"/>
        </w:rPr>
        <w:t>This section</w:t>
      </w:r>
      <w:r>
        <w:rPr>
          <w:rFonts w:cs="Arial"/>
          <w:szCs w:val="28"/>
        </w:rPr>
        <w:t xml:space="preserve"> is</w:t>
      </w:r>
      <w:r w:rsidR="004E5BD7">
        <w:rPr>
          <w:rFonts w:cs="Arial"/>
          <w:szCs w:val="28"/>
        </w:rPr>
        <w:t xml:space="preserve"> </w:t>
      </w:r>
      <w:r w:rsidRPr="006E01AA">
        <w:rPr>
          <w:rFonts w:cs="Arial"/>
          <w:b/>
          <w:bCs/>
          <w:szCs w:val="28"/>
        </w:rPr>
        <w:t xml:space="preserve">optional </w:t>
      </w:r>
      <w:r>
        <w:rPr>
          <w:rFonts w:cs="Arial"/>
          <w:szCs w:val="28"/>
        </w:rPr>
        <w:t xml:space="preserve">in 2021. Responses will not be scored or publicly reported. </w:t>
      </w:r>
    </w:p>
    <w:p w14:paraId="000735D5" w14:textId="4A0FB72D" w:rsidR="007D3EE1" w:rsidRDefault="00AA2976" w:rsidP="00AA2976">
      <w:pPr>
        <w:rPr>
          <w:rFonts w:cs="Arial"/>
          <w:szCs w:val="28"/>
        </w:rPr>
      </w:pPr>
      <w:r>
        <w:rPr>
          <w:rFonts w:cs="Arial"/>
          <w:szCs w:val="28"/>
        </w:rPr>
        <w:t xml:space="preserve">Note 2: Hyperlinks throughout this subsection refer to the </w:t>
      </w:r>
      <w:hyperlink w:anchor="_Person-Centered_Billing_Practices" w:history="1">
        <w:r w:rsidRPr="003A43C8">
          <w:rPr>
            <w:rStyle w:val="Hyperlink"/>
            <w:rFonts w:cs="Arial"/>
            <w:szCs w:val="28"/>
          </w:rPr>
          <w:t>P</w:t>
        </w:r>
        <w:r w:rsidR="00B70BC6" w:rsidRPr="003A43C8">
          <w:rPr>
            <w:rStyle w:val="Hyperlink"/>
            <w:rFonts w:cs="Arial"/>
            <w:szCs w:val="28"/>
          </w:rPr>
          <w:t>erson</w:t>
        </w:r>
        <w:r w:rsidRPr="003A43C8">
          <w:rPr>
            <w:rStyle w:val="Hyperlink"/>
            <w:rFonts w:cs="Arial"/>
            <w:szCs w:val="28"/>
          </w:rPr>
          <w:t xml:space="preserve">-Centered Billing </w:t>
        </w:r>
        <w:r w:rsidR="00AF6452" w:rsidRPr="003A43C8">
          <w:rPr>
            <w:rStyle w:val="Hyperlink"/>
            <w:rFonts w:cs="Arial"/>
            <w:szCs w:val="28"/>
          </w:rPr>
          <w:t xml:space="preserve">Ethics </w:t>
        </w:r>
        <w:r w:rsidRPr="003A43C8">
          <w:rPr>
            <w:rStyle w:val="Hyperlink"/>
            <w:rFonts w:cs="Arial"/>
            <w:szCs w:val="28"/>
          </w:rPr>
          <w:t>FAQs</w:t>
        </w:r>
      </w:hyperlink>
      <w:r>
        <w:rPr>
          <w:rFonts w:cs="Arial"/>
          <w:szCs w:val="28"/>
        </w:rPr>
        <w:t xml:space="preserve"> on </w:t>
      </w:r>
      <w:r w:rsidRPr="00281532">
        <w:rPr>
          <w:rFonts w:cs="Arial"/>
          <w:szCs w:val="28"/>
        </w:rPr>
        <w:t xml:space="preserve">pages </w:t>
      </w:r>
      <w:r w:rsidR="00281532" w:rsidRPr="00281532">
        <w:rPr>
          <w:rFonts w:cs="Arial"/>
          <w:szCs w:val="28"/>
        </w:rPr>
        <w:t>40-41.</w:t>
      </w:r>
      <w:r>
        <w:rPr>
          <w:rFonts w:cs="Arial"/>
          <w:szCs w:val="28"/>
        </w:rPr>
        <w:t xml:space="preserve"> </w:t>
      </w:r>
    </w:p>
    <w:p w14:paraId="029FA83F" w14:textId="3D775516" w:rsidR="006E01AA" w:rsidRDefault="006E01AA" w:rsidP="007D3EE1">
      <w:pPr>
        <w:pStyle w:val="Heading4"/>
      </w:pPr>
      <w:bookmarkStart w:id="66" w:name="_Toc71103043"/>
      <w:r>
        <w:t xml:space="preserve">Billing </w:t>
      </w:r>
      <w:r w:rsidR="00AF6452">
        <w:t>Ethics</w:t>
      </w:r>
      <w:bookmarkEnd w:id="66"/>
    </w:p>
    <w:p w14:paraId="4D42DDF4" w14:textId="77777777" w:rsidR="007D3EE1" w:rsidRPr="007D3EE1" w:rsidRDefault="007D3EE1" w:rsidP="007D3EE1"/>
    <w:p w14:paraId="23ED3E84" w14:textId="77777777" w:rsidR="006E01AA" w:rsidRDefault="006E01AA" w:rsidP="00AA2976">
      <w:r>
        <w:rPr>
          <w:noProof/>
        </w:rPr>
        <mc:AlternateContent>
          <mc:Choice Requires="wps">
            <w:drawing>
              <wp:inline distT="0" distB="0" distL="0" distR="0" wp14:anchorId="3F269AF0" wp14:editId="0F78683C">
                <wp:extent cx="5924550" cy="1104900"/>
                <wp:effectExtent l="0" t="0" r="19050"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04900"/>
                        </a:xfrm>
                        <a:prstGeom prst="rect">
                          <a:avLst/>
                        </a:prstGeom>
                        <a:solidFill>
                          <a:srgbClr val="FFFFFF"/>
                        </a:solidFill>
                        <a:ln w="9525">
                          <a:solidFill>
                            <a:srgbClr val="FF0000"/>
                          </a:solidFill>
                          <a:miter lim="800000"/>
                          <a:headEnd/>
                          <a:tailEnd/>
                        </a:ln>
                      </wps:spPr>
                      <wps:txbx>
                        <w:txbxContent>
                          <w:p w14:paraId="0EDB20F7" w14:textId="20FA50A0" w:rsidR="00776CFC" w:rsidRPr="005A7256" w:rsidRDefault="00776CFC" w:rsidP="006E01AA">
                            <w:pPr>
                              <w:spacing w:after="0"/>
                              <w:rPr>
                                <w:bCs/>
                              </w:rPr>
                            </w:pPr>
                            <w:r w:rsidRPr="005A7256">
                              <w:rPr>
                                <w:b/>
                              </w:rPr>
                              <w:t>Reporting Time Period:</w:t>
                            </w:r>
                            <w:r w:rsidRPr="005A7256">
                              <w:rPr>
                                <w:bCs/>
                              </w:rPr>
                              <w:t xml:space="preserve"> Answer questions #1-</w:t>
                            </w:r>
                            <w:r>
                              <w:rPr>
                                <w:bCs/>
                              </w:rPr>
                              <w:t xml:space="preserve">11 </w:t>
                            </w:r>
                            <w:r>
                              <w:t>based on the practices currently in place at the time you submit this section of the Survey.</w:t>
                            </w:r>
                          </w:p>
                          <w:p w14:paraId="078C6A2B" w14:textId="77777777" w:rsidR="00776CFC" w:rsidRPr="005A7256" w:rsidRDefault="00776CFC" w:rsidP="006E01AA">
                            <w:pPr>
                              <w:spacing w:after="0"/>
                              <w:rPr>
                                <w:bCs/>
                              </w:rPr>
                            </w:pPr>
                          </w:p>
                          <w:p w14:paraId="30D19D35" w14:textId="69B18DAD" w:rsidR="00776CFC" w:rsidRPr="00D20A90" w:rsidRDefault="00776CFC" w:rsidP="006E01AA">
                            <w:pPr>
                              <w:spacing w:after="0"/>
                              <w:rPr>
                                <w:b/>
                              </w:rPr>
                            </w:pPr>
                            <w:r w:rsidRPr="00862D3B">
                              <w:rPr>
                                <w:rFonts w:cs="Arial"/>
                                <w:sz w:val="16"/>
                                <w:szCs w:val="16"/>
                              </w:rPr>
                              <w:t xml:space="preserve">Note: As a reminder, the </w:t>
                            </w:r>
                            <w:hyperlink r:id="rId79"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Pr>
                                <w:rFonts w:cs="Arial"/>
                                <w:bCs/>
                                <w:snapToGrid w:val="0"/>
                                <w:sz w:val="16"/>
                                <w:szCs w:val="16"/>
                              </w:rPr>
                              <w:t xml:space="preserve"> </w:t>
                            </w:r>
                            <w:r w:rsidRPr="00637C17">
                              <w:rPr>
                                <w:rFonts w:cs="Arial"/>
                                <w:bCs/>
                                <w:snapToGrid w:val="0"/>
                                <w:sz w:val="16"/>
                                <w:szCs w:val="16"/>
                              </w:rPr>
                              <w:t>and Performance Update</w:t>
                            </w:r>
                            <w:r>
                              <w:rPr>
                                <w:rFonts w:cs="Arial"/>
                                <w:bCs/>
                                <w:snapToGrid w:val="0"/>
                                <w:sz w:val="16"/>
                                <w:szCs w:val="16"/>
                              </w:rPr>
                              <w:t xml:space="preserv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3F269AF0" id="Text Box 2" o:spid="_x0000_s1029" type="#_x0000_t202" style="width:466.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" strokecolor="red">
                <v:textbox>
                  <w:txbxContent>
                    <w:p w14:paraId="0EDB20F7" w14:textId="20FA50A0" w:rsidR="00776CFC" w:rsidRPr="005A7256" w:rsidRDefault="00776CFC" w:rsidP="006E01AA">
                      <w:pPr>
                        <w:spacing w:after="0"/>
                        <w:rPr>
                          <w:bCs/>
                        </w:rPr>
                      </w:pPr>
                      <w:r w:rsidRPr="005A7256">
                        <w:rPr>
                          <w:b/>
                        </w:rPr>
                        <w:t>Reporting Time Period:</w:t>
                      </w:r>
                      <w:r w:rsidRPr="005A7256">
                        <w:rPr>
                          <w:bCs/>
                        </w:rPr>
                        <w:t xml:space="preserve"> Answer questions #1-</w:t>
                      </w:r>
                      <w:r>
                        <w:rPr>
                          <w:bCs/>
                        </w:rPr>
                        <w:t xml:space="preserve">11 </w:t>
                      </w:r>
                      <w:r>
                        <w:t>based on the practices currently in place at the time you submit this section of the Survey.</w:t>
                      </w:r>
                    </w:p>
                    <w:p w14:paraId="078C6A2B" w14:textId="77777777" w:rsidR="00776CFC" w:rsidRPr="005A7256" w:rsidRDefault="00776CFC" w:rsidP="006E01AA">
                      <w:pPr>
                        <w:spacing w:after="0"/>
                        <w:rPr>
                          <w:bCs/>
                        </w:rPr>
                      </w:pPr>
                    </w:p>
                    <w:p w14:paraId="30D19D35" w14:textId="69B18DAD" w:rsidR="00776CFC" w:rsidRPr="00D20A90" w:rsidRDefault="00776CFC" w:rsidP="006E01AA">
                      <w:pPr>
                        <w:spacing w:after="0"/>
                        <w:rPr>
                          <w:b/>
                        </w:rPr>
                      </w:pPr>
                      <w:r w:rsidRPr="00862D3B">
                        <w:rPr>
                          <w:rFonts w:cs="Arial"/>
                          <w:sz w:val="16"/>
                          <w:szCs w:val="16"/>
                        </w:rPr>
                        <w:t xml:space="preserve">Note: As a reminder, the </w:t>
                      </w:r>
                      <w:hyperlink r:id="rId80"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w:t>
                      </w:r>
                      <w:r>
                        <w:rPr>
                          <w:rFonts w:cs="Arial"/>
                          <w:bCs/>
                          <w:snapToGrid w:val="0"/>
                          <w:sz w:val="16"/>
                          <w:szCs w:val="16"/>
                        </w:rPr>
                        <w:t xml:space="preserve"> </w:t>
                      </w:r>
                      <w:r w:rsidRPr="00637C17">
                        <w:rPr>
                          <w:rFonts w:cs="Arial"/>
                          <w:bCs/>
                          <w:snapToGrid w:val="0"/>
                          <w:sz w:val="16"/>
                          <w:szCs w:val="16"/>
                        </w:rPr>
                        <w:t>and Performance Update</w:t>
                      </w:r>
                      <w:r>
                        <w:rPr>
                          <w:rFonts w:cs="Arial"/>
                          <w:bCs/>
                          <w:snapToGrid w:val="0"/>
                          <w:sz w:val="16"/>
                          <w:szCs w:val="16"/>
                        </w:rPr>
                        <w:t xml:space="preserv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tbl>
      <w:tblPr>
        <w:tblStyle w:val="TableGrid"/>
        <w:tblW w:w="5000" w:type="pct"/>
        <w:tblBorders>
          <w:top w:val="none" w:sz="0" w:space="0" w:color="auto"/>
          <w:left w:val="none" w:sz="0" w:space="0" w:color="auto"/>
        </w:tblBorders>
        <w:tblLayout w:type="fixed"/>
        <w:tblLook w:val="04A0" w:firstRow="1" w:lastRow="0" w:firstColumn="1" w:lastColumn="0" w:noHBand="0" w:noVBand="1"/>
      </w:tblPr>
      <w:tblGrid>
        <w:gridCol w:w="6476"/>
        <w:gridCol w:w="2874"/>
      </w:tblGrid>
      <w:tr w:rsidR="00B70BC6" w:rsidRPr="00B70BC6" w14:paraId="5B7ABD35" w14:textId="77777777" w:rsidTr="00737213">
        <w:tc>
          <w:tcPr>
            <w:tcW w:w="5000" w:type="pct"/>
            <w:gridSpan w:val="2"/>
            <w:tcBorders>
              <w:top w:val="single" w:sz="4" w:space="0" w:color="auto"/>
              <w:left w:val="single" w:sz="4" w:space="0" w:color="auto"/>
            </w:tcBorders>
          </w:tcPr>
          <w:p w14:paraId="66E0DC92" w14:textId="77777777" w:rsidR="006E01AA" w:rsidRPr="00646C2A" w:rsidRDefault="006E01AA" w:rsidP="00737213">
            <w:pPr>
              <w:pStyle w:val="NormalWeb"/>
              <w:rPr>
                <w:rFonts w:ascii="Arial" w:eastAsia="Avenir" w:hAnsi="Arial" w:cs="Arial"/>
                <w:b/>
                <w:bCs/>
                <w:i/>
                <w:iCs/>
                <w:sz w:val="20"/>
                <w:szCs w:val="20"/>
              </w:rPr>
            </w:pPr>
            <w:r w:rsidRPr="00646C2A">
              <w:rPr>
                <w:rFonts w:ascii="Arial" w:eastAsia="Avenir" w:hAnsi="Arial" w:cs="Arial"/>
                <w:b/>
                <w:bCs/>
                <w:sz w:val="20"/>
                <w:szCs w:val="20"/>
              </w:rPr>
              <w:t xml:space="preserve">Price Transparency </w:t>
            </w:r>
          </w:p>
        </w:tc>
      </w:tr>
      <w:tr w:rsidR="00B70BC6" w:rsidRPr="00B70BC6" w14:paraId="63FDA607" w14:textId="77777777" w:rsidTr="006E01AA">
        <w:trPr>
          <w:trHeight w:val="1223"/>
        </w:trPr>
        <w:tc>
          <w:tcPr>
            <w:tcW w:w="3463" w:type="pct"/>
            <w:tcBorders>
              <w:top w:val="single" w:sz="4" w:space="0" w:color="auto"/>
              <w:left w:val="single" w:sz="4" w:space="0" w:color="auto"/>
            </w:tcBorders>
          </w:tcPr>
          <w:p w14:paraId="0EB970E0" w14:textId="5DEF4A20" w:rsidR="006E01AA" w:rsidRPr="00646C2A" w:rsidRDefault="005F18EE" w:rsidP="00D503EB">
            <w:pPr>
              <w:pStyle w:val="NoSpacing"/>
              <w:numPr>
                <w:ilvl w:val="0"/>
                <w:numId w:val="90"/>
              </w:numPr>
              <w:rPr>
                <w:rFonts w:cs="Arial"/>
                <w:szCs w:val="20"/>
              </w:rPr>
            </w:pPr>
            <w:r w:rsidRPr="00646C2A">
              <w:rPr>
                <w:rFonts w:eastAsia="Avenir" w:cs="Arial"/>
                <w:szCs w:val="20"/>
              </w:rPr>
              <w:t>What pricing information</w:t>
            </w:r>
            <w:r w:rsidRPr="00646C2A">
              <w:t xml:space="preserve"> </w:t>
            </w:r>
            <w:r w:rsidRPr="00646C2A">
              <w:rPr>
                <w:rFonts w:eastAsia="Avenir" w:cs="Arial"/>
                <w:szCs w:val="20"/>
              </w:rPr>
              <w:t xml:space="preserve">for </w:t>
            </w:r>
            <w:hyperlink w:anchor="commonshoppable" w:history="1">
              <w:r w:rsidRPr="00646C2A">
                <w:rPr>
                  <w:rStyle w:val="Hyperlink"/>
                  <w:rFonts w:eastAsia="Avenir" w:cs="Arial"/>
                  <w:szCs w:val="20"/>
                </w:rPr>
                <w:t>common shoppable services</w:t>
              </w:r>
            </w:hyperlink>
            <w:r w:rsidRPr="00646C2A">
              <w:rPr>
                <w:rFonts w:eastAsia="Avenir" w:cs="Arial"/>
                <w:szCs w:val="20"/>
              </w:rPr>
              <w:t xml:space="preserve"> does your facility display on its website? Select all that apply. </w:t>
            </w:r>
          </w:p>
          <w:p w14:paraId="7B2BF3F3" w14:textId="77777777" w:rsidR="006E01AA" w:rsidRPr="00646C2A" w:rsidRDefault="006E01AA" w:rsidP="006E01AA">
            <w:pPr>
              <w:pStyle w:val="NoSpacing"/>
              <w:rPr>
                <w:rFonts w:cs="Arial"/>
                <w:szCs w:val="20"/>
              </w:rPr>
            </w:pPr>
          </w:p>
          <w:p w14:paraId="603AA26B" w14:textId="2ECA2421" w:rsidR="006E01AA" w:rsidRPr="00646C2A" w:rsidRDefault="00FC0EE3" w:rsidP="006E01AA">
            <w:pPr>
              <w:pStyle w:val="NoSpacing"/>
              <w:ind w:left="720"/>
              <w:rPr>
                <w:rFonts w:cs="Arial"/>
                <w:i/>
                <w:iCs/>
                <w:szCs w:val="20"/>
              </w:rPr>
            </w:pPr>
            <w:r w:rsidRPr="00646C2A">
              <w:rPr>
                <w:rFonts w:cs="Arial"/>
                <w:i/>
                <w:iCs/>
                <w:szCs w:val="20"/>
              </w:rPr>
              <w:t>If “none of the above” or “not applicable; facility does not provide any of these common shoppable services,” skip question #2 and continue on to question #3.</w:t>
            </w:r>
          </w:p>
        </w:tc>
        <w:tc>
          <w:tcPr>
            <w:tcW w:w="1537" w:type="pct"/>
            <w:tcBorders>
              <w:top w:val="single" w:sz="4" w:space="0" w:color="auto"/>
            </w:tcBorders>
            <w:vAlign w:val="center"/>
          </w:tcPr>
          <w:p w14:paraId="4475C780" w14:textId="5C2A1486" w:rsidR="006E01AA" w:rsidRPr="00323602" w:rsidRDefault="0076690F" w:rsidP="006E01AA">
            <w:pPr>
              <w:contextualSpacing/>
              <w:jc w:val="center"/>
              <w:rPr>
                <w:rFonts w:eastAsia="Avenir" w:cs="Arial"/>
                <w:bCs/>
                <w:i/>
                <w:iCs/>
                <w:szCs w:val="20"/>
              </w:rPr>
            </w:pPr>
            <w:r w:rsidRPr="00323602">
              <w:rPr>
                <w:rFonts w:eastAsia="Avenir" w:cs="Arial"/>
                <w:bCs/>
                <w:i/>
                <w:iCs/>
                <w:szCs w:val="20"/>
              </w:rPr>
              <w:t>Payer-specific negotiate</w:t>
            </w:r>
            <w:r w:rsidR="005F18EE" w:rsidRPr="00323602">
              <w:rPr>
                <w:rFonts w:eastAsia="Avenir" w:cs="Arial"/>
                <w:bCs/>
                <w:i/>
                <w:iCs/>
                <w:szCs w:val="20"/>
              </w:rPr>
              <w:t>d charges</w:t>
            </w:r>
          </w:p>
          <w:p w14:paraId="49D44627" w14:textId="77777777" w:rsidR="007D3EE1" w:rsidRPr="00323602" w:rsidRDefault="007D3EE1" w:rsidP="006E01AA">
            <w:pPr>
              <w:contextualSpacing/>
              <w:jc w:val="center"/>
              <w:rPr>
                <w:rFonts w:eastAsia="Avenir" w:cs="Arial"/>
                <w:bCs/>
                <w:i/>
                <w:iCs/>
                <w:sz w:val="10"/>
                <w:szCs w:val="10"/>
              </w:rPr>
            </w:pPr>
          </w:p>
          <w:p w14:paraId="6CC94E05" w14:textId="2A6895B7" w:rsidR="006E01AA" w:rsidRPr="00323602" w:rsidRDefault="005F18EE" w:rsidP="006E01AA">
            <w:pPr>
              <w:jc w:val="center"/>
              <w:rPr>
                <w:rFonts w:eastAsia="Avenir" w:cs="Arial"/>
                <w:bCs/>
                <w:i/>
                <w:iCs/>
                <w:szCs w:val="20"/>
              </w:rPr>
            </w:pPr>
            <w:r w:rsidRPr="00323602">
              <w:rPr>
                <w:rFonts w:eastAsia="Avenir" w:cs="Arial"/>
                <w:bCs/>
                <w:i/>
                <w:iCs/>
                <w:szCs w:val="20"/>
              </w:rPr>
              <w:t>Discounted cash prices</w:t>
            </w:r>
          </w:p>
          <w:p w14:paraId="36AECA75" w14:textId="6A99AD56" w:rsidR="00624BA4" w:rsidRPr="00323602" w:rsidRDefault="00624BA4" w:rsidP="006E01AA">
            <w:pPr>
              <w:jc w:val="center"/>
              <w:rPr>
                <w:rFonts w:eastAsia="Avenir" w:cs="Arial"/>
                <w:bCs/>
                <w:i/>
                <w:iCs/>
                <w:szCs w:val="20"/>
              </w:rPr>
            </w:pPr>
          </w:p>
          <w:p w14:paraId="249BBD58" w14:textId="0198B253" w:rsidR="00624BA4" w:rsidRPr="00323602" w:rsidRDefault="00624BA4" w:rsidP="006E01AA">
            <w:pPr>
              <w:jc w:val="center"/>
              <w:rPr>
                <w:rFonts w:eastAsia="Avenir" w:cs="Arial"/>
                <w:bCs/>
                <w:i/>
                <w:iCs/>
                <w:szCs w:val="20"/>
              </w:rPr>
            </w:pPr>
            <w:bookmarkStart w:id="67" w:name="_Hlk64543240"/>
            <w:r w:rsidRPr="00323602">
              <w:rPr>
                <w:rFonts w:eastAsia="Avenir" w:cs="Arial"/>
                <w:bCs/>
                <w:i/>
                <w:iCs/>
                <w:szCs w:val="20"/>
              </w:rPr>
              <w:t>Not applicable; facility does not provide any of these common shoppable services</w:t>
            </w:r>
          </w:p>
          <w:bookmarkEnd w:id="67"/>
          <w:p w14:paraId="6F456A39" w14:textId="77777777" w:rsidR="00AF6452" w:rsidRPr="00323602" w:rsidRDefault="00AF6452" w:rsidP="006E01AA">
            <w:pPr>
              <w:jc w:val="center"/>
              <w:rPr>
                <w:rFonts w:eastAsia="Avenir" w:cs="Arial"/>
                <w:bCs/>
                <w:i/>
                <w:iCs/>
                <w:sz w:val="10"/>
                <w:szCs w:val="10"/>
              </w:rPr>
            </w:pPr>
          </w:p>
          <w:p w14:paraId="7573512A" w14:textId="3FF7D2AF" w:rsidR="00AF6452" w:rsidRPr="00323602" w:rsidRDefault="005F18EE" w:rsidP="006E01AA">
            <w:pPr>
              <w:jc w:val="center"/>
              <w:rPr>
                <w:rFonts w:eastAsia="Avenir" w:cs="Arial"/>
                <w:bCs/>
                <w:i/>
                <w:iCs/>
                <w:szCs w:val="20"/>
              </w:rPr>
            </w:pPr>
            <w:r w:rsidRPr="00323602">
              <w:rPr>
                <w:rFonts w:eastAsia="Avenir" w:cs="Arial"/>
                <w:bCs/>
                <w:i/>
                <w:iCs/>
                <w:szCs w:val="20"/>
              </w:rPr>
              <w:t xml:space="preserve"> None of the above</w:t>
            </w:r>
          </w:p>
        </w:tc>
      </w:tr>
      <w:tr w:rsidR="00B70BC6" w:rsidRPr="00B70BC6" w14:paraId="56715DEA" w14:textId="77777777" w:rsidTr="006E01AA">
        <w:tc>
          <w:tcPr>
            <w:tcW w:w="3463" w:type="pct"/>
            <w:tcBorders>
              <w:top w:val="single" w:sz="4" w:space="0" w:color="auto"/>
              <w:left w:val="single" w:sz="4" w:space="0" w:color="auto"/>
            </w:tcBorders>
          </w:tcPr>
          <w:p w14:paraId="28AE41BA" w14:textId="77777777" w:rsidR="006E01AA" w:rsidRDefault="006E01AA" w:rsidP="00D503EB">
            <w:pPr>
              <w:pStyle w:val="NoSpacing"/>
              <w:numPr>
                <w:ilvl w:val="0"/>
                <w:numId w:val="90"/>
              </w:numPr>
              <w:rPr>
                <w:rFonts w:cs="Arial"/>
                <w:szCs w:val="20"/>
              </w:rPr>
            </w:pPr>
            <w:r w:rsidRPr="00B70BC6">
              <w:rPr>
                <w:rFonts w:cs="Arial"/>
                <w:szCs w:val="20"/>
              </w:rPr>
              <w:t xml:space="preserve">Webpage URL where </w:t>
            </w:r>
            <w:r w:rsidR="0076690F">
              <w:rPr>
                <w:rStyle w:val="Hyperlink"/>
              </w:rPr>
              <w:t>payer-specific negotiated charges</w:t>
            </w:r>
            <w:r w:rsidRPr="00B70BC6">
              <w:rPr>
                <w:rFonts w:cs="Arial"/>
                <w:szCs w:val="20"/>
              </w:rPr>
              <w:t xml:space="preserve"> and </w:t>
            </w:r>
            <w:r w:rsidR="005F18EE" w:rsidRPr="00CC43CD">
              <w:rPr>
                <w:rFonts w:cs="Arial"/>
                <w:szCs w:val="20"/>
              </w:rPr>
              <w:t xml:space="preserve">discounted cash prices </w:t>
            </w:r>
            <w:r w:rsidRPr="00CC43CD">
              <w:rPr>
                <w:rFonts w:cs="Arial"/>
                <w:szCs w:val="20"/>
              </w:rPr>
              <w:t>are displayed</w:t>
            </w:r>
            <w:r w:rsidR="005F18EE" w:rsidRPr="00CC43CD">
              <w:rPr>
                <w:rFonts w:cs="Arial"/>
                <w:szCs w:val="20"/>
              </w:rPr>
              <w:t xml:space="preserve"> for consumers</w:t>
            </w:r>
            <w:r w:rsidRPr="00CC43CD">
              <w:rPr>
                <w:rFonts w:cs="Arial"/>
                <w:szCs w:val="20"/>
              </w:rPr>
              <w:t>:</w:t>
            </w:r>
          </w:p>
          <w:p w14:paraId="17770AFD" w14:textId="77777777" w:rsidR="00986870" w:rsidRPr="00986870" w:rsidRDefault="00986870" w:rsidP="00986870">
            <w:pPr>
              <w:pStyle w:val="NoSpacing"/>
              <w:ind w:left="450"/>
              <w:rPr>
                <w:rFonts w:cs="Arial"/>
                <w:szCs w:val="20"/>
              </w:rPr>
            </w:pPr>
          </w:p>
          <w:p w14:paraId="6F5C6966" w14:textId="77777777" w:rsidR="00986870" w:rsidRPr="00986870" w:rsidRDefault="00986870" w:rsidP="00986870">
            <w:pPr>
              <w:pStyle w:val="NoSpacing"/>
              <w:ind w:left="450"/>
              <w:rPr>
                <w:rFonts w:cs="Arial"/>
                <w:i/>
                <w:iCs/>
                <w:szCs w:val="20"/>
              </w:rPr>
            </w:pPr>
            <w:r w:rsidRPr="00986870">
              <w:rPr>
                <w:rFonts w:cs="Arial"/>
                <w:i/>
                <w:iCs/>
                <w:szCs w:val="20"/>
              </w:rPr>
              <w:t>The http:// prefix needs to be included.</w:t>
            </w:r>
          </w:p>
          <w:p w14:paraId="14D7386E" w14:textId="5FB64AB2" w:rsidR="00986870" w:rsidRPr="00986870" w:rsidRDefault="00986870" w:rsidP="00986870">
            <w:pPr>
              <w:pStyle w:val="NoSpacing"/>
              <w:ind w:left="450"/>
              <w:rPr>
                <w:rFonts w:cs="Arial"/>
                <w:b/>
                <w:bCs/>
                <w:i/>
                <w:iCs/>
                <w:szCs w:val="20"/>
              </w:rPr>
            </w:pPr>
          </w:p>
        </w:tc>
        <w:tc>
          <w:tcPr>
            <w:tcW w:w="1537" w:type="pct"/>
            <w:tcBorders>
              <w:top w:val="single" w:sz="4" w:space="0" w:color="auto"/>
            </w:tcBorders>
            <w:vAlign w:val="center"/>
          </w:tcPr>
          <w:p w14:paraId="1F9C9E4B" w14:textId="77777777" w:rsidR="006E01AA" w:rsidRPr="00323602" w:rsidRDefault="006E01AA" w:rsidP="006E01AA">
            <w:pPr>
              <w:jc w:val="center"/>
              <w:rPr>
                <w:rFonts w:eastAsia="Avenir" w:cs="Arial"/>
                <w:bCs/>
                <w:i/>
                <w:iCs/>
                <w:szCs w:val="20"/>
              </w:rPr>
            </w:pPr>
            <w:r w:rsidRPr="00323602">
              <w:rPr>
                <w:rFonts w:eastAsia="Avenir" w:cs="Arial"/>
                <w:bCs/>
                <w:i/>
                <w:iCs/>
                <w:szCs w:val="20"/>
              </w:rPr>
              <w:t>____________</w:t>
            </w:r>
          </w:p>
        </w:tc>
      </w:tr>
      <w:tr w:rsidR="00B70BC6" w:rsidRPr="00B70BC6" w14:paraId="0D46EEA3" w14:textId="77777777" w:rsidTr="006E01AA">
        <w:trPr>
          <w:trHeight w:val="20"/>
        </w:trPr>
        <w:tc>
          <w:tcPr>
            <w:tcW w:w="5000" w:type="pct"/>
            <w:gridSpan w:val="2"/>
            <w:tcBorders>
              <w:top w:val="single" w:sz="4" w:space="0" w:color="auto"/>
              <w:left w:val="single" w:sz="4" w:space="0" w:color="auto"/>
            </w:tcBorders>
            <w:vAlign w:val="center"/>
          </w:tcPr>
          <w:p w14:paraId="562CBC76" w14:textId="77777777" w:rsidR="006E01AA" w:rsidRPr="00B70BC6" w:rsidRDefault="006E01AA" w:rsidP="006E01AA">
            <w:pPr>
              <w:pStyle w:val="NoSpacing"/>
              <w:rPr>
                <w:rFonts w:eastAsia="Avenir" w:cs="Arial"/>
                <w:b/>
                <w:bCs/>
                <w:szCs w:val="20"/>
              </w:rPr>
            </w:pPr>
            <w:r w:rsidRPr="00B70BC6">
              <w:rPr>
                <w:rFonts w:eastAsia="Avenir" w:cs="Arial"/>
                <w:b/>
                <w:bCs/>
                <w:szCs w:val="20"/>
              </w:rPr>
              <w:t>Network Matching</w:t>
            </w:r>
          </w:p>
        </w:tc>
      </w:tr>
      <w:tr w:rsidR="00B70BC6" w:rsidRPr="00B70BC6" w14:paraId="1FF1E392" w14:textId="77777777" w:rsidTr="006E01AA">
        <w:tc>
          <w:tcPr>
            <w:tcW w:w="3463" w:type="pct"/>
            <w:tcBorders>
              <w:top w:val="single" w:sz="4" w:space="0" w:color="auto"/>
              <w:left w:val="single" w:sz="4" w:space="0" w:color="auto"/>
            </w:tcBorders>
          </w:tcPr>
          <w:p w14:paraId="753D88AD" w14:textId="11E347B3" w:rsidR="006E01AA" w:rsidRPr="00CC43CD" w:rsidRDefault="006E01AA" w:rsidP="00D503EB">
            <w:pPr>
              <w:pStyle w:val="NoSpacing"/>
              <w:numPr>
                <w:ilvl w:val="0"/>
                <w:numId w:val="90"/>
              </w:numPr>
              <w:rPr>
                <w:rFonts w:eastAsia="Avenir" w:cs="Arial"/>
                <w:bCs/>
                <w:szCs w:val="20"/>
              </w:rPr>
            </w:pPr>
            <w:r w:rsidRPr="00CC43CD">
              <w:rPr>
                <w:rFonts w:eastAsia="Avenir" w:cs="Arial"/>
                <w:bCs/>
                <w:szCs w:val="20"/>
              </w:rPr>
              <w:t xml:space="preserve">Does your facility require </w:t>
            </w:r>
            <w:hyperlink w:anchor="healthcareprofessional" w:history="1">
              <w:r w:rsidRPr="00CC43CD">
                <w:rPr>
                  <w:rStyle w:val="Hyperlink"/>
                  <w:rFonts w:eastAsia="Avenir" w:cs="Arial"/>
                  <w:szCs w:val="20"/>
                </w:rPr>
                <w:t>healthcare professionals</w:t>
              </w:r>
            </w:hyperlink>
            <w:r w:rsidRPr="00CC43CD">
              <w:rPr>
                <w:rFonts w:eastAsia="Avenir" w:cs="Arial"/>
                <w:bCs/>
                <w:szCs w:val="20"/>
              </w:rPr>
              <w:t xml:space="preserve">, who bill for professional services, to participate in the same health plans as the facility or accept a rate paid by those health plans as payment in full (i.e. without </w:t>
            </w:r>
            <w:hyperlink w:anchor="balancebill" w:history="1">
              <w:r w:rsidRPr="00CC43CD">
                <w:rPr>
                  <w:rStyle w:val="Hyperlink"/>
                  <w:rFonts w:eastAsia="Avenir" w:cs="Arial"/>
                  <w:bCs/>
                  <w:szCs w:val="20"/>
                </w:rPr>
                <w:t>balance billing</w:t>
              </w:r>
            </w:hyperlink>
            <w:r w:rsidRPr="00CC43CD">
              <w:rPr>
                <w:rFonts w:eastAsia="Avenir" w:cs="Arial"/>
                <w:bCs/>
                <w:szCs w:val="20"/>
              </w:rPr>
              <w:t>)?</w:t>
            </w:r>
          </w:p>
          <w:p w14:paraId="54B14E28" w14:textId="77777777" w:rsidR="006E01AA" w:rsidRPr="00CC43CD" w:rsidRDefault="006E01AA" w:rsidP="006E01AA">
            <w:pPr>
              <w:pStyle w:val="NoSpacing"/>
              <w:rPr>
                <w:rFonts w:eastAsia="Avenir" w:cs="Arial"/>
                <w:b/>
                <w:i/>
                <w:iCs/>
                <w:szCs w:val="20"/>
              </w:rPr>
            </w:pPr>
          </w:p>
          <w:p w14:paraId="3110315E" w14:textId="5C5B48BC" w:rsidR="006E01AA" w:rsidRPr="00CC43CD" w:rsidRDefault="006E01AA" w:rsidP="006E01AA">
            <w:pPr>
              <w:pStyle w:val="NoSpacing"/>
              <w:ind w:left="720"/>
              <w:rPr>
                <w:rFonts w:eastAsia="Avenir" w:cs="Arial"/>
                <w:bCs/>
                <w:i/>
                <w:iCs/>
                <w:szCs w:val="20"/>
              </w:rPr>
            </w:pPr>
            <w:r w:rsidRPr="00CC43CD">
              <w:rPr>
                <w:rFonts w:eastAsia="Avenir" w:cs="Arial"/>
                <w:bCs/>
                <w:i/>
                <w:iCs/>
                <w:szCs w:val="20"/>
              </w:rPr>
              <w:t xml:space="preserve">If “yes” </w:t>
            </w:r>
            <w:r w:rsidR="00AF6452" w:rsidRPr="00CC43CD">
              <w:rPr>
                <w:rFonts w:eastAsia="Avenir" w:cs="Arial"/>
                <w:bCs/>
                <w:i/>
                <w:iCs/>
                <w:szCs w:val="20"/>
              </w:rPr>
              <w:t>or “</w:t>
            </w:r>
            <w:r w:rsidR="005F18EE" w:rsidRPr="00CC43CD">
              <w:rPr>
                <w:rFonts w:eastAsia="Avenir" w:cs="Arial"/>
                <w:bCs/>
                <w:i/>
                <w:iCs/>
                <w:szCs w:val="20"/>
              </w:rPr>
              <w:t>Not applicable</w:t>
            </w:r>
            <w:r w:rsidR="00AF6452" w:rsidRPr="00CC43CD">
              <w:rPr>
                <w:rFonts w:eastAsia="Avenir" w:cs="Arial"/>
                <w:bCs/>
                <w:i/>
                <w:iCs/>
                <w:szCs w:val="20"/>
              </w:rPr>
              <w:t>, all healthcare professionals</w:t>
            </w:r>
            <w:r w:rsidR="005F18EE" w:rsidRPr="00CC43CD">
              <w:rPr>
                <w:rFonts w:eastAsia="Avenir" w:cs="Arial"/>
                <w:bCs/>
                <w:i/>
                <w:iCs/>
                <w:szCs w:val="20"/>
              </w:rPr>
              <w:t xml:space="preserve"> are employed by the facility</w:t>
            </w:r>
            <w:r w:rsidRPr="00CC43CD">
              <w:rPr>
                <w:rFonts w:eastAsia="Avenir" w:cs="Arial"/>
                <w:bCs/>
                <w:i/>
                <w:iCs/>
                <w:szCs w:val="20"/>
              </w:rPr>
              <w:t>,</w:t>
            </w:r>
            <w:r w:rsidR="00AF6452" w:rsidRPr="00CC43CD">
              <w:rPr>
                <w:rFonts w:eastAsia="Avenir" w:cs="Arial"/>
                <w:bCs/>
                <w:i/>
                <w:iCs/>
                <w:szCs w:val="20"/>
              </w:rPr>
              <w:t>”</w:t>
            </w:r>
            <w:r w:rsidRPr="00CC43CD">
              <w:rPr>
                <w:rFonts w:eastAsia="Avenir" w:cs="Arial"/>
                <w:bCs/>
                <w:i/>
                <w:iCs/>
                <w:szCs w:val="20"/>
              </w:rPr>
              <w:t xml:space="preserve"> skip questions #4-8 below and continue on to question #9.</w:t>
            </w:r>
          </w:p>
        </w:tc>
        <w:tc>
          <w:tcPr>
            <w:tcW w:w="1537" w:type="pct"/>
            <w:vAlign w:val="center"/>
          </w:tcPr>
          <w:p w14:paraId="5542BF02" w14:textId="246BE45F" w:rsidR="006E01AA" w:rsidRPr="00CC43CD" w:rsidRDefault="006E01AA" w:rsidP="006E01AA">
            <w:pPr>
              <w:contextualSpacing/>
              <w:jc w:val="center"/>
              <w:rPr>
                <w:rFonts w:eastAsia="Avenir" w:cs="Arial"/>
                <w:bCs/>
                <w:i/>
                <w:iCs/>
                <w:szCs w:val="20"/>
              </w:rPr>
            </w:pPr>
            <w:r w:rsidRPr="00CC43CD">
              <w:rPr>
                <w:rFonts w:eastAsia="Avenir" w:cs="Arial"/>
                <w:bCs/>
                <w:i/>
                <w:iCs/>
                <w:szCs w:val="20"/>
              </w:rPr>
              <w:t>Yes</w:t>
            </w:r>
          </w:p>
          <w:p w14:paraId="5A24DA77" w14:textId="77777777" w:rsidR="007D3EE1" w:rsidRPr="00CC43CD" w:rsidRDefault="007D3EE1" w:rsidP="006E01AA">
            <w:pPr>
              <w:contextualSpacing/>
              <w:jc w:val="center"/>
              <w:rPr>
                <w:rFonts w:eastAsia="Avenir" w:cs="Arial"/>
                <w:bCs/>
                <w:i/>
                <w:iCs/>
                <w:sz w:val="10"/>
                <w:szCs w:val="10"/>
              </w:rPr>
            </w:pPr>
          </w:p>
          <w:p w14:paraId="7386753F" w14:textId="77777777" w:rsidR="006E01AA" w:rsidRPr="00CC43CD" w:rsidRDefault="006E01AA" w:rsidP="006E01AA">
            <w:pPr>
              <w:jc w:val="center"/>
              <w:rPr>
                <w:rFonts w:eastAsia="Avenir" w:cs="Arial"/>
                <w:bCs/>
                <w:i/>
                <w:iCs/>
                <w:szCs w:val="20"/>
              </w:rPr>
            </w:pPr>
            <w:r w:rsidRPr="00CC43CD">
              <w:rPr>
                <w:rFonts w:eastAsia="Avenir" w:cs="Arial"/>
                <w:bCs/>
                <w:i/>
                <w:iCs/>
                <w:szCs w:val="20"/>
              </w:rPr>
              <w:t>No</w:t>
            </w:r>
          </w:p>
          <w:p w14:paraId="02B0FE95" w14:textId="77777777" w:rsidR="00AF6452" w:rsidRPr="00CC43CD" w:rsidRDefault="00AF6452" w:rsidP="006E01AA">
            <w:pPr>
              <w:jc w:val="center"/>
              <w:rPr>
                <w:rFonts w:eastAsia="Avenir" w:cs="Arial"/>
                <w:bCs/>
                <w:i/>
                <w:iCs/>
                <w:sz w:val="10"/>
                <w:szCs w:val="10"/>
              </w:rPr>
            </w:pPr>
          </w:p>
          <w:p w14:paraId="7CA6A416" w14:textId="19C875FF" w:rsidR="00AF6452" w:rsidRPr="00CC43CD" w:rsidRDefault="005F18EE" w:rsidP="006E01AA">
            <w:pPr>
              <w:jc w:val="center"/>
              <w:rPr>
                <w:rFonts w:eastAsia="Avenir" w:cs="Arial"/>
                <w:bCs/>
                <w:i/>
                <w:iCs/>
                <w:szCs w:val="20"/>
              </w:rPr>
            </w:pPr>
            <w:r w:rsidRPr="00CC43CD">
              <w:rPr>
                <w:rFonts w:eastAsia="Avenir" w:cs="Arial"/>
                <w:bCs/>
                <w:i/>
                <w:iCs/>
                <w:szCs w:val="20"/>
              </w:rPr>
              <w:t>Not applicable; all healthcare professionals are employed by the facility</w:t>
            </w:r>
          </w:p>
        </w:tc>
      </w:tr>
      <w:tr w:rsidR="00B70BC6" w:rsidRPr="00B70BC6" w14:paraId="1EF11B37" w14:textId="77777777" w:rsidTr="006E01AA">
        <w:trPr>
          <w:trHeight w:val="305"/>
        </w:trPr>
        <w:tc>
          <w:tcPr>
            <w:tcW w:w="5000" w:type="pct"/>
            <w:gridSpan w:val="2"/>
            <w:tcBorders>
              <w:top w:val="single" w:sz="4" w:space="0" w:color="auto"/>
              <w:left w:val="single" w:sz="4" w:space="0" w:color="auto"/>
            </w:tcBorders>
            <w:vAlign w:val="center"/>
          </w:tcPr>
          <w:p w14:paraId="1DB40A05" w14:textId="77777777" w:rsidR="006E01AA" w:rsidRPr="00B70BC6" w:rsidRDefault="006E01AA" w:rsidP="006E01AA">
            <w:pPr>
              <w:pStyle w:val="NoSpacing"/>
              <w:rPr>
                <w:rFonts w:eastAsia="Avenir" w:cs="Arial"/>
                <w:b/>
                <w:bCs/>
                <w:szCs w:val="20"/>
              </w:rPr>
            </w:pPr>
            <w:r w:rsidRPr="00B70BC6">
              <w:rPr>
                <w:rFonts w:eastAsia="Avenir" w:cs="Arial"/>
                <w:b/>
                <w:bCs/>
                <w:szCs w:val="20"/>
              </w:rPr>
              <w:t>Out-of-Network Services</w:t>
            </w:r>
          </w:p>
        </w:tc>
      </w:tr>
      <w:tr w:rsidR="00B70BC6" w:rsidRPr="00B70BC6" w14:paraId="54FF31FD" w14:textId="77777777" w:rsidTr="006E01AA">
        <w:trPr>
          <w:trHeight w:val="2519"/>
        </w:trPr>
        <w:tc>
          <w:tcPr>
            <w:tcW w:w="3463" w:type="pct"/>
            <w:tcBorders>
              <w:top w:val="single" w:sz="4" w:space="0" w:color="auto"/>
              <w:left w:val="single" w:sz="4" w:space="0" w:color="auto"/>
            </w:tcBorders>
          </w:tcPr>
          <w:p w14:paraId="22ADC5B4" w14:textId="57424956" w:rsidR="006E01AA" w:rsidRPr="00B70BC6" w:rsidRDefault="006E01AA" w:rsidP="00D503EB">
            <w:pPr>
              <w:pStyle w:val="NoSpacing"/>
              <w:numPr>
                <w:ilvl w:val="0"/>
                <w:numId w:val="90"/>
              </w:numPr>
              <w:rPr>
                <w:rFonts w:eastAsia="Avenir" w:cs="Arial"/>
                <w:szCs w:val="20"/>
              </w:rPr>
            </w:pPr>
            <w:r w:rsidRPr="00B70BC6">
              <w:rPr>
                <w:rFonts w:eastAsia="Avenir" w:cs="Arial"/>
                <w:bCs/>
                <w:szCs w:val="20"/>
                <w:highlight w:val="white"/>
              </w:rPr>
              <w:lastRenderedPageBreak/>
              <w:t xml:space="preserve">Does your facility have a policy regarding the disclosure of </w:t>
            </w:r>
            <w:r w:rsidRPr="00B70BC6">
              <w:rPr>
                <w:rFonts w:eastAsia="Avenir" w:cs="Arial"/>
                <w:szCs w:val="20"/>
                <w:highlight w:val="white"/>
              </w:rPr>
              <w:t>“</w:t>
            </w:r>
            <w:hyperlink w:anchor="outofntwk" w:history="1">
              <w:r w:rsidRPr="00B70BC6">
                <w:rPr>
                  <w:rStyle w:val="Hyperlink"/>
                  <w:rFonts w:eastAsia="Avenir" w:cs="Arial"/>
                  <w:szCs w:val="20"/>
                  <w:highlight w:val="white"/>
                </w:rPr>
                <w:t>out-of-network</w:t>
              </w:r>
            </w:hyperlink>
            <w:r w:rsidRPr="00B70BC6">
              <w:rPr>
                <w:rFonts w:eastAsia="Avenir" w:cs="Arial"/>
                <w:szCs w:val="20"/>
                <w:highlight w:val="white"/>
              </w:rPr>
              <w:t>”</w:t>
            </w:r>
            <w:r w:rsidRPr="00B70BC6">
              <w:rPr>
                <w:rFonts w:eastAsia="Avenir" w:cs="Arial"/>
                <w:bCs/>
                <w:szCs w:val="20"/>
                <w:highlight w:val="white"/>
              </w:rPr>
              <w:t xml:space="preserve"> services </w:t>
            </w:r>
            <w:r w:rsidRPr="00B70BC6">
              <w:rPr>
                <w:rFonts w:eastAsia="Avenir" w:cs="Arial"/>
                <w:szCs w:val="20"/>
                <w:highlight w:val="white"/>
              </w:rPr>
              <w:t xml:space="preserve">to patients </w:t>
            </w:r>
            <w:r w:rsidRPr="00B70BC6">
              <w:rPr>
                <w:rFonts w:eastAsia="Avenir" w:cs="Arial"/>
                <w:bCs/>
                <w:szCs w:val="20"/>
                <w:highlight w:val="white"/>
              </w:rPr>
              <w:t xml:space="preserve">for whom your facility is “in-network” that includes </w:t>
            </w:r>
            <w:r w:rsidR="000253A9" w:rsidRPr="000253A9">
              <w:rPr>
                <w:rFonts w:eastAsia="Avenir" w:cs="Arial"/>
                <w:b/>
                <w:szCs w:val="20"/>
                <w:highlight w:val="white"/>
                <w:u w:val="single"/>
              </w:rPr>
              <w:t>both</w:t>
            </w:r>
            <w:r w:rsidRPr="00B70BC6">
              <w:rPr>
                <w:rFonts w:eastAsia="Avenir" w:cs="Arial"/>
                <w:bCs/>
                <w:szCs w:val="20"/>
                <w:highlight w:val="white"/>
              </w:rPr>
              <w:t xml:space="preserve"> of the following</w:t>
            </w:r>
            <w:r w:rsidRPr="00B70BC6">
              <w:rPr>
                <w:rFonts w:eastAsia="Avenir" w:cs="Arial"/>
                <w:bCs/>
                <w:szCs w:val="20"/>
              </w:rPr>
              <w:t>?</w:t>
            </w:r>
          </w:p>
          <w:p w14:paraId="7F86511F" w14:textId="1FB03407" w:rsidR="006E01AA" w:rsidRPr="00CC43CD" w:rsidRDefault="006E01AA" w:rsidP="00D503EB">
            <w:pPr>
              <w:pStyle w:val="NoSpacing"/>
              <w:numPr>
                <w:ilvl w:val="1"/>
                <w:numId w:val="90"/>
              </w:numPr>
              <w:rPr>
                <w:rFonts w:eastAsia="Avenir" w:cs="Arial"/>
                <w:szCs w:val="20"/>
              </w:rPr>
            </w:pPr>
            <w:r w:rsidRPr="00CC43CD">
              <w:rPr>
                <w:rFonts w:eastAsia="Avenir" w:cs="Arial"/>
                <w:bCs/>
                <w:szCs w:val="20"/>
              </w:rPr>
              <w:t>Patients are informed of “</w:t>
            </w:r>
            <w:hyperlink w:anchor="outofntwk" w:history="1">
              <w:r w:rsidRPr="00CC43CD">
                <w:rPr>
                  <w:rStyle w:val="Hyperlink"/>
                  <w:rFonts w:eastAsia="Avenir" w:cs="Arial"/>
                  <w:bCs/>
                  <w:szCs w:val="20"/>
                </w:rPr>
                <w:t>out-of-network</w:t>
              </w:r>
            </w:hyperlink>
            <w:r w:rsidRPr="00CC43CD">
              <w:rPr>
                <w:rFonts w:eastAsia="Avenir" w:cs="Arial"/>
                <w:bCs/>
                <w:szCs w:val="20"/>
              </w:rPr>
              <w:t xml:space="preserve">” services </w:t>
            </w:r>
            <w:r w:rsidR="005F18EE" w:rsidRPr="00CC43CD">
              <w:rPr>
                <w:rFonts w:eastAsia="Avenir" w:cs="Arial"/>
                <w:bCs/>
                <w:szCs w:val="20"/>
              </w:rPr>
              <w:t xml:space="preserve">BEFORE </w:t>
            </w:r>
            <w:r w:rsidRPr="00CC43CD">
              <w:rPr>
                <w:rFonts w:eastAsia="Avenir" w:cs="Arial"/>
                <w:bCs/>
                <w:szCs w:val="20"/>
              </w:rPr>
              <w:t>the service is rendered</w:t>
            </w:r>
          </w:p>
          <w:p w14:paraId="45A38C4F" w14:textId="77777777" w:rsidR="00CC43CD" w:rsidRPr="00CC43CD" w:rsidRDefault="00CC43CD" w:rsidP="00D503EB">
            <w:pPr>
              <w:pStyle w:val="ListParagraph"/>
              <w:numPr>
                <w:ilvl w:val="1"/>
                <w:numId w:val="90"/>
              </w:numPr>
              <w:rPr>
                <w:rFonts w:eastAsia="Avenir" w:cs="Arial"/>
                <w:szCs w:val="20"/>
              </w:rPr>
            </w:pPr>
            <w:r w:rsidRPr="00CC43CD">
              <w:rPr>
                <w:rFonts w:eastAsia="Avenir" w:cs="Arial"/>
                <w:szCs w:val="20"/>
              </w:rPr>
              <w:t xml:space="preserve">Patients are informed that they will be responsible for and will receive a separate bill for “out-of-network” services that will be higher than if the services had been “in-network” BEFORE the service is rendered </w:t>
            </w:r>
          </w:p>
          <w:p w14:paraId="453A5427" w14:textId="77777777" w:rsidR="006E01AA" w:rsidRPr="00B70BC6" w:rsidRDefault="006E01AA" w:rsidP="006E01AA">
            <w:pPr>
              <w:pStyle w:val="NoSpacing"/>
              <w:rPr>
                <w:rFonts w:eastAsia="Avenir" w:cs="Arial"/>
                <w:szCs w:val="20"/>
              </w:rPr>
            </w:pPr>
          </w:p>
          <w:p w14:paraId="69BB44EA" w14:textId="22D3D11C" w:rsidR="006E01AA" w:rsidRPr="00B70BC6" w:rsidRDefault="006E01AA" w:rsidP="006E01AA">
            <w:pPr>
              <w:pStyle w:val="NoSpacing"/>
              <w:ind w:left="720"/>
              <w:rPr>
                <w:rFonts w:eastAsia="Avenir" w:cs="Arial"/>
                <w:i/>
                <w:iCs/>
                <w:szCs w:val="20"/>
              </w:rPr>
            </w:pPr>
            <w:r w:rsidRPr="00B70BC6">
              <w:rPr>
                <w:rFonts w:eastAsia="Avenir" w:cs="Arial"/>
                <w:i/>
                <w:iCs/>
                <w:szCs w:val="20"/>
              </w:rPr>
              <w:t>If “no” to question #4, skip question #5</w:t>
            </w:r>
            <w:r w:rsidR="00D9470A">
              <w:t xml:space="preserve"> </w:t>
            </w:r>
            <w:r w:rsidR="00D9470A" w:rsidRPr="00D9470A">
              <w:rPr>
                <w:rFonts w:eastAsia="Avenir" w:cs="Arial"/>
                <w:i/>
                <w:iCs/>
                <w:szCs w:val="20"/>
              </w:rPr>
              <w:t>and continue on to question #6.</w:t>
            </w:r>
            <w:r w:rsidRPr="00B70BC6">
              <w:rPr>
                <w:rFonts w:eastAsia="Avenir" w:cs="Arial"/>
                <w:i/>
                <w:iCs/>
                <w:szCs w:val="20"/>
              </w:rPr>
              <w:t xml:space="preserve"> </w:t>
            </w:r>
          </w:p>
        </w:tc>
        <w:tc>
          <w:tcPr>
            <w:tcW w:w="1537" w:type="pct"/>
            <w:vAlign w:val="center"/>
          </w:tcPr>
          <w:p w14:paraId="504FC2A9" w14:textId="6875C67F" w:rsidR="006E01AA" w:rsidRDefault="006E01AA" w:rsidP="006E01AA">
            <w:pPr>
              <w:contextualSpacing/>
              <w:jc w:val="center"/>
              <w:rPr>
                <w:rFonts w:eastAsia="Avenir" w:cs="Arial"/>
                <w:bCs/>
                <w:i/>
                <w:iCs/>
                <w:szCs w:val="20"/>
              </w:rPr>
            </w:pPr>
            <w:r w:rsidRPr="00B70BC6">
              <w:rPr>
                <w:rFonts w:eastAsia="Avenir" w:cs="Arial"/>
                <w:bCs/>
                <w:i/>
                <w:iCs/>
                <w:szCs w:val="20"/>
              </w:rPr>
              <w:t>Yes</w:t>
            </w:r>
          </w:p>
          <w:p w14:paraId="094CDA9F" w14:textId="77777777" w:rsidR="007D3EE1" w:rsidRPr="007D3EE1" w:rsidRDefault="007D3EE1" w:rsidP="006E01AA">
            <w:pPr>
              <w:contextualSpacing/>
              <w:jc w:val="center"/>
              <w:rPr>
                <w:rFonts w:eastAsia="Avenir" w:cs="Arial"/>
                <w:bCs/>
                <w:i/>
                <w:iCs/>
                <w:sz w:val="10"/>
                <w:szCs w:val="10"/>
              </w:rPr>
            </w:pPr>
          </w:p>
          <w:p w14:paraId="1EEBBEB0" w14:textId="77777777" w:rsidR="006E01AA" w:rsidRPr="00B70BC6" w:rsidRDefault="006E01AA" w:rsidP="006E01AA">
            <w:pPr>
              <w:jc w:val="center"/>
              <w:rPr>
                <w:rFonts w:eastAsia="Avenir" w:cs="Arial"/>
                <w:bCs/>
                <w:i/>
                <w:iCs/>
                <w:szCs w:val="20"/>
              </w:rPr>
            </w:pPr>
            <w:r w:rsidRPr="00B70BC6">
              <w:rPr>
                <w:rFonts w:eastAsia="Avenir" w:cs="Arial"/>
                <w:bCs/>
                <w:i/>
                <w:iCs/>
                <w:szCs w:val="20"/>
              </w:rPr>
              <w:t>No</w:t>
            </w:r>
          </w:p>
        </w:tc>
      </w:tr>
      <w:tr w:rsidR="00B70BC6" w:rsidRPr="00B70BC6" w14:paraId="57420D86" w14:textId="77777777" w:rsidTr="006E01AA">
        <w:trPr>
          <w:trHeight w:val="413"/>
        </w:trPr>
        <w:tc>
          <w:tcPr>
            <w:tcW w:w="3463" w:type="pct"/>
            <w:tcBorders>
              <w:top w:val="single" w:sz="4" w:space="0" w:color="auto"/>
              <w:left w:val="single" w:sz="4" w:space="0" w:color="auto"/>
            </w:tcBorders>
          </w:tcPr>
          <w:p w14:paraId="5D2D9EC2" w14:textId="1A723685" w:rsidR="006E01AA" w:rsidRPr="00323602" w:rsidRDefault="006E01AA" w:rsidP="00D503EB">
            <w:pPr>
              <w:pStyle w:val="NoSpacing"/>
              <w:numPr>
                <w:ilvl w:val="0"/>
                <w:numId w:val="90"/>
              </w:numPr>
              <w:rPr>
                <w:rFonts w:eastAsia="Avenir" w:cs="Arial"/>
                <w:bCs/>
                <w:szCs w:val="20"/>
              </w:rPr>
            </w:pPr>
            <w:r w:rsidRPr="00323602">
              <w:rPr>
                <w:rFonts w:eastAsia="Avenir" w:cs="Arial"/>
                <w:bCs/>
                <w:szCs w:val="20"/>
              </w:rPr>
              <w:t xml:space="preserve">How are patients informed of </w:t>
            </w:r>
            <w:r w:rsidRPr="00323602">
              <w:rPr>
                <w:rFonts w:eastAsia="Avenir" w:cs="Arial"/>
                <w:szCs w:val="20"/>
              </w:rPr>
              <w:t>“</w:t>
            </w:r>
            <w:hyperlink w:anchor="outofntwk" w:history="1">
              <w:r w:rsidRPr="00323602">
                <w:rPr>
                  <w:rStyle w:val="Hyperlink"/>
                  <w:rFonts w:eastAsia="Avenir" w:cs="Arial"/>
                  <w:szCs w:val="20"/>
                </w:rPr>
                <w:t>out-of-network</w:t>
              </w:r>
            </w:hyperlink>
            <w:r w:rsidRPr="00323602">
              <w:rPr>
                <w:rFonts w:eastAsia="Avenir" w:cs="Arial"/>
                <w:szCs w:val="20"/>
              </w:rPr>
              <w:t>”</w:t>
            </w:r>
            <w:r w:rsidRPr="00323602">
              <w:rPr>
                <w:rFonts w:eastAsia="Avenir" w:cs="Arial"/>
                <w:bCs/>
                <w:szCs w:val="20"/>
              </w:rPr>
              <w:t xml:space="preserve"> services and separate, higher bills for these services </w:t>
            </w:r>
            <w:r w:rsidR="005F18EE" w:rsidRPr="00323602">
              <w:rPr>
                <w:rFonts w:eastAsia="Avenir" w:cs="Arial"/>
                <w:bCs/>
                <w:szCs w:val="20"/>
              </w:rPr>
              <w:t xml:space="preserve">BEFORE </w:t>
            </w:r>
            <w:r w:rsidRPr="00323602">
              <w:rPr>
                <w:rFonts w:eastAsia="Avenir" w:cs="Arial"/>
                <w:bCs/>
                <w:szCs w:val="20"/>
              </w:rPr>
              <w:t xml:space="preserve">the service is rendered? </w:t>
            </w:r>
          </w:p>
        </w:tc>
        <w:tc>
          <w:tcPr>
            <w:tcW w:w="1537" w:type="pct"/>
            <w:vAlign w:val="center"/>
          </w:tcPr>
          <w:p w14:paraId="4DEC28B3" w14:textId="2608093B" w:rsidR="00565FC8" w:rsidRPr="00323602" w:rsidRDefault="00565FC8" w:rsidP="00BD1567">
            <w:pPr>
              <w:contextualSpacing/>
              <w:jc w:val="center"/>
              <w:rPr>
                <w:rFonts w:eastAsia="Avenir" w:cs="Arial"/>
                <w:bCs/>
                <w:i/>
                <w:iCs/>
                <w:szCs w:val="20"/>
              </w:rPr>
            </w:pPr>
            <w:r w:rsidRPr="00323602">
              <w:rPr>
                <w:rFonts w:eastAsia="Avenir" w:cs="Arial"/>
                <w:bCs/>
                <w:i/>
                <w:iCs/>
                <w:szCs w:val="20"/>
              </w:rPr>
              <w:t>During benefit verification</w:t>
            </w:r>
          </w:p>
          <w:p w14:paraId="3A306F3D" w14:textId="0EE3A2E0" w:rsidR="006E01AA" w:rsidRPr="00323602" w:rsidRDefault="006E01AA" w:rsidP="006E01AA">
            <w:pPr>
              <w:contextualSpacing/>
              <w:jc w:val="center"/>
              <w:rPr>
                <w:rFonts w:eastAsia="Avenir" w:cs="Arial"/>
                <w:bCs/>
                <w:i/>
                <w:iCs/>
                <w:szCs w:val="20"/>
              </w:rPr>
            </w:pPr>
            <w:r w:rsidRPr="00323602">
              <w:rPr>
                <w:rFonts w:eastAsia="Avenir" w:cs="Arial"/>
                <w:bCs/>
                <w:i/>
                <w:iCs/>
                <w:szCs w:val="20"/>
              </w:rPr>
              <w:t>At the point of care</w:t>
            </w:r>
          </w:p>
          <w:p w14:paraId="178D8AD4" w14:textId="77777777" w:rsidR="007D3EE1" w:rsidRPr="00323602" w:rsidRDefault="007D3EE1" w:rsidP="006E01AA">
            <w:pPr>
              <w:contextualSpacing/>
              <w:jc w:val="center"/>
              <w:rPr>
                <w:rFonts w:eastAsia="Avenir" w:cs="Arial"/>
                <w:bCs/>
                <w:i/>
                <w:iCs/>
                <w:sz w:val="10"/>
                <w:szCs w:val="10"/>
              </w:rPr>
            </w:pPr>
          </w:p>
          <w:p w14:paraId="6F284D2D" w14:textId="0535A594" w:rsidR="006E01AA" w:rsidRPr="00323602" w:rsidRDefault="006E01AA" w:rsidP="006E01AA">
            <w:pPr>
              <w:contextualSpacing/>
              <w:jc w:val="center"/>
              <w:rPr>
                <w:rFonts w:eastAsia="Avenir" w:cs="Arial"/>
                <w:bCs/>
                <w:i/>
                <w:iCs/>
                <w:szCs w:val="20"/>
              </w:rPr>
            </w:pPr>
            <w:r w:rsidRPr="00323602">
              <w:rPr>
                <w:rFonts w:eastAsia="Avenir" w:cs="Arial"/>
                <w:bCs/>
                <w:i/>
                <w:iCs/>
                <w:szCs w:val="20"/>
              </w:rPr>
              <w:t>On the facility website</w:t>
            </w:r>
          </w:p>
          <w:p w14:paraId="761DDF47" w14:textId="77777777" w:rsidR="007D3EE1" w:rsidRPr="00323602" w:rsidRDefault="007D3EE1" w:rsidP="006E01AA">
            <w:pPr>
              <w:contextualSpacing/>
              <w:jc w:val="center"/>
              <w:rPr>
                <w:rFonts w:eastAsia="Avenir" w:cs="Arial"/>
                <w:bCs/>
                <w:i/>
                <w:iCs/>
                <w:sz w:val="10"/>
                <w:szCs w:val="10"/>
              </w:rPr>
            </w:pPr>
          </w:p>
          <w:p w14:paraId="4E2C51DA" w14:textId="1D56E6EA" w:rsidR="005F18EE" w:rsidRPr="00323602" w:rsidRDefault="006E01AA" w:rsidP="00BD1567">
            <w:pPr>
              <w:jc w:val="center"/>
              <w:rPr>
                <w:rFonts w:eastAsia="Avenir" w:cs="Arial"/>
                <w:bCs/>
                <w:i/>
                <w:iCs/>
                <w:szCs w:val="20"/>
              </w:rPr>
            </w:pPr>
            <w:r w:rsidRPr="00323602">
              <w:rPr>
                <w:rFonts w:eastAsia="Avenir" w:cs="Arial"/>
                <w:bCs/>
                <w:i/>
                <w:iCs/>
                <w:szCs w:val="20"/>
              </w:rPr>
              <w:t>Both at the point of care and on the facility website</w:t>
            </w:r>
          </w:p>
          <w:p w14:paraId="7825A544" w14:textId="35A3CFEC" w:rsidR="005F18EE" w:rsidRPr="00323602" w:rsidRDefault="005F18EE" w:rsidP="006E01AA">
            <w:pPr>
              <w:jc w:val="center"/>
              <w:rPr>
                <w:rFonts w:eastAsia="Avenir" w:cs="Arial"/>
                <w:bCs/>
                <w:i/>
                <w:iCs/>
                <w:szCs w:val="20"/>
              </w:rPr>
            </w:pPr>
            <w:r w:rsidRPr="00323602">
              <w:rPr>
                <w:rFonts w:eastAsia="Avenir" w:cs="Arial"/>
                <w:bCs/>
                <w:i/>
                <w:iCs/>
                <w:szCs w:val="20"/>
              </w:rPr>
              <w:t>Other (please specify):</w:t>
            </w:r>
          </w:p>
        </w:tc>
      </w:tr>
      <w:tr w:rsidR="00B70BC6" w:rsidRPr="00B70BC6" w14:paraId="6CB6F0CB" w14:textId="77777777" w:rsidTr="006E01AA">
        <w:tc>
          <w:tcPr>
            <w:tcW w:w="3463" w:type="pct"/>
            <w:tcBorders>
              <w:top w:val="single" w:sz="4" w:space="0" w:color="auto"/>
              <w:left w:val="single" w:sz="4" w:space="0" w:color="auto"/>
            </w:tcBorders>
          </w:tcPr>
          <w:p w14:paraId="1C0DB635" w14:textId="2CBFA8A1" w:rsidR="006E01AA" w:rsidRPr="00B70BC6" w:rsidRDefault="006E01AA" w:rsidP="00D503EB">
            <w:pPr>
              <w:pStyle w:val="NoSpacing"/>
              <w:numPr>
                <w:ilvl w:val="0"/>
                <w:numId w:val="90"/>
              </w:numPr>
              <w:rPr>
                <w:rFonts w:eastAsia="Avenir" w:cs="Arial"/>
                <w:bCs/>
                <w:szCs w:val="20"/>
              </w:rPr>
            </w:pPr>
            <w:r w:rsidRPr="00B70BC6">
              <w:rPr>
                <w:rFonts w:eastAsia="Avenir" w:cs="Arial"/>
                <w:bCs/>
                <w:szCs w:val="20"/>
              </w:rPr>
              <w:t xml:space="preserve">Does your facility allow </w:t>
            </w:r>
            <w:r w:rsidRPr="00B70BC6">
              <w:rPr>
                <w:rFonts w:eastAsia="Avenir" w:cs="Arial"/>
                <w:szCs w:val="20"/>
              </w:rPr>
              <w:t>“</w:t>
            </w:r>
            <w:hyperlink w:anchor="outofntwk" w:history="1">
              <w:r w:rsidRPr="00B70BC6">
                <w:rPr>
                  <w:rStyle w:val="Hyperlink"/>
                  <w:rFonts w:eastAsia="Avenir" w:cs="Arial"/>
                  <w:szCs w:val="20"/>
                </w:rPr>
                <w:t>out-of-network</w:t>
              </w:r>
            </w:hyperlink>
            <w:r w:rsidRPr="00B70BC6">
              <w:rPr>
                <w:rFonts w:eastAsia="Avenir" w:cs="Arial"/>
                <w:szCs w:val="20"/>
              </w:rPr>
              <w:t>”</w:t>
            </w:r>
            <w:r w:rsidRPr="00B70BC6">
              <w:rPr>
                <w:rFonts w:eastAsia="Avenir" w:cs="Arial"/>
                <w:bCs/>
                <w:szCs w:val="20"/>
              </w:rPr>
              <w:t xml:space="preserve"> services to </w:t>
            </w:r>
            <w:hyperlink w:anchor="balancebill" w:history="1">
              <w:r w:rsidRPr="00B70BC6">
                <w:rPr>
                  <w:rStyle w:val="Hyperlink"/>
                  <w:rFonts w:eastAsia="Avenir" w:cs="Arial"/>
                  <w:szCs w:val="20"/>
                </w:rPr>
                <w:t>balance bill</w:t>
              </w:r>
            </w:hyperlink>
            <w:r w:rsidRPr="00B70BC6">
              <w:rPr>
                <w:rFonts w:eastAsia="Avenir" w:cs="Arial"/>
                <w:bCs/>
                <w:szCs w:val="20"/>
              </w:rPr>
              <w:t xml:space="preserve"> patients?</w:t>
            </w:r>
          </w:p>
          <w:p w14:paraId="5513D1A4" w14:textId="77777777" w:rsidR="006E01AA" w:rsidRPr="00B70BC6" w:rsidRDefault="006E01AA" w:rsidP="006E01AA">
            <w:pPr>
              <w:pStyle w:val="NoSpacing"/>
              <w:rPr>
                <w:rFonts w:eastAsia="Avenir" w:cs="Arial"/>
                <w:bCs/>
                <w:i/>
                <w:iCs/>
                <w:szCs w:val="20"/>
                <w:highlight w:val="white"/>
              </w:rPr>
            </w:pPr>
          </w:p>
          <w:p w14:paraId="745E57DE" w14:textId="4707C97A" w:rsidR="006E01AA" w:rsidRPr="00B70BC6" w:rsidRDefault="006E01AA" w:rsidP="006E01AA">
            <w:pPr>
              <w:pStyle w:val="NoSpacing"/>
              <w:ind w:left="720"/>
              <w:rPr>
                <w:rFonts w:eastAsia="Avenir" w:cs="Arial"/>
                <w:bCs/>
                <w:szCs w:val="20"/>
              </w:rPr>
            </w:pPr>
            <w:r w:rsidRPr="00B70BC6">
              <w:rPr>
                <w:rFonts w:eastAsia="Avenir" w:cs="Arial"/>
                <w:bCs/>
                <w:i/>
                <w:iCs/>
                <w:szCs w:val="20"/>
                <w:highlight w:val="white"/>
              </w:rPr>
              <w:t>If “no” to question #6, skip questions #7-8 and continue on to question #</w:t>
            </w:r>
            <w:r w:rsidRPr="00B70BC6">
              <w:rPr>
                <w:rFonts w:eastAsia="Avenir" w:cs="Arial"/>
                <w:bCs/>
                <w:i/>
                <w:iCs/>
                <w:szCs w:val="20"/>
              </w:rPr>
              <w:t>9</w:t>
            </w:r>
            <w:r w:rsidR="00DF2C8A">
              <w:rPr>
                <w:rFonts w:eastAsia="Avenir" w:cs="Arial"/>
                <w:bCs/>
                <w:i/>
                <w:iCs/>
                <w:szCs w:val="20"/>
              </w:rPr>
              <w:t>.</w:t>
            </w:r>
          </w:p>
        </w:tc>
        <w:tc>
          <w:tcPr>
            <w:tcW w:w="1537" w:type="pct"/>
            <w:vAlign w:val="center"/>
          </w:tcPr>
          <w:p w14:paraId="625DD0F0" w14:textId="79E56E05" w:rsidR="006E01AA" w:rsidRDefault="006E01AA" w:rsidP="006E01AA">
            <w:pPr>
              <w:contextualSpacing/>
              <w:jc w:val="center"/>
              <w:rPr>
                <w:rFonts w:eastAsia="Avenir" w:cs="Arial"/>
                <w:bCs/>
                <w:i/>
                <w:iCs/>
                <w:szCs w:val="20"/>
              </w:rPr>
            </w:pPr>
            <w:r w:rsidRPr="00B70BC6">
              <w:rPr>
                <w:rFonts w:eastAsia="Avenir" w:cs="Arial"/>
                <w:bCs/>
                <w:i/>
                <w:iCs/>
                <w:szCs w:val="20"/>
              </w:rPr>
              <w:t>Yes</w:t>
            </w:r>
          </w:p>
          <w:p w14:paraId="71BAB6C4" w14:textId="77777777" w:rsidR="007D3EE1" w:rsidRPr="007D3EE1" w:rsidRDefault="007D3EE1" w:rsidP="006E01AA">
            <w:pPr>
              <w:contextualSpacing/>
              <w:jc w:val="center"/>
              <w:rPr>
                <w:rFonts w:eastAsia="Avenir" w:cs="Arial"/>
                <w:bCs/>
                <w:i/>
                <w:iCs/>
                <w:sz w:val="10"/>
                <w:szCs w:val="10"/>
              </w:rPr>
            </w:pPr>
          </w:p>
          <w:p w14:paraId="4425799A" w14:textId="77777777" w:rsidR="006E01AA" w:rsidRPr="00B70BC6" w:rsidRDefault="006E01AA" w:rsidP="006E01AA">
            <w:pPr>
              <w:jc w:val="center"/>
              <w:rPr>
                <w:rFonts w:eastAsia="Avenir" w:cs="Arial"/>
                <w:bCs/>
                <w:i/>
                <w:iCs/>
                <w:szCs w:val="20"/>
              </w:rPr>
            </w:pPr>
            <w:r w:rsidRPr="00B70BC6">
              <w:rPr>
                <w:rFonts w:eastAsia="Avenir" w:cs="Arial"/>
                <w:bCs/>
                <w:i/>
                <w:iCs/>
                <w:szCs w:val="20"/>
              </w:rPr>
              <w:t>No</w:t>
            </w:r>
          </w:p>
        </w:tc>
      </w:tr>
      <w:tr w:rsidR="00B70BC6" w:rsidRPr="00B70BC6" w14:paraId="52460FB0" w14:textId="77777777" w:rsidTr="006E01AA">
        <w:tc>
          <w:tcPr>
            <w:tcW w:w="3463" w:type="pct"/>
            <w:tcBorders>
              <w:top w:val="single" w:sz="4" w:space="0" w:color="auto"/>
              <w:left w:val="single" w:sz="4" w:space="0" w:color="auto"/>
            </w:tcBorders>
          </w:tcPr>
          <w:p w14:paraId="41409282" w14:textId="4FB4FD02" w:rsidR="006E01AA" w:rsidRPr="00B70BC6" w:rsidRDefault="006E01AA" w:rsidP="00D503EB">
            <w:pPr>
              <w:pStyle w:val="NoSpacing"/>
              <w:numPr>
                <w:ilvl w:val="0"/>
                <w:numId w:val="90"/>
              </w:numPr>
              <w:rPr>
                <w:rFonts w:eastAsia="Avenir" w:cs="Arial"/>
                <w:bCs/>
                <w:szCs w:val="20"/>
              </w:rPr>
            </w:pPr>
            <w:r w:rsidRPr="00B70BC6">
              <w:rPr>
                <w:rFonts w:eastAsia="Avenir" w:cs="Arial"/>
                <w:bCs/>
                <w:szCs w:val="20"/>
              </w:rPr>
              <w:t xml:space="preserve">Does your </w:t>
            </w:r>
            <w:r w:rsidRPr="00CC43CD">
              <w:rPr>
                <w:rFonts w:eastAsia="Avenir" w:cs="Arial"/>
                <w:bCs/>
                <w:szCs w:val="20"/>
              </w:rPr>
              <w:t xml:space="preserve">facility </w:t>
            </w:r>
            <w:r w:rsidR="005F18EE" w:rsidRPr="00CC43CD">
              <w:rPr>
                <w:rFonts w:eastAsia="Avenir" w:cs="Arial"/>
                <w:bCs/>
                <w:szCs w:val="20"/>
              </w:rPr>
              <w:t xml:space="preserve">have a policy for and </w:t>
            </w:r>
            <w:r w:rsidRPr="00CC43CD">
              <w:rPr>
                <w:rFonts w:eastAsia="Avenir" w:cs="Arial"/>
                <w:bCs/>
                <w:szCs w:val="20"/>
              </w:rPr>
              <w:t>specify</w:t>
            </w:r>
            <w:r w:rsidRPr="00B70BC6">
              <w:rPr>
                <w:rFonts w:eastAsia="Avenir" w:cs="Arial"/>
                <w:bCs/>
                <w:szCs w:val="20"/>
              </w:rPr>
              <w:t xml:space="preserve"> a cap or limit on ”</w:t>
            </w:r>
            <w:hyperlink w:anchor="outofntwk" w:history="1">
              <w:r w:rsidRPr="00B70BC6">
                <w:rPr>
                  <w:rStyle w:val="Hyperlink"/>
                  <w:rFonts w:eastAsia="Avenir" w:cs="Arial"/>
                  <w:szCs w:val="20"/>
                </w:rPr>
                <w:t>out-of-network</w:t>
              </w:r>
            </w:hyperlink>
            <w:r w:rsidRPr="00B70BC6">
              <w:rPr>
                <w:rFonts w:eastAsia="Avenir" w:cs="Arial"/>
                <w:bCs/>
                <w:szCs w:val="20"/>
              </w:rPr>
              <w:t>“ balance bills?</w:t>
            </w:r>
          </w:p>
        </w:tc>
        <w:tc>
          <w:tcPr>
            <w:tcW w:w="1537" w:type="pct"/>
            <w:vAlign w:val="center"/>
          </w:tcPr>
          <w:p w14:paraId="65415B51" w14:textId="1AFA3933" w:rsidR="006E01AA" w:rsidRDefault="006E01AA" w:rsidP="006E01AA">
            <w:pPr>
              <w:contextualSpacing/>
              <w:jc w:val="center"/>
              <w:rPr>
                <w:rFonts w:eastAsia="Avenir" w:cs="Arial"/>
                <w:bCs/>
                <w:i/>
                <w:iCs/>
                <w:szCs w:val="20"/>
              </w:rPr>
            </w:pPr>
            <w:r w:rsidRPr="00B70BC6">
              <w:rPr>
                <w:rFonts w:eastAsia="Avenir" w:cs="Arial"/>
                <w:bCs/>
                <w:i/>
                <w:iCs/>
                <w:szCs w:val="20"/>
              </w:rPr>
              <w:t>Yes</w:t>
            </w:r>
          </w:p>
          <w:p w14:paraId="0C710C08" w14:textId="77777777" w:rsidR="007D3EE1" w:rsidRPr="007D3EE1" w:rsidRDefault="007D3EE1" w:rsidP="006E01AA">
            <w:pPr>
              <w:contextualSpacing/>
              <w:jc w:val="center"/>
              <w:rPr>
                <w:rFonts w:eastAsia="Avenir" w:cs="Arial"/>
                <w:bCs/>
                <w:i/>
                <w:iCs/>
                <w:sz w:val="10"/>
                <w:szCs w:val="10"/>
              </w:rPr>
            </w:pPr>
          </w:p>
          <w:p w14:paraId="17592751" w14:textId="77777777" w:rsidR="006E01AA" w:rsidRPr="00B70BC6" w:rsidRDefault="006E01AA" w:rsidP="006E01AA">
            <w:pPr>
              <w:jc w:val="center"/>
              <w:rPr>
                <w:rFonts w:eastAsia="Avenir" w:cs="Arial"/>
                <w:bCs/>
                <w:i/>
                <w:iCs/>
                <w:szCs w:val="20"/>
              </w:rPr>
            </w:pPr>
            <w:r w:rsidRPr="00B70BC6">
              <w:rPr>
                <w:rFonts w:eastAsia="Avenir" w:cs="Arial"/>
                <w:bCs/>
                <w:i/>
                <w:iCs/>
                <w:szCs w:val="20"/>
              </w:rPr>
              <w:t>No</w:t>
            </w:r>
          </w:p>
        </w:tc>
      </w:tr>
      <w:tr w:rsidR="00B70BC6" w:rsidRPr="00B70BC6" w14:paraId="123A9930" w14:textId="77777777" w:rsidTr="006E01AA">
        <w:tc>
          <w:tcPr>
            <w:tcW w:w="3463" w:type="pct"/>
            <w:tcBorders>
              <w:top w:val="single" w:sz="4" w:space="0" w:color="auto"/>
              <w:left w:val="single" w:sz="4" w:space="0" w:color="auto"/>
            </w:tcBorders>
          </w:tcPr>
          <w:p w14:paraId="64D4B4CB" w14:textId="6D5B0B5E" w:rsidR="006E01AA" w:rsidRPr="00B70BC6" w:rsidRDefault="006E01AA" w:rsidP="00D503EB">
            <w:pPr>
              <w:pStyle w:val="NoSpacing"/>
              <w:numPr>
                <w:ilvl w:val="0"/>
                <w:numId w:val="90"/>
              </w:numPr>
              <w:rPr>
                <w:rFonts w:eastAsia="Avenir" w:cs="Arial"/>
                <w:bCs/>
                <w:szCs w:val="20"/>
                <w:highlight w:val="white"/>
              </w:rPr>
            </w:pPr>
            <w:r w:rsidRPr="00B70BC6">
              <w:rPr>
                <w:rFonts w:eastAsia="Avenir" w:cs="Arial"/>
                <w:bCs/>
                <w:szCs w:val="20"/>
                <w:highlight w:val="white"/>
              </w:rPr>
              <w:t>Does your facility disclose to patients if the ”</w:t>
            </w:r>
            <w:hyperlink w:anchor="outofntwk" w:history="1">
              <w:r w:rsidRPr="00B70BC6">
                <w:rPr>
                  <w:rStyle w:val="Hyperlink"/>
                  <w:rFonts w:eastAsia="Avenir" w:cs="Arial"/>
                  <w:szCs w:val="20"/>
                  <w:highlight w:val="white"/>
                </w:rPr>
                <w:t>out-of-network</w:t>
              </w:r>
            </w:hyperlink>
            <w:r w:rsidRPr="00B70BC6">
              <w:rPr>
                <w:rFonts w:eastAsia="Avenir" w:cs="Arial"/>
                <w:bCs/>
                <w:szCs w:val="20"/>
                <w:highlight w:val="white"/>
              </w:rPr>
              <w:t>“ service is a joint venture or profit-sharing agreement with the facility?</w:t>
            </w:r>
          </w:p>
        </w:tc>
        <w:tc>
          <w:tcPr>
            <w:tcW w:w="1537" w:type="pct"/>
            <w:vAlign w:val="center"/>
          </w:tcPr>
          <w:p w14:paraId="4F28B220" w14:textId="2F245C9D" w:rsidR="006E01AA" w:rsidRDefault="006E01AA" w:rsidP="006E01AA">
            <w:pPr>
              <w:contextualSpacing/>
              <w:jc w:val="center"/>
              <w:rPr>
                <w:rFonts w:eastAsia="Avenir" w:cs="Arial"/>
                <w:bCs/>
                <w:i/>
                <w:iCs/>
                <w:szCs w:val="20"/>
              </w:rPr>
            </w:pPr>
            <w:r w:rsidRPr="00B70BC6">
              <w:rPr>
                <w:rFonts w:eastAsia="Avenir" w:cs="Arial"/>
                <w:bCs/>
                <w:i/>
                <w:iCs/>
                <w:szCs w:val="20"/>
              </w:rPr>
              <w:t>Yes</w:t>
            </w:r>
          </w:p>
          <w:p w14:paraId="2101C276" w14:textId="77777777" w:rsidR="007D3EE1" w:rsidRPr="007D3EE1" w:rsidRDefault="007D3EE1" w:rsidP="006E01AA">
            <w:pPr>
              <w:contextualSpacing/>
              <w:jc w:val="center"/>
              <w:rPr>
                <w:rFonts w:eastAsia="Avenir" w:cs="Arial"/>
                <w:bCs/>
                <w:i/>
                <w:iCs/>
                <w:sz w:val="10"/>
                <w:szCs w:val="10"/>
              </w:rPr>
            </w:pPr>
          </w:p>
          <w:p w14:paraId="6746626B" w14:textId="77777777" w:rsidR="006E01AA" w:rsidRPr="00B70BC6" w:rsidRDefault="006E01AA" w:rsidP="006E01AA">
            <w:pPr>
              <w:jc w:val="center"/>
              <w:rPr>
                <w:rFonts w:eastAsia="Avenir" w:cs="Arial"/>
                <w:bCs/>
                <w:i/>
                <w:iCs/>
                <w:szCs w:val="20"/>
              </w:rPr>
            </w:pPr>
            <w:r w:rsidRPr="00B70BC6">
              <w:rPr>
                <w:rFonts w:eastAsia="Avenir" w:cs="Arial"/>
                <w:bCs/>
                <w:i/>
                <w:iCs/>
                <w:szCs w:val="20"/>
              </w:rPr>
              <w:t>No</w:t>
            </w:r>
          </w:p>
        </w:tc>
      </w:tr>
      <w:tr w:rsidR="00B70BC6" w:rsidRPr="00B70BC6" w14:paraId="1E22043A" w14:textId="77777777" w:rsidTr="006E01AA">
        <w:tc>
          <w:tcPr>
            <w:tcW w:w="5000" w:type="pct"/>
            <w:gridSpan w:val="2"/>
            <w:tcBorders>
              <w:top w:val="single" w:sz="4" w:space="0" w:color="auto"/>
              <w:left w:val="single" w:sz="4" w:space="0" w:color="auto"/>
            </w:tcBorders>
            <w:vAlign w:val="center"/>
          </w:tcPr>
          <w:p w14:paraId="6D1372A5" w14:textId="1248F924" w:rsidR="006E01AA" w:rsidRPr="00B70BC6" w:rsidRDefault="006E01AA" w:rsidP="006E01AA">
            <w:pPr>
              <w:pStyle w:val="NoSpacing"/>
              <w:rPr>
                <w:rFonts w:eastAsia="Avenir" w:cs="Arial"/>
                <w:b/>
                <w:szCs w:val="20"/>
              </w:rPr>
            </w:pPr>
            <w:r w:rsidRPr="00B70BC6">
              <w:rPr>
                <w:rFonts w:eastAsia="Avenir" w:cs="Arial"/>
                <w:b/>
                <w:szCs w:val="20"/>
              </w:rPr>
              <w:t xml:space="preserve">Billing </w:t>
            </w:r>
            <w:r w:rsidR="00CB44CE">
              <w:rPr>
                <w:rFonts w:eastAsia="Avenir" w:cs="Arial"/>
                <w:b/>
                <w:szCs w:val="20"/>
              </w:rPr>
              <w:t>Practices</w:t>
            </w:r>
          </w:p>
        </w:tc>
      </w:tr>
      <w:tr w:rsidR="00B70BC6" w:rsidRPr="00B70BC6" w14:paraId="7C831E72" w14:textId="77777777" w:rsidTr="006E01AA">
        <w:tc>
          <w:tcPr>
            <w:tcW w:w="3463" w:type="pct"/>
            <w:tcBorders>
              <w:top w:val="single" w:sz="4" w:space="0" w:color="auto"/>
              <w:left w:val="single" w:sz="4" w:space="0" w:color="auto"/>
            </w:tcBorders>
          </w:tcPr>
          <w:p w14:paraId="1A08E849" w14:textId="102A99A8" w:rsidR="006E01AA" w:rsidRPr="00323602" w:rsidRDefault="006E01AA" w:rsidP="00D503EB">
            <w:pPr>
              <w:pStyle w:val="NoSpacing"/>
              <w:numPr>
                <w:ilvl w:val="0"/>
                <w:numId w:val="90"/>
              </w:numPr>
              <w:rPr>
                <w:rFonts w:eastAsia="Avenir" w:cs="Arial"/>
                <w:bCs/>
                <w:szCs w:val="20"/>
              </w:rPr>
            </w:pPr>
            <w:r w:rsidRPr="00323602">
              <w:rPr>
                <w:rFonts w:eastAsia="Avenir" w:cs="Arial"/>
                <w:bCs/>
                <w:szCs w:val="20"/>
              </w:rPr>
              <w:t xml:space="preserve">Does your facility provide every patient with a </w:t>
            </w:r>
            <w:r w:rsidR="005F18EE" w:rsidRPr="00323602">
              <w:rPr>
                <w:rFonts w:eastAsia="Avenir" w:cs="Arial"/>
                <w:bCs/>
                <w:szCs w:val="20"/>
              </w:rPr>
              <w:t xml:space="preserve">billing statement and/or </w:t>
            </w:r>
            <w:r w:rsidRPr="00323602">
              <w:rPr>
                <w:rFonts w:eastAsia="Avenir" w:cs="Arial"/>
                <w:bCs/>
                <w:szCs w:val="20"/>
              </w:rPr>
              <w:t xml:space="preserve">master itemized bill for </w:t>
            </w:r>
            <w:r w:rsidRPr="00323602">
              <w:rPr>
                <w:rFonts w:eastAsia="Avenir" w:cs="Arial"/>
                <w:bCs/>
                <w:szCs w:val="20"/>
                <w:u w:val="single"/>
              </w:rPr>
              <w:t>both</w:t>
            </w:r>
            <w:r w:rsidRPr="00323602">
              <w:rPr>
                <w:rFonts w:eastAsia="Avenir" w:cs="Arial"/>
                <w:bCs/>
                <w:szCs w:val="20"/>
              </w:rPr>
              <w:t xml:space="preserve"> facility and professional services </w:t>
            </w:r>
            <w:r w:rsidRPr="00323602">
              <w:rPr>
                <w:rFonts w:eastAsia="Avenir" w:cs="Arial"/>
                <w:b/>
                <w:szCs w:val="20"/>
              </w:rPr>
              <w:t xml:space="preserve">within </w:t>
            </w:r>
            <w:r w:rsidR="005F18EE" w:rsidRPr="00323602">
              <w:rPr>
                <w:rFonts w:eastAsia="Avenir" w:cs="Arial"/>
                <w:b/>
                <w:szCs w:val="20"/>
              </w:rPr>
              <w:t>6</w:t>
            </w:r>
            <w:r w:rsidRPr="00323602">
              <w:rPr>
                <w:rFonts w:eastAsia="Avenir" w:cs="Arial"/>
                <w:b/>
                <w:szCs w:val="20"/>
              </w:rPr>
              <w:t>0 days</w:t>
            </w:r>
            <w:r w:rsidRPr="00323602">
              <w:rPr>
                <w:rFonts w:eastAsia="Avenir" w:cs="Arial"/>
                <w:bCs/>
                <w:szCs w:val="20"/>
              </w:rPr>
              <w:t xml:space="preserve"> </w:t>
            </w:r>
            <w:r w:rsidR="005F18EE" w:rsidRPr="00323602">
              <w:rPr>
                <w:rFonts w:eastAsia="Avenir" w:cs="Arial"/>
                <w:b/>
                <w:szCs w:val="20"/>
              </w:rPr>
              <w:t>from the date of service</w:t>
            </w:r>
            <w:r w:rsidR="005F18EE" w:rsidRPr="00323602">
              <w:rPr>
                <w:rFonts w:eastAsia="Avenir" w:cs="Arial"/>
                <w:bCs/>
                <w:szCs w:val="20"/>
              </w:rPr>
              <w:t xml:space="preserve"> </w:t>
            </w:r>
            <w:r w:rsidRPr="00323602">
              <w:rPr>
                <w:rFonts w:eastAsia="Avenir" w:cs="Arial"/>
                <w:bCs/>
                <w:szCs w:val="20"/>
              </w:rPr>
              <w:t xml:space="preserve">that includes </w:t>
            </w:r>
            <w:r w:rsidR="000253A9" w:rsidRPr="00323602">
              <w:rPr>
                <w:rFonts w:eastAsia="Avenir" w:cs="Arial"/>
                <w:b/>
                <w:szCs w:val="20"/>
                <w:u w:val="single"/>
              </w:rPr>
              <w:t>all</w:t>
            </w:r>
            <w:r w:rsidRPr="00323602">
              <w:rPr>
                <w:rFonts w:eastAsia="Avenir" w:cs="Arial"/>
                <w:bCs/>
                <w:szCs w:val="20"/>
              </w:rPr>
              <w:t xml:space="preserve"> of the following? </w:t>
            </w:r>
          </w:p>
          <w:p w14:paraId="62C3E95F" w14:textId="77777777" w:rsidR="006E01AA" w:rsidRPr="00B70BC6" w:rsidRDefault="006E01AA" w:rsidP="00D503EB">
            <w:pPr>
              <w:pStyle w:val="NoSpacing"/>
              <w:numPr>
                <w:ilvl w:val="1"/>
                <w:numId w:val="90"/>
              </w:numPr>
              <w:rPr>
                <w:rFonts w:eastAsia="Avenir" w:cs="Arial"/>
                <w:szCs w:val="20"/>
              </w:rPr>
            </w:pPr>
            <w:r w:rsidRPr="00B70BC6">
              <w:rPr>
                <w:rFonts w:eastAsia="Avenir" w:cs="Arial"/>
                <w:szCs w:val="20"/>
              </w:rPr>
              <w:t>Name and address of the facility where billed services occurred</w:t>
            </w:r>
          </w:p>
          <w:p w14:paraId="10DCCBD7" w14:textId="58D00697" w:rsidR="006E01AA" w:rsidRPr="00B70BC6" w:rsidRDefault="006E01AA" w:rsidP="00D503EB">
            <w:pPr>
              <w:pStyle w:val="NoSpacing"/>
              <w:numPr>
                <w:ilvl w:val="1"/>
                <w:numId w:val="90"/>
              </w:numPr>
              <w:rPr>
                <w:rFonts w:eastAsia="Avenir" w:cs="Arial"/>
                <w:szCs w:val="20"/>
              </w:rPr>
            </w:pPr>
            <w:r w:rsidRPr="00B70BC6">
              <w:rPr>
                <w:rFonts w:eastAsia="Avenir" w:cs="Arial"/>
                <w:szCs w:val="20"/>
              </w:rPr>
              <w:t xml:space="preserve">Name(s) of </w:t>
            </w:r>
            <w:hyperlink w:anchor="healthcareprofessional" w:history="1">
              <w:r w:rsidRPr="004E5BD7">
                <w:rPr>
                  <w:rStyle w:val="Hyperlink"/>
                  <w:rFonts w:eastAsia="Avenir" w:cs="Arial"/>
                  <w:szCs w:val="20"/>
                </w:rPr>
                <w:t>healthcare professionals</w:t>
              </w:r>
            </w:hyperlink>
            <w:r w:rsidRPr="00B70BC6">
              <w:rPr>
                <w:rFonts w:eastAsia="Avenir" w:cs="Arial"/>
                <w:szCs w:val="20"/>
              </w:rPr>
              <w:t xml:space="preserve"> who billed services</w:t>
            </w:r>
          </w:p>
          <w:p w14:paraId="0184A0EB" w14:textId="71F70A92" w:rsidR="006E01AA" w:rsidRDefault="006E01AA" w:rsidP="00D503EB">
            <w:pPr>
              <w:pStyle w:val="NoSpacing"/>
              <w:numPr>
                <w:ilvl w:val="1"/>
                <w:numId w:val="90"/>
              </w:numPr>
              <w:rPr>
                <w:rFonts w:eastAsia="Avenir" w:cs="Arial"/>
                <w:szCs w:val="20"/>
              </w:rPr>
            </w:pPr>
            <w:r w:rsidRPr="00B70BC6">
              <w:rPr>
                <w:rFonts w:eastAsia="Avenir" w:cs="Arial"/>
                <w:szCs w:val="20"/>
              </w:rPr>
              <w:t>Date(s) of service</w:t>
            </w:r>
          </w:p>
          <w:p w14:paraId="2D5D729C" w14:textId="62249952" w:rsidR="00AF6452" w:rsidRPr="00B70BC6" w:rsidRDefault="00AF6452" w:rsidP="00D503EB">
            <w:pPr>
              <w:pStyle w:val="NoSpacing"/>
              <w:numPr>
                <w:ilvl w:val="1"/>
                <w:numId w:val="90"/>
              </w:numPr>
              <w:rPr>
                <w:rFonts w:eastAsia="Avenir" w:cs="Arial"/>
                <w:szCs w:val="20"/>
              </w:rPr>
            </w:pPr>
            <w:r>
              <w:rPr>
                <w:rFonts w:eastAsia="Avenir" w:cs="Arial"/>
                <w:szCs w:val="20"/>
              </w:rPr>
              <w:t>An individual line item for each service or bundle of services performed</w:t>
            </w:r>
          </w:p>
          <w:p w14:paraId="581E187C" w14:textId="77777777" w:rsidR="006E01AA" w:rsidRPr="00B70BC6" w:rsidRDefault="006E01AA" w:rsidP="00D503EB">
            <w:pPr>
              <w:pStyle w:val="NoSpacing"/>
              <w:numPr>
                <w:ilvl w:val="1"/>
                <w:numId w:val="90"/>
              </w:numPr>
              <w:rPr>
                <w:rFonts w:eastAsia="Avenir" w:cs="Arial"/>
                <w:szCs w:val="20"/>
              </w:rPr>
            </w:pPr>
            <w:r w:rsidRPr="00B70BC6">
              <w:rPr>
                <w:rFonts w:eastAsia="Avenir" w:cs="Arial"/>
                <w:szCs w:val="20"/>
              </w:rPr>
              <w:t>Description of services billed, including facility fees, that accompanies each line item or bundle of services</w:t>
            </w:r>
          </w:p>
          <w:p w14:paraId="159E20F8" w14:textId="3B45486F" w:rsidR="006E01AA" w:rsidRPr="00B70BC6" w:rsidRDefault="006E01AA" w:rsidP="00D503EB">
            <w:pPr>
              <w:pStyle w:val="NoSpacing"/>
              <w:numPr>
                <w:ilvl w:val="1"/>
                <w:numId w:val="90"/>
              </w:numPr>
              <w:rPr>
                <w:rFonts w:eastAsia="Avenir" w:cs="Arial"/>
                <w:szCs w:val="20"/>
              </w:rPr>
            </w:pPr>
            <w:r w:rsidRPr="00B70BC6">
              <w:rPr>
                <w:rFonts w:eastAsia="Avenir" w:cs="Arial"/>
                <w:szCs w:val="20"/>
              </w:rPr>
              <w:t>Amount of any principal, interest, or fees (e.g., late or processing fees)</w:t>
            </w:r>
            <w:r w:rsidR="00FD64A4">
              <w:rPr>
                <w:rFonts w:eastAsia="Avenir" w:cs="Arial"/>
                <w:szCs w:val="20"/>
              </w:rPr>
              <w:t xml:space="preserve"> </w:t>
            </w:r>
          </w:p>
          <w:p w14:paraId="6E6399D1" w14:textId="77777777" w:rsidR="006E01AA" w:rsidRPr="00B70BC6" w:rsidRDefault="006E01AA" w:rsidP="00D503EB">
            <w:pPr>
              <w:pStyle w:val="NoSpacing"/>
              <w:numPr>
                <w:ilvl w:val="1"/>
                <w:numId w:val="90"/>
              </w:numPr>
              <w:rPr>
                <w:rFonts w:eastAsia="Avenir" w:cs="Arial"/>
                <w:szCs w:val="20"/>
              </w:rPr>
            </w:pPr>
            <w:r w:rsidRPr="00B70BC6">
              <w:rPr>
                <w:rFonts w:eastAsia="Avenir" w:cs="Arial"/>
                <w:szCs w:val="20"/>
              </w:rPr>
              <w:t>Amount of any adjustment to the bill (e.g., health plan payment or discounts)</w:t>
            </w:r>
          </w:p>
          <w:p w14:paraId="7E10CAF4" w14:textId="77777777" w:rsidR="006E01AA" w:rsidRPr="00B70BC6" w:rsidRDefault="006E01AA" w:rsidP="00D503EB">
            <w:pPr>
              <w:pStyle w:val="NoSpacing"/>
              <w:numPr>
                <w:ilvl w:val="1"/>
                <w:numId w:val="90"/>
              </w:numPr>
              <w:rPr>
                <w:rFonts w:eastAsia="Avenir" w:cs="Arial"/>
                <w:szCs w:val="20"/>
              </w:rPr>
            </w:pPr>
            <w:r w:rsidRPr="00B70BC6">
              <w:rPr>
                <w:rFonts w:eastAsia="Avenir" w:cs="Arial"/>
                <w:szCs w:val="20"/>
              </w:rPr>
              <w:t>Amount of any payments already received (from the patient or any other party)</w:t>
            </w:r>
          </w:p>
          <w:p w14:paraId="6546DF5C" w14:textId="77777777" w:rsidR="006E01AA" w:rsidRPr="00B70BC6" w:rsidRDefault="006E01AA" w:rsidP="00D503EB">
            <w:pPr>
              <w:pStyle w:val="NoSpacing"/>
              <w:numPr>
                <w:ilvl w:val="1"/>
                <w:numId w:val="90"/>
              </w:numPr>
              <w:rPr>
                <w:rFonts w:eastAsia="Avenir" w:cs="Arial"/>
                <w:szCs w:val="20"/>
              </w:rPr>
            </w:pPr>
            <w:r w:rsidRPr="00B70BC6">
              <w:rPr>
                <w:rFonts w:eastAsia="Avenir" w:cs="Arial"/>
                <w:szCs w:val="20"/>
              </w:rPr>
              <w:t xml:space="preserve">Instructions on how to apply for financial assistance </w:t>
            </w:r>
          </w:p>
          <w:p w14:paraId="6AF3BBD7" w14:textId="19124621" w:rsidR="006E01AA" w:rsidRPr="00B70BC6" w:rsidRDefault="006E01AA" w:rsidP="00D503EB">
            <w:pPr>
              <w:pStyle w:val="NoSpacing"/>
              <w:numPr>
                <w:ilvl w:val="1"/>
                <w:numId w:val="90"/>
              </w:numPr>
              <w:rPr>
                <w:rFonts w:eastAsia="Avenir" w:cs="Arial"/>
                <w:szCs w:val="20"/>
              </w:rPr>
            </w:pPr>
            <w:r w:rsidRPr="00B70BC6">
              <w:rPr>
                <w:rFonts w:eastAsia="Avenir" w:cs="Arial"/>
                <w:szCs w:val="20"/>
              </w:rPr>
              <w:t xml:space="preserve">Instructions on how to obtain a copy of the bill in the patient’s </w:t>
            </w:r>
            <w:r w:rsidR="00080A3C">
              <w:rPr>
                <w:rFonts w:eastAsia="Avenir" w:cs="Arial"/>
                <w:szCs w:val="20"/>
              </w:rPr>
              <w:t>primary</w:t>
            </w:r>
            <w:r w:rsidR="00080A3C" w:rsidRPr="00B70BC6">
              <w:rPr>
                <w:rFonts w:eastAsia="Avenir" w:cs="Arial"/>
                <w:szCs w:val="20"/>
              </w:rPr>
              <w:t xml:space="preserve"> </w:t>
            </w:r>
            <w:r w:rsidRPr="00B70BC6">
              <w:rPr>
                <w:rFonts w:eastAsia="Avenir" w:cs="Arial"/>
                <w:szCs w:val="20"/>
              </w:rPr>
              <w:t>language</w:t>
            </w:r>
          </w:p>
        </w:tc>
        <w:tc>
          <w:tcPr>
            <w:tcW w:w="1537" w:type="pct"/>
            <w:vAlign w:val="center"/>
          </w:tcPr>
          <w:p w14:paraId="237A04C5" w14:textId="34589C83" w:rsidR="006E01AA" w:rsidRPr="00CC43CD" w:rsidRDefault="006E01AA" w:rsidP="006E01AA">
            <w:pPr>
              <w:jc w:val="center"/>
              <w:rPr>
                <w:rFonts w:eastAsia="Avenir" w:cs="Arial"/>
                <w:i/>
                <w:iCs/>
                <w:szCs w:val="20"/>
              </w:rPr>
            </w:pPr>
            <w:r w:rsidRPr="00CC43CD">
              <w:rPr>
                <w:rFonts w:eastAsia="Avenir" w:cs="Arial"/>
                <w:i/>
                <w:iCs/>
                <w:szCs w:val="20"/>
              </w:rPr>
              <w:t>Yes</w:t>
            </w:r>
          </w:p>
          <w:p w14:paraId="57F76949" w14:textId="77777777" w:rsidR="00C975E4" w:rsidRPr="00CC43CD" w:rsidRDefault="00C975E4" w:rsidP="00C975E4">
            <w:pPr>
              <w:jc w:val="center"/>
              <w:rPr>
                <w:rFonts w:eastAsia="Avenir" w:cs="Arial"/>
                <w:i/>
                <w:iCs/>
                <w:szCs w:val="20"/>
              </w:rPr>
            </w:pPr>
            <w:r w:rsidRPr="00CC43CD">
              <w:rPr>
                <w:rFonts w:eastAsia="Avenir" w:cs="Arial"/>
                <w:i/>
                <w:iCs/>
                <w:szCs w:val="20"/>
              </w:rPr>
              <w:t>No</w:t>
            </w:r>
          </w:p>
          <w:p w14:paraId="467911BD" w14:textId="0D1F5B79" w:rsidR="005F18EE" w:rsidRPr="00CC43CD" w:rsidRDefault="005F18EE" w:rsidP="006E01AA">
            <w:pPr>
              <w:jc w:val="center"/>
              <w:rPr>
                <w:rFonts w:eastAsia="Avenir" w:cs="Arial"/>
                <w:i/>
                <w:iCs/>
                <w:szCs w:val="20"/>
              </w:rPr>
            </w:pPr>
            <w:r w:rsidRPr="00CC43CD">
              <w:rPr>
                <w:rFonts w:eastAsia="Avenir" w:cs="Arial"/>
                <w:i/>
                <w:iCs/>
                <w:szCs w:val="20"/>
              </w:rPr>
              <w:t>Only upon request</w:t>
            </w:r>
          </w:p>
          <w:p w14:paraId="6F8CBD79" w14:textId="77777777" w:rsidR="007D3EE1" w:rsidRPr="00CC43CD" w:rsidRDefault="007D3EE1" w:rsidP="006E01AA">
            <w:pPr>
              <w:jc w:val="center"/>
              <w:rPr>
                <w:rFonts w:eastAsia="Avenir" w:cs="Arial"/>
                <w:i/>
                <w:iCs/>
                <w:sz w:val="10"/>
                <w:szCs w:val="10"/>
              </w:rPr>
            </w:pPr>
          </w:p>
          <w:p w14:paraId="5058FD78" w14:textId="77777777" w:rsidR="007D3EE1" w:rsidRPr="00CC43CD" w:rsidRDefault="007D3EE1" w:rsidP="006E01AA">
            <w:pPr>
              <w:jc w:val="center"/>
              <w:rPr>
                <w:rFonts w:eastAsia="Avenir" w:cs="Arial"/>
                <w:i/>
                <w:iCs/>
                <w:sz w:val="10"/>
                <w:szCs w:val="10"/>
              </w:rPr>
            </w:pPr>
          </w:p>
          <w:p w14:paraId="29ECCD0C" w14:textId="445BA87C" w:rsidR="006E01AA" w:rsidRPr="00B70BC6" w:rsidRDefault="006E01AA" w:rsidP="006E01AA">
            <w:pPr>
              <w:jc w:val="center"/>
              <w:rPr>
                <w:rFonts w:eastAsia="Avenir" w:cs="Arial"/>
                <w:szCs w:val="20"/>
              </w:rPr>
            </w:pPr>
          </w:p>
        </w:tc>
      </w:tr>
      <w:tr w:rsidR="00B70BC6" w:rsidRPr="00B70BC6" w14:paraId="70EE7184" w14:textId="77777777" w:rsidTr="006E01AA">
        <w:tc>
          <w:tcPr>
            <w:tcW w:w="3463" w:type="pct"/>
            <w:tcBorders>
              <w:top w:val="single" w:sz="4" w:space="0" w:color="auto"/>
              <w:left w:val="single" w:sz="4" w:space="0" w:color="auto"/>
            </w:tcBorders>
          </w:tcPr>
          <w:p w14:paraId="4D33FA7E" w14:textId="1599535B" w:rsidR="006E01AA" w:rsidRPr="00B70BC6" w:rsidRDefault="006E01AA" w:rsidP="00D503EB">
            <w:pPr>
              <w:pStyle w:val="NoSpacing"/>
              <w:numPr>
                <w:ilvl w:val="0"/>
                <w:numId w:val="90"/>
              </w:numPr>
              <w:rPr>
                <w:rFonts w:eastAsia="Avenir" w:cs="Arial"/>
                <w:bCs/>
                <w:szCs w:val="20"/>
              </w:rPr>
            </w:pPr>
            <w:r w:rsidRPr="00B70BC6">
              <w:rPr>
                <w:rFonts w:eastAsia="Avenir" w:cs="Arial"/>
                <w:bCs/>
                <w:szCs w:val="20"/>
              </w:rPr>
              <w:t xml:space="preserve">Does your facility </w:t>
            </w:r>
            <w:r w:rsidR="00011D49">
              <w:rPr>
                <w:rFonts w:eastAsia="Avenir" w:cs="Arial"/>
                <w:bCs/>
                <w:szCs w:val="20"/>
              </w:rPr>
              <w:t xml:space="preserve">give patients instructions for contacting a billing representative who has the authority to </w:t>
            </w:r>
            <w:r w:rsidR="00D1149B">
              <w:rPr>
                <w:rFonts w:eastAsia="Avenir" w:cs="Arial"/>
                <w:bCs/>
                <w:szCs w:val="20"/>
              </w:rPr>
              <w:t xml:space="preserve">do the following </w:t>
            </w:r>
            <w:r w:rsidRPr="00B70BC6">
              <w:rPr>
                <w:rFonts w:cs="Arial"/>
                <w:szCs w:val="20"/>
              </w:rPr>
              <w:t xml:space="preserve">within 5 </w:t>
            </w:r>
            <w:r w:rsidRPr="00B70BC6">
              <w:rPr>
                <w:rFonts w:cs="Arial"/>
                <w:szCs w:val="20"/>
              </w:rPr>
              <w:lastRenderedPageBreak/>
              <w:t>business days of being contacted by the patient or patient representative</w:t>
            </w:r>
            <w:r w:rsidRPr="00B70BC6">
              <w:rPr>
                <w:rFonts w:eastAsia="Avenir" w:cs="Arial"/>
                <w:bCs/>
                <w:szCs w:val="20"/>
              </w:rPr>
              <w:t>?</w:t>
            </w:r>
          </w:p>
          <w:p w14:paraId="5E1D9002" w14:textId="77777777" w:rsidR="006E01AA" w:rsidRPr="00B70BC6" w:rsidRDefault="006E01AA" w:rsidP="00D503EB">
            <w:pPr>
              <w:pStyle w:val="NoSpacing"/>
              <w:numPr>
                <w:ilvl w:val="1"/>
                <w:numId w:val="90"/>
              </w:numPr>
              <w:rPr>
                <w:rFonts w:eastAsia="Avenir" w:cs="Arial"/>
                <w:bCs/>
                <w:szCs w:val="20"/>
              </w:rPr>
            </w:pPr>
            <w:r w:rsidRPr="00B70BC6">
              <w:rPr>
                <w:rFonts w:eastAsia="Avenir" w:cs="Arial"/>
                <w:bCs/>
                <w:szCs w:val="20"/>
              </w:rPr>
              <w:t>Initiate an investigation into errors on a bill</w:t>
            </w:r>
          </w:p>
          <w:p w14:paraId="2F2A8D92" w14:textId="34EFC46F" w:rsidR="006E01AA" w:rsidRPr="00B70BC6" w:rsidRDefault="004F6752" w:rsidP="00D503EB">
            <w:pPr>
              <w:pStyle w:val="NoSpacing"/>
              <w:numPr>
                <w:ilvl w:val="1"/>
                <w:numId w:val="90"/>
              </w:numPr>
              <w:rPr>
                <w:rFonts w:eastAsia="Avenir" w:cs="Arial"/>
                <w:bCs/>
                <w:szCs w:val="20"/>
              </w:rPr>
            </w:pPr>
            <w:r>
              <w:rPr>
                <w:rFonts w:eastAsia="Avenir" w:cs="Arial"/>
                <w:bCs/>
                <w:szCs w:val="20"/>
              </w:rPr>
              <w:t>Review, n</w:t>
            </w:r>
            <w:r w:rsidR="006E01AA" w:rsidRPr="00B70BC6">
              <w:rPr>
                <w:rFonts w:eastAsia="Avenir" w:cs="Arial"/>
                <w:bCs/>
                <w:szCs w:val="20"/>
              </w:rPr>
              <w:t xml:space="preserve">egotiate </w:t>
            </w:r>
            <w:r w:rsidR="00AF6452">
              <w:rPr>
                <w:rFonts w:eastAsia="Avenir" w:cs="Arial"/>
                <w:bCs/>
                <w:szCs w:val="20"/>
              </w:rPr>
              <w:t xml:space="preserve">and </w:t>
            </w:r>
            <w:r w:rsidRPr="004F6752">
              <w:rPr>
                <w:rFonts w:eastAsia="Avenir" w:cs="Arial"/>
                <w:bCs/>
                <w:szCs w:val="20"/>
              </w:rPr>
              <w:t xml:space="preserve">offer a price adjustment or debt forgiveness based on </w:t>
            </w:r>
            <w:r w:rsidR="00331D27">
              <w:rPr>
                <w:rFonts w:eastAsia="Avenir" w:cs="Arial"/>
                <w:bCs/>
                <w:szCs w:val="20"/>
              </w:rPr>
              <w:t xml:space="preserve">facility </w:t>
            </w:r>
            <w:r w:rsidRPr="004F6752">
              <w:rPr>
                <w:rFonts w:eastAsia="Avenir" w:cs="Arial"/>
                <w:bCs/>
                <w:szCs w:val="20"/>
              </w:rPr>
              <w:t>policy</w:t>
            </w:r>
          </w:p>
          <w:p w14:paraId="4154AE28" w14:textId="0977896F" w:rsidR="006E01AA" w:rsidRPr="00B70BC6" w:rsidRDefault="006E01AA" w:rsidP="00D503EB">
            <w:pPr>
              <w:pStyle w:val="NoSpacing"/>
              <w:numPr>
                <w:ilvl w:val="1"/>
                <w:numId w:val="90"/>
              </w:numPr>
              <w:rPr>
                <w:rFonts w:eastAsia="Avenir" w:cs="Arial"/>
                <w:bCs/>
                <w:szCs w:val="20"/>
              </w:rPr>
            </w:pPr>
            <w:r w:rsidRPr="00B70BC6">
              <w:rPr>
                <w:rFonts w:eastAsia="Avenir" w:cs="Arial"/>
                <w:bCs/>
                <w:szCs w:val="20"/>
              </w:rPr>
              <w:t xml:space="preserve">Establish a payment plan </w:t>
            </w:r>
          </w:p>
        </w:tc>
        <w:tc>
          <w:tcPr>
            <w:tcW w:w="1537" w:type="pct"/>
            <w:vAlign w:val="center"/>
          </w:tcPr>
          <w:p w14:paraId="68AA02AE" w14:textId="254C9B17" w:rsidR="006E01AA" w:rsidRDefault="006E01AA" w:rsidP="006E01AA">
            <w:pPr>
              <w:contextualSpacing/>
              <w:jc w:val="center"/>
              <w:rPr>
                <w:rFonts w:eastAsia="Avenir" w:cs="Arial"/>
                <w:bCs/>
                <w:i/>
                <w:iCs/>
                <w:szCs w:val="20"/>
              </w:rPr>
            </w:pPr>
            <w:r w:rsidRPr="00B70BC6">
              <w:rPr>
                <w:rFonts w:eastAsia="Avenir" w:cs="Arial"/>
                <w:bCs/>
                <w:i/>
                <w:iCs/>
                <w:szCs w:val="20"/>
              </w:rPr>
              <w:lastRenderedPageBreak/>
              <w:t>Yes</w:t>
            </w:r>
          </w:p>
          <w:p w14:paraId="06E69594" w14:textId="77777777" w:rsidR="007D3EE1" w:rsidRPr="007D3EE1" w:rsidRDefault="007D3EE1" w:rsidP="006E01AA">
            <w:pPr>
              <w:contextualSpacing/>
              <w:jc w:val="center"/>
              <w:rPr>
                <w:rFonts w:eastAsia="Avenir" w:cs="Arial"/>
                <w:bCs/>
                <w:i/>
                <w:iCs/>
                <w:sz w:val="10"/>
                <w:szCs w:val="10"/>
              </w:rPr>
            </w:pPr>
          </w:p>
          <w:p w14:paraId="5D35B85B" w14:textId="77777777" w:rsidR="006E01AA" w:rsidRPr="00B70BC6" w:rsidRDefault="006E01AA" w:rsidP="006E01AA">
            <w:pPr>
              <w:jc w:val="center"/>
              <w:rPr>
                <w:rFonts w:eastAsia="Avenir" w:cs="Arial"/>
                <w:bCs/>
                <w:i/>
                <w:iCs/>
                <w:szCs w:val="20"/>
              </w:rPr>
            </w:pPr>
            <w:r w:rsidRPr="00B70BC6">
              <w:rPr>
                <w:rFonts w:eastAsia="Avenir" w:cs="Arial"/>
                <w:bCs/>
                <w:i/>
                <w:iCs/>
                <w:szCs w:val="20"/>
              </w:rPr>
              <w:t>No</w:t>
            </w:r>
          </w:p>
        </w:tc>
      </w:tr>
      <w:tr w:rsidR="00B70BC6" w:rsidRPr="00B70BC6" w14:paraId="3AD1876E" w14:textId="77777777" w:rsidTr="006E01AA">
        <w:tc>
          <w:tcPr>
            <w:tcW w:w="3463" w:type="pct"/>
            <w:tcBorders>
              <w:top w:val="single" w:sz="4" w:space="0" w:color="auto"/>
              <w:left w:val="single" w:sz="4" w:space="0" w:color="auto"/>
            </w:tcBorders>
          </w:tcPr>
          <w:p w14:paraId="0685DBD4" w14:textId="3F99A8FF" w:rsidR="006E01AA" w:rsidRPr="00B70BC6" w:rsidRDefault="006E01AA" w:rsidP="00D503EB">
            <w:pPr>
              <w:pStyle w:val="NoSpacing"/>
              <w:numPr>
                <w:ilvl w:val="0"/>
                <w:numId w:val="90"/>
              </w:numPr>
              <w:rPr>
                <w:rFonts w:eastAsia="Avenir" w:cs="Arial"/>
                <w:bCs/>
                <w:szCs w:val="20"/>
              </w:rPr>
            </w:pPr>
            <w:r w:rsidRPr="00B70BC6">
              <w:rPr>
                <w:rFonts w:eastAsia="Avenir" w:cs="Arial"/>
                <w:bCs/>
                <w:szCs w:val="20"/>
              </w:rPr>
              <w:t xml:space="preserve">Does your facility take </w:t>
            </w:r>
            <w:hyperlink w:anchor="legalaction" w:history="1">
              <w:r w:rsidRPr="00B70BC6">
                <w:rPr>
                  <w:rStyle w:val="Hyperlink"/>
                  <w:rFonts w:eastAsia="Avenir" w:cs="Arial"/>
                  <w:szCs w:val="20"/>
                </w:rPr>
                <w:t>legal action</w:t>
              </w:r>
            </w:hyperlink>
            <w:r w:rsidRPr="00B70BC6">
              <w:rPr>
                <w:rFonts w:eastAsia="Avenir" w:cs="Arial"/>
                <w:szCs w:val="20"/>
              </w:rPr>
              <w:t xml:space="preserve"> against patients </w:t>
            </w:r>
            <w:r w:rsidRPr="00B70BC6">
              <w:rPr>
                <w:rFonts w:eastAsia="Avenir" w:cs="Arial"/>
                <w:bCs/>
                <w:szCs w:val="20"/>
              </w:rPr>
              <w:t xml:space="preserve">for late payment or insufficient payment of a medical bill? </w:t>
            </w:r>
          </w:p>
        </w:tc>
        <w:tc>
          <w:tcPr>
            <w:tcW w:w="1537" w:type="pct"/>
            <w:vAlign w:val="center"/>
          </w:tcPr>
          <w:p w14:paraId="584F05B1" w14:textId="68B2DB68" w:rsidR="006E01AA" w:rsidRDefault="006E01AA" w:rsidP="006E01AA">
            <w:pPr>
              <w:contextualSpacing/>
              <w:jc w:val="center"/>
              <w:rPr>
                <w:rFonts w:eastAsia="Avenir" w:cs="Arial"/>
                <w:bCs/>
                <w:i/>
                <w:iCs/>
                <w:szCs w:val="20"/>
              </w:rPr>
            </w:pPr>
            <w:r w:rsidRPr="00B70BC6">
              <w:rPr>
                <w:rFonts w:eastAsia="Avenir" w:cs="Arial"/>
                <w:bCs/>
                <w:i/>
                <w:iCs/>
                <w:szCs w:val="20"/>
              </w:rPr>
              <w:t>Yes</w:t>
            </w:r>
          </w:p>
          <w:p w14:paraId="3098084A" w14:textId="77777777" w:rsidR="007D3EE1" w:rsidRPr="007D3EE1" w:rsidRDefault="007D3EE1" w:rsidP="006E01AA">
            <w:pPr>
              <w:contextualSpacing/>
              <w:jc w:val="center"/>
              <w:rPr>
                <w:rFonts w:eastAsia="Avenir" w:cs="Arial"/>
                <w:bCs/>
                <w:i/>
                <w:iCs/>
                <w:sz w:val="10"/>
                <w:szCs w:val="10"/>
              </w:rPr>
            </w:pPr>
          </w:p>
          <w:p w14:paraId="6A9A418C" w14:textId="77777777" w:rsidR="006E01AA" w:rsidRPr="00B70BC6" w:rsidRDefault="006E01AA" w:rsidP="006E01AA">
            <w:pPr>
              <w:jc w:val="center"/>
              <w:rPr>
                <w:rFonts w:eastAsia="Avenir" w:cs="Arial"/>
                <w:bCs/>
                <w:i/>
                <w:iCs/>
                <w:szCs w:val="20"/>
              </w:rPr>
            </w:pPr>
            <w:r w:rsidRPr="00B70BC6">
              <w:rPr>
                <w:rFonts w:eastAsia="Avenir" w:cs="Arial"/>
                <w:bCs/>
                <w:i/>
                <w:iCs/>
                <w:szCs w:val="20"/>
              </w:rPr>
              <w:t>No</w:t>
            </w:r>
          </w:p>
        </w:tc>
      </w:tr>
    </w:tbl>
    <w:p w14:paraId="4A3BB114" w14:textId="710AF7B3" w:rsidR="006E01AA" w:rsidRDefault="006E01AA" w:rsidP="006E01AA">
      <w:pPr>
        <w:pStyle w:val="NoSpacing"/>
      </w:pPr>
    </w:p>
    <w:p w14:paraId="137B0211" w14:textId="46110B0B" w:rsidR="006E01AA" w:rsidRDefault="006E01AA" w:rsidP="006E01AA">
      <w:r>
        <w:br w:type="page"/>
      </w:r>
    </w:p>
    <w:p w14:paraId="34CC5530" w14:textId="5ACE00C9" w:rsidR="006E01AA" w:rsidRDefault="00203C61" w:rsidP="006E01AA">
      <w:pPr>
        <w:pStyle w:val="Heading4"/>
      </w:pPr>
      <w:bookmarkStart w:id="68" w:name="_Toc71103044"/>
      <w:r w:rsidRPr="00323602">
        <w:lastRenderedPageBreak/>
        <w:t>Monitoring Health Care Ine</w:t>
      </w:r>
      <w:r w:rsidR="006E01AA" w:rsidRPr="00323602">
        <w:t>quity</w:t>
      </w:r>
      <w:bookmarkEnd w:id="68"/>
      <w:r w:rsidRPr="00323602">
        <w:t xml:space="preserve"> </w:t>
      </w:r>
    </w:p>
    <w:p w14:paraId="30269CD5" w14:textId="77777777" w:rsidR="006E01AA" w:rsidRPr="006E01AA" w:rsidRDefault="006E01AA" w:rsidP="006E01AA"/>
    <w:p w14:paraId="1D33C01D" w14:textId="3D19B352" w:rsidR="006E01AA" w:rsidRDefault="006E01AA" w:rsidP="00AA2976">
      <w:pPr>
        <w:rPr>
          <w:rFonts w:cs="Arial"/>
          <w:szCs w:val="28"/>
        </w:rPr>
      </w:pPr>
      <w:r>
        <w:rPr>
          <w:noProof/>
        </w:rPr>
        <mc:AlternateContent>
          <mc:Choice Requires="wps">
            <w:drawing>
              <wp:inline distT="0" distB="0" distL="0" distR="0" wp14:anchorId="5217C796" wp14:editId="6FA503BD">
                <wp:extent cx="5924550" cy="1114425"/>
                <wp:effectExtent l="0" t="0" r="19050"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14425"/>
                        </a:xfrm>
                        <a:prstGeom prst="rect">
                          <a:avLst/>
                        </a:prstGeom>
                        <a:solidFill>
                          <a:srgbClr val="FFFFFF"/>
                        </a:solidFill>
                        <a:ln w="9525">
                          <a:solidFill>
                            <a:srgbClr val="FF0000"/>
                          </a:solidFill>
                          <a:miter lim="800000"/>
                          <a:headEnd/>
                          <a:tailEnd/>
                        </a:ln>
                      </wps:spPr>
                      <wps:txbx>
                        <w:txbxContent>
                          <w:p w14:paraId="52E0A779" w14:textId="703AD512" w:rsidR="00776CFC" w:rsidRPr="005A7256" w:rsidRDefault="00776CFC" w:rsidP="006E01AA">
                            <w:pPr>
                              <w:spacing w:after="0"/>
                              <w:rPr>
                                <w:bCs/>
                              </w:rPr>
                            </w:pPr>
                            <w:r w:rsidRPr="005A7256">
                              <w:rPr>
                                <w:b/>
                              </w:rPr>
                              <w:t>Reporting Time Period:</w:t>
                            </w:r>
                            <w:r w:rsidRPr="005A7256">
                              <w:rPr>
                                <w:bCs/>
                              </w:rPr>
                              <w:t xml:space="preserve"> Answer questions </w:t>
                            </w:r>
                            <w:r w:rsidRPr="009568A2">
                              <w:rPr>
                                <w:bCs/>
                              </w:rPr>
                              <w:t>#12-2</w:t>
                            </w:r>
                            <w:r w:rsidR="009568A2" w:rsidRPr="009568A2">
                              <w:rPr>
                                <w:bCs/>
                              </w:rPr>
                              <w:t>0</w:t>
                            </w:r>
                            <w:r w:rsidRPr="009568A2">
                              <w:rPr>
                                <w:bCs/>
                              </w:rPr>
                              <w:t xml:space="preserve"> </w:t>
                            </w:r>
                            <w:r w:rsidRPr="009568A2">
                              <w:t>based</w:t>
                            </w:r>
                            <w:r>
                              <w:t xml:space="preserve"> on the practices currently in place at the time you submit this section of the Survey.</w:t>
                            </w:r>
                          </w:p>
                          <w:p w14:paraId="0F859C4F" w14:textId="77777777" w:rsidR="00776CFC" w:rsidRPr="005A7256" w:rsidRDefault="00776CFC" w:rsidP="006E01AA">
                            <w:pPr>
                              <w:spacing w:after="0"/>
                              <w:rPr>
                                <w:bCs/>
                              </w:rPr>
                            </w:pPr>
                          </w:p>
                          <w:p w14:paraId="13CA43E4" w14:textId="5FDD1ADC" w:rsidR="00776CFC" w:rsidRPr="00D20A90" w:rsidRDefault="00776CFC" w:rsidP="006E01AA">
                            <w:pPr>
                              <w:spacing w:after="0"/>
                              <w:rPr>
                                <w:b/>
                              </w:rPr>
                            </w:pPr>
                            <w:r w:rsidRPr="00862D3B">
                              <w:rPr>
                                <w:rFonts w:cs="Arial"/>
                                <w:sz w:val="16"/>
                                <w:szCs w:val="16"/>
                              </w:rPr>
                              <w:t xml:space="preserve">Note: As a reminder, the </w:t>
                            </w:r>
                            <w:hyperlink r:id="rId81"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Pr="00637C17">
                              <w:t xml:space="preserve"> </w:t>
                            </w:r>
                            <w:r w:rsidRPr="00637C17">
                              <w:rPr>
                                <w:rFonts w:cs="Arial"/>
                                <w:bCs/>
                                <w:snapToGrid w:val="0"/>
                                <w:sz w:val="16"/>
                                <w:szCs w:val="16"/>
                              </w:rPr>
                              <w:t>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5217C796" id="_x0000_s1030" type="#_x0000_t202" style="width:466.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" strokecolor="red">
                <v:textbox>
                  <w:txbxContent>
                    <w:p w14:paraId="52E0A779" w14:textId="703AD512" w:rsidR="00776CFC" w:rsidRPr="005A7256" w:rsidRDefault="00776CFC" w:rsidP="006E01AA">
                      <w:pPr>
                        <w:spacing w:after="0"/>
                        <w:rPr>
                          <w:bCs/>
                        </w:rPr>
                      </w:pPr>
                      <w:r w:rsidRPr="005A7256">
                        <w:rPr>
                          <w:b/>
                        </w:rPr>
                        <w:t>Reporting Time Period:</w:t>
                      </w:r>
                      <w:r w:rsidRPr="005A7256">
                        <w:rPr>
                          <w:bCs/>
                        </w:rPr>
                        <w:t xml:space="preserve"> Answer questions </w:t>
                      </w:r>
                      <w:r w:rsidRPr="009568A2">
                        <w:rPr>
                          <w:bCs/>
                        </w:rPr>
                        <w:t>#12-2</w:t>
                      </w:r>
                      <w:r w:rsidR="009568A2" w:rsidRPr="009568A2">
                        <w:rPr>
                          <w:bCs/>
                        </w:rPr>
                        <w:t>0</w:t>
                      </w:r>
                      <w:r w:rsidRPr="009568A2">
                        <w:rPr>
                          <w:bCs/>
                        </w:rPr>
                        <w:t xml:space="preserve"> </w:t>
                      </w:r>
                      <w:r w:rsidRPr="009568A2">
                        <w:t>based</w:t>
                      </w:r>
                      <w:r>
                        <w:t xml:space="preserve"> on the practices currently in place at the time you submit this section of the Survey.</w:t>
                      </w:r>
                    </w:p>
                    <w:p w14:paraId="0F859C4F" w14:textId="77777777" w:rsidR="00776CFC" w:rsidRPr="005A7256" w:rsidRDefault="00776CFC" w:rsidP="006E01AA">
                      <w:pPr>
                        <w:spacing w:after="0"/>
                        <w:rPr>
                          <w:bCs/>
                        </w:rPr>
                      </w:pPr>
                    </w:p>
                    <w:p w14:paraId="13CA43E4" w14:textId="5FDD1ADC" w:rsidR="00776CFC" w:rsidRPr="00D20A90" w:rsidRDefault="00776CFC" w:rsidP="006E01AA">
                      <w:pPr>
                        <w:spacing w:after="0"/>
                        <w:rPr>
                          <w:b/>
                        </w:rPr>
                      </w:pPr>
                      <w:r w:rsidRPr="00862D3B">
                        <w:rPr>
                          <w:rFonts w:cs="Arial"/>
                          <w:sz w:val="16"/>
                          <w:szCs w:val="16"/>
                        </w:rPr>
                        <w:t xml:space="preserve">Note: As a reminder, the </w:t>
                      </w:r>
                      <w:hyperlink r:id="rId82"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Pr="00637C17">
                        <w:t xml:space="preserve"> </w:t>
                      </w:r>
                      <w:r w:rsidRPr="00637C17">
                        <w:rPr>
                          <w:rFonts w:cs="Arial"/>
                          <w:bCs/>
                          <w:snapToGrid w:val="0"/>
                          <w:sz w:val="16"/>
                          <w:szCs w:val="16"/>
                        </w:rPr>
                        <w:t>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p w14:paraId="1E013439" w14:textId="1312A128" w:rsidR="006E01AA" w:rsidRPr="00203C61" w:rsidRDefault="006E01AA" w:rsidP="00AA2976">
      <w:pPr>
        <w:rPr>
          <w:rFonts w:cs="Arial"/>
          <w:szCs w:val="28"/>
        </w:rPr>
      </w:pPr>
    </w:p>
    <w:tbl>
      <w:tblPr>
        <w:tblStyle w:val="TableGrid3"/>
        <w:tblW w:w="9535" w:type="dxa"/>
        <w:tblLook w:val="04A0" w:firstRow="1" w:lastRow="0" w:firstColumn="1" w:lastColumn="0" w:noHBand="0" w:noVBand="1"/>
      </w:tblPr>
      <w:tblGrid>
        <w:gridCol w:w="6873"/>
        <w:gridCol w:w="2662"/>
      </w:tblGrid>
      <w:tr w:rsidR="00203C61" w:rsidRPr="00203C61" w14:paraId="294E754A" w14:textId="77777777" w:rsidTr="00B9318B">
        <w:tc>
          <w:tcPr>
            <w:tcW w:w="6873" w:type="dxa"/>
          </w:tcPr>
          <w:p w14:paraId="77B0C8C6" w14:textId="7C315D17" w:rsidR="00203C61" w:rsidRPr="00323602" w:rsidRDefault="00203C61" w:rsidP="00D503EB">
            <w:pPr>
              <w:pStyle w:val="ListParagraph"/>
              <w:numPr>
                <w:ilvl w:val="0"/>
                <w:numId w:val="90"/>
              </w:numPr>
              <w:rPr>
                <w:rFonts w:ascii="Arial" w:hAnsi="Arial" w:cs="Arial"/>
              </w:rPr>
            </w:pPr>
            <w:bookmarkStart w:id="69" w:name="_Hlk64032819"/>
            <w:r w:rsidRPr="00323602">
              <w:rPr>
                <w:rFonts w:ascii="Arial" w:hAnsi="Arial" w:cs="Arial"/>
              </w:rPr>
              <w:t>Which of the following demographic data does your facility collect from its patients?</w:t>
            </w:r>
          </w:p>
          <w:bookmarkEnd w:id="69"/>
          <w:p w14:paraId="54135EFF" w14:textId="77777777" w:rsidR="00203C61" w:rsidRPr="00323602" w:rsidRDefault="00203C61" w:rsidP="00B9318B">
            <w:pPr>
              <w:ind w:left="360"/>
              <w:contextualSpacing/>
              <w:rPr>
                <w:rFonts w:ascii="Arial" w:hAnsi="Arial" w:cs="Arial"/>
              </w:rPr>
            </w:pPr>
          </w:p>
          <w:p w14:paraId="06303B46" w14:textId="2D07E448" w:rsidR="00203C61" w:rsidRPr="00323602" w:rsidRDefault="00203C61" w:rsidP="00B9318B">
            <w:pPr>
              <w:ind w:left="360"/>
              <w:contextualSpacing/>
              <w:rPr>
                <w:rFonts w:ascii="Arial" w:hAnsi="Arial" w:cs="Arial"/>
                <w:i/>
                <w:iCs/>
              </w:rPr>
            </w:pPr>
            <w:r w:rsidRPr="00323602">
              <w:rPr>
                <w:rFonts w:ascii="Arial" w:hAnsi="Arial" w:cs="Arial"/>
                <w:i/>
                <w:iCs/>
              </w:rPr>
              <w:t xml:space="preserve"> Select all that apply. </w:t>
            </w:r>
          </w:p>
          <w:p w14:paraId="035EAFB8" w14:textId="77777777" w:rsidR="00203C61" w:rsidRPr="00323602" w:rsidRDefault="00203C61" w:rsidP="00B9318B">
            <w:pPr>
              <w:ind w:left="360"/>
              <w:contextualSpacing/>
              <w:rPr>
                <w:rFonts w:ascii="Arial" w:hAnsi="Arial" w:cs="Arial"/>
                <w:i/>
                <w:iCs/>
              </w:rPr>
            </w:pPr>
          </w:p>
          <w:p w14:paraId="114FA8F7" w14:textId="0E7F35C0" w:rsidR="00203C61" w:rsidRPr="00323602" w:rsidRDefault="009A5929" w:rsidP="009A5929">
            <w:pPr>
              <w:ind w:left="360"/>
              <w:contextualSpacing/>
              <w:rPr>
                <w:rFonts w:ascii="Arial" w:hAnsi="Arial" w:cs="Arial"/>
                <w:i/>
                <w:iCs/>
              </w:rPr>
            </w:pPr>
            <w:r w:rsidRPr="00323602">
              <w:rPr>
                <w:rFonts w:ascii="Arial" w:hAnsi="Arial" w:cs="Arial"/>
                <w:i/>
                <w:iCs/>
              </w:rPr>
              <w:t>If “none of the above”, skip the remaining questions in Section 1, and go to the Affirmation of Accuracy.</w:t>
            </w:r>
          </w:p>
        </w:tc>
        <w:tc>
          <w:tcPr>
            <w:tcW w:w="2662" w:type="dxa"/>
            <w:vAlign w:val="center"/>
          </w:tcPr>
          <w:p w14:paraId="3811B5EA" w14:textId="77777777" w:rsidR="00203C61" w:rsidRPr="00323602" w:rsidRDefault="00203C61" w:rsidP="00D503EB">
            <w:pPr>
              <w:pStyle w:val="ListParagraph"/>
              <w:numPr>
                <w:ilvl w:val="0"/>
                <w:numId w:val="110"/>
              </w:numPr>
              <w:rPr>
                <w:rFonts w:ascii="Arial" w:hAnsi="Arial" w:cs="Arial"/>
                <w:i/>
              </w:rPr>
            </w:pPr>
            <w:r w:rsidRPr="00323602">
              <w:rPr>
                <w:rFonts w:ascii="Arial" w:hAnsi="Arial" w:cs="Arial"/>
                <w:i/>
              </w:rPr>
              <w:t>Patient self-identified race</w:t>
            </w:r>
          </w:p>
          <w:p w14:paraId="1A7CB5F7" w14:textId="77777777" w:rsidR="00203C61" w:rsidRPr="00323602" w:rsidRDefault="00203C61" w:rsidP="00D503EB">
            <w:pPr>
              <w:pStyle w:val="ListParagraph"/>
              <w:numPr>
                <w:ilvl w:val="0"/>
                <w:numId w:val="110"/>
              </w:numPr>
              <w:rPr>
                <w:rFonts w:ascii="Arial" w:hAnsi="Arial" w:cs="Arial"/>
                <w:i/>
              </w:rPr>
            </w:pPr>
            <w:r w:rsidRPr="00323602">
              <w:rPr>
                <w:rFonts w:ascii="Arial" w:hAnsi="Arial" w:cs="Arial"/>
                <w:i/>
              </w:rPr>
              <w:t>Patient self-identified ethnicity</w:t>
            </w:r>
          </w:p>
          <w:p w14:paraId="59AE6D6C" w14:textId="0CE3D083" w:rsidR="009258F8" w:rsidRPr="00323602" w:rsidRDefault="009258F8" w:rsidP="00D503EB">
            <w:pPr>
              <w:pStyle w:val="ListParagraph"/>
              <w:numPr>
                <w:ilvl w:val="0"/>
                <w:numId w:val="110"/>
              </w:numPr>
              <w:rPr>
                <w:rFonts w:ascii="Arial" w:hAnsi="Arial" w:cs="Arial"/>
                <w:i/>
              </w:rPr>
            </w:pPr>
            <w:r w:rsidRPr="00323602">
              <w:rPr>
                <w:rFonts w:ascii="Arial" w:hAnsi="Arial" w:cs="Arial"/>
                <w:i/>
              </w:rPr>
              <w:t>Patient (or if appropriate the parent’s/guardian’s) self-identified primary language</w:t>
            </w:r>
          </w:p>
          <w:p w14:paraId="479F867E" w14:textId="77777777" w:rsidR="00203C61" w:rsidRPr="00323602" w:rsidRDefault="00203C61" w:rsidP="00D503EB">
            <w:pPr>
              <w:pStyle w:val="ListParagraph"/>
              <w:numPr>
                <w:ilvl w:val="0"/>
                <w:numId w:val="110"/>
              </w:numPr>
              <w:rPr>
                <w:rFonts w:ascii="Arial" w:hAnsi="Arial" w:cs="Arial"/>
                <w:i/>
              </w:rPr>
            </w:pPr>
            <w:r w:rsidRPr="00323602">
              <w:rPr>
                <w:rFonts w:ascii="Arial" w:hAnsi="Arial" w:cs="Arial"/>
                <w:i/>
              </w:rPr>
              <w:t>Patient self-identified sexual orientation</w:t>
            </w:r>
          </w:p>
          <w:p w14:paraId="4DF76A36" w14:textId="77777777" w:rsidR="00203C61" w:rsidRPr="00323602" w:rsidRDefault="00203C61" w:rsidP="00D503EB">
            <w:pPr>
              <w:pStyle w:val="ListParagraph"/>
              <w:numPr>
                <w:ilvl w:val="0"/>
                <w:numId w:val="110"/>
              </w:numPr>
              <w:rPr>
                <w:rFonts w:ascii="Arial" w:hAnsi="Arial" w:cs="Arial"/>
                <w:i/>
              </w:rPr>
            </w:pPr>
            <w:r w:rsidRPr="00323602">
              <w:rPr>
                <w:rFonts w:ascii="Arial" w:hAnsi="Arial" w:cs="Arial"/>
                <w:i/>
              </w:rPr>
              <w:t xml:space="preserve">Patient self-identified gender identity </w:t>
            </w:r>
          </w:p>
          <w:p w14:paraId="0565B146" w14:textId="77777777" w:rsidR="00203C61" w:rsidRPr="00323602" w:rsidRDefault="00203C61" w:rsidP="00D503EB">
            <w:pPr>
              <w:pStyle w:val="ListParagraph"/>
              <w:numPr>
                <w:ilvl w:val="0"/>
                <w:numId w:val="110"/>
              </w:numPr>
              <w:rPr>
                <w:rFonts w:ascii="Arial" w:hAnsi="Arial" w:cs="Arial"/>
                <w:i/>
              </w:rPr>
            </w:pPr>
            <w:r w:rsidRPr="00323602">
              <w:rPr>
                <w:rFonts w:ascii="Arial" w:hAnsi="Arial" w:cs="Arial"/>
                <w:i/>
              </w:rPr>
              <w:t xml:space="preserve">None of the above </w:t>
            </w:r>
          </w:p>
        </w:tc>
      </w:tr>
      <w:tr w:rsidR="00203C61" w:rsidRPr="00780AF6" w14:paraId="5DAFC0F5" w14:textId="77777777" w:rsidTr="00B9318B">
        <w:tc>
          <w:tcPr>
            <w:tcW w:w="6873" w:type="dxa"/>
          </w:tcPr>
          <w:p w14:paraId="41F66DD3" w14:textId="483EF021" w:rsidR="00203C61" w:rsidRPr="00323602" w:rsidRDefault="00203C61" w:rsidP="00D503EB">
            <w:pPr>
              <w:pStyle w:val="ListParagraph"/>
              <w:numPr>
                <w:ilvl w:val="0"/>
                <w:numId w:val="90"/>
              </w:numPr>
              <w:rPr>
                <w:rFonts w:ascii="Arial" w:hAnsi="Arial" w:cs="Arial"/>
              </w:rPr>
            </w:pPr>
            <w:r w:rsidRPr="00323602">
              <w:rPr>
                <w:rFonts w:ascii="Arial" w:hAnsi="Arial" w:cs="Arial"/>
              </w:rPr>
              <w:t xml:space="preserve">Has your facility taken any of the following steps to ensure the accuracy of the demographic data collected from its patients in question #12? </w:t>
            </w:r>
          </w:p>
          <w:p w14:paraId="25E01E9B" w14:textId="695640FC" w:rsidR="00203C61" w:rsidRPr="00323602" w:rsidRDefault="00203C61" w:rsidP="00B9318B">
            <w:pPr>
              <w:ind w:left="360"/>
              <w:contextualSpacing/>
              <w:rPr>
                <w:rFonts w:ascii="Arial" w:hAnsi="Arial" w:cs="Arial"/>
              </w:rPr>
            </w:pPr>
            <w:r w:rsidRPr="00323602">
              <w:rPr>
                <w:rFonts w:ascii="Arial" w:hAnsi="Arial" w:cs="Arial"/>
              </w:rPr>
              <w:br/>
            </w:r>
            <w:r w:rsidRPr="00323602">
              <w:rPr>
                <w:rFonts w:ascii="Arial" w:hAnsi="Arial" w:cs="Arial"/>
                <w:i/>
                <w:iCs/>
              </w:rPr>
              <w:t xml:space="preserve"> Select all that apply.</w:t>
            </w:r>
          </w:p>
          <w:p w14:paraId="2202E9D1" w14:textId="77777777" w:rsidR="00203C61" w:rsidRPr="00323602" w:rsidRDefault="00203C61" w:rsidP="00B9318B">
            <w:pPr>
              <w:contextualSpacing/>
              <w:rPr>
                <w:rFonts w:ascii="Arial" w:hAnsi="Arial" w:cs="Arial"/>
              </w:rPr>
            </w:pPr>
          </w:p>
          <w:p w14:paraId="64D0B1AB" w14:textId="77777777" w:rsidR="00203C61" w:rsidRPr="00323602" w:rsidRDefault="00203C61" w:rsidP="00B9318B">
            <w:pPr>
              <w:contextualSpacing/>
              <w:rPr>
                <w:rFonts w:ascii="Arial" w:hAnsi="Arial" w:cs="Arial"/>
              </w:rPr>
            </w:pPr>
          </w:p>
          <w:p w14:paraId="353CD68C" w14:textId="77777777" w:rsidR="00203C61" w:rsidRPr="00323602" w:rsidRDefault="00203C61" w:rsidP="00B9318B">
            <w:pPr>
              <w:ind w:left="360"/>
              <w:contextualSpacing/>
              <w:rPr>
                <w:rFonts w:ascii="Arial" w:hAnsi="Arial" w:cs="Arial"/>
              </w:rPr>
            </w:pPr>
          </w:p>
        </w:tc>
        <w:tc>
          <w:tcPr>
            <w:tcW w:w="2662" w:type="dxa"/>
            <w:vAlign w:val="center"/>
          </w:tcPr>
          <w:p w14:paraId="79FF8223" w14:textId="77777777" w:rsidR="00203C61" w:rsidRPr="00323602" w:rsidRDefault="00203C61" w:rsidP="00D503EB">
            <w:pPr>
              <w:pStyle w:val="ListParagraph"/>
              <w:numPr>
                <w:ilvl w:val="0"/>
                <w:numId w:val="110"/>
              </w:numPr>
              <w:rPr>
                <w:rFonts w:ascii="Arial" w:hAnsi="Arial" w:cs="Arial"/>
                <w:i/>
              </w:rPr>
            </w:pPr>
            <w:r w:rsidRPr="00323602">
              <w:rPr>
                <w:rFonts w:ascii="Arial" w:hAnsi="Arial" w:cs="Arial"/>
                <w:i/>
              </w:rPr>
              <w:t xml:space="preserve">Train staff responsible for registering patients </w:t>
            </w:r>
          </w:p>
          <w:p w14:paraId="5A306B47" w14:textId="77777777" w:rsidR="00203C61" w:rsidRPr="00323602" w:rsidRDefault="00203C61" w:rsidP="00D503EB">
            <w:pPr>
              <w:pStyle w:val="ListParagraph"/>
              <w:numPr>
                <w:ilvl w:val="0"/>
                <w:numId w:val="110"/>
              </w:numPr>
              <w:rPr>
                <w:rFonts w:ascii="Arial" w:hAnsi="Arial" w:cs="Arial"/>
                <w:i/>
              </w:rPr>
            </w:pPr>
            <w:r w:rsidRPr="00323602">
              <w:rPr>
                <w:rFonts w:ascii="Arial" w:hAnsi="Arial" w:cs="Arial"/>
                <w:i/>
              </w:rPr>
              <w:t>Ensure appropriate data collection fields are available in EHR (if applicable)</w:t>
            </w:r>
          </w:p>
          <w:p w14:paraId="0E9078A9" w14:textId="77777777" w:rsidR="00203C61" w:rsidRPr="00323602" w:rsidRDefault="00203C61" w:rsidP="00D503EB">
            <w:pPr>
              <w:pStyle w:val="ListParagraph"/>
              <w:numPr>
                <w:ilvl w:val="0"/>
                <w:numId w:val="110"/>
              </w:numPr>
              <w:rPr>
                <w:rFonts w:ascii="Arial" w:hAnsi="Arial" w:cs="Arial"/>
                <w:i/>
              </w:rPr>
            </w:pPr>
            <w:r w:rsidRPr="00323602">
              <w:rPr>
                <w:rFonts w:ascii="Arial" w:hAnsi="Arial" w:cs="Arial"/>
                <w:i/>
              </w:rPr>
              <w:t>Compare data collected from patient experience surveys with EHR data (if applicable)</w:t>
            </w:r>
          </w:p>
          <w:p w14:paraId="57719428" w14:textId="77777777" w:rsidR="00203C61" w:rsidRPr="00323602" w:rsidRDefault="00203C61" w:rsidP="00D503EB">
            <w:pPr>
              <w:pStyle w:val="ListParagraph"/>
              <w:numPr>
                <w:ilvl w:val="0"/>
                <w:numId w:val="110"/>
              </w:numPr>
              <w:rPr>
                <w:rFonts w:ascii="Arial" w:hAnsi="Arial" w:cs="Arial"/>
                <w:i/>
              </w:rPr>
            </w:pPr>
            <w:r w:rsidRPr="00323602">
              <w:rPr>
                <w:rFonts w:ascii="Arial" w:hAnsi="Arial" w:cs="Arial"/>
                <w:i/>
              </w:rPr>
              <w:t>Compare data collected through patient portals with EHR data (if applicable)</w:t>
            </w:r>
          </w:p>
          <w:p w14:paraId="3B4D952E" w14:textId="4E23598A" w:rsidR="00203C61" w:rsidRPr="00323602" w:rsidRDefault="00203C61" w:rsidP="00D503EB">
            <w:pPr>
              <w:pStyle w:val="ListParagraph"/>
              <w:numPr>
                <w:ilvl w:val="0"/>
                <w:numId w:val="110"/>
              </w:numPr>
              <w:rPr>
                <w:rFonts w:ascii="Arial" w:hAnsi="Arial" w:cs="Arial"/>
                <w:i/>
              </w:rPr>
            </w:pPr>
            <w:r w:rsidRPr="00323602">
              <w:rPr>
                <w:rFonts w:ascii="Arial" w:hAnsi="Arial" w:cs="Arial"/>
                <w:i/>
              </w:rPr>
              <w:t xml:space="preserve">Other </w:t>
            </w:r>
          </w:p>
          <w:p w14:paraId="2A60C69A" w14:textId="77777777" w:rsidR="00203C61" w:rsidRPr="00323602" w:rsidRDefault="00203C61" w:rsidP="00D503EB">
            <w:pPr>
              <w:pStyle w:val="ListParagraph"/>
              <w:numPr>
                <w:ilvl w:val="0"/>
                <w:numId w:val="110"/>
              </w:numPr>
              <w:rPr>
                <w:rFonts w:ascii="Arial" w:hAnsi="Arial" w:cs="Arial"/>
                <w:i/>
              </w:rPr>
            </w:pPr>
            <w:r w:rsidRPr="00323602">
              <w:rPr>
                <w:rFonts w:ascii="Arial" w:hAnsi="Arial" w:cs="Arial"/>
                <w:i/>
              </w:rPr>
              <w:t>None of the above</w:t>
            </w:r>
          </w:p>
        </w:tc>
      </w:tr>
      <w:tr w:rsidR="00203C61" w:rsidRPr="00F9604B" w14:paraId="4D87EB5C" w14:textId="77777777" w:rsidTr="00B9318B">
        <w:tc>
          <w:tcPr>
            <w:tcW w:w="6873" w:type="dxa"/>
          </w:tcPr>
          <w:p w14:paraId="3A8A6DFE" w14:textId="318EF7C8" w:rsidR="00203C61" w:rsidRPr="00323602" w:rsidRDefault="00203C61" w:rsidP="00D503EB">
            <w:pPr>
              <w:numPr>
                <w:ilvl w:val="0"/>
                <w:numId w:val="90"/>
              </w:numPr>
              <w:contextualSpacing/>
              <w:rPr>
                <w:rFonts w:ascii="Arial" w:hAnsi="Arial" w:cs="Arial"/>
              </w:rPr>
            </w:pPr>
            <w:r w:rsidRPr="00323602">
              <w:rPr>
                <w:rFonts w:ascii="Arial" w:hAnsi="Arial" w:cs="Arial"/>
              </w:rPr>
              <w:t xml:space="preserve">Does your facility use the demographic data it collects from patients in question #12 to stratify </w:t>
            </w:r>
            <w:r w:rsidRPr="00323602">
              <w:rPr>
                <w:rFonts w:ascii="Arial" w:hAnsi="Arial" w:cs="Arial"/>
                <w:u w:val="single"/>
              </w:rPr>
              <w:t>any</w:t>
            </w:r>
            <w:r w:rsidRPr="00323602">
              <w:rPr>
                <w:rFonts w:ascii="Arial" w:hAnsi="Arial" w:cs="Arial"/>
              </w:rPr>
              <w:t xml:space="preserve"> quality measure(s) with the aim of identifying health care disparities? </w:t>
            </w:r>
          </w:p>
          <w:p w14:paraId="6BAA6DD5" w14:textId="77777777" w:rsidR="00203C61" w:rsidRPr="00323602" w:rsidRDefault="00203C61" w:rsidP="00B9318B">
            <w:pPr>
              <w:ind w:left="360"/>
              <w:contextualSpacing/>
              <w:rPr>
                <w:rFonts w:ascii="Arial" w:hAnsi="Arial" w:cs="Arial"/>
              </w:rPr>
            </w:pPr>
          </w:p>
          <w:p w14:paraId="044465F1" w14:textId="27F0C48E" w:rsidR="00203C61" w:rsidRPr="00323602" w:rsidRDefault="00203C61" w:rsidP="00B9318B">
            <w:pPr>
              <w:ind w:left="360"/>
              <w:rPr>
                <w:rFonts w:ascii="Arial" w:hAnsi="Arial" w:cs="Arial"/>
                <w:i/>
              </w:rPr>
            </w:pPr>
            <w:r w:rsidRPr="00323602">
              <w:rPr>
                <w:rFonts w:ascii="Arial" w:hAnsi="Arial" w:cs="Arial"/>
                <w:i/>
              </w:rPr>
              <w:t xml:space="preserve"> If “no”, skip questions #15-20, and go to question #21. </w:t>
            </w:r>
          </w:p>
        </w:tc>
        <w:tc>
          <w:tcPr>
            <w:tcW w:w="2662" w:type="dxa"/>
            <w:vAlign w:val="center"/>
          </w:tcPr>
          <w:p w14:paraId="4F076ED8" w14:textId="77777777" w:rsidR="00203C61" w:rsidRPr="00323602" w:rsidRDefault="00203C61" w:rsidP="00B9318B">
            <w:pPr>
              <w:jc w:val="center"/>
              <w:rPr>
                <w:rFonts w:ascii="Arial" w:hAnsi="Arial" w:cs="Arial"/>
                <w:i/>
              </w:rPr>
            </w:pPr>
            <w:r w:rsidRPr="00323602">
              <w:rPr>
                <w:rFonts w:ascii="Arial" w:hAnsi="Arial" w:cs="Arial"/>
                <w:i/>
              </w:rPr>
              <w:t>Yes</w:t>
            </w:r>
          </w:p>
          <w:p w14:paraId="6B343952" w14:textId="77777777" w:rsidR="00203C61" w:rsidRPr="00323602" w:rsidRDefault="00203C61" w:rsidP="00B9318B">
            <w:pPr>
              <w:jc w:val="center"/>
              <w:rPr>
                <w:rFonts w:ascii="Arial" w:hAnsi="Arial" w:cs="Arial"/>
                <w:i/>
              </w:rPr>
            </w:pPr>
            <w:r w:rsidRPr="00323602">
              <w:rPr>
                <w:rFonts w:ascii="Arial" w:hAnsi="Arial" w:cs="Arial"/>
                <w:i/>
              </w:rPr>
              <w:t>No</w:t>
            </w:r>
            <w:r w:rsidRPr="00323602" w:rsidDel="00B6649D">
              <w:rPr>
                <w:rFonts w:ascii="Arial" w:hAnsi="Arial" w:cs="Arial"/>
                <w:i/>
              </w:rPr>
              <w:t xml:space="preserve"> </w:t>
            </w:r>
          </w:p>
        </w:tc>
      </w:tr>
      <w:tr w:rsidR="00203C61" w:rsidRPr="00065FDA" w14:paraId="38268AD9" w14:textId="77777777" w:rsidTr="00B9318B">
        <w:tc>
          <w:tcPr>
            <w:tcW w:w="6873" w:type="dxa"/>
          </w:tcPr>
          <w:p w14:paraId="725D09E7" w14:textId="20B81219" w:rsidR="00203C61" w:rsidRPr="00323602" w:rsidRDefault="00203C61" w:rsidP="00D503EB">
            <w:pPr>
              <w:numPr>
                <w:ilvl w:val="0"/>
                <w:numId w:val="90"/>
              </w:numPr>
              <w:contextualSpacing/>
              <w:rPr>
                <w:rFonts w:ascii="Arial" w:hAnsi="Arial" w:cs="Arial"/>
              </w:rPr>
            </w:pPr>
            <w:r w:rsidRPr="00323602">
              <w:rPr>
                <w:rFonts w:ascii="Arial" w:hAnsi="Arial" w:cs="Arial"/>
              </w:rPr>
              <w:t xml:space="preserve">Which type(s) of quality measure(s) does your </w:t>
            </w:r>
            <w:r w:rsidR="00331D27" w:rsidRPr="00323602">
              <w:rPr>
                <w:rFonts w:ascii="Arial" w:hAnsi="Arial" w:cs="Arial"/>
              </w:rPr>
              <w:t>facility</w:t>
            </w:r>
            <w:r w:rsidR="0028580E">
              <w:rPr>
                <w:rFonts w:ascii="Arial" w:hAnsi="Arial" w:cs="Arial"/>
              </w:rPr>
              <w:t xml:space="preserve"> </w:t>
            </w:r>
            <w:r w:rsidRPr="00323602">
              <w:rPr>
                <w:rFonts w:ascii="Arial" w:hAnsi="Arial" w:cs="Arial"/>
              </w:rPr>
              <w:t>stratify?</w:t>
            </w:r>
          </w:p>
          <w:p w14:paraId="7651C8D1" w14:textId="77777777" w:rsidR="00203C61" w:rsidRPr="00323602" w:rsidRDefault="00203C61" w:rsidP="00B9318B">
            <w:pPr>
              <w:ind w:left="360"/>
              <w:contextualSpacing/>
              <w:rPr>
                <w:rFonts w:ascii="Arial" w:hAnsi="Arial" w:cs="Arial"/>
              </w:rPr>
            </w:pPr>
          </w:p>
          <w:p w14:paraId="3A91FB54" w14:textId="0CBDD30D" w:rsidR="00203C61" w:rsidRPr="00323602" w:rsidRDefault="00203C61" w:rsidP="00B9318B">
            <w:pPr>
              <w:ind w:left="360"/>
              <w:contextualSpacing/>
              <w:rPr>
                <w:rFonts w:ascii="Arial" w:hAnsi="Arial" w:cs="Arial"/>
                <w:i/>
                <w:iCs/>
              </w:rPr>
            </w:pPr>
            <w:r w:rsidRPr="00323602">
              <w:rPr>
                <w:rFonts w:ascii="Arial" w:hAnsi="Arial" w:cs="Arial"/>
                <w:i/>
                <w:iCs/>
              </w:rPr>
              <w:t xml:space="preserve"> Select all that apply.</w:t>
            </w:r>
          </w:p>
        </w:tc>
        <w:tc>
          <w:tcPr>
            <w:tcW w:w="2662" w:type="dxa"/>
            <w:vAlign w:val="center"/>
          </w:tcPr>
          <w:p w14:paraId="0D6393AB" w14:textId="77777777" w:rsidR="00203C61" w:rsidRPr="00323602" w:rsidRDefault="00203C61" w:rsidP="00D503EB">
            <w:pPr>
              <w:numPr>
                <w:ilvl w:val="0"/>
                <w:numId w:val="109"/>
              </w:numPr>
              <w:contextualSpacing/>
              <w:rPr>
                <w:rFonts w:ascii="Arial" w:hAnsi="Arial" w:cs="Arial"/>
                <w:i/>
              </w:rPr>
            </w:pPr>
            <w:r w:rsidRPr="00323602">
              <w:rPr>
                <w:rFonts w:ascii="Arial" w:hAnsi="Arial" w:cs="Arial"/>
                <w:i/>
              </w:rPr>
              <w:t>Clinical process measures</w:t>
            </w:r>
          </w:p>
          <w:p w14:paraId="4024CBE8" w14:textId="77777777" w:rsidR="00203C61" w:rsidRPr="00323602" w:rsidRDefault="00203C61" w:rsidP="00D503EB">
            <w:pPr>
              <w:numPr>
                <w:ilvl w:val="0"/>
                <w:numId w:val="109"/>
              </w:numPr>
              <w:contextualSpacing/>
              <w:rPr>
                <w:rFonts w:ascii="Arial" w:hAnsi="Arial" w:cs="Arial"/>
                <w:i/>
              </w:rPr>
            </w:pPr>
            <w:r w:rsidRPr="00323602">
              <w:rPr>
                <w:rFonts w:ascii="Arial" w:hAnsi="Arial" w:cs="Arial"/>
                <w:i/>
              </w:rPr>
              <w:t>Clinical outcome measures</w:t>
            </w:r>
          </w:p>
          <w:p w14:paraId="5EAF5361" w14:textId="77777777" w:rsidR="00203C61" w:rsidRPr="00323602" w:rsidRDefault="00203C61" w:rsidP="00D503EB">
            <w:pPr>
              <w:numPr>
                <w:ilvl w:val="0"/>
                <w:numId w:val="109"/>
              </w:numPr>
              <w:contextualSpacing/>
              <w:rPr>
                <w:rFonts w:ascii="Arial" w:hAnsi="Arial" w:cs="Arial"/>
                <w:i/>
              </w:rPr>
            </w:pPr>
            <w:r w:rsidRPr="00323602">
              <w:rPr>
                <w:rFonts w:ascii="Arial" w:hAnsi="Arial" w:cs="Arial"/>
                <w:i/>
              </w:rPr>
              <w:lastRenderedPageBreak/>
              <w:t>OAS CAHPS</w:t>
            </w:r>
          </w:p>
          <w:p w14:paraId="071E90C0" w14:textId="77777777" w:rsidR="00203C61" w:rsidRPr="00323602" w:rsidRDefault="00203C61" w:rsidP="00D503EB">
            <w:pPr>
              <w:numPr>
                <w:ilvl w:val="0"/>
                <w:numId w:val="109"/>
              </w:numPr>
              <w:contextualSpacing/>
              <w:rPr>
                <w:rFonts w:ascii="Arial" w:hAnsi="Arial" w:cs="Arial"/>
                <w:i/>
              </w:rPr>
            </w:pPr>
            <w:r w:rsidRPr="00323602">
              <w:rPr>
                <w:rFonts w:ascii="Arial" w:hAnsi="Arial" w:cs="Arial"/>
                <w:i/>
              </w:rPr>
              <w:t xml:space="preserve">Other patient experience measures </w:t>
            </w:r>
          </w:p>
          <w:p w14:paraId="3AA3C76E" w14:textId="509B179B" w:rsidR="00203C61" w:rsidRPr="00323602" w:rsidRDefault="00203C61" w:rsidP="00D503EB">
            <w:pPr>
              <w:numPr>
                <w:ilvl w:val="0"/>
                <w:numId w:val="109"/>
              </w:numPr>
              <w:contextualSpacing/>
              <w:rPr>
                <w:rFonts w:ascii="Arial" w:hAnsi="Arial" w:cs="Arial"/>
                <w:i/>
              </w:rPr>
            </w:pPr>
            <w:r w:rsidRPr="00323602">
              <w:rPr>
                <w:rFonts w:ascii="Arial" w:hAnsi="Arial" w:cs="Arial"/>
                <w:i/>
              </w:rPr>
              <w:t xml:space="preserve">Other </w:t>
            </w:r>
          </w:p>
        </w:tc>
      </w:tr>
      <w:tr w:rsidR="00203C61" w:rsidRPr="00F9604B" w14:paraId="3280CB5B" w14:textId="77777777" w:rsidTr="00B9318B">
        <w:tc>
          <w:tcPr>
            <w:tcW w:w="6873" w:type="dxa"/>
          </w:tcPr>
          <w:p w14:paraId="39A9700A" w14:textId="54C2A25C" w:rsidR="00203C61" w:rsidRPr="00323602" w:rsidRDefault="00203C61" w:rsidP="00D503EB">
            <w:pPr>
              <w:numPr>
                <w:ilvl w:val="0"/>
                <w:numId w:val="90"/>
              </w:numPr>
              <w:rPr>
                <w:rFonts w:ascii="Arial" w:hAnsi="Arial" w:cs="Arial"/>
              </w:rPr>
            </w:pPr>
            <w:r w:rsidRPr="00323602">
              <w:rPr>
                <w:rFonts w:ascii="Arial" w:hAnsi="Arial" w:cs="Arial"/>
              </w:rPr>
              <w:lastRenderedPageBreak/>
              <w:t xml:space="preserve">By stratifying the measure(s) selected in question #15, has your facility identified any disparities among its patients based on the demographic data in question #12? </w:t>
            </w:r>
            <w:r w:rsidRPr="00323602">
              <w:rPr>
                <w:rFonts w:ascii="Arial" w:hAnsi="Arial" w:cs="Arial"/>
              </w:rPr>
              <w:br/>
            </w:r>
            <w:r w:rsidRPr="00323602">
              <w:rPr>
                <w:rFonts w:ascii="Arial" w:hAnsi="Arial" w:cs="Arial"/>
              </w:rPr>
              <w:br/>
            </w:r>
            <w:r w:rsidR="00D35092" w:rsidRPr="00323602">
              <w:rPr>
                <w:rFonts w:ascii="Arial" w:hAnsi="Arial" w:cs="Arial"/>
                <w:i/>
                <w:iCs/>
              </w:rPr>
              <w:t>If “no, disparities were not identified” or “inadequate data to determine if disparities exist,” skip questions #17-18 and continue on to question #19.</w:t>
            </w:r>
          </w:p>
        </w:tc>
        <w:tc>
          <w:tcPr>
            <w:tcW w:w="2662" w:type="dxa"/>
            <w:vAlign w:val="center"/>
          </w:tcPr>
          <w:p w14:paraId="343BF4DE" w14:textId="77777777" w:rsidR="00203C61" w:rsidRPr="00323602" w:rsidRDefault="00203C61" w:rsidP="00B9318B">
            <w:pPr>
              <w:jc w:val="center"/>
              <w:rPr>
                <w:rFonts w:ascii="Arial" w:hAnsi="Arial" w:cs="Arial"/>
                <w:i/>
              </w:rPr>
            </w:pPr>
            <w:r w:rsidRPr="00323602">
              <w:rPr>
                <w:rFonts w:ascii="Arial" w:hAnsi="Arial" w:cs="Arial"/>
                <w:i/>
              </w:rPr>
              <w:t>Yes, disparities were identified</w:t>
            </w:r>
          </w:p>
          <w:p w14:paraId="7B2DBC31" w14:textId="77777777" w:rsidR="00203C61" w:rsidRPr="00323602" w:rsidRDefault="00203C61" w:rsidP="00B9318B">
            <w:pPr>
              <w:jc w:val="center"/>
              <w:rPr>
                <w:rFonts w:ascii="Arial" w:hAnsi="Arial" w:cs="Arial"/>
                <w:i/>
              </w:rPr>
            </w:pPr>
            <w:r w:rsidRPr="00323602">
              <w:rPr>
                <w:rFonts w:ascii="Arial" w:hAnsi="Arial" w:cs="Arial"/>
                <w:i/>
              </w:rPr>
              <w:t>No, disparities were not identified</w:t>
            </w:r>
          </w:p>
          <w:p w14:paraId="249991F3" w14:textId="77777777" w:rsidR="00203C61" w:rsidRPr="00323602" w:rsidRDefault="00203C61" w:rsidP="00B9318B">
            <w:pPr>
              <w:jc w:val="center"/>
              <w:rPr>
                <w:rFonts w:ascii="Arial" w:hAnsi="Arial" w:cs="Arial"/>
                <w:i/>
              </w:rPr>
            </w:pPr>
            <w:r w:rsidRPr="00323602">
              <w:rPr>
                <w:rFonts w:ascii="Arial" w:hAnsi="Arial" w:cs="Arial"/>
                <w:i/>
              </w:rPr>
              <w:t>Inadequate data available to determine if disparities exist</w:t>
            </w:r>
          </w:p>
        </w:tc>
      </w:tr>
      <w:tr w:rsidR="00203C61" w:rsidRPr="00F9604B" w14:paraId="7B1D4E2F" w14:textId="77777777" w:rsidTr="00B9318B">
        <w:tc>
          <w:tcPr>
            <w:tcW w:w="6873" w:type="dxa"/>
          </w:tcPr>
          <w:p w14:paraId="12061EC1" w14:textId="42390556" w:rsidR="00203C61" w:rsidRPr="00323602" w:rsidRDefault="00203C61" w:rsidP="00D503EB">
            <w:pPr>
              <w:numPr>
                <w:ilvl w:val="0"/>
                <w:numId w:val="90"/>
              </w:numPr>
              <w:rPr>
                <w:rFonts w:ascii="Arial" w:hAnsi="Arial" w:cs="Arial"/>
              </w:rPr>
            </w:pPr>
            <w:r w:rsidRPr="00323602">
              <w:rPr>
                <w:rFonts w:ascii="Arial" w:hAnsi="Arial" w:cs="Arial"/>
              </w:rPr>
              <w:t xml:space="preserve">In the past 12 months, has your facility used the data and information obtained through question #16 to implement any quality improvement projects </w:t>
            </w:r>
          </w:p>
          <w:p w14:paraId="0FD68A8A" w14:textId="77777777" w:rsidR="00203C61" w:rsidRPr="00323602" w:rsidRDefault="00203C61" w:rsidP="00B9318B">
            <w:pPr>
              <w:ind w:left="360"/>
              <w:rPr>
                <w:rFonts w:ascii="Arial" w:hAnsi="Arial" w:cs="Arial"/>
              </w:rPr>
            </w:pPr>
            <w:r w:rsidRPr="00323602">
              <w:rPr>
                <w:rFonts w:ascii="Arial" w:hAnsi="Arial" w:cs="Arial"/>
              </w:rPr>
              <w:t>OR</w:t>
            </w:r>
          </w:p>
          <w:p w14:paraId="348D7AFE" w14:textId="5AA24E76" w:rsidR="00203C61" w:rsidRPr="00323602" w:rsidRDefault="00203C61" w:rsidP="00B9318B">
            <w:pPr>
              <w:ind w:left="360"/>
              <w:rPr>
                <w:rFonts w:ascii="Arial" w:hAnsi="Arial" w:cs="Arial"/>
              </w:rPr>
            </w:pPr>
            <w:r w:rsidRPr="00323602">
              <w:rPr>
                <w:rFonts w:ascii="Arial" w:hAnsi="Arial" w:cs="Arial"/>
              </w:rPr>
              <w:t>In the past 12 months, has your facility used the data and information obtained through question #16 to monitor a previously implemented quality improvement project?</w:t>
            </w:r>
          </w:p>
          <w:p w14:paraId="4750B36C" w14:textId="77777777" w:rsidR="00E46D20" w:rsidRPr="00323602" w:rsidRDefault="00E46D20" w:rsidP="00E46D20">
            <w:pPr>
              <w:ind w:left="360"/>
              <w:rPr>
                <w:rFonts w:ascii="Arial" w:hAnsi="Arial" w:cs="Arial"/>
              </w:rPr>
            </w:pPr>
          </w:p>
          <w:p w14:paraId="46DD7CEF" w14:textId="1D9B384D" w:rsidR="00203C61" w:rsidRPr="00323602" w:rsidRDefault="00E46D20" w:rsidP="00B9318B">
            <w:pPr>
              <w:ind w:left="360"/>
              <w:rPr>
                <w:rFonts w:ascii="Arial" w:hAnsi="Arial" w:cs="Arial"/>
              </w:rPr>
            </w:pPr>
            <w:r w:rsidRPr="00323602">
              <w:rPr>
                <w:rFonts w:ascii="Arial" w:hAnsi="Arial" w:cs="Arial"/>
              </w:rPr>
              <w:t>If “no” to question #17, skip question #18 and continue on to question #19.</w:t>
            </w:r>
            <w:r w:rsidR="00203C61" w:rsidRPr="00323602">
              <w:rPr>
                <w:rFonts w:ascii="Arial" w:hAnsi="Arial" w:cs="Arial"/>
              </w:rPr>
              <w:br/>
            </w:r>
          </w:p>
        </w:tc>
        <w:tc>
          <w:tcPr>
            <w:tcW w:w="2662" w:type="dxa"/>
            <w:vAlign w:val="center"/>
          </w:tcPr>
          <w:p w14:paraId="3A0EA654" w14:textId="77777777" w:rsidR="00203C61" w:rsidRPr="00323602" w:rsidRDefault="00203C61" w:rsidP="00B9318B">
            <w:pPr>
              <w:jc w:val="center"/>
              <w:rPr>
                <w:rFonts w:ascii="Arial" w:hAnsi="Arial" w:cs="Arial"/>
                <w:i/>
              </w:rPr>
            </w:pPr>
            <w:r w:rsidRPr="00323602">
              <w:rPr>
                <w:rFonts w:ascii="Arial" w:hAnsi="Arial" w:cs="Arial"/>
                <w:i/>
              </w:rPr>
              <w:t>Yes</w:t>
            </w:r>
          </w:p>
          <w:p w14:paraId="5F0FC59F" w14:textId="77777777" w:rsidR="00203C61" w:rsidRPr="00323602" w:rsidRDefault="00203C61" w:rsidP="00B9318B">
            <w:pPr>
              <w:jc w:val="center"/>
              <w:rPr>
                <w:rFonts w:ascii="Arial" w:hAnsi="Arial" w:cs="Arial"/>
                <w:i/>
              </w:rPr>
            </w:pPr>
            <w:r w:rsidRPr="00323602">
              <w:rPr>
                <w:rFonts w:ascii="Arial" w:hAnsi="Arial" w:cs="Arial"/>
                <w:i/>
              </w:rPr>
              <w:t>No</w:t>
            </w:r>
          </w:p>
        </w:tc>
      </w:tr>
      <w:tr w:rsidR="00203C61" w14:paraId="40AB1426" w14:textId="77777777" w:rsidTr="00B9318B">
        <w:tc>
          <w:tcPr>
            <w:tcW w:w="6873" w:type="dxa"/>
          </w:tcPr>
          <w:p w14:paraId="2E4D50B8" w14:textId="3DC26337" w:rsidR="00203C61" w:rsidRPr="00323602" w:rsidRDefault="00203C61" w:rsidP="00D503EB">
            <w:pPr>
              <w:numPr>
                <w:ilvl w:val="0"/>
                <w:numId w:val="90"/>
              </w:numPr>
              <w:rPr>
                <w:rFonts w:ascii="Arial" w:hAnsi="Arial" w:cs="Arial"/>
              </w:rPr>
            </w:pPr>
            <w:r w:rsidRPr="00323602">
              <w:rPr>
                <w:rFonts w:ascii="Arial" w:hAnsi="Arial" w:cs="Arial"/>
              </w:rPr>
              <w:t>In the past 12 months, has your facility evaluated the results of the quality improvement projects from question #17 and demonstrated that these projects have reduced the health care disparities identified in question #16</w:t>
            </w:r>
          </w:p>
          <w:p w14:paraId="671E6F32" w14:textId="77777777" w:rsidR="00203C61" w:rsidRPr="00323602" w:rsidRDefault="00203C61" w:rsidP="00B9318B">
            <w:pPr>
              <w:ind w:left="360"/>
              <w:rPr>
                <w:rFonts w:ascii="Arial" w:hAnsi="Arial" w:cs="Arial"/>
              </w:rPr>
            </w:pPr>
            <w:r w:rsidRPr="00323602">
              <w:rPr>
                <w:rFonts w:ascii="Arial" w:hAnsi="Arial" w:cs="Arial"/>
              </w:rPr>
              <w:t>OR</w:t>
            </w:r>
          </w:p>
          <w:p w14:paraId="159CAE87" w14:textId="592838C2" w:rsidR="00203C61" w:rsidRPr="00323602" w:rsidRDefault="00203C61" w:rsidP="00B9318B">
            <w:pPr>
              <w:ind w:left="360"/>
              <w:rPr>
                <w:rFonts w:ascii="Arial" w:hAnsi="Arial" w:cs="Arial"/>
              </w:rPr>
            </w:pPr>
            <w:r w:rsidRPr="00323602">
              <w:rPr>
                <w:rFonts w:ascii="Arial" w:hAnsi="Arial" w:cs="Arial"/>
              </w:rPr>
              <w:t xml:space="preserve">In the past 12 months, has your facility evaluated the results of the quality improvement projects from question #17 and maintained reductions in health care disparities identified in question #16?  </w:t>
            </w:r>
          </w:p>
        </w:tc>
        <w:tc>
          <w:tcPr>
            <w:tcW w:w="2662" w:type="dxa"/>
            <w:vAlign w:val="center"/>
          </w:tcPr>
          <w:p w14:paraId="36E030F5" w14:textId="77777777" w:rsidR="00203C61" w:rsidRPr="00323602" w:rsidRDefault="00203C61" w:rsidP="00B9318B">
            <w:pPr>
              <w:jc w:val="center"/>
              <w:rPr>
                <w:rFonts w:ascii="Arial" w:hAnsi="Arial" w:cs="Arial"/>
                <w:i/>
              </w:rPr>
            </w:pPr>
            <w:r w:rsidRPr="00323602">
              <w:rPr>
                <w:rFonts w:ascii="Arial" w:hAnsi="Arial" w:cs="Arial"/>
                <w:i/>
              </w:rPr>
              <w:t>Yes</w:t>
            </w:r>
          </w:p>
          <w:p w14:paraId="51C2FE85" w14:textId="77777777" w:rsidR="00203C61" w:rsidRPr="00323602" w:rsidRDefault="00203C61" w:rsidP="00B9318B">
            <w:pPr>
              <w:jc w:val="center"/>
              <w:rPr>
                <w:rFonts w:ascii="Arial" w:hAnsi="Arial" w:cs="Arial"/>
                <w:i/>
              </w:rPr>
            </w:pPr>
            <w:r w:rsidRPr="00323602">
              <w:rPr>
                <w:rFonts w:ascii="Arial" w:hAnsi="Arial" w:cs="Arial"/>
                <w:i/>
              </w:rPr>
              <w:t>No</w:t>
            </w:r>
          </w:p>
        </w:tc>
      </w:tr>
      <w:tr w:rsidR="00203C61" w:rsidRPr="00D13D01" w14:paraId="69F322BE" w14:textId="77777777" w:rsidTr="00B9318B">
        <w:tc>
          <w:tcPr>
            <w:tcW w:w="6873" w:type="dxa"/>
          </w:tcPr>
          <w:p w14:paraId="7E30DBDB" w14:textId="77777777" w:rsidR="00203C61" w:rsidRPr="00323602" w:rsidDel="00870EAA" w:rsidRDefault="00203C61" w:rsidP="00D503EB">
            <w:pPr>
              <w:numPr>
                <w:ilvl w:val="0"/>
                <w:numId w:val="90"/>
              </w:numPr>
              <w:rPr>
                <w:rFonts w:ascii="Arial" w:hAnsi="Arial" w:cs="Arial"/>
              </w:rPr>
            </w:pPr>
            <w:r w:rsidRPr="00323602">
              <w:rPr>
                <w:rFonts w:ascii="Arial" w:hAnsi="Arial" w:cs="Arial"/>
              </w:rPr>
              <w:t>Does your facility share data on its efforts to understand health care disparities and the impact of those efforts on its public website?</w:t>
            </w:r>
            <w:r w:rsidRPr="00323602">
              <w:rPr>
                <w:rFonts w:ascii="Arial" w:hAnsi="Arial" w:cs="Arial"/>
              </w:rPr>
              <w:br/>
            </w:r>
          </w:p>
        </w:tc>
        <w:tc>
          <w:tcPr>
            <w:tcW w:w="2662" w:type="dxa"/>
            <w:vAlign w:val="center"/>
          </w:tcPr>
          <w:p w14:paraId="336F4989" w14:textId="77777777" w:rsidR="00203C61" w:rsidRPr="00323602" w:rsidRDefault="00203C61" w:rsidP="00B9318B">
            <w:pPr>
              <w:jc w:val="center"/>
              <w:rPr>
                <w:rFonts w:ascii="Arial" w:hAnsi="Arial" w:cs="Arial"/>
                <w:i/>
              </w:rPr>
            </w:pPr>
            <w:r w:rsidRPr="00323602">
              <w:rPr>
                <w:rFonts w:ascii="Arial" w:hAnsi="Arial" w:cs="Arial"/>
                <w:i/>
              </w:rPr>
              <w:t>Yes</w:t>
            </w:r>
          </w:p>
          <w:p w14:paraId="4F64D2AD" w14:textId="77777777" w:rsidR="00203C61" w:rsidRPr="00323602" w:rsidRDefault="00203C61" w:rsidP="00B9318B">
            <w:pPr>
              <w:jc w:val="center"/>
              <w:rPr>
                <w:rFonts w:ascii="Arial" w:hAnsi="Arial" w:cs="Arial"/>
                <w:i/>
              </w:rPr>
            </w:pPr>
            <w:r w:rsidRPr="00323602">
              <w:rPr>
                <w:rFonts w:ascii="Arial" w:hAnsi="Arial" w:cs="Arial"/>
                <w:i/>
              </w:rPr>
              <w:t>No</w:t>
            </w:r>
          </w:p>
        </w:tc>
      </w:tr>
      <w:tr w:rsidR="00203C61" w:rsidRPr="00F9604B" w14:paraId="16E67E51" w14:textId="77777777" w:rsidTr="00B9318B">
        <w:tc>
          <w:tcPr>
            <w:tcW w:w="6873" w:type="dxa"/>
          </w:tcPr>
          <w:p w14:paraId="2F88C271" w14:textId="68E57CEF" w:rsidR="00203C61" w:rsidRPr="00323602" w:rsidRDefault="00203C61" w:rsidP="00D503EB">
            <w:pPr>
              <w:numPr>
                <w:ilvl w:val="0"/>
                <w:numId w:val="90"/>
              </w:numPr>
              <w:contextualSpacing/>
              <w:rPr>
                <w:rFonts w:ascii="Arial" w:hAnsi="Arial" w:cs="Arial"/>
              </w:rPr>
            </w:pPr>
            <w:r w:rsidRPr="00323602">
              <w:rPr>
                <w:rFonts w:ascii="Arial" w:hAnsi="Arial" w:cs="Arial"/>
              </w:rPr>
              <w:t xml:space="preserve">Does your facility report and discuss data on health care disparities with your </w:t>
            </w:r>
            <w:r w:rsidR="00331D27" w:rsidRPr="00323602">
              <w:rPr>
                <w:rFonts w:ascii="Arial" w:hAnsi="Arial" w:cs="Arial"/>
              </w:rPr>
              <w:t xml:space="preserve">facility’s </w:t>
            </w:r>
            <w:r w:rsidRPr="00323602">
              <w:rPr>
                <w:rFonts w:ascii="Arial" w:hAnsi="Arial" w:cs="Arial"/>
              </w:rPr>
              <w:t xml:space="preserve">governance and leadership at least annually? </w:t>
            </w:r>
            <w:r w:rsidRPr="00323602">
              <w:rPr>
                <w:rFonts w:ascii="Arial" w:hAnsi="Arial" w:cs="Arial"/>
              </w:rPr>
              <w:br/>
            </w:r>
          </w:p>
        </w:tc>
        <w:tc>
          <w:tcPr>
            <w:tcW w:w="2662" w:type="dxa"/>
          </w:tcPr>
          <w:p w14:paraId="2C9846B6" w14:textId="77777777" w:rsidR="00203C61" w:rsidRPr="00323602" w:rsidRDefault="00203C61" w:rsidP="00B9318B">
            <w:pPr>
              <w:jc w:val="center"/>
              <w:rPr>
                <w:rFonts w:ascii="Arial" w:hAnsi="Arial" w:cs="Arial"/>
                <w:i/>
              </w:rPr>
            </w:pPr>
            <w:r w:rsidRPr="00323602">
              <w:rPr>
                <w:rFonts w:ascii="Arial" w:hAnsi="Arial" w:cs="Arial"/>
                <w:i/>
              </w:rPr>
              <w:t>Yes</w:t>
            </w:r>
          </w:p>
          <w:p w14:paraId="68DD8FE7" w14:textId="77777777" w:rsidR="00203C61" w:rsidRPr="00323602" w:rsidRDefault="00203C61" w:rsidP="00B9318B">
            <w:pPr>
              <w:jc w:val="center"/>
              <w:rPr>
                <w:rFonts w:ascii="Arial" w:hAnsi="Arial" w:cs="Arial"/>
                <w:b/>
                <w:i/>
              </w:rPr>
            </w:pPr>
            <w:r w:rsidRPr="00323602">
              <w:rPr>
                <w:rFonts w:ascii="Arial" w:hAnsi="Arial" w:cs="Arial"/>
                <w:i/>
              </w:rPr>
              <w:t>No</w:t>
            </w:r>
          </w:p>
        </w:tc>
      </w:tr>
    </w:tbl>
    <w:p w14:paraId="4CBD3F7E" w14:textId="4ED3A33F" w:rsidR="00203C61" w:rsidRDefault="00203C61" w:rsidP="00AA2976">
      <w:pPr>
        <w:rPr>
          <w:rFonts w:cs="Arial"/>
          <w:szCs w:val="28"/>
        </w:rPr>
      </w:pPr>
    </w:p>
    <w:p w14:paraId="282A9283" w14:textId="04437147" w:rsidR="00203C61" w:rsidRDefault="00203C61" w:rsidP="00AA2976">
      <w:pPr>
        <w:rPr>
          <w:rFonts w:cs="Arial"/>
          <w:szCs w:val="28"/>
        </w:rPr>
      </w:pPr>
    </w:p>
    <w:p w14:paraId="2A5D616C" w14:textId="5B6F41A7" w:rsidR="00203C61" w:rsidRDefault="00203C61" w:rsidP="00AA2976">
      <w:pPr>
        <w:rPr>
          <w:rFonts w:cs="Arial"/>
          <w:szCs w:val="28"/>
        </w:rPr>
      </w:pPr>
    </w:p>
    <w:p w14:paraId="08FC60B5" w14:textId="77777777" w:rsidR="002A6D77" w:rsidRDefault="002A6D77" w:rsidP="00C6136E">
      <w:pPr>
        <w:pStyle w:val="NoSpacing"/>
        <w:rPr>
          <w:b/>
        </w:rPr>
      </w:pPr>
    </w:p>
    <w:p w14:paraId="2787D2ED" w14:textId="77777777" w:rsidR="002A6D77" w:rsidRDefault="002A6D77" w:rsidP="00C6136E">
      <w:pPr>
        <w:pStyle w:val="NoSpacing"/>
        <w:rPr>
          <w:b/>
        </w:rPr>
      </w:pPr>
    </w:p>
    <w:p w14:paraId="22F18565" w14:textId="77777777" w:rsidR="002A6D77" w:rsidRDefault="002A6D77" w:rsidP="00C6136E">
      <w:pPr>
        <w:pStyle w:val="NoSpacing"/>
        <w:rPr>
          <w:b/>
        </w:rPr>
      </w:pPr>
    </w:p>
    <w:p w14:paraId="108705A2" w14:textId="77777777" w:rsidR="002A6D77" w:rsidRDefault="002A6D77" w:rsidP="00C6136E">
      <w:pPr>
        <w:pStyle w:val="NoSpacing"/>
        <w:rPr>
          <w:b/>
        </w:rPr>
      </w:pPr>
    </w:p>
    <w:p w14:paraId="57249506" w14:textId="77777777" w:rsidR="002A6D77" w:rsidRDefault="002A6D77" w:rsidP="00C6136E">
      <w:pPr>
        <w:pStyle w:val="NoSpacing"/>
        <w:rPr>
          <w:b/>
        </w:rPr>
      </w:pPr>
    </w:p>
    <w:p w14:paraId="150C4E8C" w14:textId="77777777" w:rsidR="002A6D77" w:rsidRDefault="002A6D77" w:rsidP="00C6136E">
      <w:pPr>
        <w:pStyle w:val="NoSpacing"/>
        <w:rPr>
          <w:b/>
        </w:rPr>
      </w:pPr>
    </w:p>
    <w:p w14:paraId="4706EAC8" w14:textId="77777777" w:rsidR="002A6D77" w:rsidRDefault="002A6D77" w:rsidP="00C6136E">
      <w:pPr>
        <w:pStyle w:val="NoSpacing"/>
        <w:rPr>
          <w:b/>
        </w:rPr>
      </w:pPr>
    </w:p>
    <w:p w14:paraId="49CD8086" w14:textId="77777777" w:rsidR="002A6D77" w:rsidRDefault="002A6D77" w:rsidP="00C6136E">
      <w:pPr>
        <w:pStyle w:val="NoSpacing"/>
        <w:rPr>
          <w:b/>
        </w:rPr>
      </w:pPr>
    </w:p>
    <w:p w14:paraId="04AEE5B2" w14:textId="77777777" w:rsidR="002A6D77" w:rsidRDefault="002A6D77" w:rsidP="00C6136E">
      <w:pPr>
        <w:pStyle w:val="NoSpacing"/>
        <w:rPr>
          <w:b/>
        </w:rPr>
      </w:pPr>
    </w:p>
    <w:p w14:paraId="7A9DC5BE" w14:textId="77777777" w:rsidR="002A6D77" w:rsidRDefault="002A6D77" w:rsidP="00C6136E">
      <w:pPr>
        <w:pStyle w:val="NoSpacing"/>
        <w:rPr>
          <w:b/>
        </w:rPr>
      </w:pPr>
    </w:p>
    <w:p w14:paraId="7AF9CF84" w14:textId="77777777" w:rsidR="002A6D77" w:rsidRDefault="002A6D77" w:rsidP="00C6136E">
      <w:pPr>
        <w:pStyle w:val="NoSpacing"/>
        <w:rPr>
          <w:b/>
        </w:rPr>
      </w:pPr>
    </w:p>
    <w:p w14:paraId="02FDFB99" w14:textId="77777777" w:rsidR="0028580E" w:rsidRDefault="0028580E" w:rsidP="00C6136E">
      <w:pPr>
        <w:pStyle w:val="NoSpacing"/>
        <w:rPr>
          <w:b/>
        </w:rPr>
      </w:pPr>
    </w:p>
    <w:p w14:paraId="0EFA6E6E" w14:textId="77777777" w:rsidR="00DD308A" w:rsidRDefault="00DD308A" w:rsidP="00C6136E">
      <w:pPr>
        <w:pStyle w:val="NoSpacing"/>
        <w:rPr>
          <w:b/>
        </w:rPr>
      </w:pPr>
    </w:p>
    <w:p w14:paraId="01D2C800" w14:textId="77777777" w:rsidR="00DD308A" w:rsidRDefault="00DD308A" w:rsidP="00C6136E">
      <w:pPr>
        <w:pStyle w:val="NoSpacing"/>
        <w:rPr>
          <w:b/>
        </w:rPr>
      </w:pPr>
    </w:p>
    <w:p w14:paraId="6B4FFC66" w14:textId="386B2763" w:rsidR="00C6136E" w:rsidRPr="00CD02DE" w:rsidRDefault="00C6136E" w:rsidP="00C6136E">
      <w:pPr>
        <w:pStyle w:val="NoSpacing"/>
        <w:rPr>
          <w:b/>
        </w:rPr>
      </w:pPr>
      <w:r w:rsidRPr="00CD02DE">
        <w:rPr>
          <w:b/>
        </w:rPr>
        <w:lastRenderedPageBreak/>
        <w:t>Affirmation of Accuracy</w:t>
      </w:r>
    </w:p>
    <w:p w14:paraId="7692CFDC" w14:textId="77777777" w:rsidR="00C6136E" w:rsidRPr="00CD02DE" w:rsidRDefault="00C6136E" w:rsidP="00C6136E">
      <w:pPr>
        <w:pStyle w:val="NoSpacing"/>
      </w:pPr>
    </w:p>
    <w:p w14:paraId="793D2008" w14:textId="77777777" w:rsidR="00C6136E" w:rsidRDefault="00C6136E" w:rsidP="00C6136E">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Basic Facility Information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3902CF83" w14:textId="77777777" w:rsidR="00C6136E" w:rsidRDefault="00C6136E" w:rsidP="00C6136E">
      <w:pPr>
        <w:pStyle w:val="NoSpacing"/>
      </w:pPr>
    </w:p>
    <w:p w14:paraId="3BDFB120" w14:textId="77777777" w:rsidR="00C6136E" w:rsidRPr="009A5185" w:rsidRDefault="00C6136E" w:rsidP="00C6136E">
      <w:pPr>
        <w:pStyle w:val="NoSpacing"/>
      </w:pPr>
      <w:r>
        <w:t xml:space="preserve">The ASC and I understand that The Leapfrog Group, its members, the public and entities and persons who contract or have other business dealings with The Leapfrog Group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t>
      </w:r>
      <w:r>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0F9AFEFB" w14:textId="77777777" w:rsidR="00C6136E" w:rsidRDefault="00C6136E" w:rsidP="00C6136E">
      <w:pPr>
        <w:spacing w:line="240" w:lineRule="auto"/>
      </w:pPr>
    </w:p>
    <w:p w14:paraId="48349B4E" w14:textId="77777777" w:rsidR="00C6136E" w:rsidRPr="009A5185" w:rsidRDefault="00C6136E" w:rsidP="00C6136E">
      <w:pPr>
        <w:spacing w:line="240" w:lineRule="auto"/>
        <w:rPr>
          <w:rFonts w:cs="Arial"/>
          <w:snapToGrid w:val="0"/>
          <w:color w:val="000000"/>
        </w:rPr>
      </w:pPr>
    </w:p>
    <w:p w14:paraId="2536DB0D" w14:textId="77777777" w:rsidR="00C6136E" w:rsidRPr="009A5185" w:rsidRDefault="00C6136E" w:rsidP="00C6136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447E41C9" w14:textId="77777777" w:rsidR="00C6136E" w:rsidRPr="009A5185" w:rsidRDefault="00C6136E" w:rsidP="00C6136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3AAEA179" w14:textId="77777777" w:rsidR="00C6136E" w:rsidRDefault="00C6136E" w:rsidP="00C6136E">
      <w:pPr>
        <w:spacing w:line="240" w:lineRule="auto"/>
        <w:rPr>
          <w:rFonts w:cs="Arial"/>
          <w:snapToGrid w:val="0"/>
        </w:rPr>
      </w:pPr>
    </w:p>
    <w:p w14:paraId="5875768C" w14:textId="77777777" w:rsidR="00C6136E" w:rsidRPr="009A5185" w:rsidRDefault="00C6136E" w:rsidP="00C6136E">
      <w:pPr>
        <w:spacing w:line="240" w:lineRule="auto"/>
        <w:rPr>
          <w:rFonts w:cs="Arial"/>
          <w:snapToGrid w:val="0"/>
        </w:rPr>
      </w:pPr>
      <w:r w:rsidRPr="009A5185">
        <w:rPr>
          <w:rFonts w:cs="Arial"/>
          <w:snapToGrid w:val="0"/>
        </w:rPr>
        <w:t>On _______________________.</w:t>
      </w:r>
    </w:p>
    <w:p w14:paraId="2D51BFAA" w14:textId="77777777" w:rsidR="00C6136E" w:rsidRPr="009A5185" w:rsidRDefault="00C6136E" w:rsidP="00C6136E">
      <w:pPr>
        <w:spacing w:line="240" w:lineRule="auto"/>
        <w:rPr>
          <w:rFonts w:cs="Arial"/>
          <w:i/>
        </w:rPr>
      </w:pPr>
      <w:r w:rsidRPr="009A5185">
        <w:rPr>
          <w:rFonts w:cs="Arial"/>
          <w:i/>
        </w:rPr>
        <w:t xml:space="preserve">                    (Date)</w:t>
      </w:r>
    </w:p>
    <w:p w14:paraId="5E36ADE8" w14:textId="26FF0F89" w:rsidR="00862D3B" w:rsidRPr="00C6136E" w:rsidRDefault="00862D3B">
      <w:r>
        <w:br w:type="page"/>
      </w:r>
    </w:p>
    <w:p w14:paraId="0607F8BA" w14:textId="77777777" w:rsidR="00F909BC" w:rsidRDefault="00D94F8F" w:rsidP="00F909BC">
      <w:pPr>
        <w:pStyle w:val="Heading2"/>
      </w:pPr>
      <w:bookmarkStart w:id="70" w:name="_Toc71103045"/>
      <w:r>
        <w:lastRenderedPageBreak/>
        <w:t>Section 1</w:t>
      </w:r>
      <w:r w:rsidR="0045317F">
        <w:t xml:space="preserve">: </w:t>
      </w:r>
      <w:r>
        <w:t>Basic Facility Information</w:t>
      </w:r>
      <w:r w:rsidR="0045317F">
        <w:t xml:space="preserve"> </w:t>
      </w:r>
      <w:r w:rsidR="00F909BC">
        <w:t>Reference Information</w:t>
      </w:r>
      <w:bookmarkEnd w:id="70"/>
    </w:p>
    <w:p w14:paraId="7ADDBA67" w14:textId="77777777" w:rsidR="0045317F" w:rsidRDefault="0045317F" w:rsidP="005948CF"/>
    <w:p w14:paraId="27450285" w14:textId="3D082358" w:rsidR="00465388" w:rsidRDefault="00465388" w:rsidP="0045317F">
      <w:pPr>
        <w:pStyle w:val="Heading4"/>
      </w:pPr>
      <w:bookmarkStart w:id="71" w:name="_Toc71103046"/>
      <w:r>
        <w:t>What’s New in the 202</w:t>
      </w:r>
      <w:r w:rsidR="006E01AA">
        <w:t>1</w:t>
      </w:r>
      <w:r>
        <w:t xml:space="preserve"> Survey</w:t>
      </w:r>
      <w:bookmarkEnd w:id="71"/>
    </w:p>
    <w:p w14:paraId="3774CC19" w14:textId="77777777" w:rsidR="00E56979" w:rsidRDefault="00E56979" w:rsidP="00E56979">
      <w:pPr>
        <w:spacing w:after="0" w:line="240" w:lineRule="auto"/>
      </w:pPr>
    </w:p>
    <w:p w14:paraId="062ADF1E" w14:textId="1D7B9951" w:rsidR="00E56979" w:rsidRDefault="00E56979" w:rsidP="00E56979">
      <w:r>
        <w:t xml:space="preserve">Leapfrog removed question #11 which asked about elements of transfer policies. However, Leapfrog continues to ask ASCs whether they have a transfer agreement in place with a pediatric or general acute care hospital (question #10) for patients who require a higher level of care. </w:t>
      </w:r>
    </w:p>
    <w:p w14:paraId="35BE463C" w14:textId="77777777" w:rsidR="00E56979" w:rsidRDefault="00E56979" w:rsidP="00E56979">
      <w:r>
        <w:t xml:space="preserve">The basic facility questions in Section 1A (questions #2-10) will not be scored in 2021. However, the responses will continue to be shown on Leapfrog’s public reporting </w:t>
      </w:r>
      <w:bookmarkStart w:id="72" w:name="_Hlk65058987"/>
      <w:r>
        <w:fldChar w:fldCharType="begin"/>
      </w:r>
      <w:r>
        <w:instrText xml:space="preserve"> HYPERLINK "https://ratings.leapfroggroup.org" </w:instrText>
      </w:r>
      <w:r>
        <w:fldChar w:fldCharType="separate"/>
      </w:r>
      <w:r w:rsidRPr="008E1876">
        <w:rPr>
          <w:rStyle w:val="Hyperlink"/>
        </w:rPr>
        <w:t>website</w:t>
      </w:r>
      <w:r>
        <w:rPr>
          <w:rStyle w:val="Hyperlink"/>
        </w:rPr>
        <w:fldChar w:fldCharType="end"/>
      </w:r>
      <w:bookmarkEnd w:id="72"/>
      <w:r>
        <w:t>. For example, Leapfrog will display the number of operating and/or procedure rooms.</w:t>
      </w:r>
    </w:p>
    <w:p w14:paraId="6855F6F8" w14:textId="1B47B7B7" w:rsidR="00E56979" w:rsidRDefault="00E56979" w:rsidP="00E56979">
      <w:r>
        <w:t>Multiple stakeholder groups advising Leapfrog (including patients, families, and caregivers as well as employers and purchasers) and recent</w:t>
      </w:r>
      <w:r w:rsidRPr="001A4CEC">
        <w:t xml:space="preserve"> </w:t>
      </w:r>
      <w:hyperlink r:id="rId83" w:history="1">
        <w:r w:rsidRPr="001A4CEC">
          <w:rPr>
            <w:rStyle w:val="Hyperlink"/>
          </w:rPr>
          <w:t>literature</w:t>
        </w:r>
      </w:hyperlink>
      <w:r>
        <w:t xml:space="preserve"> have highlighted the impact of an ASC’s billing practices and their focus on health equity on ensuring the best patient outcomes and patient experience. As a result, Leapfrog added two new sets of questions to Section 1 in 2021. The first set of questions assesses whether ASCs have ethical billing practices in place. The second set of questions assesses what actions ASCs are taking to identify and reduce health care disparities. As per Leapfrog’s policy for questions appearing on the Survey for the first time, </w:t>
      </w:r>
      <w:r w:rsidR="000A2998">
        <w:t>these two new sets of questions</w:t>
      </w:r>
      <w:r>
        <w:t xml:space="preserve"> will not be used in scoring or public reporting in 2021.</w:t>
      </w:r>
      <w:bookmarkStart w:id="73" w:name="_Hlk56170111"/>
      <w:r>
        <w:t xml:space="preserve"> </w:t>
      </w:r>
      <w:bookmarkEnd w:id="73"/>
    </w:p>
    <w:p w14:paraId="49ED3373" w14:textId="77777777" w:rsidR="00465388" w:rsidRPr="00465388" w:rsidRDefault="00465388" w:rsidP="00D4118E"/>
    <w:p w14:paraId="2BDBA589" w14:textId="77777777" w:rsidR="0018513F" w:rsidRDefault="0045317F" w:rsidP="0045317F">
      <w:pPr>
        <w:pStyle w:val="Heading4"/>
      </w:pPr>
      <w:bookmarkStart w:id="74" w:name="_Toc71103047"/>
      <w:r>
        <w:t>Change Summary Since Release</w:t>
      </w:r>
      <w:bookmarkEnd w:id="74"/>
    </w:p>
    <w:p w14:paraId="1A8063EC" w14:textId="2955B49C" w:rsidR="0018513F" w:rsidRDefault="0018513F" w:rsidP="0018513F">
      <w:pPr>
        <w:pStyle w:val="BodyText3"/>
        <w:rPr>
          <w:rFonts w:cs="Arial"/>
          <w:lang w:eastAsia="ja-JP"/>
        </w:rPr>
      </w:pPr>
      <w:r w:rsidRPr="009A5185">
        <w:rPr>
          <w:rFonts w:cs="Arial"/>
          <w:lang w:eastAsia="ja-JP"/>
        </w:rPr>
        <w:t>None. If substantive changes are made to this section of the Survey after release on April 1, 20</w:t>
      </w:r>
      <w:r w:rsidR="0016608D">
        <w:rPr>
          <w:rFonts w:cs="Arial"/>
          <w:lang w:eastAsia="ja-JP"/>
        </w:rPr>
        <w:t>2</w:t>
      </w:r>
      <w:r w:rsidR="006E01AA">
        <w:rPr>
          <w:rFonts w:cs="Arial"/>
          <w:lang w:eastAsia="ja-JP"/>
        </w:rPr>
        <w:t>1</w:t>
      </w:r>
      <w:r w:rsidRPr="009A5185">
        <w:rPr>
          <w:rFonts w:cs="Arial"/>
          <w:lang w:eastAsia="ja-JP"/>
        </w:rPr>
        <w:t>, they will be documented in this Change Summary section.</w:t>
      </w:r>
    </w:p>
    <w:p w14:paraId="1226DA9B" w14:textId="4CD1166D" w:rsidR="006A5370" w:rsidRDefault="006A5370" w:rsidP="008141AA">
      <w:pPr>
        <w:pStyle w:val="NoSpacing"/>
        <w:rPr>
          <w:rFonts w:cs="Arial"/>
          <w:lang w:eastAsia="ja-JP"/>
        </w:rPr>
      </w:pPr>
    </w:p>
    <w:p w14:paraId="7EA78423" w14:textId="77777777" w:rsidR="006A5370" w:rsidRDefault="006A5370">
      <w:pPr>
        <w:rPr>
          <w:rFonts w:cs="Arial"/>
          <w:lang w:eastAsia="ja-JP"/>
        </w:rPr>
      </w:pPr>
      <w:r>
        <w:rPr>
          <w:rFonts w:cs="Arial"/>
          <w:lang w:eastAsia="ja-JP"/>
        </w:rPr>
        <w:br w:type="page"/>
      </w:r>
    </w:p>
    <w:p w14:paraId="414BC536" w14:textId="77777777" w:rsidR="00C6136E" w:rsidRDefault="00C6136E" w:rsidP="00C6136E">
      <w:pPr>
        <w:pStyle w:val="Heading3"/>
      </w:pPr>
      <w:bookmarkStart w:id="75" w:name="_SECTION_2:_MEDICAL,"/>
      <w:bookmarkStart w:id="76" w:name="_Toc71103048"/>
      <w:bookmarkEnd w:id="75"/>
      <w:r>
        <w:lastRenderedPageBreak/>
        <w:t>Basic Facility Information Frequently Asked Questions (FAQs)</w:t>
      </w:r>
      <w:bookmarkEnd w:id="76"/>
    </w:p>
    <w:p w14:paraId="12D9792B" w14:textId="77777777" w:rsidR="00C6136E" w:rsidRDefault="00C6136E" w:rsidP="00C6136E"/>
    <w:p w14:paraId="3C0A2436" w14:textId="77777777" w:rsidR="00C6136E" w:rsidRPr="00EE0418" w:rsidRDefault="00C6136E" w:rsidP="00D503EB">
      <w:pPr>
        <w:pStyle w:val="ListParagraph"/>
        <w:numPr>
          <w:ilvl w:val="0"/>
          <w:numId w:val="84"/>
        </w:numPr>
        <w:rPr>
          <w:b/>
          <w:bCs/>
        </w:rPr>
      </w:pPr>
      <w:bookmarkStart w:id="77" w:name="_Hlk32504491"/>
      <w:r w:rsidRPr="00EE0418">
        <w:rPr>
          <w:b/>
          <w:bCs/>
        </w:rPr>
        <w:t xml:space="preserve">How does Leapfrog define an academic medical center? </w:t>
      </w:r>
    </w:p>
    <w:p w14:paraId="0BD056BF" w14:textId="2544225F" w:rsidR="00C6136E" w:rsidRDefault="00C6136E" w:rsidP="001C7E62">
      <w:pPr>
        <w:pStyle w:val="ListParagraph"/>
        <w:ind w:left="360"/>
      </w:pPr>
      <w:r>
        <w:t>Leapfrog aligns with The Joint Commission’s (TJC) definition of an Academic Medical Center, which states: “</w:t>
      </w:r>
      <w:r w:rsidRPr="00EE0418">
        <w:t>An Academic Medical Center is a tertiary care hospital that is organizationally and administratively integrated with a medical school. The hospital is the principal site for the education of both medical students and postgraduate medical trainees from the affiliated medical school; it conducts medical, academic, and/or commercial human subjects research under multiple approved protocols involving patients of the hospital</w:t>
      </w:r>
      <w:r>
        <w:t xml:space="preserve">.” This definition and more information may be found </w:t>
      </w:r>
      <w:r w:rsidR="005A314D">
        <w:t xml:space="preserve">at </w:t>
      </w:r>
      <w:hyperlink r:id="rId84" w:history="1">
        <w:r>
          <w:rPr>
            <w:rStyle w:val="Hyperlink"/>
          </w:rPr>
          <w:t>https://www.jointcommissioninternational.org/en/accreditation/accreditation-programs/academic-medical-center/</w:t>
        </w:r>
      </w:hyperlink>
      <w:r>
        <w:t>.</w:t>
      </w:r>
    </w:p>
    <w:p w14:paraId="529C9176" w14:textId="77777777" w:rsidR="00C6136E" w:rsidRDefault="00C6136E" w:rsidP="00C6136E">
      <w:pPr>
        <w:pStyle w:val="ListParagraph"/>
        <w:ind w:left="360"/>
      </w:pPr>
    </w:p>
    <w:p w14:paraId="5B853EEC" w14:textId="20E07379" w:rsidR="00C6136E" w:rsidRDefault="00C6136E" w:rsidP="00D503EB">
      <w:pPr>
        <w:pStyle w:val="ListParagraph"/>
        <w:numPr>
          <w:ilvl w:val="0"/>
          <w:numId w:val="84"/>
        </w:numPr>
        <w:rPr>
          <w:b/>
          <w:bCs/>
        </w:rPr>
      </w:pPr>
      <w:bookmarkStart w:id="78" w:name="_Hlk32505507"/>
      <w:r w:rsidRPr="00BE6E17">
        <w:rPr>
          <w:b/>
          <w:bCs/>
        </w:rPr>
        <w:t xml:space="preserve">Why is Leapfrog still asking about written transfer agreements when they are no longer a CMS requirement for ASCs? </w:t>
      </w:r>
    </w:p>
    <w:p w14:paraId="1580E004" w14:textId="77777777" w:rsidR="006E01AA" w:rsidRDefault="006E01AA" w:rsidP="006E01AA">
      <w:pPr>
        <w:pStyle w:val="ListParagraph"/>
        <w:ind w:left="360"/>
      </w:pPr>
      <w:r>
        <w:t>While CMS establishes minimum requirements for the purposes of participation in the Medicare Program, Leapfrog aims to establish national standards that help healthcare consumers identify the safest places to receive care. Healthcare consumers want information on what would happen in the case of an emergency.</w:t>
      </w:r>
    </w:p>
    <w:p w14:paraId="5DBAA69F" w14:textId="77777777" w:rsidR="006E01AA" w:rsidRDefault="006E01AA" w:rsidP="006E01AA">
      <w:pPr>
        <w:pStyle w:val="ListParagraph"/>
        <w:ind w:left="360"/>
        <w:rPr>
          <w:b/>
          <w:bCs/>
        </w:rPr>
      </w:pPr>
    </w:p>
    <w:p w14:paraId="391ABF59" w14:textId="77777777" w:rsidR="006E01AA" w:rsidRDefault="006E01AA">
      <w:pPr>
        <w:rPr>
          <w:b/>
        </w:rPr>
      </w:pPr>
      <w:r>
        <w:rPr>
          <w:b/>
        </w:rPr>
        <w:br w:type="page"/>
      </w:r>
    </w:p>
    <w:p w14:paraId="0D7CFB36" w14:textId="3314A276" w:rsidR="006E01AA" w:rsidRPr="006E01AA" w:rsidRDefault="006E01AA" w:rsidP="006E01AA">
      <w:pPr>
        <w:pStyle w:val="Heading3"/>
      </w:pPr>
      <w:bookmarkStart w:id="79" w:name="_Person-Centered_Billing_Practices"/>
      <w:bookmarkStart w:id="80" w:name="_Toc71103049"/>
      <w:bookmarkEnd w:id="79"/>
      <w:r>
        <w:lastRenderedPageBreak/>
        <w:t>Person-Centered</w:t>
      </w:r>
      <w:r w:rsidR="00B70BC6">
        <w:t xml:space="preserve"> </w:t>
      </w:r>
      <w:r>
        <w:t xml:space="preserve">Billing </w:t>
      </w:r>
      <w:r w:rsidR="00AF6452">
        <w:t xml:space="preserve">Ethics </w:t>
      </w:r>
      <w:r>
        <w:t>Frequently Asked Questions (FAQs)</w:t>
      </w:r>
      <w:bookmarkEnd w:id="80"/>
    </w:p>
    <w:p w14:paraId="0D1C778E" w14:textId="1148ACC2" w:rsidR="000253A9" w:rsidRDefault="006E01AA" w:rsidP="00D503EB">
      <w:pPr>
        <w:pStyle w:val="ListParagraph"/>
        <w:numPr>
          <w:ilvl w:val="0"/>
          <w:numId w:val="92"/>
        </w:numPr>
        <w:spacing w:before="200" w:after="200" w:line="276" w:lineRule="auto"/>
        <w:rPr>
          <w:b/>
        </w:rPr>
      </w:pPr>
      <w:bookmarkStart w:id="81" w:name="negotiatedrates"/>
      <w:r>
        <w:rPr>
          <w:b/>
        </w:rPr>
        <w:t>What does Leapfrog mean by “</w:t>
      </w:r>
      <w:r w:rsidR="0076690F">
        <w:rPr>
          <w:b/>
        </w:rPr>
        <w:t>payer-specific</w:t>
      </w:r>
      <w:r>
        <w:rPr>
          <w:b/>
        </w:rPr>
        <w:t xml:space="preserve"> negotiated </w:t>
      </w:r>
      <w:r w:rsidR="00BD5B0E">
        <w:rPr>
          <w:b/>
        </w:rPr>
        <w:t>charges</w:t>
      </w:r>
      <w:r>
        <w:rPr>
          <w:b/>
        </w:rPr>
        <w:t>?”</w:t>
      </w:r>
      <w:bookmarkEnd w:id="81"/>
    </w:p>
    <w:p w14:paraId="6C718664" w14:textId="46ED1232" w:rsidR="006E01AA" w:rsidRDefault="000253A9" w:rsidP="000253A9">
      <w:pPr>
        <w:pStyle w:val="ListParagraph"/>
        <w:spacing w:before="200" w:after="200" w:line="276" w:lineRule="auto"/>
        <w:ind w:left="360"/>
        <w:rPr>
          <w:bCs/>
        </w:rPr>
      </w:pPr>
      <w:r w:rsidRPr="000253A9">
        <w:rPr>
          <w:bCs/>
        </w:rPr>
        <w:t>The “</w:t>
      </w:r>
      <w:r w:rsidR="0076690F">
        <w:rPr>
          <w:bCs/>
        </w:rPr>
        <w:t>payer-specific</w:t>
      </w:r>
      <w:r w:rsidRPr="000253A9">
        <w:rPr>
          <w:bCs/>
        </w:rPr>
        <w:t xml:space="preserve"> negotiated charge” is the rate that a</w:t>
      </w:r>
      <w:r w:rsidR="00233A58">
        <w:rPr>
          <w:bCs/>
        </w:rPr>
        <w:t xml:space="preserve">n ASC </w:t>
      </w:r>
      <w:r w:rsidRPr="000253A9">
        <w:rPr>
          <w:bCs/>
        </w:rPr>
        <w:t xml:space="preserve">has negotiated with a third-party payer for the shoppable service. Each </w:t>
      </w:r>
      <w:r w:rsidR="0076690F">
        <w:rPr>
          <w:bCs/>
        </w:rPr>
        <w:t>payer-specific</w:t>
      </w:r>
      <w:r w:rsidRPr="000253A9">
        <w:rPr>
          <w:bCs/>
        </w:rPr>
        <w:t xml:space="preserve"> negotiated charge must be clearly associated with the name of the third-party payer. </w:t>
      </w:r>
      <w:r w:rsidR="00233A58">
        <w:rPr>
          <w:bCs/>
        </w:rPr>
        <w:t>ASCs</w:t>
      </w:r>
      <w:r w:rsidRPr="000253A9">
        <w:rPr>
          <w:bCs/>
        </w:rPr>
        <w:t xml:space="preserve"> can consult their rate sheets or rate tables within which the payer-specific negotiated charges are often found. Such rate sheets typically contain a list of common billing codes for items and services provided by the </w:t>
      </w:r>
      <w:r w:rsidR="00233A58">
        <w:rPr>
          <w:bCs/>
        </w:rPr>
        <w:t>ASC</w:t>
      </w:r>
      <w:r w:rsidRPr="000253A9">
        <w:rPr>
          <w:bCs/>
        </w:rPr>
        <w:t xml:space="preserve"> along with the associated payer-specific negotiated charge or rate (84 FR 65559). More information is available at </w:t>
      </w:r>
      <w:hyperlink r:id="rId85" w:history="1">
        <w:r w:rsidRPr="00A66C24">
          <w:rPr>
            <w:rStyle w:val="Hyperlink"/>
            <w:bCs/>
          </w:rPr>
          <w:t>https://www.cms.gov/files/document/steps-making-public-standard-charges-shoppable-services.pdf</w:t>
        </w:r>
      </w:hyperlink>
      <w:r w:rsidRPr="000253A9">
        <w:rPr>
          <w:bCs/>
        </w:rPr>
        <w:t>.</w:t>
      </w:r>
      <w:r w:rsidR="0076690F">
        <w:rPr>
          <w:bCs/>
        </w:rPr>
        <w:t xml:space="preserve"> </w:t>
      </w:r>
      <w:r w:rsidR="00AF6452">
        <w:rPr>
          <w:bCs/>
        </w:rPr>
        <w:t>This is NOT the “chargemaster” price.</w:t>
      </w:r>
    </w:p>
    <w:p w14:paraId="1A1FF283" w14:textId="77777777" w:rsidR="000253A9" w:rsidRPr="000253A9" w:rsidRDefault="000253A9" w:rsidP="000253A9">
      <w:pPr>
        <w:pStyle w:val="ListParagraph"/>
        <w:spacing w:before="200" w:after="200" w:line="276" w:lineRule="auto"/>
        <w:ind w:left="360"/>
        <w:rPr>
          <w:b/>
        </w:rPr>
      </w:pPr>
    </w:p>
    <w:p w14:paraId="5A3DAEA6" w14:textId="566D8E2E" w:rsidR="006E01AA" w:rsidRPr="00D023DF" w:rsidRDefault="006E01AA" w:rsidP="00D503EB">
      <w:pPr>
        <w:pStyle w:val="ListParagraph"/>
        <w:numPr>
          <w:ilvl w:val="0"/>
          <w:numId w:val="92"/>
        </w:numPr>
        <w:spacing w:before="200" w:after="200" w:line="276" w:lineRule="auto"/>
        <w:rPr>
          <w:bCs/>
        </w:rPr>
      </w:pPr>
      <w:r w:rsidRPr="001A4CEC">
        <w:rPr>
          <w:b/>
        </w:rPr>
        <w:t>What does Leapfrog mean by “</w:t>
      </w:r>
      <w:r w:rsidR="0076690F">
        <w:rPr>
          <w:b/>
        </w:rPr>
        <w:t xml:space="preserve">discounted </w:t>
      </w:r>
      <w:r w:rsidRPr="001A4CEC">
        <w:rPr>
          <w:b/>
        </w:rPr>
        <w:t>cash prices?”</w:t>
      </w:r>
      <w:r>
        <w:rPr>
          <w:b/>
        </w:rPr>
        <w:br/>
      </w:r>
      <w:r>
        <w:rPr>
          <w:bCs/>
        </w:rPr>
        <w:t>T</w:t>
      </w:r>
      <w:r w:rsidRPr="00D023DF">
        <w:rPr>
          <w:bCs/>
        </w:rPr>
        <w:t>he charge that applies to an individual who pays cash, or cash</w:t>
      </w:r>
      <w:r>
        <w:rPr>
          <w:bCs/>
        </w:rPr>
        <w:t xml:space="preserve"> </w:t>
      </w:r>
      <w:r w:rsidRPr="00D023DF">
        <w:rPr>
          <w:bCs/>
        </w:rPr>
        <w:t>equivalent, for the shoppable service. If the</w:t>
      </w:r>
      <w:r>
        <w:rPr>
          <w:bCs/>
        </w:rPr>
        <w:t xml:space="preserve"> facility</w:t>
      </w:r>
      <w:r w:rsidRPr="00D023DF">
        <w:rPr>
          <w:bCs/>
        </w:rPr>
        <w:t xml:space="preserve"> </w:t>
      </w:r>
      <w:r>
        <w:rPr>
          <w:bCs/>
        </w:rPr>
        <w:t xml:space="preserve">offers </w:t>
      </w:r>
      <w:r w:rsidRPr="00D023DF">
        <w:rPr>
          <w:bCs/>
        </w:rPr>
        <w:t>a discounted cash price for a</w:t>
      </w:r>
      <w:r>
        <w:rPr>
          <w:bCs/>
        </w:rPr>
        <w:t xml:space="preserve"> </w:t>
      </w:r>
      <w:r w:rsidRPr="00D023DF">
        <w:rPr>
          <w:bCs/>
        </w:rPr>
        <w:t xml:space="preserve">shoppable service, the </w:t>
      </w:r>
      <w:r>
        <w:rPr>
          <w:bCs/>
        </w:rPr>
        <w:t>facility</w:t>
      </w:r>
      <w:r w:rsidRPr="00D023DF">
        <w:rPr>
          <w:bCs/>
        </w:rPr>
        <w:t xml:space="preserve"> </w:t>
      </w:r>
      <w:r>
        <w:rPr>
          <w:bCs/>
        </w:rPr>
        <w:t xml:space="preserve">can list both discounted and </w:t>
      </w:r>
      <w:r w:rsidRPr="00D023DF">
        <w:rPr>
          <w:bCs/>
        </w:rPr>
        <w:t>undiscounted gross charge</w:t>
      </w:r>
      <w:r>
        <w:rPr>
          <w:bCs/>
        </w:rPr>
        <w:t>s</w:t>
      </w:r>
      <w:r w:rsidRPr="00D023DF">
        <w:rPr>
          <w:bCs/>
        </w:rPr>
        <w:t xml:space="preserve"> for the shoppable service</w:t>
      </w:r>
      <w:r>
        <w:rPr>
          <w:bCs/>
        </w:rPr>
        <w:t xml:space="preserve"> </w:t>
      </w:r>
      <w:r w:rsidRPr="00D023DF">
        <w:rPr>
          <w:bCs/>
        </w:rPr>
        <w:t>(and any corresponding ancillary services)</w:t>
      </w:r>
      <w:r>
        <w:rPr>
          <w:bCs/>
        </w:rPr>
        <w:t xml:space="preserve">. </w:t>
      </w:r>
    </w:p>
    <w:p w14:paraId="0B620E1E" w14:textId="77777777" w:rsidR="006E01AA" w:rsidRDefault="006E01AA" w:rsidP="006E01AA">
      <w:pPr>
        <w:pStyle w:val="ListParagraph"/>
        <w:rPr>
          <w:b/>
        </w:rPr>
      </w:pPr>
    </w:p>
    <w:p w14:paraId="41978E69" w14:textId="0FDFD7E4" w:rsidR="00004294" w:rsidRPr="00004294" w:rsidRDefault="006E01AA" w:rsidP="00D503EB">
      <w:pPr>
        <w:pStyle w:val="ListParagraph"/>
        <w:numPr>
          <w:ilvl w:val="0"/>
          <w:numId w:val="92"/>
        </w:numPr>
        <w:spacing w:before="200" w:after="200" w:line="276" w:lineRule="auto"/>
        <w:rPr>
          <w:bCs/>
        </w:rPr>
      </w:pPr>
      <w:bookmarkStart w:id="82" w:name="commonshoppable"/>
      <w:r w:rsidRPr="00D46C18">
        <w:rPr>
          <w:b/>
        </w:rPr>
        <w:t>What does Leapfrog mean by “common shoppable services?”</w:t>
      </w:r>
      <w:bookmarkEnd w:id="82"/>
      <w:r w:rsidRPr="00D46C18">
        <w:rPr>
          <w:b/>
        </w:rPr>
        <w:br/>
      </w:r>
      <w:r>
        <w:rPr>
          <w:bCs/>
        </w:rPr>
        <w:t xml:space="preserve">For the purposes of responding to the questions in Section 1B, the term “common shoppable services” includes any </w:t>
      </w:r>
      <w:r w:rsidRPr="00D46C18">
        <w:rPr>
          <w:bCs/>
        </w:rPr>
        <w:t xml:space="preserve">service that a patient can schedule in advance. The list of </w:t>
      </w:r>
      <w:r>
        <w:rPr>
          <w:bCs/>
        </w:rPr>
        <w:t xml:space="preserve">common </w:t>
      </w:r>
      <w:r w:rsidRPr="00D46C18">
        <w:rPr>
          <w:bCs/>
        </w:rPr>
        <w:t>shoppable services must include</w:t>
      </w:r>
      <w:r>
        <w:rPr>
          <w:bCs/>
        </w:rPr>
        <w:t>,</w:t>
      </w:r>
      <w:r w:rsidRPr="00D46C18">
        <w:rPr>
          <w:bCs/>
        </w:rPr>
        <w:t xml:space="preserve"> </w:t>
      </w:r>
      <w:r>
        <w:rPr>
          <w:bCs/>
        </w:rPr>
        <w:t xml:space="preserve">at a minimum, </w:t>
      </w:r>
      <w:r w:rsidR="00004294">
        <w:rPr>
          <w:bCs/>
        </w:rPr>
        <w:t xml:space="preserve">any of </w:t>
      </w:r>
      <w:r>
        <w:rPr>
          <w:bCs/>
        </w:rPr>
        <w:t xml:space="preserve">the </w:t>
      </w:r>
      <w:r w:rsidRPr="00D46C18">
        <w:rPr>
          <w:bCs/>
        </w:rPr>
        <w:t>70 services</w:t>
      </w:r>
      <w:r w:rsidR="00004294">
        <w:rPr>
          <w:bCs/>
        </w:rPr>
        <w:t xml:space="preserve"> that are provided at the facility and</w:t>
      </w:r>
      <w:r w:rsidRPr="00D46C18">
        <w:rPr>
          <w:bCs/>
        </w:rPr>
        <w:t xml:space="preserve"> </w:t>
      </w:r>
      <w:hyperlink r:id="rId86" w:anchor="p-984" w:history="1">
        <w:r w:rsidRPr="00D46C18">
          <w:rPr>
            <w:rStyle w:val="Hyperlink"/>
          </w:rPr>
          <w:t>selected by CMS</w:t>
        </w:r>
      </w:hyperlink>
      <w:r>
        <w:rPr>
          <w:bCs/>
        </w:rPr>
        <w:t xml:space="preserve">. </w:t>
      </w:r>
      <w:r w:rsidRPr="00D46C18">
        <w:rPr>
          <w:bCs/>
        </w:rPr>
        <w:t>The list must have plain language descriptions of the shoppable services and group them with ancillary services.</w:t>
      </w:r>
    </w:p>
    <w:p w14:paraId="46A5DF31" w14:textId="77777777" w:rsidR="006E01AA" w:rsidRPr="001A4CEC" w:rsidRDefault="006E01AA" w:rsidP="006E01AA">
      <w:pPr>
        <w:pStyle w:val="ListParagraph"/>
        <w:rPr>
          <w:b/>
        </w:rPr>
      </w:pPr>
    </w:p>
    <w:p w14:paraId="6470256D" w14:textId="77777777" w:rsidR="006E01AA" w:rsidRPr="00553707" w:rsidRDefault="006E01AA" w:rsidP="00D503EB">
      <w:pPr>
        <w:pStyle w:val="ListParagraph"/>
        <w:numPr>
          <w:ilvl w:val="0"/>
          <w:numId w:val="92"/>
        </w:numPr>
        <w:spacing w:before="200" w:after="200" w:line="276" w:lineRule="auto"/>
        <w:rPr>
          <w:b/>
        </w:rPr>
      </w:pPr>
      <w:bookmarkStart w:id="83" w:name="healthcareprofessional"/>
      <w:r>
        <w:rPr>
          <w:b/>
        </w:rPr>
        <w:t xml:space="preserve">What does Leapfrog mean by </w:t>
      </w:r>
      <w:r w:rsidRPr="00D64B71">
        <w:rPr>
          <w:b/>
        </w:rPr>
        <w:t>“healthcare professionals?</w:t>
      </w:r>
      <w:r>
        <w:rPr>
          <w:b/>
        </w:rPr>
        <w:t>”</w:t>
      </w:r>
      <w:bookmarkEnd w:id="83"/>
      <w:r>
        <w:rPr>
          <w:b/>
        </w:rPr>
        <w:br/>
      </w:r>
      <w:r>
        <w:rPr>
          <w:bCs/>
        </w:rPr>
        <w:t>For the purposes of responding to the questions in Section 1B, t</w:t>
      </w:r>
      <w:r w:rsidRPr="00553707">
        <w:rPr>
          <w:bCs/>
        </w:rPr>
        <w:t xml:space="preserve">he term </w:t>
      </w:r>
      <w:r>
        <w:rPr>
          <w:bCs/>
        </w:rPr>
        <w:t>“</w:t>
      </w:r>
      <w:r w:rsidRPr="00553707">
        <w:rPr>
          <w:bCs/>
        </w:rPr>
        <w:t>healthcare professional</w:t>
      </w:r>
      <w:r>
        <w:rPr>
          <w:bCs/>
        </w:rPr>
        <w:t>”</w:t>
      </w:r>
      <w:r w:rsidRPr="00553707">
        <w:rPr>
          <w:bCs/>
        </w:rPr>
        <w:t xml:space="preserve"> include</w:t>
      </w:r>
      <w:r>
        <w:rPr>
          <w:bCs/>
        </w:rPr>
        <w:t>s</w:t>
      </w:r>
      <w:r w:rsidRPr="00553707">
        <w:rPr>
          <w:bCs/>
        </w:rPr>
        <w:t xml:space="preserve"> the following individuals: </w:t>
      </w:r>
    </w:p>
    <w:p w14:paraId="3D58C381" w14:textId="7CC9C00B" w:rsidR="006E01AA" w:rsidRDefault="006E01AA" w:rsidP="00D503EB">
      <w:pPr>
        <w:pStyle w:val="ListParagraph"/>
        <w:numPr>
          <w:ilvl w:val="0"/>
          <w:numId w:val="91"/>
        </w:numPr>
        <w:spacing w:before="200" w:after="200" w:line="276" w:lineRule="auto"/>
        <w:rPr>
          <w:bCs/>
        </w:rPr>
      </w:pPr>
      <w:r>
        <w:rPr>
          <w:bCs/>
        </w:rPr>
        <w:t>Physicians, including both general practitioners and specialist</w:t>
      </w:r>
      <w:r w:rsidR="00AF6452">
        <w:rPr>
          <w:bCs/>
        </w:rPr>
        <w:t>s</w:t>
      </w:r>
    </w:p>
    <w:p w14:paraId="1150FDD7" w14:textId="77777777" w:rsidR="006E01AA" w:rsidRDefault="006E01AA" w:rsidP="00D503EB">
      <w:pPr>
        <w:pStyle w:val="ListParagraph"/>
        <w:numPr>
          <w:ilvl w:val="0"/>
          <w:numId w:val="91"/>
        </w:numPr>
        <w:spacing w:before="200" w:after="200" w:line="276" w:lineRule="auto"/>
        <w:rPr>
          <w:bCs/>
        </w:rPr>
      </w:pPr>
      <w:r>
        <w:rPr>
          <w:bCs/>
        </w:rPr>
        <w:t xml:space="preserve">Physician assistants </w:t>
      </w:r>
    </w:p>
    <w:p w14:paraId="6B26C9A4" w14:textId="77777777" w:rsidR="006E01AA" w:rsidRDefault="006E01AA" w:rsidP="00D503EB">
      <w:pPr>
        <w:pStyle w:val="ListParagraph"/>
        <w:numPr>
          <w:ilvl w:val="0"/>
          <w:numId w:val="91"/>
        </w:numPr>
        <w:spacing w:before="200" w:after="200" w:line="276" w:lineRule="auto"/>
        <w:rPr>
          <w:bCs/>
        </w:rPr>
      </w:pPr>
      <w:r>
        <w:rPr>
          <w:bCs/>
        </w:rPr>
        <w:t>Nursing professionals</w:t>
      </w:r>
    </w:p>
    <w:p w14:paraId="4A127CAF" w14:textId="77777777" w:rsidR="006E01AA" w:rsidRDefault="006E01AA" w:rsidP="00D503EB">
      <w:pPr>
        <w:pStyle w:val="ListParagraph"/>
        <w:numPr>
          <w:ilvl w:val="0"/>
          <w:numId w:val="91"/>
        </w:numPr>
        <w:spacing w:before="200" w:after="200" w:line="276" w:lineRule="auto"/>
        <w:rPr>
          <w:bCs/>
        </w:rPr>
      </w:pPr>
      <w:r>
        <w:rPr>
          <w:bCs/>
        </w:rPr>
        <w:t>Midwives</w:t>
      </w:r>
    </w:p>
    <w:p w14:paraId="424612D3" w14:textId="77777777" w:rsidR="006E01AA" w:rsidRDefault="006E01AA" w:rsidP="00D503EB">
      <w:pPr>
        <w:pStyle w:val="ListParagraph"/>
        <w:numPr>
          <w:ilvl w:val="0"/>
          <w:numId w:val="91"/>
        </w:numPr>
        <w:spacing w:before="200" w:after="200" w:line="276" w:lineRule="auto"/>
        <w:rPr>
          <w:bCs/>
        </w:rPr>
      </w:pPr>
      <w:r>
        <w:rPr>
          <w:bCs/>
        </w:rPr>
        <w:t>Dentists</w:t>
      </w:r>
    </w:p>
    <w:p w14:paraId="154D0CE9" w14:textId="77777777" w:rsidR="006E01AA" w:rsidRDefault="006E01AA" w:rsidP="00D503EB">
      <w:pPr>
        <w:pStyle w:val="ListParagraph"/>
        <w:numPr>
          <w:ilvl w:val="0"/>
          <w:numId w:val="91"/>
        </w:numPr>
        <w:spacing w:before="200" w:after="200" w:line="276" w:lineRule="auto"/>
        <w:rPr>
          <w:bCs/>
        </w:rPr>
      </w:pPr>
      <w:r>
        <w:rPr>
          <w:bCs/>
        </w:rPr>
        <w:t>Pharmacists</w:t>
      </w:r>
    </w:p>
    <w:p w14:paraId="47F4FB78" w14:textId="77777777" w:rsidR="006E01AA" w:rsidRDefault="006E01AA" w:rsidP="00D503EB">
      <w:pPr>
        <w:pStyle w:val="ListParagraph"/>
        <w:numPr>
          <w:ilvl w:val="0"/>
          <w:numId w:val="91"/>
        </w:numPr>
        <w:spacing w:before="200" w:after="200" w:line="276" w:lineRule="auto"/>
        <w:rPr>
          <w:bCs/>
        </w:rPr>
      </w:pPr>
      <w:r>
        <w:rPr>
          <w:bCs/>
        </w:rPr>
        <w:t>Laboratory technicians</w:t>
      </w:r>
    </w:p>
    <w:p w14:paraId="1C60069C" w14:textId="77777777" w:rsidR="006E01AA" w:rsidRDefault="006E01AA" w:rsidP="00D503EB">
      <w:pPr>
        <w:pStyle w:val="ListParagraph"/>
        <w:numPr>
          <w:ilvl w:val="0"/>
          <w:numId w:val="91"/>
        </w:numPr>
        <w:spacing w:before="200" w:after="200" w:line="276" w:lineRule="auto"/>
        <w:rPr>
          <w:bCs/>
        </w:rPr>
      </w:pPr>
      <w:r>
        <w:rPr>
          <w:bCs/>
        </w:rPr>
        <w:t>Physiotherapists or other therapists</w:t>
      </w:r>
    </w:p>
    <w:p w14:paraId="2AEA443F" w14:textId="77777777" w:rsidR="006E01AA" w:rsidRDefault="006E01AA" w:rsidP="00D503EB">
      <w:pPr>
        <w:pStyle w:val="ListParagraph"/>
        <w:numPr>
          <w:ilvl w:val="0"/>
          <w:numId w:val="91"/>
        </w:numPr>
        <w:spacing w:before="200" w:after="200" w:line="276" w:lineRule="auto"/>
        <w:rPr>
          <w:bCs/>
        </w:rPr>
      </w:pPr>
      <w:r>
        <w:rPr>
          <w:bCs/>
        </w:rPr>
        <w:t>Dieticians and nutritionists</w:t>
      </w:r>
    </w:p>
    <w:p w14:paraId="7848F9DA" w14:textId="77777777" w:rsidR="006E01AA" w:rsidRDefault="006E01AA" w:rsidP="00D503EB">
      <w:pPr>
        <w:pStyle w:val="ListParagraph"/>
        <w:numPr>
          <w:ilvl w:val="0"/>
          <w:numId w:val="91"/>
        </w:numPr>
        <w:spacing w:before="200" w:after="200" w:line="276" w:lineRule="auto"/>
        <w:rPr>
          <w:bCs/>
        </w:rPr>
      </w:pPr>
      <w:r>
        <w:rPr>
          <w:bCs/>
        </w:rPr>
        <w:t>Surgical technologists or surgical first assists</w:t>
      </w:r>
    </w:p>
    <w:p w14:paraId="22A61FA7" w14:textId="77777777" w:rsidR="006E01AA" w:rsidRPr="00556FB5" w:rsidRDefault="006E01AA" w:rsidP="006E01AA">
      <w:pPr>
        <w:pStyle w:val="ListParagraph"/>
        <w:rPr>
          <w:bCs/>
        </w:rPr>
      </w:pPr>
    </w:p>
    <w:p w14:paraId="0BCB5F5D" w14:textId="77777777" w:rsidR="006E01AA" w:rsidRDefault="006E01AA" w:rsidP="00D503EB">
      <w:pPr>
        <w:pStyle w:val="ListParagraph"/>
        <w:numPr>
          <w:ilvl w:val="0"/>
          <w:numId w:val="92"/>
        </w:numPr>
        <w:spacing w:before="200" w:after="200" w:line="276" w:lineRule="auto"/>
        <w:rPr>
          <w:b/>
        </w:rPr>
      </w:pPr>
      <w:bookmarkStart w:id="84" w:name="outofntwk"/>
      <w:r>
        <w:rPr>
          <w:b/>
        </w:rPr>
        <w:t>What does Leapfrog mean by “out-of-network services?”</w:t>
      </w:r>
    </w:p>
    <w:bookmarkEnd w:id="84"/>
    <w:p w14:paraId="0B8C07ED" w14:textId="5A325225" w:rsidR="006E01AA" w:rsidRPr="006E01AA" w:rsidRDefault="006E01AA" w:rsidP="006E01AA">
      <w:pPr>
        <w:pStyle w:val="ListParagraph"/>
        <w:spacing w:before="200" w:after="200" w:line="276" w:lineRule="auto"/>
        <w:ind w:left="360"/>
        <w:rPr>
          <w:b/>
        </w:rPr>
      </w:pPr>
      <w:r w:rsidRPr="006E01AA">
        <w:rPr>
          <w:bCs/>
        </w:rPr>
        <w:t>A health insurance network is a group of doctors and other healthcare professionals across multiple specialties that have a contract to provide health care services to members of a health plan.</w:t>
      </w:r>
      <w:r w:rsidRPr="004A5206">
        <w:t xml:space="preserve"> </w:t>
      </w:r>
      <w:r w:rsidRPr="006E01AA">
        <w:rPr>
          <w:bCs/>
        </w:rPr>
        <w:t>Out-of-network means that a doctor or other healthcare professional does not have a contract with the health plan. This often results in significantly higher prices as some health plans</w:t>
      </w:r>
      <w:r w:rsidR="00E5242B" w:rsidRPr="00E5242B">
        <w:rPr>
          <w:bCs/>
        </w:rPr>
        <w:t xml:space="preserve"> </w:t>
      </w:r>
      <w:r w:rsidR="00E5242B">
        <w:rPr>
          <w:bCs/>
        </w:rPr>
        <w:t xml:space="preserve">paid by consumers. In addition, some health plans, </w:t>
      </w:r>
      <w:r w:rsidRPr="006E01AA">
        <w:rPr>
          <w:bCs/>
        </w:rPr>
        <w:t xml:space="preserve">such as an HMO plan, will not cover care from out-of-network providers at all. </w:t>
      </w:r>
      <w:r w:rsidRPr="006E01AA">
        <w:rPr>
          <w:rFonts w:eastAsia="Avenir" w:cstheme="minorHAnsi"/>
          <w:bCs/>
        </w:rPr>
        <w:t xml:space="preserve">Healthcare professionals, staffing services, or other entities operating within the facility that are not “in-network” are considered “out-of-network.” </w:t>
      </w:r>
    </w:p>
    <w:p w14:paraId="1618D575" w14:textId="77777777" w:rsidR="006E01AA" w:rsidRDefault="006E01AA" w:rsidP="006E01AA">
      <w:pPr>
        <w:pStyle w:val="ListParagraph"/>
        <w:rPr>
          <w:b/>
        </w:rPr>
      </w:pPr>
    </w:p>
    <w:p w14:paraId="51C1B27C" w14:textId="73B884E5" w:rsidR="006E01AA" w:rsidRPr="000253A9" w:rsidRDefault="006E01AA" w:rsidP="00D503EB">
      <w:pPr>
        <w:pStyle w:val="ListParagraph"/>
        <w:numPr>
          <w:ilvl w:val="0"/>
          <w:numId w:val="92"/>
        </w:numPr>
        <w:spacing w:before="200" w:after="200" w:line="276" w:lineRule="auto"/>
        <w:rPr>
          <w:b/>
        </w:rPr>
      </w:pPr>
      <w:bookmarkStart w:id="85" w:name="balancebill"/>
      <w:r w:rsidRPr="004E7D70">
        <w:rPr>
          <w:b/>
        </w:rPr>
        <w:lastRenderedPageBreak/>
        <w:t>What does Leapfrog mean by balance bill?</w:t>
      </w:r>
      <w:bookmarkEnd w:id="85"/>
      <w:r w:rsidRPr="004E7D70">
        <w:rPr>
          <w:b/>
        </w:rPr>
        <w:br/>
      </w:r>
      <w:r w:rsidRPr="004E7D70">
        <w:rPr>
          <w:bCs/>
        </w:rPr>
        <w:t>When a healthcare professional bills a patient for the difference between the healthcare professional’s charge and the amount allowed by the patient’s health plan.</w:t>
      </w:r>
      <w:r w:rsidRPr="000253A9">
        <w:rPr>
          <w:bCs/>
        </w:rPr>
        <w:br/>
      </w:r>
    </w:p>
    <w:p w14:paraId="0D13F42A" w14:textId="77777777" w:rsidR="006E01AA" w:rsidRDefault="006E01AA" w:rsidP="00D503EB">
      <w:pPr>
        <w:pStyle w:val="ListParagraph"/>
        <w:numPr>
          <w:ilvl w:val="0"/>
          <w:numId w:val="92"/>
        </w:numPr>
        <w:spacing w:before="200" w:after="200" w:line="276" w:lineRule="auto"/>
        <w:rPr>
          <w:b/>
        </w:rPr>
      </w:pPr>
      <w:bookmarkStart w:id="86" w:name="legalaction"/>
      <w:r>
        <w:rPr>
          <w:b/>
        </w:rPr>
        <w:t>What does Leapfrog mean by legal action?</w:t>
      </w:r>
    </w:p>
    <w:bookmarkEnd w:id="86"/>
    <w:p w14:paraId="1070EBC9" w14:textId="6A575CC4" w:rsidR="006E01AA" w:rsidRDefault="006E01AA" w:rsidP="006E01AA">
      <w:pPr>
        <w:pStyle w:val="ListParagraph"/>
        <w:spacing w:before="200" w:after="200" w:line="276" w:lineRule="auto"/>
        <w:ind w:left="360"/>
        <w:rPr>
          <w:rFonts w:eastAsia="Avenir" w:cstheme="minorHAnsi"/>
        </w:rPr>
      </w:pPr>
      <w:r w:rsidRPr="006E01AA">
        <w:rPr>
          <w:rFonts w:eastAsia="Avenir" w:cstheme="minorHAnsi"/>
        </w:rPr>
        <w:t xml:space="preserve">Legal action can include, but is not limited to, a lawsuit, wage garnishment, filing to take a patient’s money out of their tax return, seizing or placing a lien on a patient’s personal property. </w:t>
      </w:r>
    </w:p>
    <w:p w14:paraId="64E788E9" w14:textId="77777777" w:rsidR="0093693F" w:rsidRDefault="0093693F" w:rsidP="0093693F">
      <w:pPr>
        <w:pStyle w:val="ListParagraph"/>
        <w:spacing w:before="200" w:after="200" w:line="276" w:lineRule="auto"/>
        <w:ind w:left="360"/>
        <w:rPr>
          <w:rFonts w:eastAsia="Avenir" w:cstheme="minorHAnsi"/>
        </w:rPr>
      </w:pPr>
    </w:p>
    <w:p w14:paraId="217C2D9C" w14:textId="4E0D9005" w:rsidR="0093693F" w:rsidRPr="005830F6" w:rsidRDefault="0093693F" w:rsidP="0093693F">
      <w:pPr>
        <w:pStyle w:val="ListParagraph"/>
        <w:spacing w:before="200" w:after="200" w:line="276" w:lineRule="auto"/>
        <w:ind w:left="360"/>
        <w:rPr>
          <w:bCs/>
        </w:rPr>
      </w:pPr>
      <w:r w:rsidRPr="005830F6">
        <w:rPr>
          <w:rFonts w:eastAsia="Avenir" w:cstheme="minorHAnsi"/>
        </w:rPr>
        <w:t xml:space="preserve">Patients with whom your </w:t>
      </w:r>
      <w:r>
        <w:rPr>
          <w:rFonts w:eastAsia="Avenir" w:cstheme="minorHAnsi"/>
        </w:rPr>
        <w:t xml:space="preserve">facility </w:t>
      </w:r>
      <w:r w:rsidRPr="005830F6">
        <w:rPr>
          <w:rFonts w:eastAsia="Avenir" w:cstheme="minorHAnsi"/>
        </w:rPr>
        <w:t>has entered into a written agreement specifying a set price (not a range or estimate) for a medical service would not be included in this question.</w:t>
      </w:r>
    </w:p>
    <w:p w14:paraId="2A7AD538" w14:textId="77777777" w:rsidR="006F2353" w:rsidRDefault="006F2353" w:rsidP="006E01AA">
      <w:pPr>
        <w:pStyle w:val="ListParagraph"/>
        <w:spacing w:before="200" w:after="200" w:line="276" w:lineRule="auto"/>
        <w:ind w:left="360"/>
        <w:rPr>
          <w:rFonts w:eastAsia="Avenir" w:cstheme="minorHAnsi"/>
        </w:rPr>
      </w:pPr>
    </w:p>
    <w:p w14:paraId="63103A67" w14:textId="12C58C6D" w:rsidR="006F2353" w:rsidRPr="005830F6" w:rsidRDefault="006F2353" w:rsidP="006F2353">
      <w:pPr>
        <w:pStyle w:val="ListParagraph"/>
        <w:numPr>
          <w:ilvl w:val="0"/>
          <w:numId w:val="92"/>
        </w:numPr>
        <w:spacing w:before="200" w:after="200" w:line="276" w:lineRule="auto"/>
        <w:rPr>
          <w:bCs/>
        </w:rPr>
      </w:pPr>
      <w:r w:rsidRPr="005830F6">
        <w:rPr>
          <w:b/>
        </w:rPr>
        <w:t xml:space="preserve">Why are questions about billing practices included on the Leapfrog </w:t>
      </w:r>
      <w:r>
        <w:rPr>
          <w:b/>
        </w:rPr>
        <w:t xml:space="preserve">ASC </w:t>
      </w:r>
      <w:r w:rsidRPr="005830F6">
        <w:rPr>
          <w:b/>
        </w:rPr>
        <w:t>Survey?</w:t>
      </w:r>
    </w:p>
    <w:p w14:paraId="009D67ED" w14:textId="6325A1FF" w:rsidR="006F2353" w:rsidRDefault="006F2353" w:rsidP="006F2353">
      <w:pPr>
        <w:pStyle w:val="ListParagraph"/>
        <w:spacing w:before="200" w:after="200" w:line="276" w:lineRule="auto"/>
        <w:ind w:left="360"/>
        <w:rPr>
          <w:bCs/>
        </w:rPr>
      </w:pPr>
      <w:r w:rsidRPr="005830F6">
        <w:rPr>
          <w:bCs/>
        </w:rPr>
        <w:t xml:space="preserve">These questions are designed to collect information on billing practices that may be harmful to patients. Please refer to the JAMA article </w:t>
      </w:r>
      <w:r w:rsidR="00D36C12">
        <w:rPr>
          <w:bCs/>
        </w:rPr>
        <w:t>“</w:t>
      </w:r>
      <w:r w:rsidRPr="005830F6">
        <w:rPr>
          <w:bCs/>
        </w:rPr>
        <w:t>Billing quality is medical quality</w:t>
      </w:r>
      <w:r w:rsidR="00D36C12">
        <w:rPr>
          <w:bCs/>
        </w:rPr>
        <w:t>”</w:t>
      </w:r>
      <w:r w:rsidRPr="005830F6">
        <w:rPr>
          <w:bCs/>
        </w:rPr>
        <w:t xml:space="preserve"> (Mathews and Makary, 2020) for additional information. These questions are consistent with other national efforts that recognize the impact of billing practices on health care quality, including efforts advanced by The Lown Institute and Costs of Care</w:t>
      </w:r>
      <w:r w:rsidR="001C7E62">
        <w:rPr>
          <w:bCs/>
        </w:rPr>
        <w:t>.</w:t>
      </w:r>
    </w:p>
    <w:p w14:paraId="0A769768" w14:textId="6D68192B" w:rsidR="006F2353" w:rsidRPr="006F2353" w:rsidRDefault="006F2353" w:rsidP="006F2353">
      <w:pPr>
        <w:pStyle w:val="ListParagraph"/>
        <w:spacing w:before="200" w:after="200" w:line="276" w:lineRule="auto"/>
        <w:ind w:left="360"/>
        <w:rPr>
          <w:rFonts w:eastAsia="Avenir" w:cstheme="minorHAnsi"/>
        </w:rPr>
      </w:pPr>
    </w:p>
    <w:p w14:paraId="57582B4B" w14:textId="77777777" w:rsidR="006E01AA" w:rsidRDefault="006E01AA" w:rsidP="006E01AA">
      <w:pPr>
        <w:pStyle w:val="ListParagraph"/>
        <w:spacing w:before="200" w:after="200" w:line="276" w:lineRule="auto"/>
        <w:ind w:left="360"/>
        <w:rPr>
          <w:rFonts w:eastAsia="Avenir" w:cstheme="minorHAnsi"/>
        </w:rPr>
      </w:pPr>
    </w:p>
    <w:p w14:paraId="2B1BBF8E" w14:textId="32413C3D" w:rsidR="006E01AA" w:rsidRPr="006E01AA" w:rsidRDefault="006E01AA" w:rsidP="006E01AA">
      <w:pPr>
        <w:pStyle w:val="ListParagraph"/>
        <w:ind w:left="360"/>
        <w:rPr>
          <w:b/>
          <w:bCs/>
        </w:rPr>
      </w:pPr>
    </w:p>
    <w:p w14:paraId="0BB0B480" w14:textId="7521E04A" w:rsidR="006E01AA" w:rsidRPr="00EE0418" w:rsidRDefault="006E01AA" w:rsidP="006E01AA">
      <w:pPr>
        <w:pStyle w:val="ListParagraph"/>
      </w:pPr>
      <w:r>
        <w:tab/>
      </w:r>
      <w:r>
        <w:tab/>
      </w:r>
    </w:p>
    <w:bookmarkEnd w:id="77"/>
    <w:bookmarkEnd w:id="78"/>
    <w:p w14:paraId="5EB59AE9" w14:textId="77777777" w:rsidR="000548DA" w:rsidRDefault="000548DA" w:rsidP="000548DA">
      <w:pPr>
        <w:pStyle w:val="Heading3"/>
      </w:pPr>
    </w:p>
    <w:p w14:paraId="692135F9" w14:textId="77777777" w:rsidR="000548DA" w:rsidRDefault="000548DA" w:rsidP="000548DA">
      <w:pPr>
        <w:pStyle w:val="Heading3"/>
      </w:pPr>
    </w:p>
    <w:p w14:paraId="0D056324" w14:textId="77777777" w:rsidR="000548DA" w:rsidRDefault="000548DA" w:rsidP="000548DA">
      <w:pPr>
        <w:pStyle w:val="Heading3"/>
      </w:pPr>
    </w:p>
    <w:p w14:paraId="318DC123" w14:textId="77777777" w:rsidR="000548DA" w:rsidRDefault="000548DA" w:rsidP="000548DA">
      <w:pPr>
        <w:pStyle w:val="Heading3"/>
      </w:pPr>
    </w:p>
    <w:p w14:paraId="2D9E6AD0" w14:textId="77777777" w:rsidR="000548DA" w:rsidRDefault="000548DA" w:rsidP="000548DA">
      <w:pPr>
        <w:pStyle w:val="Heading3"/>
      </w:pPr>
    </w:p>
    <w:p w14:paraId="5CFA1D6B" w14:textId="77777777" w:rsidR="000548DA" w:rsidRDefault="000548DA" w:rsidP="000548DA">
      <w:pPr>
        <w:pStyle w:val="Heading3"/>
      </w:pPr>
    </w:p>
    <w:p w14:paraId="032804E5" w14:textId="569B6467" w:rsidR="000548DA" w:rsidRDefault="000548DA" w:rsidP="000548DA">
      <w:pPr>
        <w:pStyle w:val="Heading3"/>
      </w:pPr>
    </w:p>
    <w:p w14:paraId="2267B4DD" w14:textId="77777777" w:rsidR="000548DA" w:rsidRPr="000548DA" w:rsidRDefault="000548DA" w:rsidP="000548DA"/>
    <w:p w14:paraId="773C1957" w14:textId="77777777" w:rsidR="000548DA" w:rsidRDefault="000548DA" w:rsidP="000548DA">
      <w:pPr>
        <w:pStyle w:val="Heading3"/>
      </w:pPr>
    </w:p>
    <w:p w14:paraId="72F3BFFB" w14:textId="77777777" w:rsidR="000548DA" w:rsidRDefault="000548DA" w:rsidP="000548DA">
      <w:pPr>
        <w:pStyle w:val="Heading3"/>
      </w:pPr>
    </w:p>
    <w:p w14:paraId="35C08CAE" w14:textId="77777777" w:rsidR="000548DA" w:rsidRDefault="000548DA" w:rsidP="000548DA">
      <w:pPr>
        <w:pStyle w:val="Heading3"/>
      </w:pPr>
    </w:p>
    <w:p w14:paraId="4B7FD34E" w14:textId="7F9235E8" w:rsidR="000548DA" w:rsidRDefault="000548DA" w:rsidP="000548DA">
      <w:pPr>
        <w:pStyle w:val="Heading3"/>
      </w:pPr>
    </w:p>
    <w:p w14:paraId="272B0B41" w14:textId="77777777" w:rsidR="000548DA" w:rsidRPr="000548DA" w:rsidRDefault="000548DA" w:rsidP="000548DA"/>
    <w:p w14:paraId="2C386A87" w14:textId="77777777" w:rsidR="000548DA" w:rsidRDefault="000548DA" w:rsidP="000548DA">
      <w:pPr>
        <w:pStyle w:val="Heading3"/>
      </w:pPr>
    </w:p>
    <w:p w14:paraId="3A36487B" w14:textId="395B8DC3" w:rsidR="000548DA" w:rsidRDefault="000548DA" w:rsidP="000548DA">
      <w:pPr>
        <w:pStyle w:val="Heading3"/>
      </w:pPr>
    </w:p>
    <w:p w14:paraId="085A40D1" w14:textId="097556A4" w:rsidR="000548DA" w:rsidRDefault="000548DA" w:rsidP="000548DA"/>
    <w:p w14:paraId="75897458" w14:textId="35413899" w:rsidR="000548DA" w:rsidRDefault="000548DA" w:rsidP="000548DA"/>
    <w:p w14:paraId="22251D53" w14:textId="04E2C788" w:rsidR="000548DA" w:rsidRDefault="000548DA" w:rsidP="000548DA"/>
    <w:p w14:paraId="0B0D5FBC" w14:textId="1B1E7309" w:rsidR="000548DA" w:rsidRDefault="000548DA" w:rsidP="000548DA"/>
    <w:p w14:paraId="7A2FDB89" w14:textId="7A02D421" w:rsidR="000548DA" w:rsidRDefault="000548DA" w:rsidP="000548DA"/>
    <w:p w14:paraId="21F59A98" w14:textId="087655BA" w:rsidR="000548DA" w:rsidRPr="002930BF" w:rsidRDefault="000548DA" w:rsidP="000548DA">
      <w:pPr>
        <w:pStyle w:val="Heading3"/>
      </w:pPr>
      <w:bookmarkStart w:id="87" w:name="_Toc71103050"/>
      <w:r w:rsidRPr="002930BF">
        <w:lastRenderedPageBreak/>
        <w:t>Monitoring Health Care Inequity Frequently Asked Questions (FAQs)</w:t>
      </w:r>
      <w:bookmarkEnd w:id="87"/>
    </w:p>
    <w:p w14:paraId="48D473FC" w14:textId="77777777" w:rsidR="000548DA" w:rsidRPr="002930BF" w:rsidRDefault="000548DA" w:rsidP="004A245E">
      <w:pPr>
        <w:pStyle w:val="NoSpacing"/>
        <w:rPr>
          <w:b/>
          <w:bCs/>
        </w:rPr>
      </w:pPr>
    </w:p>
    <w:p w14:paraId="37948F21" w14:textId="77777777" w:rsidR="006A791F" w:rsidRPr="002930BF" w:rsidRDefault="006A791F" w:rsidP="00D503EB">
      <w:pPr>
        <w:pStyle w:val="NoSpacing"/>
        <w:numPr>
          <w:ilvl w:val="0"/>
          <w:numId w:val="111"/>
        </w:numPr>
        <w:rPr>
          <w:b/>
          <w:bCs/>
        </w:rPr>
      </w:pPr>
      <w:r w:rsidRPr="002930BF">
        <w:rPr>
          <w:b/>
          <w:bCs/>
        </w:rPr>
        <w:t>What types of demographic data should facilities be collecting?</w:t>
      </w:r>
    </w:p>
    <w:p w14:paraId="5943B66F" w14:textId="51FDC64E" w:rsidR="006A791F" w:rsidRPr="002930BF" w:rsidRDefault="00DE1897" w:rsidP="006A791F">
      <w:pPr>
        <w:pStyle w:val="NoSpacing"/>
        <w:ind w:left="360"/>
      </w:pPr>
      <w:r>
        <w:t>Regarding</w:t>
      </w:r>
      <w:r w:rsidR="006A791F" w:rsidRPr="002930BF">
        <w:t xml:space="preserve"> patient self-identified race and ethnicity, at a minimum, facilities should collect ethnic and racial categories as outlined by the Office of Management and Budget (OMB) in their Standards for the Classification of Federal Data on Race and Ethnicity. Ethnic categories include Hispanic or Other Latino. Racial categories include American Indian or Alaska Native, Asian, Black or African American, Native Hawaiian or Other Pacific Islander, and White. </w:t>
      </w:r>
    </w:p>
    <w:p w14:paraId="15BAAB2D" w14:textId="77777777" w:rsidR="006A791F" w:rsidRPr="002930BF" w:rsidRDefault="006A791F" w:rsidP="006A791F">
      <w:pPr>
        <w:pStyle w:val="NoSpacing"/>
        <w:ind w:left="360"/>
      </w:pPr>
    </w:p>
    <w:p w14:paraId="35459193" w14:textId="00657320" w:rsidR="006A791F" w:rsidRPr="002930BF" w:rsidRDefault="006A791F" w:rsidP="006A791F">
      <w:pPr>
        <w:pStyle w:val="NoSpacing"/>
        <w:ind w:left="360"/>
      </w:pPr>
      <w:r w:rsidRPr="002930BF">
        <w:t xml:space="preserve">The race and ethnic categories should be presented as separate questions, and patients should be able to select multiple racial categories. More information is available </w:t>
      </w:r>
      <w:r w:rsidR="00DE1897">
        <w:t>at</w:t>
      </w:r>
      <w:r w:rsidRPr="002930BF">
        <w:t xml:space="preserve"> </w:t>
      </w:r>
      <w:hyperlink r:id="rId87" w:history="1">
        <w:r w:rsidRPr="002930BF">
          <w:rPr>
            <w:rStyle w:val="Hyperlink"/>
          </w:rPr>
          <w:t>https://www.govinfo.gov/content/pkg/FR-1997-10-30/pdf/97-28653.pdf</w:t>
        </w:r>
      </w:hyperlink>
      <w:r w:rsidRPr="002930BF">
        <w:t xml:space="preserve">.  </w:t>
      </w:r>
    </w:p>
    <w:p w14:paraId="48EE7F08" w14:textId="77777777" w:rsidR="006A791F" w:rsidRPr="002930BF" w:rsidRDefault="006A791F" w:rsidP="006A791F">
      <w:pPr>
        <w:pStyle w:val="NoSpacing"/>
        <w:ind w:left="360"/>
      </w:pPr>
    </w:p>
    <w:p w14:paraId="008C2C74" w14:textId="7B63CC98" w:rsidR="006A791F" w:rsidRPr="002930BF" w:rsidRDefault="00DE1897" w:rsidP="006A791F">
      <w:pPr>
        <w:pStyle w:val="NoSpacing"/>
        <w:ind w:left="360"/>
      </w:pPr>
      <w:r>
        <w:t>Regarding</w:t>
      </w:r>
      <w:r w:rsidR="006A791F" w:rsidRPr="002930BF">
        <w:t xml:space="preserve"> patient self-identified gender identity and sexual orientation, the Centers for Disease Control and Prevention has issued helpful guidance for providers and facilities, including a list of questions that can be asked at registration. More information is available </w:t>
      </w:r>
      <w:r>
        <w:t>at</w:t>
      </w:r>
      <w:r w:rsidR="006A791F" w:rsidRPr="002930BF">
        <w:t xml:space="preserve"> </w:t>
      </w:r>
      <w:hyperlink r:id="rId88" w:history="1">
        <w:r w:rsidR="006A791F" w:rsidRPr="002930BF">
          <w:rPr>
            <w:rStyle w:val="Hyperlink"/>
          </w:rPr>
          <w:t>https://www.cdc.gov/hiv/clinicians/transforming-health/health-care-providers/collecting-sexual-orientation.html</w:t>
        </w:r>
      </w:hyperlink>
      <w:r w:rsidR="006A791F" w:rsidRPr="002930BF">
        <w:t xml:space="preserve">. </w:t>
      </w:r>
    </w:p>
    <w:p w14:paraId="1C9209C0" w14:textId="77777777" w:rsidR="006A791F" w:rsidRPr="002930BF" w:rsidRDefault="006A791F" w:rsidP="006A791F">
      <w:pPr>
        <w:pStyle w:val="NoSpacing"/>
        <w:ind w:left="360"/>
      </w:pPr>
    </w:p>
    <w:p w14:paraId="298CD9A7" w14:textId="3442BFEA" w:rsidR="006A791F" w:rsidRPr="002930BF" w:rsidRDefault="006A791F" w:rsidP="00D503EB">
      <w:pPr>
        <w:pStyle w:val="NoSpacing"/>
        <w:numPr>
          <w:ilvl w:val="0"/>
          <w:numId w:val="111"/>
        </w:numPr>
        <w:rPr>
          <w:b/>
          <w:bCs/>
        </w:rPr>
      </w:pPr>
      <w:r w:rsidRPr="002930BF">
        <w:rPr>
          <w:b/>
          <w:bCs/>
        </w:rPr>
        <w:t>What are some ways in which facilities can ensure the accuracy of the demographic data they  collect from patients?</w:t>
      </w:r>
    </w:p>
    <w:p w14:paraId="4522BEB5" w14:textId="3D590E5A" w:rsidR="0023275F" w:rsidRDefault="0023275F" w:rsidP="006A791F">
      <w:pPr>
        <w:pStyle w:val="NoSpacing"/>
        <w:ind w:left="360"/>
      </w:pPr>
      <w:r w:rsidRPr="0023275F">
        <w:t xml:space="preserve">One method to ensure accuracy of demographic data is to compare a patient’s self-reported demographic information in the “About You” of </w:t>
      </w:r>
      <w:r w:rsidR="00E26E05">
        <w:t xml:space="preserve">OAS </w:t>
      </w:r>
      <w:r w:rsidRPr="0023275F">
        <w:t xml:space="preserve">CAHPS to the patient’s demographic data </w:t>
      </w:r>
      <w:r w:rsidR="00E26E05">
        <w:t xml:space="preserve">collected by the facility. Facilities that offer patients </w:t>
      </w:r>
      <w:r w:rsidRPr="0023275F">
        <w:t xml:space="preserve">self-check-in available through “kiosks” can ask the patient to confirm their demographic data and offer the opportunity to update it. In addition, CAHPS vendors such as Press Ganey offer free tools and resources to their clients. More information is available at </w:t>
      </w:r>
      <w:hyperlink r:id="rId89" w:history="1">
        <w:r w:rsidRPr="00A43DAD">
          <w:rPr>
            <w:rStyle w:val="Hyperlink"/>
          </w:rPr>
          <w:t>http://healthcare.pressganey.com/LP=1395</w:t>
        </w:r>
      </w:hyperlink>
      <w:r>
        <w:t xml:space="preserve"> </w:t>
      </w:r>
    </w:p>
    <w:p w14:paraId="1A4B8373" w14:textId="77777777" w:rsidR="0023275F" w:rsidRDefault="0023275F" w:rsidP="006A791F">
      <w:pPr>
        <w:pStyle w:val="NoSpacing"/>
        <w:ind w:left="360"/>
      </w:pPr>
    </w:p>
    <w:p w14:paraId="30AE0CE9" w14:textId="254F90C1" w:rsidR="000548DA" w:rsidRPr="002930BF" w:rsidRDefault="000548DA" w:rsidP="00D503EB">
      <w:pPr>
        <w:pStyle w:val="NoSpacing"/>
        <w:numPr>
          <w:ilvl w:val="0"/>
          <w:numId w:val="111"/>
        </w:numPr>
        <w:rPr>
          <w:b/>
          <w:bCs/>
        </w:rPr>
      </w:pPr>
      <w:r w:rsidRPr="002930BF">
        <w:rPr>
          <w:b/>
          <w:bCs/>
        </w:rPr>
        <w:t>Ho</w:t>
      </w:r>
      <w:r w:rsidR="00B54B4A" w:rsidRPr="002930BF">
        <w:rPr>
          <w:b/>
          <w:bCs/>
        </w:rPr>
        <w:t>w</w:t>
      </w:r>
      <w:r w:rsidRPr="002930BF">
        <w:rPr>
          <w:b/>
          <w:bCs/>
        </w:rPr>
        <w:t xml:space="preserve"> does Leapfrog define </w:t>
      </w:r>
      <w:r w:rsidR="00F6055F" w:rsidRPr="002930BF">
        <w:rPr>
          <w:b/>
          <w:bCs/>
        </w:rPr>
        <w:t>“</w:t>
      </w:r>
      <w:r w:rsidRPr="002930BF">
        <w:rPr>
          <w:b/>
          <w:bCs/>
        </w:rPr>
        <w:t>health care disparities?</w:t>
      </w:r>
      <w:r w:rsidR="00F6055F" w:rsidRPr="002930BF">
        <w:rPr>
          <w:b/>
          <w:bCs/>
        </w:rPr>
        <w:t>”</w:t>
      </w:r>
    </w:p>
    <w:p w14:paraId="0A8C4E8B" w14:textId="77777777" w:rsidR="00EB1985" w:rsidRDefault="00EB1985" w:rsidP="00EB1985">
      <w:pPr>
        <w:pStyle w:val="ListParagraph"/>
        <w:spacing w:before="200" w:after="200" w:line="276" w:lineRule="auto"/>
        <w:ind w:left="360"/>
      </w:pPr>
      <w:r>
        <w:t xml:space="preserve">Leapfrog defines a health care disparity as </w:t>
      </w:r>
      <w:r w:rsidRPr="00FD167C">
        <w:t>differences in the quality of health care that are not due to access-related factors or clinical needs, preferences, and appropriateness of intervention</w:t>
      </w:r>
      <w:r>
        <w:t xml:space="preserve">. More information is available at </w:t>
      </w:r>
      <w:hyperlink r:id="rId90" w:anchor=":~:text=Health%20care%20disparity%3A%20%E2%80%9CRacial%20or,by%20the%20Institute%20of%20Medicine" w:history="1">
        <w:r w:rsidRPr="00CD3FEA">
          <w:rPr>
            <w:rStyle w:val="Hyperlink"/>
          </w:rPr>
          <w:t>http://www.ihi.org/communities/blogs/making-sense-of-health-equity-terminology#:~:text=Health%20care%20disparity%3A%20%E2%80%9CRacial%20or,by%20the%20Institute%20of%20Medicine</w:t>
        </w:r>
      </w:hyperlink>
      <w:r w:rsidRPr="00FD167C">
        <w:t>.</w:t>
      </w:r>
    </w:p>
    <w:p w14:paraId="4F820C1B" w14:textId="77777777" w:rsidR="0023275F" w:rsidRPr="0023275F" w:rsidRDefault="0023275F" w:rsidP="0023275F">
      <w:pPr>
        <w:ind w:left="360"/>
        <w:contextualSpacing/>
        <w:rPr>
          <w:sz w:val="10"/>
          <w:szCs w:val="10"/>
        </w:rPr>
      </w:pPr>
    </w:p>
    <w:p w14:paraId="69DD762C" w14:textId="3DE66CD4" w:rsidR="00303C8A" w:rsidRPr="002930BF" w:rsidRDefault="000548DA" w:rsidP="0023275F">
      <w:pPr>
        <w:pStyle w:val="ListParagraph"/>
        <w:numPr>
          <w:ilvl w:val="0"/>
          <w:numId w:val="111"/>
        </w:numPr>
      </w:pPr>
      <w:r w:rsidRPr="002930BF">
        <w:rPr>
          <w:b/>
          <w:bCs/>
        </w:rPr>
        <w:t>In</w:t>
      </w:r>
      <w:r w:rsidR="00303C8A" w:rsidRPr="002930BF">
        <w:rPr>
          <w:b/>
          <w:bCs/>
        </w:rPr>
        <w:t xml:space="preserve"> </w:t>
      </w:r>
      <w:r w:rsidRPr="002930BF">
        <w:rPr>
          <w:b/>
          <w:bCs/>
        </w:rPr>
        <w:t xml:space="preserve">question </w:t>
      </w:r>
      <w:r w:rsidR="00F6055F" w:rsidRPr="002930BF">
        <w:rPr>
          <w:b/>
          <w:bCs/>
        </w:rPr>
        <w:t>#</w:t>
      </w:r>
      <w:r w:rsidR="00B54B4A" w:rsidRPr="002930BF">
        <w:rPr>
          <w:b/>
          <w:bCs/>
        </w:rPr>
        <w:t>16</w:t>
      </w:r>
      <w:r w:rsidRPr="002930BF">
        <w:rPr>
          <w:b/>
          <w:bCs/>
        </w:rPr>
        <w:t xml:space="preserve">, </w:t>
      </w:r>
      <w:r w:rsidR="00B54B4A" w:rsidRPr="002930BF">
        <w:rPr>
          <w:b/>
          <w:bCs/>
        </w:rPr>
        <w:t>what does Leapfrog mean by</w:t>
      </w:r>
      <w:r w:rsidRPr="002930BF">
        <w:rPr>
          <w:b/>
          <w:bCs/>
        </w:rPr>
        <w:t xml:space="preserve"> “inadequate data available to determine if disparities exist”</w:t>
      </w:r>
      <w:r w:rsidR="00B54B4A" w:rsidRPr="002930BF">
        <w:rPr>
          <w:b/>
          <w:bCs/>
        </w:rPr>
        <w:t>?</w:t>
      </w:r>
    </w:p>
    <w:p w14:paraId="68A82996" w14:textId="109EBAA7" w:rsidR="00B16F46" w:rsidRDefault="00F6055F" w:rsidP="0023275F">
      <w:pPr>
        <w:pStyle w:val="ListParagraph"/>
        <w:ind w:left="360"/>
      </w:pPr>
      <w:r w:rsidRPr="002930BF">
        <w:t>Facilities may find that they cannot determine if a health care disparity exists due to small sample size (i.e., fewer than 25 patients able to be measure</w:t>
      </w:r>
      <w:r w:rsidR="00CD7C1C">
        <w:t>d</w:t>
      </w:r>
      <w:r w:rsidRPr="002930BF">
        <w:t xml:space="preserve">) or not enough additional data such as data on income or education. </w:t>
      </w:r>
    </w:p>
    <w:p w14:paraId="1D390632" w14:textId="77777777" w:rsidR="00B16F46" w:rsidRPr="002930BF" w:rsidRDefault="00B16F46" w:rsidP="00894613">
      <w:pPr>
        <w:pStyle w:val="ListParagraph"/>
        <w:ind w:left="360"/>
      </w:pPr>
    </w:p>
    <w:p w14:paraId="3F3B390C" w14:textId="4CC43F0F" w:rsidR="000548DA" w:rsidRPr="002930BF" w:rsidRDefault="00F6055F" w:rsidP="00D503EB">
      <w:pPr>
        <w:pStyle w:val="ListParagraph"/>
        <w:numPr>
          <w:ilvl w:val="0"/>
          <w:numId w:val="111"/>
        </w:numPr>
        <w:rPr>
          <w:b/>
          <w:bCs/>
        </w:rPr>
      </w:pPr>
      <w:r w:rsidRPr="002930BF">
        <w:rPr>
          <w:b/>
          <w:bCs/>
        </w:rPr>
        <w:t xml:space="preserve">In question #19, is Leapfrog asking whether or not our facility is publicly reporting the measures we stratify in question #15 on our website? </w:t>
      </w:r>
    </w:p>
    <w:p w14:paraId="3DC16AD0" w14:textId="7976B0DF" w:rsidR="00B54B4A" w:rsidRPr="002930BF" w:rsidRDefault="00F6055F" w:rsidP="00BE1293">
      <w:pPr>
        <w:pStyle w:val="NoSpacing"/>
        <w:ind w:left="360"/>
      </w:pPr>
      <w:r w:rsidRPr="002930BF">
        <w:t xml:space="preserve">No. We are trying to assess the extent to which facilities are sharing any data on their efforts to understand health care disparities and the impact of those efforts. This may take the form of sharing quantitative or qualitative data. It may also include a description of types of demographic data collected and the analysis performed, which in some cases demonstrated no apparent health care disparities. </w:t>
      </w:r>
    </w:p>
    <w:p w14:paraId="7A8BE4DE" w14:textId="77777777" w:rsidR="00B94DBC" w:rsidRPr="002930BF" w:rsidRDefault="00B94DBC" w:rsidP="00BE1293">
      <w:pPr>
        <w:pStyle w:val="NoSpacing"/>
        <w:ind w:left="360"/>
      </w:pPr>
    </w:p>
    <w:p w14:paraId="3971120D" w14:textId="41CE610D" w:rsidR="00A05E1C" w:rsidRDefault="00A05E1C" w:rsidP="00D80E07">
      <w:pPr>
        <w:pStyle w:val="NoSpacing"/>
      </w:pPr>
    </w:p>
    <w:p w14:paraId="693C427A" w14:textId="47CF2CCB" w:rsidR="00A05E1C" w:rsidRDefault="00A05E1C" w:rsidP="00D80E07">
      <w:pPr>
        <w:pStyle w:val="NoSpacing"/>
      </w:pPr>
    </w:p>
    <w:p w14:paraId="71F645DA" w14:textId="0FE2C1CC" w:rsidR="00A05E1C" w:rsidRDefault="00A05E1C" w:rsidP="00B54B4A">
      <w:pPr>
        <w:pStyle w:val="NoSpacing"/>
        <w:ind w:left="360"/>
      </w:pPr>
    </w:p>
    <w:p w14:paraId="09315D7E" w14:textId="45DC6EF5" w:rsidR="00A05E1C" w:rsidRDefault="00A05E1C" w:rsidP="00B54B4A">
      <w:pPr>
        <w:pStyle w:val="NoSpacing"/>
        <w:ind w:left="360"/>
      </w:pPr>
    </w:p>
    <w:p w14:paraId="34999215" w14:textId="77777777" w:rsidR="00A05E1C" w:rsidRDefault="00A05E1C" w:rsidP="00B54B4A">
      <w:pPr>
        <w:pStyle w:val="NoSpacing"/>
        <w:ind w:left="360"/>
      </w:pPr>
    </w:p>
    <w:p w14:paraId="0B920E5D" w14:textId="5CAB4A34" w:rsidR="004A245E" w:rsidDel="00136752" w:rsidRDefault="004A245E" w:rsidP="004A245E">
      <w:pPr>
        <w:pStyle w:val="PageIntentionallyLeftBlank"/>
        <w:sectPr w:rsidR="004A245E" w:rsidDel="00136752" w:rsidSect="009F0AB1">
          <w:headerReference w:type="default" r:id="rId91"/>
          <w:endnotePr>
            <w:numFmt w:val="decimal"/>
          </w:endnotePr>
          <w:pgSz w:w="12240" w:h="15840"/>
          <w:pgMar w:top="1440" w:right="1440" w:bottom="1440" w:left="1440" w:header="720" w:footer="720" w:gutter="0"/>
          <w:cols w:space="720"/>
          <w:docGrid w:linePitch="360"/>
        </w:sectPr>
      </w:pPr>
      <w:r w:rsidDel="00136752">
        <w:t>Page Intentionally Left Blank</w:t>
      </w:r>
    </w:p>
    <w:p w14:paraId="02477CF9" w14:textId="7D3DB836" w:rsidR="004A245E" w:rsidRDefault="004A245E"/>
    <w:p w14:paraId="7FE1C55D" w14:textId="77777777" w:rsidR="00C6136E" w:rsidRDefault="00C6136E" w:rsidP="00C6136E">
      <w:pPr>
        <w:pStyle w:val="NoSpacing"/>
      </w:pPr>
    </w:p>
    <w:p w14:paraId="13617CB0" w14:textId="77777777" w:rsidR="00C6136E" w:rsidRPr="00C6136E" w:rsidRDefault="00C6136E" w:rsidP="00C6136E">
      <w:pPr>
        <w:pStyle w:val="NoSpacing"/>
      </w:pPr>
    </w:p>
    <w:p w14:paraId="7CC06E70" w14:textId="412C82D0" w:rsidR="00C6136E" w:rsidRDefault="00C6136E" w:rsidP="00C6136E">
      <w:pPr>
        <w:pStyle w:val="NoSpacing"/>
      </w:pPr>
    </w:p>
    <w:p w14:paraId="63A33A9B" w14:textId="080C2C5F" w:rsidR="00C6136E" w:rsidRDefault="00C6136E" w:rsidP="00C6136E">
      <w:pPr>
        <w:pStyle w:val="NoSpacing"/>
      </w:pPr>
    </w:p>
    <w:p w14:paraId="560EE6BE" w14:textId="77777777" w:rsidR="00C6136E" w:rsidRDefault="00C6136E" w:rsidP="00C6136E">
      <w:pPr>
        <w:pStyle w:val="NoSpacing"/>
      </w:pPr>
    </w:p>
    <w:p w14:paraId="77DA588A" w14:textId="380ADDEF" w:rsidR="00C6136E" w:rsidRDefault="00C6136E" w:rsidP="00C6136E"/>
    <w:p w14:paraId="13F0F1AE" w14:textId="1D7465E6" w:rsidR="00C6136E" w:rsidRDefault="00C6136E" w:rsidP="00C6136E"/>
    <w:p w14:paraId="1575D930" w14:textId="6519B57E" w:rsidR="00C6136E" w:rsidRDefault="00C6136E" w:rsidP="00C6136E"/>
    <w:p w14:paraId="26547F50" w14:textId="77777777" w:rsidR="00C6136E" w:rsidRDefault="00C6136E" w:rsidP="00C6136E"/>
    <w:p w14:paraId="69F3159C" w14:textId="77777777" w:rsidR="00C6136E" w:rsidRDefault="00C6136E" w:rsidP="00C6136E"/>
    <w:p w14:paraId="779D1524" w14:textId="12A4E00E" w:rsidR="00DB3845" w:rsidRPr="0092042C" w:rsidRDefault="00D94F8F" w:rsidP="00DB3845">
      <w:pPr>
        <w:pStyle w:val="Heading1"/>
      </w:pPr>
      <w:bookmarkStart w:id="88" w:name="_Toc71103051"/>
      <w:r>
        <w:t>SECTION 2</w:t>
      </w:r>
      <w:r w:rsidR="00DB3845" w:rsidRPr="0092042C">
        <w:t xml:space="preserve">: </w:t>
      </w:r>
      <w:r w:rsidR="00F01C33" w:rsidRPr="00BE4517">
        <w:t>MEDICAL, SURGICAL, AND CLINICAL</w:t>
      </w:r>
      <w:r w:rsidRPr="00BE4517">
        <w:t xml:space="preserve"> STAFF</w:t>
      </w:r>
      <w:bookmarkEnd w:id="88"/>
    </w:p>
    <w:p w14:paraId="6041060E" w14:textId="77777777" w:rsidR="00DB3845" w:rsidRDefault="00DB3845" w:rsidP="00DB3845">
      <w:pPr>
        <w:pStyle w:val="NoSpacing"/>
      </w:pPr>
    </w:p>
    <w:p w14:paraId="39922A37" w14:textId="77777777" w:rsidR="00DB3845" w:rsidRPr="0092042C" w:rsidRDefault="00DB3845" w:rsidP="00DB3845">
      <w:pPr>
        <w:pStyle w:val="NoSpacing"/>
        <w:rPr>
          <w:rFonts w:cs="Arial"/>
        </w:rPr>
      </w:pPr>
      <w:r w:rsidRPr="0092042C">
        <w:rPr>
          <w:rFonts w:cs="Arial"/>
        </w:rPr>
        <w:t>This section includes questions and reference information for</w:t>
      </w:r>
      <w:r w:rsidR="00973CF0">
        <w:rPr>
          <w:rFonts w:cs="Arial"/>
        </w:rPr>
        <w:t xml:space="preserve"> Section 2: </w:t>
      </w:r>
      <w:r w:rsidR="00F01C33">
        <w:rPr>
          <w:rFonts w:cs="Arial"/>
        </w:rPr>
        <w:t>Medical, Surgical, and Clinical</w:t>
      </w:r>
      <w:r w:rsidR="00D94F8F">
        <w:rPr>
          <w:rFonts w:cs="Arial"/>
        </w:rPr>
        <w:t xml:space="preserve"> Staff</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376A65BC" w14:textId="77777777" w:rsidR="00DB3845" w:rsidRDefault="00DB3845" w:rsidP="00DB3845"/>
    <w:p w14:paraId="07CDAA67" w14:textId="77777777" w:rsidR="00DB3845" w:rsidRDefault="00DB3845" w:rsidP="00DB3845">
      <w:r>
        <w:br w:type="page"/>
      </w:r>
    </w:p>
    <w:p w14:paraId="780EE15E" w14:textId="77777777" w:rsidR="00DB3845" w:rsidRPr="00F1726C" w:rsidRDefault="00973CF0" w:rsidP="00DB3845">
      <w:pPr>
        <w:pStyle w:val="Heading2"/>
      </w:pPr>
      <w:bookmarkStart w:id="89" w:name="_Toc71103052"/>
      <w:r>
        <w:lastRenderedPageBreak/>
        <w:t xml:space="preserve">Section 2: </w:t>
      </w:r>
      <w:r w:rsidR="00F01C33">
        <w:t xml:space="preserve">Medical, Surgical, </w:t>
      </w:r>
      <w:r w:rsidR="00F01C33" w:rsidRPr="00BE4517">
        <w:t xml:space="preserve">and </w:t>
      </w:r>
      <w:r w:rsidRPr="00BE4517">
        <w:t>Clinical</w:t>
      </w:r>
      <w:r w:rsidR="00D94F8F" w:rsidRPr="00BE4517">
        <w:t xml:space="preserve"> Staff</w:t>
      </w:r>
      <w:bookmarkEnd w:id="89"/>
    </w:p>
    <w:p w14:paraId="6DE8DCF0" w14:textId="77777777" w:rsidR="00DB3845" w:rsidRDefault="00DB3845" w:rsidP="00DB3845">
      <w:pPr>
        <w:rPr>
          <w:rFonts w:cs="Arial"/>
        </w:rPr>
      </w:pPr>
    </w:p>
    <w:p w14:paraId="753F0053" w14:textId="029B7DF9" w:rsidR="00873827" w:rsidRDefault="0085561D" w:rsidP="00DB3845">
      <w:r w:rsidRPr="0085561D">
        <w:rPr>
          <w:b/>
        </w:rPr>
        <w:t>Outpatient Procedures</w:t>
      </w:r>
      <w:r w:rsidR="004C7F07">
        <w:rPr>
          <w:b/>
        </w:rPr>
        <w:t xml:space="preserve"> Factsheet and</w:t>
      </w:r>
      <w:r w:rsidRPr="0085561D">
        <w:rPr>
          <w:b/>
        </w:rPr>
        <w:t xml:space="preserve"> Bibliography:</w:t>
      </w:r>
      <w:r>
        <w:t xml:space="preserve"> </w:t>
      </w:r>
      <w:hyperlink r:id="rId92" w:history="1">
        <w:r w:rsidR="00873827" w:rsidRPr="00D916D2">
          <w:rPr>
            <w:rStyle w:val="Hyperlink"/>
          </w:rPr>
          <w:t>https://ratings.leapfroggroup.org/measure/asc/asc-survey-measures</w:t>
        </w:r>
      </w:hyperlink>
    </w:p>
    <w:p w14:paraId="60771012" w14:textId="37A2A274" w:rsidR="00DB3845" w:rsidRDefault="007E1670" w:rsidP="00DB3845">
      <w:pPr>
        <w:rPr>
          <w:rFonts w:cs="Arial"/>
          <w:snapToGrid w:val="0"/>
        </w:rPr>
      </w:pPr>
      <w:r w:rsidRPr="009A5185">
        <w:rPr>
          <w:rFonts w:cs="Arial"/>
          <w:snapToGrid w:val="0"/>
        </w:rPr>
        <w:t>Section 2</w:t>
      </w:r>
      <w:r>
        <w:rPr>
          <w:rFonts w:cs="Arial"/>
          <w:snapToGrid w:val="0"/>
        </w:rPr>
        <w:t xml:space="preserve"> </w:t>
      </w:r>
      <w:r w:rsidRPr="009A5185">
        <w:rPr>
          <w:rFonts w:cs="Arial"/>
          <w:snapToGrid w:val="0"/>
        </w:rPr>
        <w:t xml:space="preserve">includes questions about your </w:t>
      </w:r>
      <w:r>
        <w:rPr>
          <w:rFonts w:cs="Arial"/>
          <w:snapToGrid w:val="0"/>
        </w:rPr>
        <w:t>facility’s medical, surgical, and clinical staff, including certification maintenance.</w:t>
      </w:r>
    </w:p>
    <w:p w14:paraId="0E260913" w14:textId="6436D798" w:rsidR="00C6136E" w:rsidRDefault="00C6136E" w:rsidP="00DB3845">
      <w:pPr>
        <w:rPr>
          <w:rFonts w:cs="Arial"/>
          <w:snapToGrid w:val="0"/>
        </w:rPr>
      </w:pPr>
      <w:r w:rsidRPr="00117A0B">
        <w:rPr>
          <w:rFonts w:cs="Arial"/>
          <w:szCs w:val="28"/>
        </w:rPr>
        <w:t>Information</w:t>
      </w:r>
      <w:r>
        <w:rPr>
          <w:rFonts w:cs="Arial"/>
          <w:szCs w:val="28"/>
        </w:rPr>
        <w:t xml:space="preserve"> regarding certified staff present when patients are recovering from</w:t>
      </w:r>
      <w:r w:rsidRPr="00117A0B">
        <w:rPr>
          <w:rFonts w:cs="Arial"/>
          <w:szCs w:val="28"/>
        </w:rPr>
        <w:t xml:space="preserve"> Section </w:t>
      </w:r>
      <w:r>
        <w:rPr>
          <w:rFonts w:cs="Arial"/>
          <w:szCs w:val="28"/>
        </w:rPr>
        <w:t>2 (questions #1-6)</w:t>
      </w:r>
      <w:r w:rsidRPr="00117A0B">
        <w:rPr>
          <w:rFonts w:cs="Arial"/>
          <w:szCs w:val="28"/>
        </w:rPr>
        <w:t xml:space="preserve"> will be scored,</w:t>
      </w:r>
      <w:r>
        <w:rPr>
          <w:rFonts w:cs="Arial"/>
          <w:szCs w:val="28"/>
        </w:rPr>
        <w:t xml:space="preserve"> and results </w:t>
      </w:r>
      <w:r w:rsidRPr="00117A0B">
        <w:rPr>
          <w:rFonts w:cs="Arial"/>
          <w:szCs w:val="28"/>
        </w:rPr>
        <w:t>will be public</w:t>
      </w:r>
      <w:r>
        <w:rPr>
          <w:rFonts w:cs="Arial"/>
          <w:szCs w:val="28"/>
        </w:rPr>
        <w:t>ly reported.</w:t>
      </w:r>
    </w:p>
    <w:p w14:paraId="0C44C301" w14:textId="5FC7E149" w:rsidR="00756800" w:rsidRDefault="00756800" w:rsidP="00DB3845">
      <w:pPr>
        <w:rPr>
          <w:rFonts w:cs="Arial"/>
          <w:snapToGrid w:val="0"/>
        </w:rPr>
      </w:pPr>
      <w:r>
        <w:rPr>
          <w:rFonts w:cs="Arial"/>
          <w:szCs w:val="28"/>
        </w:rPr>
        <w:t>Information regarding board certification for clinicians (questions #7-8) will not be scored but will be publicly reported (e</w:t>
      </w:r>
      <w:r w:rsidRPr="00385BFF">
        <w:rPr>
          <w:rFonts w:cs="Arial"/>
          <w:szCs w:val="28"/>
        </w:rPr>
        <w:t xml:space="preserve">.g., Leapfrog will display the percentage of board certified/board eligible physicians and </w:t>
      </w:r>
      <w:r w:rsidR="003413DA">
        <w:rPr>
          <w:rFonts w:cs="Arial"/>
          <w:szCs w:val="28"/>
        </w:rPr>
        <w:t xml:space="preserve">certified registered </w:t>
      </w:r>
      <w:r w:rsidRPr="00385BFF">
        <w:rPr>
          <w:rFonts w:cs="Arial"/>
          <w:szCs w:val="28"/>
        </w:rPr>
        <w:t>nurse anesthetists on individual ASC Summary Pages)</w:t>
      </w:r>
      <w:r>
        <w:rPr>
          <w:rFonts w:cs="Arial"/>
          <w:szCs w:val="28"/>
        </w:rPr>
        <w:t>.</w:t>
      </w:r>
    </w:p>
    <w:p w14:paraId="4BE9ACE7" w14:textId="77777777" w:rsidR="00756800" w:rsidRDefault="00756800">
      <w:pPr>
        <w:rPr>
          <w:rFonts w:cs="Arial"/>
          <w:b/>
          <w:bCs/>
          <w:szCs w:val="28"/>
        </w:rPr>
      </w:pPr>
    </w:p>
    <w:p w14:paraId="596F4828" w14:textId="4E04A221" w:rsidR="00756800" w:rsidRDefault="00756800">
      <w:pPr>
        <w:rPr>
          <w:rFonts w:cs="Arial"/>
          <w:b/>
          <w:bCs/>
          <w:szCs w:val="28"/>
        </w:rPr>
      </w:pPr>
      <w:r>
        <w:rPr>
          <w:rFonts w:cs="Arial"/>
          <w:b/>
          <w:bCs/>
          <w:szCs w:val="28"/>
        </w:rPr>
        <w:t xml:space="preserve">Each facility </w:t>
      </w:r>
      <w:r w:rsidR="00D336D0">
        <w:rPr>
          <w:rFonts w:cs="Arial"/>
          <w:b/>
          <w:bCs/>
          <w:szCs w:val="28"/>
        </w:rPr>
        <w:t xml:space="preserve">achieving </w:t>
      </w:r>
      <w:r>
        <w:rPr>
          <w:rFonts w:cs="Arial"/>
          <w:b/>
          <w:bCs/>
          <w:szCs w:val="28"/>
        </w:rPr>
        <w:t xml:space="preserve">the standard for Medical, Surgical, and Clinical Staff: </w:t>
      </w:r>
    </w:p>
    <w:p w14:paraId="01E8E58C" w14:textId="5C23F7D0" w:rsidR="00756800" w:rsidRPr="00883626" w:rsidRDefault="00756800" w:rsidP="00D503EB">
      <w:pPr>
        <w:pStyle w:val="ListParagraph"/>
        <w:numPr>
          <w:ilvl w:val="0"/>
          <w:numId w:val="72"/>
        </w:numPr>
        <w:rPr>
          <w:rFonts w:cs="Arial"/>
          <w:szCs w:val="28"/>
        </w:rPr>
      </w:pPr>
      <w:r w:rsidRPr="00883626">
        <w:rPr>
          <w:rFonts w:cs="Arial"/>
          <w:szCs w:val="28"/>
        </w:rPr>
        <w:t xml:space="preserve">For adult patients: </w:t>
      </w:r>
    </w:p>
    <w:p w14:paraId="7AD6B0FA" w14:textId="7CDABEBB" w:rsidR="00756800" w:rsidRPr="00756800" w:rsidRDefault="00756800" w:rsidP="00D503EB">
      <w:pPr>
        <w:pStyle w:val="ListParagraph"/>
        <w:numPr>
          <w:ilvl w:val="1"/>
          <w:numId w:val="72"/>
        </w:numPr>
        <w:rPr>
          <w:rFonts w:cs="Arial"/>
          <w:szCs w:val="28"/>
        </w:rPr>
      </w:pPr>
      <w:r w:rsidRPr="00756800">
        <w:rPr>
          <w:rFonts w:cs="Arial"/>
          <w:szCs w:val="28"/>
        </w:rPr>
        <w:t xml:space="preserve">Has </w:t>
      </w:r>
      <w:r w:rsidRPr="00756800">
        <w:rPr>
          <w:rFonts w:cs="Arial"/>
        </w:rPr>
        <w:t xml:space="preserve">an ACLS certified clinician, plus a second clinician, present </w:t>
      </w:r>
      <w:r w:rsidR="00C6136E">
        <w:rPr>
          <w:rFonts w:cs="Arial"/>
        </w:rPr>
        <w:t>at all times and</w:t>
      </w:r>
      <w:r w:rsidRPr="00756800">
        <w:rPr>
          <w:rFonts w:cs="Arial"/>
        </w:rPr>
        <w:t xml:space="preserve"> immediately available </w:t>
      </w:r>
      <w:r w:rsidR="00C6136E">
        <w:rPr>
          <w:rFonts w:cs="Arial"/>
        </w:rPr>
        <w:t xml:space="preserve">in the building </w:t>
      </w:r>
      <w:r w:rsidRPr="00756800">
        <w:rPr>
          <w:rFonts w:cs="Arial"/>
        </w:rPr>
        <w:t xml:space="preserve">while adult patients are present in the </w:t>
      </w:r>
      <w:r w:rsidR="00C6136E">
        <w:rPr>
          <w:rFonts w:cs="Arial"/>
        </w:rPr>
        <w:t>facility</w:t>
      </w:r>
      <w:r>
        <w:rPr>
          <w:rFonts w:cs="Arial"/>
        </w:rPr>
        <w:t xml:space="preserve">; and </w:t>
      </w:r>
    </w:p>
    <w:p w14:paraId="689F51C0" w14:textId="09CB61A9" w:rsidR="00756800" w:rsidRPr="00756800" w:rsidRDefault="00756800" w:rsidP="00D503EB">
      <w:pPr>
        <w:pStyle w:val="ListParagraph"/>
        <w:numPr>
          <w:ilvl w:val="1"/>
          <w:numId w:val="72"/>
        </w:numPr>
        <w:rPr>
          <w:rFonts w:cs="Arial"/>
          <w:szCs w:val="28"/>
        </w:rPr>
      </w:pPr>
      <w:r>
        <w:rPr>
          <w:rFonts w:cs="Arial"/>
          <w:szCs w:val="28"/>
        </w:rPr>
        <w:t xml:space="preserve">Has </w:t>
      </w:r>
      <w:r>
        <w:rPr>
          <w:rFonts w:cs="Arial"/>
        </w:rPr>
        <w:t>a</w:t>
      </w:r>
      <w:r w:rsidRPr="00DC0BBE">
        <w:rPr>
          <w:rFonts w:cs="Arial"/>
        </w:rPr>
        <w:t xml:space="preserve"> physician or CRNA is present </w:t>
      </w:r>
      <w:r w:rsidR="00C6136E">
        <w:rPr>
          <w:rFonts w:cs="Arial"/>
        </w:rPr>
        <w:t>at all times</w:t>
      </w:r>
      <w:r w:rsidRPr="00DC0BBE">
        <w:rPr>
          <w:rFonts w:cs="Arial"/>
        </w:rPr>
        <w:t xml:space="preserve"> and immediately available </w:t>
      </w:r>
      <w:r w:rsidR="00C6136E">
        <w:rPr>
          <w:rFonts w:cs="Arial"/>
        </w:rPr>
        <w:t xml:space="preserve">in the building </w:t>
      </w:r>
      <w:r w:rsidRPr="00DC0BBE">
        <w:rPr>
          <w:rFonts w:cs="Arial"/>
        </w:rPr>
        <w:t xml:space="preserve">until </w:t>
      </w:r>
      <w:r w:rsidR="00D932E6">
        <w:rPr>
          <w:rFonts w:cs="Arial"/>
        </w:rPr>
        <w:t xml:space="preserve">all </w:t>
      </w:r>
      <w:r w:rsidR="00C6136E">
        <w:rPr>
          <w:rFonts w:cs="Arial"/>
        </w:rPr>
        <w:t xml:space="preserve">adult </w:t>
      </w:r>
      <w:r w:rsidRPr="00DC0BBE">
        <w:rPr>
          <w:rFonts w:cs="Arial"/>
        </w:rPr>
        <w:t>patient</w:t>
      </w:r>
      <w:r w:rsidR="00262EB6">
        <w:rPr>
          <w:rFonts w:cs="Arial"/>
        </w:rPr>
        <w:t>s</w:t>
      </w:r>
      <w:r w:rsidR="00D932E6">
        <w:rPr>
          <w:rFonts w:cs="Arial"/>
        </w:rPr>
        <w:t xml:space="preserve"> are</w:t>
      </w:r>
      <w:r w:rsidR="00892C2F">
        <w:rPr>
          <w:rFonts w:cs="Arial"/>
        </w:rPr>
        <w:t xml:space="preserve"> physically discharged</w:t>
      </w:r>
      <w:r w:rsidR="00262EB6">
        <w:rPr>
          <w:rFonts w:cs="Arial"/>
        </w:rPr>
        <w:t xml:space="preserve"> from the facility</w:t>
      </w:r>
    </w:p>
    <w:p w14:paraId="244D609D" w14:textId="5E8B0831" w:rsidR="00756800" w:rsidRPr="00756800" w:rsidRDefault="00756800" w:rsidP="00D503EB">
      <w:pPr>
        <w:pStyle w:val="ListParagraph"/>
        <w:numPr>
          <w:ilvl w:val="0"/>
          <w:numId w:val="72"/>
        </w:numPr>
        <w:rPr>
          <w:rFonts w:cs="Arial"/>
          <w:szCs w:val="28"/>
        </w:rPr>
      </w:pPr>
      <w:r>
        <w:rPr>
          <w:rFonts w:cs="Arial"/>
        </w:rPr>
        <w:t xml:space="preserve">For pediatric patients: </w:t>
      </w:r>
    </w:p>
    <w:p w14:paraId="16C6269B" w14:textId="3616377F" w:rsidR="00756800" w:rsidRPr="00756800" w:rsidRDefault="00756800" w:rsidP="00D503EB">
      <w:pPr>
        <w:pStyle w:val="ListParagraph"/>
        <w:numPr>
          <w:ilvl w:val="1"/>
          <w:numId w:val="72"/>
        </w:numPr>
        <w:rPr>
          <w:rFonts w:cs="Arial"/>
          <w:szCs w:val="28"/>
        </w:rPr>
      </w:pPr>
      <w:r>
        <w:rPr>
          <w:rFonts w:cs="Arial"/>
          <w:szCs w:val="28"/>
        </w:rPr>
        <w:t xml:space="preserve">Has </w:t>
      </w:r>
      <w:r>
        <w:rPr>
          <w:rFonts w:cs="Arial"/>
        </w:rPr>
        <w:t>a</w:t>
      </w:r>
      <w:r w:rsidRPr="00DC0BBE">
        <w:rPr>
          <w:rFonts w:cs="Arial"/>
        </w:rPr>
        <w:t xml:space="preserve"> PALS certified clinician, plus a second clinician, present </w:t>
      </w:r>
      <w:r w:rsidR="00C6136E">
        <w:rPr>
          <w:rFonts w:cs="Arial"/>
        </w:rPr>
        <w:t>at all times</w:t>
      </w:r>
      <w:r w:rsidRPr="00DC0BBE">
        <w:rPr>
          <w:rFonts w:cs="Arial"/>
        </w:rPr>
        <w:t xml:space="preserve"> and immediately available</w:t>
      </w:r>
      <w:r w:rsidR="00C6136E">
        <w:rPr>
          <w:rFonts w:cs="Arial"/>
        </w:rPr>
        <w:t xml:space="preserve"> in the building</w:t>
      </w:r>
      <w:r w:rsidRPr="00DC0BBE">
        <w:rPr>
          <w:rFonts w:cs="Arial"/>
        </w:rPr>
        <w:t xml:space="preserve"> while pediatric patients are </w:t>
      </w:r>
      <w:bookmarkStart w:id="90" w:name="_Hlk31297296"/>
      <w:r>
        <w:rPr>
          <w:rFonts w:cs="Arial"/>
        </w:rPr>
        <w:t xml:space="preserve">present in the </w:t>
      </w:r>
      <w:bookmarkEnd w:id="90"/>
      <w:r w:rsidR="00C6136E">
        <w:rPr>
          <w:rFonts w:cs="Arial"/>
        </w:rPr>
        <w:t>facility</w:t>
      </w:r>
      <w:r>
        <w:rPr>
          <w:rFonts w:cs="Arial"/>
        </w:rPr>
        <w:t xml:space="preserve">; and </w:t>
      </w:r>
    </w:p>
    <w:p w14:paraId="12C205F3" w14:textId="4BFB1675" w:rsidR="00756800" w:rsidRPr="00756800" w:rsidRDefault="00756800" w:rsidP="00D503EB">
      <w:pPr>
        <w:pStyle w:val="ListParagraph"/>
        <w:numPr>
          <w:ilvl w:val="1"/>
          <w:numId w:val="72"/>
        </w:numPr>
        <w:rPr>
          <w:rFonts w:cs="Arial"/>
          <w:szCs w:val="28"/>
        </w:rPr>
      </w:pPr>
      <w:r>
        <w:rPr>
          <w:rFonts w:cs="Arial"/>
        </w:rPr>
        <w:t>Has a</w:t>
      </w:r>
      <w:r w:rsidRPr="00DC0BBE">
        <w:rPr>
          <w:rFonts w:cs="Arial"/>
        </w:rPr>
        <w:t xml:space="preserve"> physician or CRNA is present </w:t>
      </w:r>
      <w:r w:rsidR="00C6136E">
        <w:rPr>
          <w:rFonts w:cs="Arial"/>
        </w:rPr>
        <w:t>at all times</w:t>
      </w:r>
      <w:r w:rsidRPr="00DC0BBE">
        <w:rPr>
          <w:rFonts w:cs="Arial"/>
        </w:rPr>
        <w:t xml:space="preserve"> and immediately available</w:t>
      </w:r>
      <w:r w:rsidR="00C6136E">
        <w:rPr>
          <w:rFonts w:cs="Arial"/>
        </w:rPr>
        <w:t xml:space="preserve"> in the building</w:t>
      </w:r>
      <w:r w:rsidRPr="00DC0BBE">
        <w:rPr>
          <w:rFonts w:cs="Arial"/>
        </w:rPr>
        <w:t xml:space="preserve"> until </w:t>
      </w:r>
      <w:r w:rsidR="00D932E6">
        <w:rPr>
          <w:rFonts w:cs="Arial"/>
        </w:rPr>
        <w:t>all</w:t>
      </w:r>
      <w:r w:rsidRPr="00DC0BBE">
        <w:rPr>
          <w:rFonts w:cs="Arial"/>
        </w:rPr>
        <w:t xml:space="preserve"> </w:t>
      </w:r>
      <w:r w:rsidR="00C6136E">
        <w:rPr>
          <w:rFonts w:cs="Arial"/>
        </w:rPr>
        <w:t xml:space="preserve">pediatric </w:t>
      </w:r>
      <w:r w:rsidRPr="00DC0BBE">
        <w:rPr>
          <w:rFonts w:cs="Arial"/>
        </w:rPr>
        <w:t>patient</w:t>
      </w:r>
      <w:r w:rsidR="00D932E6">
        <w:rPr>
          <w:rFonts w:cs="Arial"/>
        </w:rPr>
        <w:t>s are physically discharged</w:t>
      </w:r>
      <w:r w:rsidR="00262EB6">
        <w:rPr>
          <w:rFonts w:cs="Arial"/>
        </w:rPr>
        <w:t xml:space="preserve"> from the facility</w:t>
      </w:r>
    </w:p>
    <w:p w14:paraId="11346796" w14:textId="77777777" w:rsidR="00501E77" w:rsidRDefault="00501E77" w:rsidP="00501E77">
      <w:pPr>
        <w:jc w:val="both"/>
        <w:rPr>
          <w:rFonts w:cs="Arial"/>
          <w:szCs w:val="28"/>
        </w:rPr>
      </w:pPr>
    </w:p>
    <w:p w14:paraId="227692D3" w14:textId="28E4906C" w:rsidR="00501E77" w:rsidRPr="00883626" w:rsidRDefault="00501E77" w:rsidP="00501E77">
      <w:pPr>
        <w:rPr>
          <w:b/>
          <w:bCs/>
        </w:rPr>
      </w:pPr>
      <w:r>
        <w:rPr>
          <w:b/>
          <w:bCs/>
        </w:rPr>
        <w:t xml:space="preserve">Download the </w:t>
      </w:r>
      <w:r w:rsidRPr="00883626">
        <w:rPr>
          <w:b/>
          <w:bCs/>
        </w:rPr>
        <w:t>202</w:t>
      </w:r>
      <w:r>
        <w:rPr>
          <w:b/>
          <w:bCs/>
        </w:rPr>
        <w:t>1 Leapfrog ASC Survey</w:t>
      </w:r>
      <w:r w:rsidRPr="00883626">
        <w:rPr>
          <w:b/>
          <w:bCs/>
        </w:rPr>
        <w:t xml:space="preserve"> Scoring Algorithms </w:t>
      </w:r>
      <w:r>
        <w:rPr>
          <w:b/>
          <w:bCs/>
        </w:rPr>
        <w:t xml:space="preserve">on the </w:t>
      </w:r>
      <w:hyperlink r:id="rId93" w:history="1">
        <w:r w:rsidRPr="00B15CA7">
          <w:rPr>
            <w:rStyle w:val="Hyperlink"/>
            <w:b/>
            <w:bCs/>
          </w:rPr>
          <w:t>Scoring and Results webpage</w:t>
        </w:r>
      </w:hyperlink>
      <w:r w:rsidRPr="00883626">
        <w:rPr>
          <w:b/>
          <w:bCs/>
        </w:rPr>
        <w:t xml:space="preserve">. </w:t>
      </w:r>
    </w:p>
    <w:p w14:paraId="52B07A80" w14:textId="1CA2160B" w:rsidR="00D4118E" w:rsidRPr="00501E77" w:rsidRDefault="00D4118E" w:rsidP="00501E77">
      <w:pPr>
        <w:jc w:val="both"/>
        <w:rPr>
          <w:rFonts w:eastAsiaTheme="majorEastAsia" w:cs="Arial"/>
          <w:b/>
          <w:sz w:val="28"/>
          <w:szCs w:val="28"/>
          <w:u w:val="single"/>
        </w:rPr>
      </w:pPr>
      <w:r w:rsidRPr="00501E77">
        <w:rPr>
          <w:rFonts w:cs="Arial"/>
          <w:szCs w:val="28"/>
        </w:rPr>
        <w:br w:type="page"/>
      </w:r>
    </w:p>
    <w:p w14:paraId="575852EC" w14:textId="23F2D60C" w:rsidR="00DB3845" w:rsidRDefault="00973CF0" w:rsidP="00DB3845">
      <w:pPr>
        <w:pStyle w:val="Heading3"/>
        <w:rPr>
          <w:rFonts w:cs="Arial"/>
          <w:szCs w:val="28"/>
        </w:rPr>
      </w:pPr>
      <w:bookmarkStart w:id="91" w:name="_Toc71103053"/>
      <w:r>
        <w:rPr>
          <w:rFonts w:cs="Arial"/>
          <w:szCs w:val="28"/>
        </w:rPr>
        <w:lastRenderedPageBreak/>
        <w:t xml:space="preserve">2: </w:t>
      </w:r>
      <w:r w:rsidR="00F01C33">
        <w:rPr>
          <w:rFonts w:cs="Arial"/>
          <w:szCs w:val="28"/>
        </w:rPr>
        <w:t>Medical, Surgical, an</w:t>
      </w:r>
      <w:r w:rsidR="00F01C33" w:rsidRPr="00BE4517">
        <w:rPr>
          <w:rFonts w:cs="Arial"/>
          <w:szCs w:val="28"/>
        </w:rPr>
        <w:t xml:space="preserve">d </w:t>
      </w:r>
      <w:r w:rsidRPr="00BE4517">
        <w:rPr>
          <w:rFonts w:cs="Arial"/>
          <w:szCs w:val="28"/>
        </w:rPr>
        <w:t>Clinical</w:t>
      </w:r>
      <w:r w:rsidR="00D94F8F">
        <w:rPr>
          <w:rFonts w:cs="Arial"/>
          <w:szCs w:val="28"/>
        </w:rPr>
        <w:t xml:space="preserve"> Staff</w:t>
      </w:r>
      <w:bookmarkEnd w:id="91"/>
    </w:p>
    <w:p w14:paraId="360A3F09" w14:textId="42210A58" w:rsidR="00385BFF" w:rsidRDefault="00385BFF" w:rsidP="00385BFF"/>
    <w:p w14:paraId="18D6A407" w14:textId="0F20E02C" w:rsidR="00385BFF" w:rsidRPr="00117A0B" w:rsidRDefault="00385BFF" w:rsidP="00385BFF">
      <w:pPr>
        <w:rPr>
          <w:rFonts w:cs="Arial"/>
          <w:b/>
          <w:color w:val="FF0000"/>
          <w:szCs w:val="28"/>
        </w:rPr>
      </w:pPr>
      <w:r>
        <w:rPr>
          <w:rFonts w:cs="Arial"/>
          <w:b/>
          <w:color w:val="FF0000"/>
          <w:szCs w:val="28"/>
        </w:rPr>
        <w:t>Important Notes</w:t>
      </w:r>
      <w:r w:rsidRPr="00117A0B">
        <w:rPr>
          <w:rFonts w:cs="Arial"/>
          <w:b/>
          <w:color w:val="FF0000"/>
          <w:szCs w:val="28"/>
        </w:rPr>
        <w:t>:</w:t>
      </w:r>
    </w:p>
    <w:p w14:paraId="1C52C18D" w14:textId="6FA4A940" w:rsidR="00385BFF" w:rsidRDefault="00385BFF" w:rsidP="00385BFF">
      <w:pPr>
        <w:rPr>
          <w:rFonts w:cs="Arial"/>
          <w:szCs w:val="28"/>
        </w:rPr>
      </w:pPr>
      <w:r w:rsidRPr="00385BFF">
        <w:rPr>
          <w:rFonts w:cs="Arial"/>
          <w:szCs w:val="28"/>
        </w:rPr>
        <w:t>Note 1:</w:t>
      </w:r>
      <w:r>
        <w:rPr>
          <w:rFonts w:cs="Arial"/>
          <w:szCs w:val="28"/>
        </w:rPr>
        <w:t xml:space="preserve"> </w:t>
      </w:r>
      <w:r w:rsidRPr="00117A0B">
        <w:rPr>
          <w:rFonts w:cs="Arial"/>
          <w:szCs w:val="28"/>
        </w:rPr>
        <w:t>Information</w:t>
      </w:r>
      <w:r>
        <w:rPr>
          <w:rFonts w:cs="Arial"/>
          <w:szCs w:val="28"/>
        </w:rPr>
        <w:t xml:space="preserve"> regarding certified staff present when patients are recovering from</w:t>
      </w:r>
      <w:r w:rsidRPr="00117A0B">
        <w:rPr>
          <w:rFonts w:cs="Arial"/>
          <w:szCs w:val="28"/>
        </w:rPr>
        <w:t xml:space="preserve"> Section </w:t>
      </w:r>
      <w:r>
        <w:rPr>
          <w:rFonts w:cs="Arial"/>
          <w:szCs w:val="28"/>
        </w:rPr>
        <w:t>2 (</w:t>
      </w:r>
      <w:r w:rsidR="002F3FD9">
        <w:rPr>
          <w:rFonts w:cs="Arial"/>
          <w:szCs w:val="28"/>
        </w:rPr>
        <w:t>q</w:t>
      </w:r>
      <w:r>
        <w:rPr>
          <w:rFonts w:cs="Arial"/>
          <w:szCs w:val="28"/>
        </w:rPr>
        <w:t>uestion</w:t>
      </w:r>
      <w:r w:rsidR="002F3FD9">
        <w:rPr>
          <w:rFonts w:cs="Arial"/>
          <w:szCs w:val="28"/>
        </w:rPr>
        <w:t>s</w:t>
      </w:r>
      <w:r>
        <w:rPr>
          <w:rFonts w:cs="Arial"/>
          <w:szCs w:val="28"/>
        </w:rPr>
        <w:t xml:space="preserve"> #1-6)</w:t>
      </w:r>
      <w:r w:rsidRPr="00117A0B">
        <w:rPr>
          <w:rFonts w:cs="Arial"/>
          <w:szCs w:val="28"/>
        </w:rPr>
        <w:t xml:space="preserve"> will be scored,</w:t>
      </w:r>
      <w:r>
        <w:rPr>
          <w:rFonts w:cs="Arial"/>
          <w:szCs w:val="28"/>
        </w:rPr>
        <w:t xml:space="preserve"> and </w:t>
      </w:r>
      <w:r w:rsidR="002F3FD9">
        <w:rPr>
          <w:rFonts w:cs="Arial"/>
          <w:szCs w:val="28"/>
        </w:rPr>
        <w:t>r</w:t>
      </w:r>
      <w:r>
        <w:rPr>
          <w:rFonts w:cs="Arial"/>
          <w:szCs w:val="28"/>
        </w:rPr>
        <w:t xml:space="preserve">esults </w:t>
      </w:r>
      <w:r w:rsidRPr="00117A0B">
        <w:rPr>
          <w:rFonts w:cs="Arial"/>
          <w:szCs w:val="28"/>
        </w:rPr>
        <w:t>will be public</w:t>
      </w:r>
      <w:r w:rsidR="00081E8B">
        <w:rPr>
          <w:rFonts w:cs="Arial"/>
          <w:szCs w:val="28"/>
        </w:rPr>
        <w:t>ly reported</w:t>
      </w:r>
      <w:r>
        <w:rPr>
          <w:rFonts w:cs="Arial"/>
          <w:szCs w:val="28"/>
        </w:rPr>
        <w:t xml:space="preserve">. </w:t>
      </w:r>
    </w:p>
    <w:p w14:paraId="7D5F5A4F" w14:textId="4DF0097F" w:rsidR="00385BFF" w:rsidRDefault="00385BFF" w:rsidP="00385BFF">
      <w:pPr>
        <w:rPr>
          <w:rFonts w:cs="Arial"/>
          <w:szCs w:val="28"/>
        </w:rPr>
      </w:pPr>
      <w:r w:rsidRPr="00385BFF">
        <w:rPr>
          <w:rFonts w:cs="Arial"/>
          <w:szCs w:val="28"/>
        </w:rPr>
        <w:t>Note 2:</w:t>
      </w:r>
      <w:r>
        <w:rPr>
          <w:rFonts w:cs="Arial"/>
          <w:szCs w:val="28"/>
        </w:rPr>
        <w:t xml:space="preserve"> Information regarding board certification for clinicians (</w:t>
      </w:r>
      <w:r w:rsidR="002F3FD9">
        <w:rPr>
          <w:rFonts w:cs="Arial"/>
          <w:szCs w:val="28"/>
        </w:rPr>
        <w:t>q</w:t>
      </w:r>
      <w:r>
        <w:rPr>
          <w:rFonts w:cs="Arial"/>
          <w:szCs w:val="28"/>
        </w:rPr>
        <w:t xml:space="preserve">uestions #7-8) will not be scored, but will be </w:t>
      </w:r>
      <w:r w:rsidR="00081E8B">
        <w:rPr>
          <w:rFonts w:cs="Arial"/>
          <w:szCs w:val="28"/>
        </w:rPr>
        <w:t xml:space="preserve">publicly reported </w:t>
      </w:r>
      <w:r>
        <w:rPr>
          <w:rFonts w:cs="Arial"/>
          <w:szCs w:val="28"/>
        </w:rPr>
        <w:t>(e</w:t>
      </w:r>
      <w:r w:rsidRPr="00385BFF">
        <w:rPr>
          <w:rFonts w:cs="Arial"/>
          <w:szCs w:val="28"/>
        </w:rPr>
        <w:t xml:space="preserve">.g., Leapfrog will display the percentage of board certified/board eligible physicians and </w:t>
      </w:r>
      <w:r w:rsidR="003413DA">
        <w:rPr>
          <w:rFonts w:cs="Arial"/>
          <w:szCs w:val="28"/>
        </w:rPr>
        <w:t xml:space="preserve">certified registered </w:t>
      </w:r>
      <w:r w:rsidRPr="00385BFF">
        <w:rPr>
          <w:rFonts w:cs="Arial"/>
          <w:szCs w:val="28"/>
        </w:rPr>
        <w:t>nurse anesthetists on individual ASC Summary Pages)</w:t>
      </w:r>
      <w:r>
        <w:rPr>
          <w:rFonts w:cs="Arial"/>
          <w:szCs w:val="28"/>
        </w:rPr>
        <w:t>.</w:t>
      </w:r>
    </w:p>
    <w:p w14:paraId="4E9CB6E3" w14:textId="6D210B10" w:rsidR="00AE1B61" w:rsidRDefault="00AE1B61" w:rsidP="007A56B6">
      <w:pPr>
        <w:pStyle w:val="NoSpacing"/>
        <w:rPr>
          <w:rFonts w:cs="Arial"/>
          <w:bCs/>
          <w:snapToGrid w:val="0"/>
          <w:szCs w:val="20"/>
        </w:rPr>
      </w:pPr>
    </w:p>
    <w:tbl>
      <w:tblPr>
        <w:tblStyle w:val="TableGrid"/>
        <w:tblW w:w="9427" w:type="dxa"/>
        <w:jc w:val="center"/>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9427"/>
      </w:tblGrid>
      <w:tr w:rsidR="00AE1B61" w:rsidRPr="009A5185" w14:paraId="6430078F" w14:textId="77777777" w:rsidTr="00262EB6">
        <w:trPr>
          <w:jc w:val="center"/>
        </w:trPr>
        <w:tc>
          <w:tcPr>
            <w:tcW w:w="9427" w:type="dxa"/>
            <w:shd w:val="clear" w:color="auto" w:fill="auto"/>
          </w:tcPr>
          <w:p w14:paraId="3B10CF5E" w14:textId="2F99C000" w:rsidR="00AE1B61" w:rsidRPr="00862D3B" w:rsidRDefault="00AE1B61" w:rsidP="00FA1380">
            <w:pPr>
              <w:pStyle w:val="Header"/>
              <w:spacing w:before="40"/>
              <w:rPr>
                <w:rFonts w:cs="Arial"/>
              </w:rPr>
            </w:pPr>
            <w:r w:rsidRPr="00862D3B">
              <w:rPr>
                <w:rFonts w:cs="Arial"/>
                <w:b/>
              </w:rPr>
              <w:t xml:space="preserve">Reporting Time Period: </w:t>
            </w:r>
            <w:r w:rsidRPr="00862D3B">
              <w:rPr>
                <w:rFonts w:cs="Arial"/>
              </w:rPr>
              <w:t>Answer questions #1-8 based on the staffing structure currently in place at the time that you submit this section of the Survey. The staffing structure should have been in place for at least the past 3 months and reflect the ordinary staffing structure for the facility.</w:t>
            </w:r>
          </w:p>
          <w:p w14:paraId="0EF01B6C" w14:textId="77777777" w:rsidR="00AE1B61" w:rsidRPr="00862D3B" w:rsidRDefault="00AE1B61" w:rsidP="00FA1380">
            <w:pPr>
              <w:pStyle w:val="Header"/>
              <w:spacing w:before="40"/>
              <w:rPr>
                <w:rFonts w:cs="Arial"/>
                <w:b/>
              </w:rPr>
            </w:pPr>
          </w:p>
          <w:p w14:paraId="2C58C2A5" w14:textId="638552DA" w:rsidR="00AE1B61" w:rsidRPr="009A5185" w:rsidRDefault="00AE1B61" w:rsidP="00FA1380">
            <w:pPr>
              <w:pStyle w:val="Header"/>
              <w:spacing w:before="40"/>
              <w:rPr>
                <w:rFonts w:cs="Arial"/>
                <w:b/>
              </w:rPr>
            </w:pPr>
            <w:r w:rsidRPr="00862D3B">
              <w:rPr>
                <w:rFonts w:cs="Arial"/>
                <w:sz w:val="16"/>
                <w:szCs w:val="16"/>
              </w:rPr>
              <w:t xml:space="preserve">Note: As a reminder, the </w:t>
            </w:r>
            <w:hyperlink r:id="rId94" w:history="1">
              <w:r w:rsidRPr="00862D3B">
                <w:rPr>
                  <w:rStyle w:val="Hyperlink"/>
                  <w:rFonts w:cs="Arial"/>
                  <w:sz w:val="16"/>
                  <w:szCs w:val="16"/>
                </w:rPr>
                <w:t>Corrections Period</w:t>
              </w:r>
            </w:hyperlink>
            <w:r w:rsidRPr="00862D3B">
              <w:rPr>
                <w:rFonts w:cs="Arial"/>
                <w:sz w:val="16"/>
                <w:szCs w:val="16"/>
              </w:rPr>
              <w:t xml:space="preserve"> (</w:t>
            </w:r>
            <w:r w:rsidR="00BD5B0E">
              <w:rPr>
                <w:rFonts w:cs="Arial"/>
                <w:sz w:val="16"/>
                <w:szCs w:val="16"/>
              </w:rPr>
              <w:t xml:space="preserve">December </w:t>
            </w:r>
            <w:r w:rsidRPr="003B2E41">
              <w:rPr>
                <w:rFonts w:cs="Arial"/>
                <w:sz w:val="16"/>
                <w:szCs w:val="16"/>
              </w:rPr>
              <w:t>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sidR="00BD5B0E">
              <w:rPr>
                <w:rFonts w:cs="Arial"/>
                <w:bCs/>
                <w:snapToGrid w:val="0"/>
                <w:sz w:val="16"/>
                <w:szCs w:val="16"/>
              </w:rPr>
              <w:t>November 30</w:t>
            </w:r>
            <w:r w:rsidRPr="00862D3B">
              <w:rPr>
                <w:rFonts w:cs="Arial"/>
                <w:bCs/>
                <w:snapToGrid w:val="0"/>
                <w:sz w:val="16"/>
                <w:szCs w:val="16"/>
              </w:rPr>
              <w:t xml:space="preserve"> Late Submission</w:t>
            </w:r>
            <w:r w:rsidR="00A6718B">
              <w:t xml:space="preserve"> </w:t>
            </w:r>
            <w:r w:rsidR="00A6718B" w:rsidRPr="00A6718B">
              <w:rPr>
                <w:rFonts w:cs="Arial"/>
                <w:bCs/>
                <w:snapToGrid w:val="0"/>
                <w:sz w:val="16"/>
                <w:szCs w:val="16"/>
              </w:rPr>
              <w:t>and Performance Update</w:t>
            </w:r>
            <w:r w:rsidRPr="00862D3B">
              <w:rPr>
                <w:rFonts w:cs="Arial"/>
                <w:bCs/>
                <w:snapToGrid w:val="0"/>
                <w:sz w:val="16"/>
                <w:szCs w:val="16"/>
              </w:rPr>
              <w:t xml:space="preserve"> Deadline. Updates made to reflect a change in performance after </w:t>
            </w:r>
            <w:r w:rsidR="00BD5B0E">
              <w:rPr>
                <w:rFonts w:cs="Arial"/>
                <w:bCs/>
                <w:snapToGrid w:val="0"/>
                <w:sz w:val="16"/>
                <w:szCs w:val="16"/>
              </w:rPr>
              <w:t>November 30</w:t>
            </w:r>
            <w:r w:rsidRPr="00862D3B">
              <w:rPr>
                <w:rFonts w:cs="Arial"/>
                <w:bCs/>
                <w:snapToGrid w:val="0"/>
                <w:sz w:val="16"/>
                <w:szCs w:val="16"/>
              </w:rPr>
              <w:t xml:space="preserve"> will not be scored or publicly reported.</w:t>
            </w:r>
          </w:p>
        </w:tc>
      </w:tr>
    </w:tbl>
    <w:p w14:paraId="1993C302" w14:textId="2BEFD9E2" w:rsidR="009F0AB1" w:rsidRDefault="009F0AB1" w:rsidP="00DB3845">
      <w:pPr>
        <w:pStyle w:val="NoSpacing"/>
      </w:pPr>
    </w:p>
    <w:tbl>
      <w:tblPr>
        <w:tblStyle w:val="TableGrid"/>
        <w:tblW w:w="0" w:type="auto"/>
        <w:tblLook w:val="04A0" w:firstRow="1" w:lastRow="0" w:firstColumn="1" w:lastColumn="0" w:noHBand="0" w:noVBand="1"/>
      </w:tblPr>
      <w:tblGrid>
        <w:gridCol w:w="6475"/>
        <w:gridCol w:w="2875"/>
      </w:tblGrid>
      <w:tr w:rsidR="00A800C7" w14:paraId="4F8CDBD5" w14:textId="77777777" w:rsidTr="00A800C7">
        <w:tc>
          <w:tcPr>
            <w:tcW w:w="6475" w:type="dxa"/>
            <w:tcMar>
              <w:top w:w="72" w:type="dxa"/>
              <w:left w:w="115" w:type="dxa"/>
              <w:bottom w:w="72" w:type="dxa"/>
              <w:right w:w="115" w:type="dxa"/>
            </w:tcMar>
            <w:vAlign w:val="center"/>
          </w:tcPr>
          <w:p w14:paraId="54ACF360" w14:textId="3F8FECBC" w:rsidR="00A800C7" w:rsidRDefault="00A800C7" w:rsidP="00683715">
            <w:pPr>
              <w:pStyle w:val="ListParagraph"/>
              <w:numPr>
                <w:ilvl w:val="0"/>
                <w:numId w:val="6"/>
              </w:numPr>
              <w:spacing w:after="160" w:line="276" w:lineRule="auto"/>
            </w:pPr>
            <w:r>
              <w:t>Is there an A</w:t>
            </w:r>
            <w:r w:rsidR="00464291">
              <w:t xml:space="preserve">dvanced </w:t>
            </w:r>
            <w:r>
              <w:t>C</w:t>
            </w:r>
            <w:r w:rsidR="00464291">
              <w:t xml:space="preserve">ardiovascular </w:t>
            </w:r>
            <w:r>
              <w:t>L</w:t>
            </w:r>
            <w:r w:rsidR="00464291">
              <w:t xml:space="preserve">ife </w:t>
            </w:r>
            <w:r>
              <w:t>S</w:t>
            </w:r>
            <w:r w:rsidR="00464291">
              <w:t>upport (ACLS)</w:t>
            </w:r>
            <w:r>
              <w:t xml:space="preserve"> trained </w:t>
            </w:r>
            <w:hyperlink w:anchor="Clinician" w:history="1">
              <w:r w:rsidRPr="00F37681">
                <w:rPr>
                  <w:rStyle w:val="Hyperlink"/>
                </w:rPr>
                <w:t>clinician</w:t>
              </w:r>
              <w:bookmarkStart w:id="92" w:name="_Ref529284687"/>
            </w:hyperlink>
            <w:bookmarkStart w:id="93" w:name="_Ref533165336"/>
            <w:r w:rsidR="00FE15D8">
              <w:rPr>
                <w:rStyle w:val="EndnoteReference"/>
              </w:rPr>
              <w:endnoteReference w:id="10"/>
            </w:r>
            <w:bookmarkEnd w:id="92"/>
            <w:bookmarkEnd w:id="93"/>
            <w:r>
              <w:t xml:space="preserve">, as well as a second </w:t>
            </w:r>
            <w:hyperlink w:anchor="Clinician" w:history="1">
              <w:r w:rsidR="00F37681" w:rsidRPr="002903D0">
                <w:rPr>
                  <w:rStyle w:val="Hyperlink"/>
                </w:rPr>
                <w:t>clinician</w:t>
              </w:r>
            </w:hyperlink>
            <w:r w:rsidR="002903D0">
              <w:rPr>
                <w:rStyle w:val="Hyperlink"/>
              </w:rPr>
              <w:fldChar w:fldCharType="begin"/>
            </w:r>
            <w:r w:rsidR="002903D0">
              <w:rPr>
                <w:rStyle w:val="Hyperlink"/>
              </w:rPr>
              <w:instrText xml:space="preserve"> NOTEREF _Ref533165336 \f \h </w:instrText>
            </w:r>
            <w:r w:rsidR="002903D0">
              <w:rPr>
                <w:rStyle w:val="Hyperlink"/>
              </w:rPr>
            </w:r>
            <w:r w:rsidR="002903D0">
              <w:rPr>
                <w:rStyle w:val="Hyperlink"/>
              </w:rPr>
              <w:fldChar w:fldCharType="separate"/>
            </w:r>
            <w:r w:rsidR="00AD0A04" w:rsidRPr="00AD0A04">
              <w:rPr>
                <w:rStyle w:val="EndnoteReference"/>
              </w:rPr>
              <w:t>10</w:t>
            </w:r>
            <w:r w:rsidR="002903D0">
              <w:rPr>
                <w:rStyle w:val="Hyperlink"/>
              </w:rPr>
              <w:fldChar w:fldCharType="end"/>
            </w:r>
            <w:r>
              <w:t xml:space="preserve"> (regardless of ACLS training), present at all times </w:t>
            </w:r>
            <w:r w:rsidR="00FA7DC2">
              <w:t xml:space="preserve">and immediately available </w:t>
            </w:r>
            <w:r>
              <w:t xml:space="preserve">in the </w:t>
            </w:r>
            <w:r w:rsidR="008B7774">
              <w:t xml:space="preserve">building </w:t>
            </w:r>
            <w:r>
              <w:t>while a</w:t>
            </w:r>
            <w:r w:rsidR="006E6E9E">
              <w:t>n adult</w:t>
            </w:r>
            <w:r>
              <w:t xml:space="preserve"> patient is </w:t>
            </w:r>
            <w:r w:rsidR="00DE1772">
              <w:t xml:space="preserve">present in the </w:t>
            </w:r>
            <w:r w:rsidR="008B7774">
              <w:t>facility</w:t>
            </w:r>
            <w:r>
              <w:t xml:space="preserve">? </w:t>
            </w:r>
          </w:p>
          <w:p w14:paraId="69931451" w14:textId="77777777" w:rsidR="00486BFE" w:rsidRDefault="00070F98" w:rsidP="00FA7DC2">
            <w:pPr>
              <w:spacing w:after="160" w:line="276" w:lineRule="auto"/>
              <w:ind w:left="360"/>
              <w:rPr>
                <w:i/>
              </w:rPr>
            </w:pPr>
            <w:r w:rsidRPr="007A28CB">
              <w:rPr>
                <w:i/>
              </w:rPr>
              <w:t>If “no</w:t>
            </w:r>
            <w:r w:rsidR="00B829BB" w:rsidRPr="007A28CB">
              <w:rPr>
                <w:i/>
              </w:rPr>
              <w:t xml:space="preserve">” </w:t>
            </w:r>
            <w:r w:rsidR="002F3FD9" w:rsidRPr="007A28CB">
              <w:rPr>
                <w:i/>
              </w:rPr>
              <w:t xml:space="preserve">to question #1, </w:t>
            </w:r>
            <w:r w:rsidR="00FA7DC2" w:rsidRPr="007A28CB">
              <w:rPr>
                <w:i/>
              </w:rPr>
              <w:t>skip question #2 and continue on to question #3.</w:t>
            </w:r>
            <w:r w:rsidR="00FA7DC2">
              <w:rPr>
                <w:i/>
              </w:rPr>
              <w:t xml:space="preserve"> </w:t>
            </w:r>
          </w:p>
          <w:p w14:paraId="0A0186F1" w14:textId="36853FF7" w:rsidR="00B829BB" w:rsidRPr="00A800C7" w:rsidRDefault="00FA7DC2" w:rsidP="00486BFE">
            <w:pPr>
              <w:spacing w:after="160" w:line="276" w:lineRule="auto"/>
              <w:ind w:left="360"/>
            </w:pPr>
            <w:r>
              <w:rPr>
                <w:i/>
              </w:rPr>
              <w:t>If</w:t>
            </w:r>
            <w:r w:rsidR="002903D0">
              <w:rPr>
                <w:i/>
              </w:rPr>
              <w:t xml:space="preserve"> “not applicable; pediatric patients only</w:t>
            </w:r>
            <w:r w:rsidR="004207D7">
              <w:rPr>
                <w:i/>
              </w:rPr>
              <w:t>,</w:t>
            </w:r>
            <w:r w:rsidR="002903D0">
              <w:rPr>
                <w:i/>
              </w:rPr>
              <w:t>”</w:t>
            </w:r>
            <w:r w:rsidR="00D50A12">
              <w:rPr>
                <w:i/>
              </w:rPr>
              <w:t xml:space="preserve"> </w:t>
            </w:r>
            <w:r w:rsidR="00070F98">
              <w:rPr>
                <w:i/>
              </w:rPr>
              <w:t>skip question</w:t>
            </w:r>
            <w:r>
              <w:rPr>
                <w:i/>
              </w:rPr>
              <w:t>s</w:t>
            </w:r>
            <w:r w:rsidR="00070F98">
              <w:rPr>
                <w:i/>
              </w:rPr>
              <w:t xml:space="preserve"> #2</w:t>
            </w:r>
            <w:r w:rsidR="00264004">
              <w:rPr>
                <w:i/>
              </w:rPr>
              <w:t>-</w:t>
            </w:r>
            <w:r>
              <w:rPr>
                <w:i/>
              </w:rPr>
              <w:t xml:space="preserve">3 and </w:t>
            </w:r>
            <w:r w:rsidR="00070F98">
              <w:rPr>
                <w:i/>
              </w:rPr>
              <w:t xml:space="preserve">continue on to question </w:t>
            </w:r>
            <w:r w:rsidR="00D50A12">
              <w:rPr>
                <w:i/>
              </w:rPr>
              <w:t>#</w:t>
            </w:r>
            <w:r>
              <w:rPr>
                <w:i/>
              </w:rPr>
              <w:t>4</w:t>
            </w:r>
            <w:r w:rsidR="00B829BB">
              <w:rPr>
                <w:i/>
              </w:rPr>
              <w:t>.</w:t>
            </w:r>
            <w:r w:rsidR="00486BFE">
              <w:rPr>
                <w:i/>
              </w:rPr>
              <w:t xml:space="preserve"> These facilities will be scored as “Does Not Apply”</w:t>
            </w:r>
            <w:r w:rsidR="00860514">
              <w:rPr>
                <w:i/>
              </w:rPr>
              <w:t>.</w:t>
            </w:r>
            <w:r w:rsidR="00486BFE">
              <w:rPr>
                <w:i/>
              </w:rPr>
              <w:t xml:space="preserve"> </w:t>
            </w:r>
          </w:p>
        </w:tc>
        <w:tc>
          <w:tcPr>
            <w:tcW w:w="2875" w:type="dxa"/>
            <w:tcMar>
              <w:top w:w="72" w:type="dxa"/>
              <w:left w:w="115" w:type="dxa"/>
              <w:bottom w:w="72" w:type="dxa"/>
              <w:right w:w="115" w:type="dxa"/>
            </w:tcMar>
            <w:vAlign w:val="center"/>
          </w:tcPr>
          <w:p w14:paraId="77A26F97" w14:textId="77777777" w:rsidR="00A800C7" w:rsidRDefault="00A800C7" w:rsidP="00A800C7">
            <w:pPr>
              <w:spacing w:line="276" w:lineRule="auto"/>
              <w:jc w:val="center"/>
              <w:rPr>
                <w:i/>
              </w:rPr>
            </w:pPr>
            <w:r w:rsidRPr="006F7A08">
              <w:rPr>
                <w:i/>
              </w:rPr>
              <w:t>Yes</w:t>
            </w:r>
          </w:p>
          <w:p w14:paraId="2D9FDBDB" w14:textId="77777777" w:rsidR="00A800C7" w:rsidRPr="006F7A08" w:rsidRDefault="00A800C7" w:rsidP="00A800C7">
            <w:pPr>
              <w:spacing w:line="276" w:lineRule="auto"/>
              <w:jc w:val="center"/>
              <w:rPr>
                <w:i/>
                <w:sz w:val="10"/>
                <w:szCs w:val="10"/>
              </w:rPr>
            </w:pPr>
          </w:p>
          <w:p w14:paraId="68C23EE4" w14:textId="77777777" w:rsidR="006E6E9E" w:rsidRDefault="00A800C7" w:rsidP="006E6E9E">
            <w:pPr>
              <w:spacing w:line="276" w:lineRule="auto"/>
              <w:jc w:val="center"/>
              <w:rPr>
                <w:i/>
              </w:rPr>
            </w:pPr>
            <w:r w:rsidRPr="006F7A08">
              <w:rPr>
                <w:i/>
              </w:rPr>
              <w:t>No</w:t>
            </w:r>
          </w:p>
          <w:p w14:paraId="7EF3A4F7" w14:textId="77777777" w:rsidR="006E6E9E" w:rsidRPr="006E6E9E" w:rsidRDefault="006E6E9E" w:rsidP="006E6E9E">
            <w:pPr>
              <w:spacing w:line="276" w:lineRule="auto"/>
              <w:rPr>
                <w:i/>
                <w:sz w:val="10"/>
                <w:szCs w:val="10"/>
              </w:rPr>
            </w:pPr>
          </w:p>
          <w:p w14:paraId="640C8666" w14:textId="77777777" w:rsidR="006E6E9E" w:rsidRPr="00A800C7" w:rsidRDefault="006E6E9E" w:rsidP="00A800C7">
            <w:pPr>
              <w:spacing w:line="276" w:lineRule="auto"/>
              <w:jc w:val="center"/>
            </w:pPr>
            <w:r>
              <w:rPr>
                <w:i/>
              </w:rPr>
              <w:t>Not applicable; pediatric patients only</w:t>
            </w:r>
          </w:p>
        </w:tc>
      </w:tr>
      <w:tr w:rsidR="00A800C7" w14:paraId="5E9191DA" w14:textId="77777777" w:rsidTr="00A800C7">
        <w:tc>
          <w:tcPr>
            <w:tcW w:w="6475" w:type="dxa"/>
            <w:tcMar>
              <w:top w:w="72" w:type="dxa"/>
              <w:left w:w="115" w:type="dxa"/>
              <w:bottom w:w="72" w:type="dxa"/>
              <w:right w:w="115" w:type="dxa"/>
            </w:tcMar>
            <w:vAlign w:val="center"/>
          </w:tcPr>
          <w:p w14:paraId="69DA5FFB" w14:textId="58149EF4" w:rsidR="00A800C7" w:rsidRDefault="00A800C7" w:rsidP="00683715">
            <w:pPr>
              <w:pStyle w:val="ListParagraph"/>
              <w:numPr>
                <w:ilvl w:val="0"/>
                <w:numId w:val="6"/>
              </w:numPr>
              <w:spacing w:line="276" w:lineRule="auto"/>
              <w:rPr>
                <w:rFonts w:eastAsiaTheme="majorEastAsia"/>
              </w:rPr>
            </w:pPr>
            <w:r w:rsidRPr="00A800C7">
              <w:rPr>
                <w:rFonts w:eastAsiaTheme="majorEastAsia"/>
              </w:rPr>
              <w:t xml:space="preserve">Which of the following </w:t>
            </w:r>
            <w:r w:rsidR="000C0FE3">
              <w:rPr>
                <w:rFonts w:eastAsiaTheme="majorEastAsia"/>
              </w:rPr>
              <w:t>medical, surgical, and clinical staff</w:t>
            </w:r>
            <w:r w:rsidRPr="00A800C7">
              <w:rPr>
                <w:rFonts w:eastAsiaTheme="majorEastAsia"/>
              </w:rPr>
              <w:t xml:space="preserve"> are required</w:t>
            </w:r>
            <w:r w:rsidR="00744BA2">
              <w:rPr>
                <w:rFonts w:eastAsiaTheme="majorEastAsia"/>
              </w:rPr>
              <w:t xml:space="preserve"> by the facility</w:t>
            </w:r>
            <w:r w:rsidRPr="00A800C7">
              <w:rPr>
                <w:rFonts w:eastAsiaTheme="majorEastAsia"/>
              </w:rPr>
              <w:t xml:space="preserve"> to</w:t>
            </w:r>
            <w:r w:rsidR="00283DA7">
              <w:rPr>
                <w:rFonts w:eastAsiaTheme="majorEastAsia"/>
              </w:rPr>
              <w:t xml:space="preserve"> maintain </w:t>
            </w:r>
            <w:r w:rsidRPr="00A800C7">
              <w:rPr>
                <w:rFonts w:eastAsiaTheme="majorEastAsia"/>
              </w:rPr>
              <w:t>ACLS</w:t>
            </w:r>
            <w:r w:rsidR="00283DA7">
              <w:rPr>
                <w:rFonts w:eastAsiaTheme="majorEastAsia"/>
              </w:rPr>
              <w:t xml:space="preserve"> certification?</w:t>
            </w:r>
          </w:p>
          <w:p w14:paraId="79A105B5" w14:textId="77777777" w:rsidR="00A800C7" w:rsidRPr="00A800C7" w:rsidRDefault="00A800C7" w:rsidP="00A800C7">
            <w:pPr>
              <w:spacing w:line="276" w:lineRule="auto"/>
              <w:rPr>
                <w:rFonts w:eastAsiaTheme="majorEastAsia"/>
                <w:i/>
              </w:rPr>
            </w:pPr>
          </w:p>
          <w:p w14:paraId="3164F5AE" w14:textId="77777777" w:rsidR="00A800C7" w:rsidRPr="00A800C7" w:rsidRDefault="00A800C7" w:rsidP="00A800C7">
            <w:pPr>
              <w:spacing w:line="276" w:lineRule="auto"/>
              <w:ind w:left="360"/>
              <w:rPr>
                <w:rFonts w:eastAsiaTheme="majorEastAsia"/>
              </w:rPr>
            </w:pPr>
            <w:r w:rsidRPr="00A800C7">
              <w:rPr>
                <w:rFonts w:eastAsiaTheme="majorEastAsia"/>
                <w:i/>
              </w:rPr>
              <w:t>Select all that apply.</w:t>
            </w:r>
            <w:r>
              <w:rPr>
                <w:rFonts w:eastAsiaTheme="majorEastAsia"/>
              </w:rPr>
              <w:t xml:space="preserve"> </w:t>
            </w:r>
          </w:p>
        </w:tc>
        <w:tc>
          <w:tcPr>
            <w:tcW w:w="2875" w:type="dxa"/>
            <w:tcMar>
              <w:top w:w="72" w:type="dxa"/>
              <w:left w:w="115" w:type="dxa"/>
              <w:bottom w:w="72" w:type="dxa"/>
              <w:right w:w="115" w:type="dxa"/>
            </w:tcMar>
            <w:vAlign w:val="center"/>
          </w:tcPr>
          <w:p w14:paraId="0931D0AF" w14:textId="77777777" w:rsidR="00A800C7" w:rsidRPr="00A800C7" w:rsidRDefault="00A800C7" w:rsidP="00683715">
            <w:pPr>
              <w:pStyle w:val="NoSpacing"/>
              <w:numPr>
                <w:ilvl w:val="0"/>
                <w:numId w:val="5"/>
              </w:numPr>
              <w:spacing w:line="276" w:lineRule="auto"/>
            </w:pPr>
            <w:r w:rsidRPr="00A800C7">
              <w:t>Anesthesiologists</w:t>
            </w:r>
          </w:p>
          <w:p w14:paraId="571F6D17" w14:textId="1EAECAF1" w:rsidR="00A800C7" w:rsidRPr="00A800C7" w:rsidRDefault="003413DA" w:rsidP="00683715">
            <w:pPr>
              <w:pStyle w:val="NoSpacing"/>
              <w:numPr>
                <w:ilvl w:val="0"/>
                <w:numId w:val="5"/>
              </w:numPr>
              <w:spacing w:line="276" w:lineRule="auto"/>
            </w:pPr>
            <w:r>
              <w:t xml:space="preserve">Certified Registered </w:t>
            </w:r>
            <w:r w:rsidR="00A800C7" w:rsidRPr="00A800C7">
              <w:t>Nurse Anesthetists (CRNAs)</w:t>
            </w:r>
          </w:p>
          <w:p w14:paraId="6BA8E8F0" w14:textId="77777777" w:rsidR="00A800C7" w:rsidRPr="00A800C7" w:rsidRDefault="00201644" w:rsidP="00683715">
            <w:pPr>
              <w:pStyle w:val="NoSpacing"/>
              <w:numPr>
                <w:ilvl w:val="0"/>
                <w:numId w:val="5"/>
              </w:numPr>
              <w:spacing w:line="276" w:lineRule="auto"/>
            </w:pPr>
            <w:r>
              <w:t>Physicians</w:t>
            </w:r>
          </w:p>
          <w:p w14:paraId="49FD3A5F" w14:textId="77777777" w:rsidR="00A800C7" w:rsidRPr="00A800C7" w:rsidRDefault="00A800C7" w:rsidP="00683715">
            <w:pPr>
              <w:pStyle w:val="NoSpacing"/>
              <w:numPr>
                <w:ilvl w:val="0"/>
                <w:numId w:val="5"/>
              </w:numPr>
              <w:spacing w:line="276" w:lineRule="auto"/>
            </w:pPr>
            <w:r w:rsidRPr="00A800C7">
              <w:t>Nurses</w:t>
            </w:r>
            <w:r w:rsidR="0095112D">
              <w:t xml:space="preserve"> (RN or MSN)</w:t>
            </w:r>
          </w:p>
          <w:p w14:paraId="12B519AB" w14:textId="77777777" w:rsidR="00A800C7" w:rsidRPr="00A800C7" w:rsidRDefault="00B829BB" w:rsidP="00683715">
            <w:pPr>
              <w:pStyle w:val="NoSpacing"/>
              <w:numPr>
                <w:ilvl w:val="0"/>
                <w:numId w:val="5"/>
              </w:numPr>
              <w:spacing w:line="276" w:lineRule="auto"/>
            </w:pPr>
            <w:r>
              <w:t xml:space="preserve">Physician </w:t>
            </w:r>
            <w:r w:rsidR="00113AF6">
              <w:t>Assistant</w:t>
            </w:r>
            <w:r w:rsidR="00A800C7" w:rsidRPr="00A800C7">
              <w:t>s</w:t>
            </w:r>
            <w:r w:rsidR="00113AF6">
              <w:t xml:space="preserve"> (PAs)</w:t>
            </w:r>
          </w:p>
          <w:p w14:paraId="48A66FB7" w14:textId="77777777" w:rsidR="00A800C7" w:rsidRPr="00A800C7" w:rsidRDefault="00A800C7" w:rsidP="00683715">
            <w:pPr>
              <w:pStyle w:val="NoSpacing"/>
              <w:numPr>
                <w:ilvl w:val="0"/>
                <w:numId w:val="5"/>
              </w:numPr>
              <w:spacing w:line="276" w:lineRule="auto"/>
            </w:pPr>
            <w:r w:rsidRPr="00A800C7">
              <w:t>N</w:t>
            </w:r>
            <w:r w:rsidR="00113AF6">
              <w:t>urse Practitioners (NPs)</w:t>
            </w:r>
          </w:p>
          <w:p w14:paraId="34189AF8" w14:textId="77777777" w:rsidR="00A800C7" w:rsidRPr="00A800C7" w:rsidRDefault="00B829BB" w:rsidP="00683715">
            <w:pPr>
              <w:pStyle w:val="NoSpacing"/>
              <w:numPr>
                <w:ilvl w:val="0"/>
                <w:numId w:val="5"/>
              </w:numPr>
              <w:spacing w:line="276" w:lineRule="auto"/>
            </w:pPr>
            <w:r>
              <w:t xml:space="preserve">Surgical Technicians </w:t>
            </w:r>
          </w:p>
          <w:p w14:paraId="2EFDED9E" w14:textId="77777777" w:rsidR="00A800C7" w:rsidRPr="00A800C7" w:rsidRDefault="00A800C7" w:rsidP="00683715">
            <w:pPr>
              <w:pStyle w:val="NoSpacing"/>
              <w:numPr>
                <w:ilvl w:val="0"/>
                <w:numId w:val="5"/>
              </w:numPr>
              <w:spacing w:line="276" w:lineRule="auto"/>
              <w:rPr>
                <w:b/>
              </w:rPr>
            </w:pPr>
            <w:r w:rsidRPr="00A800C7">
              <w:t>First Assists</w:t>
            </w:r>
          </w:p>
        </w:tc>
      </w:tr>
      <w:tr w:rsidR="00FA7DC2" w14:paraId="24137440" w14:textId="77777777" w:rsidTr="00A800C7">
        <w:tc>
          <w:tcPr>
            <w:tcW w:w="6475" w:type="dxa"/>
            <w:tcMar>
              <w:top w:w="72" w:type="dxa"/>
              <w:left w:w="115" w:type="dxa"/>
              <w:bottom w:w="72" w:type="dxa"/>
              <w:right w:w="115" w:type="dxa"/>
            </w:tcMar>
            <w:vAlign w:val="center"/>
          </w:tcPr>
          <w:p w14:paraId="11952EAA" w14:textId="2E8F146A" w:rsidR="00FA7DC2" w:rsidRPr="00D4118E" w:rsidRDefault="00FA7DC2" w:rsidP="00FA7DC2">
            <w:pPr>
              <w:pStyle w:val="ListParagraph"/>
              <w:numPr>
                <w:ilvl w:val="0"/>
                <w:numId w:val="6"/>
              </w:numPr>
              <w:spacing w:line="276" w:lineRule="auto"/>
              <w:rPr>
                <w:rFonts w:eastAsiaTheme="majorEastAsia"/>
              </w:rPr>
            </w:pPr>
            <w:r>
              <w:t xml:space="preserve">Is there a physician or </w:t>
            </w:r>
            <w:r w:rsidR="00D82789">
              <w:t xml:space="preserve">CRNA </w:t>
            </w:r>
            <w:r>
              <w:t xml:space="preserve">present </w:t>
            </w:r>
            <w:r w:rsidR="00D4118E">
              <w:t xml:space="preserve">at all times </w:t>
            </w:r>
            <w:r w:rsidR="00B0142F">
              <w:t xml:space="preserve">and immediately available </w:t>
            </w:r>
            <w:r w:rsidR="003413DA">
              <w:t>in the</w:t>
            </w:r>
            <w:r w:rsidR="008B7774">
              <w:t xml:space="preserve"> building</w:t>
            </w:r>
            <w:r w:rsidR="003413DA">
              <w:t xml:space="preserve"> </w:t>
            </w:r>
            <w:r w:rsidR="00D4118E" w:rsidRPr="00D4118E">
              <w:t xml:space="preserve">until </w:t>
            </w:r>
            <w:r w:rsidR="00D4118E" w:rsidRPr="00D4118E">
              <w:rPr>
                <w:b/>
                <w:u w:val="single"/>
              </w:rPr>
              <w:t>all</w:t>
            </w:r>
            <w:r w:rsidR="00D4118E">
              <w:t xml:space="preserve"> </w:t>
            </w:r>
            <w:r>
              <w:t>adult patient</w:t>
            </w:r>
            <w:r w:rsidR="00D4118E">
              <w:t>s</w:t>
            </w:r>
            <w:r>
              <w:t xml:space="preserve"> </w:t>
            </w:r>
            <w:r w:rsidR="00892C2F">
              <w:t>are physically discharged from the facility</w:t>
            </w:r>
            <w:r>
              <w:t xml:space="preserve">? </w:t>
            </w:r>
          </w:p>
          <w:p w14:paraId="232BFAC3" w14:textId="77777777" w:rsidR="008F711D" w:rsidRDefault="008F711D" w:rsidP="008F711D">
            <w:pPr>
              <w:spacing w:line="276" w:lineRule="auto"/>
              <w:rPr>
                <w:rFonts w:eastAsiaTheme="majorEastAsia"/>
              </w:rPr>
            </w:pPr>
          </w:p>
          <w:p w14:paraId="693FDDDC" w14:textId="6076FA13" w:rsidR="008F711D" w:rsidRPr="00B75377" w:rsidRDefault="008F711D" w:rsidP="00B75377">
            <w:pPr>
              <w:spacing w:line="276" w:lineRule="auto"/>
              <w:ind w:left="360"/>
              <w:rPr>
                <w:rFonts w:eastAsiaTheme="majorEastAsia"/>
                <w:i/>
                <w:iCs/>
              </w:rPr>
            </w:pPr>
            <w:r w:rsidRPr="008F711D">
              <w:rPr>
                <w:rFonts w:eastAsiaTheme="majorEastAsia"/>
                <w:i/>
                <w:iCs/>
              </w:rPr>
              <w:lastRenderedPageBreak/>
              <w:t>Facilities</w:t>
            </w:r>
            <w:r w:rsidR="0060486A">
              <w:rPr>
                <w:rFonts w:eastAsiaTheme="majorEastAsia"/>
                <w:i/>
                <w:iCs/>
              </w:rPr>
              <w:t xml:space="preserve"> that</w:t>
            </w:r>
            <w:r w:rsidRPr="008F711D">
              <w:rPr>
                <w:rFonts w:eastAsiaTheme="majorEastAsia"/>
                <w:i/>
                <w:iCs/>
              </w:rPr>
              <w:t xml:space="preserve"> have a physician or CRNA serving as their ACLS</w:t>
            </w:r>
            <w:r w:rsidR="00D4118E">
              <w:rPr>
                <w:rFonts w:eastAsiaTheme="majorEastAsia"/>
                <w:i/>
                <w:iCs/>
              </w:rPr>
              <w:t xml:space="preserve"> t</w:t>
            </w:r>
            <w:r w:rsidRPr="008F711D">
              <w:rPr>
                <w:rFonts w:eastAsiaTheme="majorEastAsia"/>
                <w:i/>
                <w:iCs/>
              </w:rPr>
              <w:t xml:space="preserve">rained clinician </w:t>
            </w:r>
            <w:r w:rsidR="00D4118E">
              <w:rPr>
                <w:rFonts w:eastAsiaTheme="majorEastAsia"/>
                <w:i/>
                <w:iCs/>
              </w:rPr>
              <w:t xml:space="preserve">in question #2 </w:t>
            </w:r>
            <w:r w:rsidR="00013E28">
              <w:rPr>
                <w:rFonts w:eastAsiaTheme="majorEastAsia"/>
                <w:i/>
                <w:iCs/>
              </w:rPr>
              <w:t xml:space="preserve">may respond </w:t>
            </w:r>
            <w:r w:rsidR="003413DA">
              <w:rPr>
                <w:rFonts w:eastAsiaTheme="majorEastAsia"/>
                <w:i/>
                <w:iCs/>
              </w:rPr>
              <w:t>“</w:t>
            </w:r>
            <w:r w:rsidR="00013E28">
              <w:rPr>
                <w:rFonts w:eastAsiaTheme="majorEastAsia"/>
                <w:i/>
                <w:iCs/>
              </w:rPr>
              <w:t>yes</w:t>
            </w:r>
            <w:r w:rsidR="003413DA">
              <w:rPr>
                <w:rFonts w:eastAsiaTheme="majorEastAsia"/>
                <w:i/>
                <w:iCs/>
              </w:rPr>
              <w:t>”</w:t>
            </w:r>
            <w:r w:rsidR="00013E28">
              <w:rPr>
                <w:rFonts w:eastAsiaTheme="majorEastAsia"/>
                <w:i/>
                <w:iCs/>
              </w:rPr>
              <w:t xml:space="preserve"> to </w:t>
            </w:r>
            <w:r w:rsidR="003413DA">
              <w:rPr>
                <w:rFonts w:eastAsiaTheme="majorEastAsia"/>
                <w:i/>
                <w:iCs/>
              </w:rPr>
              <w:t>question #3</w:t>
            </w:r>
            <w:r w:rsidR="00013E28">
              <w:rPr>
                <w:rFonts w:eastAsiaTheme="majorEastAsia"/>
                <w:i/>
                <w:iCs/>
              </w:rPr>
              <w:t xml:space="preserve"> if the physician/CRNA is present</w:t>
            </w:r>
            <w:r w:rsidR="00D4118E">
              <w:rPr>
                <w:rFonts w:eastAsiaTheme="majorEastAsia"/>
                <w:i/>
                <w:iCs/>
              </w:rPr>
              <w:t xml:space="preserve"> until all adult patients </w:t>
            </w:r>
            <w:r w:rsidR="00523DD1">
              <w:rPr>
                <w:rFonts w:eastAsiaTheme="majorEastAsia"/>
                <w:i/>
                <w:iCs/>
              </w:rPr>
              <w:t xml:space="preserve">are physically discharged from the facility. </w:t>
            </w:r>
          </w:p>
        </w:tc>
        <w:tc>
          <w:tcPr>
            <w:tcW w:w="2875" w:type="dxa"/>
            <w:tcMar>
              <w:top w:w="72" w:type="dxa"/>
              <w:left w:w="115" w:type="dxa"/>
              <w:bottom w:w="72" w:type="dxa"/>
              <w:right w:w="115" w:type="dxa"/>
            </w:tcMar>
            <w:vAlign w:val="center"/>
          </w:tcPr>
          <w:p w14:paraId="522F24A7" w14:textId="77777777" w:rsidR="00FA7DC2" w:rsidRDefault="00FA7DC2" w:rsidP="00FA7DC2">
            <w:pPr>
              <w:spacing w:line="276" w:lineRule="auto"/>
              <w:jc w:val="center"/>
              <w:rPr>
                <w:i/>
              </w:rPr>
            </w:pPr>
            <w:r w:rsidRPr="006F7A08">
              <w:rPr>
                <w:i/>
              </w:rPr>
              <w:lastRenderedPageBreak/>
              <w:t>Yes</w:t>
            </w:r>
          </w:p>
          <w:p w14:paraId="759DEB70" w14:textId="77777777" w:rsidR="00FA7DC2" w:rsidRPr="006F7A08" w:rsidRDefault="00FA7DC2" w:rsidP="00FA7DC2">
            <w:pPr>
              <w:spacing w:line="276" w:lineRule="auto"/>
              <w:jc w:val="center"/>
              <w:rPr>
                <w:i/>
                <w:sz w:val="10"/>
                <w:szCs w:val="10"/>
              </w:rPr>
            </w:pPr>
          </w:p>
          <w:p w14:paraId="465E208C" w14:textId="77777777" w:rsidR="00FA7DC2" w:rsidRPr="00B75377" w:rsidRDefault="00FA7DC2" w:rsidP="00B75377">
            <w:pPr>
              <w:spacing w:line="276" w:lineRule="auto"/>
              <w:jc w:val="center"/>
              <w:rPr>
                <w:i/>
              </w:rPr>
            </w:pPr>
            <w:r w:rsidRPr="006F7A08">
              <w:rPr>
                <w:i/>
              </w:rPr>
              <w:t>No</w:t>
            </w:r>
          </w:p>
        </w:tc>
      </w:tr>
      <w:tr w:rsidR="00837A49" w14:paraId="601FD4F5" w14:textId="77777777" w:rsidTr="00A800C7">
        <w:tc>
          <w:tcPr>
            <w:tcW w:w="6475" w:type="dxa"/>
            <w:tcMar>
              <w:top w:w="72" w:type="dxa"/>
              <w:left w:w="115" w:type="dxa"/>
              <w:bottom w:w="72" w:type="dxa"/>
              <w:right w:w="115" w:type="dxa"/>
            </w:tcMar>
            <w:vAlign w:val="center"/>
          </w:tcPr>
          <w:p w14:paraId="195F897A" w14:textId="69E7259E" w:rsidR="00837A49" w:rsidRPr="00B829BB" w:rsidRDefault="00837A49" w:rsidP="00683715">
            <w:pPr>
              <w:pStyle w:val="ListParagraph"/>
              <w:numPr>
                <w:ilvl w:val="0"/>
                <w:numId w:val="6"/>
              </w:numPr>
              <w:spacing w:line="276" w:lineRule="auto"/>
              <w:rPr>
                <w:rFonts w:eastAsiaTheme="majorEastAsia"/>
              </w:rPr>
            </w:pPr>
            <w:r>
              <w:t>Is there a P</w:t>
            </w:r>
            <w:r w:rsidR="00464291">
              <w:t xml:space="preserve">ediatric </w:t>
            </w:r>
            <w:r>
              <w:t>A</w:t>
            </w:r>
            <w:r w:rsidR="00464291">
              <w:t>dvance</w:t>
            </w:r>
            <w:r w:rsidR="00C43507">
              <w:t>d</w:t>
            </w:r>
            <w:r w:rsidR="00464291">
              <w:t xml:space="preserve"> </w:t>
            </w:r>
            <w:r>
              <w:t>L</w:t>
            </w:r>
            <w:r w:rsidR="00464291">
              <w:t xml:space="preserve">ife </w:t>
            </w:r>
            <w:r>
              <w:t>S</w:t>
            </w:r>
            <w:r w:rsidR="00464291">
              <w:t>upport (PALS)</w:t>
            </w:r>
            <w:r>
              <w:t xml:space="preserve"> trained </w:t>
            </w:r>
            <w:hyperlink w:anchor="Clinician" w:history="1">
              <w:r w:rsidRPr="00F37681">
                <w:rPr>
                  <w:rStyle w:val="Hyperlink"/>
                </w:rPr>
                <w:t>clinician</w:t>
              </w:r>
            </w:hyperlink>
            <w:r w:rsidR="002903D0">
              <w:rPr>
                <w:rStyle w:val="Hyperlink"/>
              </w:rPr>
              <w:fldChar w:fldCharType="begin"/>
            </w:r>
            <w:r w:rsidR="002903D0">
              <w:rPr>
                <w:rStyle w:val="Hyperlink"/>
              </w:rPr>
              <w:instrText xml:space="preserve"> NOTEREF _Ref533165336 \f \h </w:instrText>
            </w:r>
            <w:r w:rsidR="002903D0">
              <w:rPr>
                <w:rStyle w:val="Hyperlink"/>
              </w:rPr>
            </w:r>
            <w:r w:rsidR="002903D0">
              <w:rPr>
                <w:rStyle w:val="Hyperlink"/>
              </w:rPr>
              <w:fldChar w:fldCharType="separate"/>
            </w:r>
            <w:r w:rsidR="00AD0A04" w:rsidRPr="00AD0A04">
              <w:rPr>
                <w:rStyle w:val="EndnoteReference"/>
              </w:rPr>
              <w:t>10</w:t>
            </w:r>
            <w:r w:rsidR="002903D0">
              <w:rPr>
                <w:rStyle w:val="Hyperlink"/>
              </w:rPr>
              <w:fldChar w:fldCharType="end"/>
            </w:r>
            <w:r>
              <w:t xml:space="preserve">, as well as a second </w:t>
            </w:r>
            <w:hyperlink w:anchor="Clinician" w:history="1">
              <w:r w:rsidR="002903D0">
                <w:rPr>
                  <w:rStyle w:val="Hyperlink"/>
                </w:rPr>
                <w:t>clinician</w:t>
              </w:r>
            </w:hyperlink>
            <w:r w:rsidR="002903D0">
              <w:rPr>
                <w:rStyle w:val="Hyperlink"/>
              </w:rPr>
              <w:fldChar w:fldCharType="begin"/>
            </w:r>
            <w:r w:rsidR="002903D0">
              <w:rPr>
                <w:rStyle w:val="Hyperlink"/>
              </w:rPr>
              <w:instrText xml:space="preserve"> NOTEREF _Ref533165336 \f \h </w:instrText>
            </w:r>
            <w:r w:rsidR="002903D0">
              <w:rPr>
                <w:rStyle w:val="Hyperlink"/>
              </w:rPr>
            </w:r>
            <w:r w:rsidR="002903D0">
              <w:rPr>
                <w:rStyle w:val="Hyperlink"/>
              </w:rPr>
              <w:fldChar w:fldCharType="separate"/>
            </w:r>
            <w:r w:rsidR="00AD0A04" w:rsidRPr="00AD0A04">
              <w:rPr>
                <w:rStyle w:val="EndnoteReference"/>
              </w:rPr>
              <w:t>10</w:t>
            </w:r>
            <w:r w:rsidR="002903D0">
              <w:rPr>
                <w:rStyle w:val="Hyperlink"/>
              </w:rPr>
              <w:fldChar w:fldCharType="end"/>
            </w:r>
            <w:r w:rsidR="00EC43EC" w:rsidRPr="00EC43EC">
              <w:rPr>
                <w:rStyle w:val="Hyperlink"/>
                <w:color w:val="auto"/>
                <w:u w:val="none"/>
              </w:rPr>
              <w:t>(regardless of PALS training)</w:t>
            </w:r>
            <w:r>
              <w:t xml:space="preserve">, present at all times </w:t>
            </w:r>
            <w:r w:rsidR="00FA7DC2">
              <w:t xml:space="preserve">and immediately available </w:t>
            </w:r>
            <w:r>
              <w:t xml:space="preserve">in the </w:t>
            </w:r>
            <w:r w:rsidR="008B7774">
              <w:t xml:space="preserve">building </w:t>
            </w:r>
            <w:r>
              <w:t>while a</w:t>
            </w:r>
            <w:r w:rsidR="006E6E9E">
              <w:t xml:space="preserve"> pediatric</w:t>
            </w:r>
            <w:r>
              <w:t xml:space="preserve"> patient</w:t>
            </w:r>
            <w:r w:rsidR="000D5F1C">
              <w:t xml:space="preserve"> (infant through 12 years)</w:t>
            </w:r>
            <w:r>
              <w:t xml:space="preserve"> is </w:t>
            </w:r>
            <w:r w:rsidR="00DE1772">
              <w:t xml:space="preserve">present in the </w:t>
            </w:r>
            <w:r w:rsidR="008B7774">
              <w:t>facility</w:t>
            </w:r>
            <w:r>
              <w:t>?</w:t>
            </w:r>
          </w:p>
          <w:p w14:paraId="0129D914" w14:textId="77777777" w:rsidR="00B829BB" w:rsidRDefault="00B829BB" w:rsidP="00B829BB">
            <w:pPr>
              <w:spacing w:line="276" w:lineRule="auto"/>
              <w:rPr>
                <w:rFonts w:eastAsiaTheme="majorEastAsia"/>
              </w:rPr>
            </w:pPr>
          </w:p>
          <w:p w14:paraId="0D90CC35" w14:textId="77777777" w:rsidR="00486BFE" w:rsidRDefault="00FA7DC2" w:rsidP="005C5C7E">
            <w:pPr>
              <w:spacing w:line="276" w:lineRule="auto"/>
              <w:ind w:left="360"/>
              <w:rPr>
                <w:i/>
              </w:rPr>
            </w:pPr>
            <w:r>
              <w:rPr>
                <w:i/>
              </w:rPr>
              <w:t>If “no”</w:t>
            </w:r>
            <w:r w:rsidR="002F3FD9">
              <w:rPr>
                <w:i/>
              </w:rPr>
              <w:t xml:space="preserve"> to question #4,</w:t>
            </w:r>
            <w:r>
              <w:rPr>
                <w:i/>
              </w:rPr>
              <w:t xml:space="preserve"> skip question #5 and continue on to question #6. </w:t>
            </w:r>
          </w:p>
          <w:p w14:paraId="3D7979E1" w14:textId="30F3B016" w:rsidR="00B829BB" w:rsidRPr="00B829BB" w:rsidRDefault="00FA7DC2" w:rsidP="005C5C7E">
            <w:pPr>
              <w:spacing w:line="276" w:lineRule="auto"/>
              <w:ind w:left="360"/>
              <w:rPr>
                <w:rFonts w:eastAsiaTheme="majorEastAsia"/>
              </w:rPr>
            </w:pPr>
            <w:r>
              <w:rPr>
                <w:i/>
              </w:rPr>
              <w:t xml:space="preserve">If “not applicable; </w:t>
            </w:r>
            <w:r w:rsidR="003413DA">
              <w:rPr>
                <w:i/>
              </w:rPr>
              <w:t>adult</w:t>
            </w:r>
            <w:r>
              <w:rPr>
                <w:i/>
              </w:rPr>
              <w:t xml:space="preserve"> patients only,” skip questions #5</w:t>
            </w:r>
            <w:r w:rsidR="00264004">
              <w:rPr>
                <w:i/>
              </w:rPr>
              <w:t>-</w:t>
            </w:r>
            <w:r>
              <w:rPr>
                <w:i/>
              </w:rPr>
              <w:t>6 and continue on to question #7.</w:t>
            </w:r>
            <w:r w:rsidR="00486BFE">
              <w:rPr>
                <w:i/>
              </w:rPr>
              <w:t xml:space="preserve"> These facilities will be scored as “Does Not Apply”</w:t>
            </w:r>
            <w:r w:rsidR="00860514">
              <w:rPr>
                <w:i/>
              </w:rPr>
              <w:t>.</w:t>
            </w:r>
            <w:r w:rsidR="00486BFE">
              <w:rPr>
                <w:i/>
              </w:rPr>
              <w:t xml:space="preserve"> </w:t>
            </w:r>
          </w:p>
        </w:tc>
        <w:tc>
          <w:tcPr>
            <w:tcW w:w="2875" w:type="dxa"/>
            <w:tcMar>
              <w:top w:w="72" w:type="dxa"/>
              <w:left w:w="115" w:type="dxa"/>
              <w:bottom w:w="72" w:type="dxa"/>
              <w:right w:w="115" w:type="dxa"/>
            </w:tcMar>
            <w:vAlign w:val="center"/>
          </w:tcPr>
          <w:p w14:paraId="78458D9E" w14:textId="77777777" w:rsidR="00837A49" w:rsidRDefault="00837A49" w:rsidP="00837A49">
            <w:pPr>
              <w:spacing w:line="276" w:lineRule="auto"/>
              <w:jc w:val="center"/>
              <w:rPr>
                <w:i/>
              </w:rPr>
            </w:pPr>
            <w:r w:rsidRPr="006F7A08">
              <w:rPr>
                <w:i/>
              </w:rPr>
              <w:t>Yes</w:t>
            </w:r>
          </w:p>
          <w:p w14:paraId="1F56ECBF" w14:textId="77777777" w:rsidR="00837A49" w:rsidRPr="00837A49" w:rsidRDefault="00837A49" w:rsidP="00837A49">
            <w:pPr>
              <w:spacing w:line="276" w:lineRule="auto"/>
              <w:jc w:val="center"/>
              <w:rPr>
                <w:i/>
                <w:sz w:val="10"/>
                <w:szCs w:val="10"/>
              </w:rPr>
            </w:pPr>
          </w:p>
          <w:p w14:paraId="64C52916" w14:textId="77777777" w:rsidR="006E6E9E" w:rsidRDefault="00837A49" w:rsidP="006E6E9E">
            <w:pPr>
              <w:pStyle w:val="NoSpacing"/>
              <w:spacing w:line="276" w:lineRule="auto"/>
              <w:jc w:val="center"/>
              <w:rPr>
                <w:i/>
              </w:rPr>
            </w:pPr>
            <w:r w:rsidRPr="006F7A08">
              <w:rPr>
                <w:i/>
              </w:rPr>
              <w:t>No</w:t>
            </w:r>
          </w:p>
          <w:p w14:paraId="7AC618B1" w14:textId="77777777" w:rsidR="006E6E9E" w:rsidRPr="006E6E9E" w:rsidRDefault="006E6E9E" w:rsidP="006E6E9E">
            <w:pPr>
              <w:pStyle w:val="NoSpacing"/>
              <w:spacing w:line="276" w:lineRule="auto"/>
              <w:jc w:val="center"/>
              <w:rPr>
                <w:i/>
                <w:sz w:val="10"/>
                <w:szCs w:val="10"/>
              </w:rPr>
            </w:pPr>
          </w:p>
          <w:p w14:paraId="1CAE2721" w14:textId="77777777" w:rsidR="006E6E9E" w:rsidRPr="006E6E9E" w:rsidRDefault="006E6E9E" w:rsidP="006E6E9E">
            <w:pPr>
              <w:pStyle w:val="NoSpacing"/>
              <w:spacing w:line="276" w:lineRule="auto"/>
              <w:jc w:val="center"/>
              <w:rPr>
                <w:i/>
              </w:rPr>
            </w:pPr>
            <w:r>
              <w:rPr>
                <w:i/>
              </w:rPr>
              <w:t xml:space="preserve">Not applicable; adult patients only </w:t>
            </w:r>
          </w:p>
        </w:tc>
      </w:tr>
      <w:tr w:rsidR="00837A49" w14:paraId="49CD46A7" w14:textId="77777777" w:rsidTr="00A800C7">
        <w:tc>
          <w:tcPr>
            <w:tcW w:w="6475" w:type="dxa"/>
            <w:tcMar>
              <w:top w:w="72" w:type="dxa"/>
              <w:left w:w="115" w:type="dxa"/>
              <w:bottom w:w="72" w:type="dxa"/>
              <w:right w:w="115" w:type="dxa"/>
            </w:tcMar>
            <w:vAlign w:val="center"/>
          </w:tcPr>
          <w:p w14:paraId="4039AF25" w14:textId="2C3923E4" w:rsidR="00837A49" w:rsidRDefault="00837A49" w:rsidP="00683715">
            <w:pPr>
              <w:pStyle w:val="ListParagraph"/>
              <w:numPr>
                <w:ilvl w:val="0"/>
                <w:numId w:val="6"/>
              </w:numPr>
              <w:spacing w:line="276" w:lineRule="auto"/>
              <w:rPr>
                <w:rFonts w:eastAsiaTheme="majorEastAsia"/>
              </w:rPr>
            </w:pPr>
            <w:r w:rsidRPr="00A800C7">
              <w:rPr>
                <w:rFonts w:eastAsiaTheme="majorEastAsia"/>
              </w:rPr>
              <w:t xml:space="preserve">Which of the following </w:t>
            </w:r>
            <w:r w:rsidR="000C0FE3">
              <w:rPr>
                <w:rFonts w:eastAsiaTheme="majorEastAsia"/>
              </w:rPr>
              <w:t xml:space="preserve">medical, surgical, and clinical staff are required </w:t>
            </w:r>
            <w:r w:rsidR="00744BA2">
              <w:rPr>
                <w:rFonts w:eastAsiaTheme="majorEastAsia"/>
              </w:rPr>
              <w:t xml:space="preserve">by the facility </w:t>
            </w:r>
            <w:r w:rsidR="000C0FE3">
              <w:rPr>
                <w:rFonts w:eastAsiaTheme="majorEastAsia"/>
              </w:rPr>
              <w:t>to maintain</w:t>
            </w:r>
            <w:r>
              <w:rPr>
                <w:rFonts w:eastAsiaTheme="majorEastAsia"/>
              </w:rPr>
              <w:t xml:space="preserve"> </w:t>
            </w:r>
            <w:r w:rsidRPr="00A800C7">
              <w:rPr>
                <w:rFonts w:eastAsiaTheme="majorEastAsia"/>
              </w:rPr>
              <w:t>PALS</w:t>
            </w:r>
            <w:r>
              <w:rPr>
                <w:rFonts w:eastAsiaTheme="majorEastAsia"/>
              </w:rPr>
              <w:t xml:space="preserve"> </w:t>
            </w:r>
            <w:r w:rsidR="00504A5A">
              <w:rPr>
                <w:rFonts w:eastAsiaTheme="majorEastAsia"/>
              </w:rPr>
              <w:t>certification</w:t>
            </w:r>
            <w:r>
              <w:rPr>
                <w:rFonts w:eastAsiaTheme="majorEastAsia"/>
              </w:rPr>
              <w:t>?</w:t>
            </w:r>
          </w:p>
          <w:p w14:paraId="0000E6C0" w14:textId="77777777" w:rsidR="00B15649" w:rsidRDefault="00B15649" w:rsidP="00B15649">
            <w:pPr>
              <w:spacing w:line="276" w:lineRule="auto"/>
              <w:rPr>
                <w:rFonts w:eastAsiaTheme="majorEastAsia"/>
              </w:rPr>
            </w:pPr>
          </w:p>
          <w:p w14:paraId="3DA11217" w14:textId="77777777" w:rsidR="00B15649" w:rsidRPr="00B15649" w:rsidRDefault="00B15649" w:rsidP="00B15649">
            <w:pPr>
              <w:spacing w:line="276" w:lineRule="auto"/>
              <w:ind w:left="360"/>
              <w:rPr>
                <w:rFonts w:eastAsiaTheme="majorEastAsia"/>
              </w:rPr>
            </w:pPr>
            <w:r w:rsidRPr="00A800C7">
              <w:rPr>
                <w:rFonts w:eastAsiaTheme="majorEastAsia"/>
                <w:i/>
              </w:rPr>
              <w:t>Select all that apply.</w:t>
            </w:r>
          </w:p>
        </w:tc>
        <w:tc>
          <w:tcPr>
            <w:tcW w:w="2875" w:type="dxa"/>
            <w:tcMar>
              <w:top w:w="72" w:type="dxa"/>
              <w:left w:w="115" w:type="dxa"/>
              <w:bottom w:w="72" w:type="dxa"/>
              <w:right w:w="115" w:type="dxa"/>
            </w:tcMar>
            <w:vAlign w:val="center"/>
          </w:tcPr>
          <w:p w14:paraId="673FDAFD" w14:textId="77777777" w:rsidR="00837A49" w:rsidRPr="00A800C7" w:rsidRDefault="00837A49" w:rsidP="00683715">
            <w:pPr>
              <w:pStyle w:val="NoSpacing"/>
              <w:numPr>
                <w:ilvl w:val="0"/>
                <w:numId w:val="5"/>
              </w:numPr>
              <w:spacing w:line="276" w:lineRule="auto"/>
            </w:pPr>
            <w:r w:rsidRPr="00A800C7">
              <w:t>Anesthesiologists</w:t>
            </w:r>
          </w:p>
          <w:p w14:paraId="17C11359" w14:textId="677765CB" w:rsidR="00837A49" w:rsidRPr="00A800C7" w:rsidRDefault="003413DA" w:rsidP="00683715">
            <w:pPr>
              <w:pStyle w:val="NoSpacing"/>
              <w:numPr>
                <w:ilvl w:val="0"/>
                <w:numId w:val="5"/>
              </w:numPr>
              <w:spacing w:line="276" w:lineRule="auto"/>
            </w:pPr>
            <w:r>
              <w:t xml:space="preserve">Certified Registered </w:t>
            </w:r>
            <w:r w:rsidR="00837A49" w:rsidRPr="00A800C7">
              <w:t>Nurse Anesthetists (CRNAs)</w:t>
            </w:r>
          </w:p>
          <w:p w14:paraId="65100556" w14:textId="77777777" w:rsidR="00837A49" w:rsidRPr="0095112D" w:rsidRDefault="00201644" w:rsidP="00683715">
            <w:pPr>
              <w:pStyle w:val="NoSpacing"/>
              <w:numPr>
                <w:ilvl w:val="0"/>
                <w:numId w:val="5"/>
              </w:numPr>
              <w:spacing w:line="276" w:lineRule="auto"/>
            </w:pPr>
            <w:r w:rsidRPr="0095112D">
              <w:t>Physicians</w:t>
            </w:r>
          </w:p>
          <w:p w14:paraId="32A9A370" w14:textId="77777777" w:rsidR="00837A49" w:rsidRPr="0095112D" w:rsidRDefault="00837A49" w:rsidP="00683715">
            <w:pPr>
              <w:pStyle w:val="NoSpacing"/>
              <w:numPr>
                <w:ilvl w:val="0"/>
                <w:numId w:val="5"/>
              </w:numPr>
              <w:spacing w:line="276" w:lineRule="auto"/>
            </w:pPr>
            <w:r w:rsidRPr="0095112D">
              <w:t>Nurses</w:t>
            </w:r>
            <w:r w:rsidR="0095112D" w:rsidRPr="0095112D">
              <w:t xml:space="preserve"> (RN or MSN)</w:t>
            </w:r>
          </w:p>
          <w:p w14:paraId="30EFC872" w14:textId="77777777" w:rsidR="00837A49" w:rsidRPr="00A800C7" w:rsidRDefault="00B829BB" w:rsidP="00683715">
            <w:pPr>
              <w:pStyle w:val="NoSpacing"/>
              <w:numPr>
                <w:ilvl w:val="0"/>
                <w:numId w:val="5"/>
              </w:numPr>
              <w:spacing w:line="276" w:lineRule="auto"/>
            </w:pPr>
            <w:r>
              <w:t>Physician</w:t>
            </w:r>
            <w:r w:rsidR="00837A49">
              <w:t xml:space="preserve"> Assistant</w:t>
            </w:r>
            <w:r w:rsidR="00837A49" w:rsidRPr="00A800C7">
              <w:t>s</w:t>
            </w:r>
            <w:r w:rsidR="00837A49">
              <w:t xml:space="preserve"> (PAs)</w:t>
            </w:r>
          </w:p>
          <w:p w14:paraId="79E97F33" w14:textId="77777777" w:rsidR="00837A49" w:rsidRPr="00A800C7" w:rsidRDefault="00837A49" w:rsidP="00683715">
            <w:pPr>
              <w:pStyle w:val="NoSpacing"/>
              <w:numPr>
                <w:ilvl w:val="0"/>
                <w:numId w:val="5"/>
              </w:numPr>
              <w:spacing w:line="276" w:lineRule="auto"/>
            </w:pPr>
            <w:r w:rsidRPr="00A800C7">
              <w:t>N</w:t>
            </w:r>
            <w:r>
              <w:t>urse Practitioners (NPs)</w:t>
            </w:r>
          </w:p>
          <w:p w14:paraId="0DC1B3CD" w14:textId="77777777" w:rsidR="00837A49" w:rsidRPr="00A800C7" w:rsidRDefault="00B829BB" w:rsidP="00683715">
            <w:pPr>
              <w:pStyle w:val="NoSpacing"/>
              <w:numPr>
                <w:ilvl w:val="0"/>
                <w:numId w:val="5"/>
              </w:numPr>
              <w:spacing w:line="276" w:lineRule="auto"/>
            </w:pPr>
            <w:r>
              <w:t>Surgical Technicians</w:t>
            </w:r>
          </w:p>
          <w:p w14:paraId="5B1B8514" w14:textId="77777777" w:rsidR="00837A49" w:rsidRPr="00A800C7" w:rsidRDefault="00837A49" w:rsidP="00683715">
            <w:pPr>
              <w:pStyle w:val="NoSpacing"/>
              <w:numPr>
                <w:ilvl w:val="0"/>
                <w:numId w:val="5"/>
              </w:numPr>
              <w:spacing w:line="276" w:lineRule="auto"/>
            </w:pPr>
            <w:r w:rsidRPr="00A800C7">
              <w:t>First Assists</w:t>
            </w:r>
          </w:p>
        </w:tc>
      </w:tr>
      <w:tr w:rsidR="00FA7DC2" w14:paraId="4E975253" w14:textId="77777777" w:rsidTr="00A800C7">
        <w:tc>
          <w:tcPr>
            <w:tcW w:w="6475" w:type="dxa"/>
            <w:tcMar>
              <w:top w:w="72" w:type="dxa"/>
              <w:left w:w="115" w:type="dxa"/>
              <w:bottom w:w="72" w:type="dxa"/>
              <w:right w:w="115" w:type="dxa"/>
            </w:tcMar>
            <w:vAlign w:val="center"/>
          </w:tcPr>
          <w:p w14:paraId="631C4E35" w14:textId="2B2D4C8E" w:rsidR="00FA7DC2" w:rsidRPr="00B75377" w:rsidRDefault="00FA7DC2" w:rsidP="00FA7DC2">
            <w:pPr>
              <w:pStyle w:val="ListParagraph"/>
              <w:numPr>
                <w:ilvl w:val="0"/>
                <w:numId w:val="6"/>
              </w:numPr>
              <w:spacing w:line="276" w:lineRule="auto"/>
              <w:rPr>
                <w:rFonts w:eastAsiaTheme="majorEastAsia"/>
              </w:rPr>
            </w:pPr>
            <w:r>
              <w:t xml:space="preserve">Is there a physician or </w:t>
            </w:r>
            <w:r w:rsidR="00D82789">
              <w:t xml:space="preserve">CRNA </w:t>
            </w:r>
            <w:r>
              <w:t xml:space="preserve">present at all times and immediately available </w:t>
            </w:r>
            <w:r w:rsidR="003413DA">
              <w:t xml:space="preserve">in the </w:t>
            </w:r>
            <w:r w:rsidR="008B7774">
              <w:t>building</w:t>
            </w:r>
            <w:r w:rsidR="003413DA">
              <w:t xml:space="preserve"> </w:t>
            </w:r>
            <w:r>
              <w:t xml:space="preserve">until </w:t>
            </w:r>
            <w:r w:rsidR="00D4118E" w:rsidRPr="00B75377">
              <w:rPr>
                <w:b/>
                <w:u w:val="single"/>
              </w:rPr>
              <w:t>all</w:t>
            </w:r>
            <w:r w:rsidR="00D4118E">
              <w:t xml:space="preserve"> </w:t>
            </w:r>
            <w:r>
              <w:t>pediatric patient</w:t>
            </w:r>
            <w:r w:rsidR="00D4118E">
              <w:t>s</w:t>
            </w:r>
            <w:r>
              <w:t xml:space="preserve"> </w:t>
            </w:r>
            <w:r w:rsidR="00F0304A">
              <w:t xml:space="preserve">(infant through 12 years) </w:t>
            </w:r>
            <w:r w:rsidR="00892C2F">
              <w:t xml:space="preserve">are </w:t>
            </w:r>
            <w:r w:rsidR="00FB5B98">
              <w:t>physically</w:t>
            </w:r>
            <w:r w:rsidR="00892C2F">
              <w:t xml:space="preserve"> discharged from the facility</w:t>
            </w:r>
            <w:r>
              <w:t xml:space="preserve">? </w:t>
            </w:r>
          </w:p>
          <w:p w14:paraId="4FF1236A" w14:textId="77777777" w:rsidR="008F711D" w:rsidRDefault="008F711D" w:rsidP="008F711D">
            <w:pPr>
              <w:spacing w:line="276" w:lineRule="auto"/>
              <w:rPr>
                <w:rFonts w:eastAsiaTheme="majorEastAsia"/>
              </w:rPr>
            </w:pPr>
          </w:p>
          <w:p w14:paraId="70E88361" w14:textId="13269E37" w:rsidR="008F711D" w:rsidRPr="00B75377" w:rsidRDefault="008F711D" w:rsidP="00B75377">
            <w:pPr>
              <w:spacing w:line="276" w:lineRule="auto"/>
              <w:ind w:left="360"/>
              <w:rPr>
                <w:rFonts w:eastAsiaTheme="majorEastAsia"/>
                <w:i/>
                <w:iCs/>
              </w:rPr>
            </w:pPr>
            <w:r w:rsidRPr="00B75377">
              <w:rPr>
                <w:rFonts w:eastAsia="Times New Roman" w:cs="Arial"/>
                <w:bCs/>
                <w:i/>
                <w:iCs/>
                <w:bdr w:val="none" w:sz="0" w:space="0" w:color="auto" w:frame="1"/>
              </w:rPr>
              <w:t xml:space="preserve">Facilities </w:t>
            </w:r>
            <w:r w:rsidR="0060486A">
              <w:rPr>
                <w:rFonts w:eastAsia="Times New Roman" w:cs="Arial"/>
                <w:bCs/>
                <w:i/>
                <w:iCs/>
                <w:bdr w:val="none" w:sz="0" w:space="0" w:color="auto" w:frame="1"/>
              </w:rPr>
              <w:t>that</w:t>
            </w:r>
            <w:r w:rsidRPr="00B75377">
              <w:rPr>
                <w:rFonts w:eastAsia="Times New Roman" w:cs="Arial"/>
                <w:bCs/>
                <w:i/>
                <w:iCs/>
                <w:bdr w:val="none" w:sz="0" w:space="0" w:color="auto" w:frame="1"/>
              </w:rPr>
              <w:t xml:space="preserve"> have a physician or CRNA serving as their PALS trained clinician</w:t>
            </w:r>
            <w:r w:rsidR="00D4118E">
              <w:rPr>
                <w:rFonts w:eastAsia="Times New Roman" w:cs="Arial"/>
                <w:bCs/>
                <w:i/>
                <w:iCs/>
                <w:bdr w:val="none" w:sz="0" w:space="0" w:color="auto" w:frame="1"/>
              </w:rPr>
              <w:t xml:space="preserve"> in question #5</w:t>
            </w:r>
            <w:r w:rsidRPr="00B75377">
              <w:rPr>
                <w:rFonts w:eastAsia="Times New Roman" w:cs="Arial"/>
                <w:bCs/>
                <w:i/>
                <w:iCs/>
                <w:bdr w:val="none" w:sz="0" w:space="0" w:color="auto" w:frame="1"/>
              </w:rPr>
              <w:t xml:space="preserve"> </w:t>
            </w:r>
            <w:r w:rsidR="00013E28">
              <w:rPr>
                <w:rFonts w:eastAsia="Times New Roman" w:cs="Arial"/>
                <w:bCs/>
                <w:i/>
                <w:iCs/>
                <w:bdr w:val="none" w:sz="0" w:space="0" w:color="auto" w:frame="1"/>
              </w:rPr>
              <w:t xml:space="preserve">may respond </w:t>
            </w:r>
            <w:r w:rsidR="003413DA">
              <w:rPr>
                <w:rFonts w:eastAsia="Times New Roman" w:cs="Arial"/>
                <w:bCs/>
                <w:i/>
                <w:iCs/>
                <w:bdr w:val="none" w:sz="0" w:space="0" w:color="auto" w:frame="1"/>
              </w:rPr>
              <w:t>“</w:t>
            </w:r>
            <w:r w:rsidR="00013E28">
              <w:rPr>
                <w:rFonts w:eastAsia="Times New Roman" w:cs="Arial"/>
                <w:bCs/>
                <w:i/>
                <w:iCs/>
                <w:bdr w:val="none" w:sz="0" w:space="0" w:color="auto" w:frame="1"/>
              </w:rPr>
              <w:t>yes</w:t>
            </w:r>
            <w:r w:rsidR="003413DA">
              <w:rPr>
                <w:rFonts w:eastAsia="Times New Roman" w:cs="Arial"/>
                <w:bCs/>
                <w:i/>
                <w:iCs/>
                <w:bdr w:val="none" w:sz="0" w:space="0" w:color="auto" w:frame="1"/>
              </w:rPr>
              <w:t>”</w:t>
            </w:r>
            <w:r w:rsidR="00013E28">
              <w:rPr>
                <w:rFonts w:eastAsia="Times New Roman" w:cs="Arial"/>
                <w:bCs/>
                <w:i/>
                <w:iCs/>
                <w:bdr w:val="none" w:sz="0" w:space="0" w:color="auto" w:frame="1"/>
              </w:rPr>
              <w:t xml:space="preserve"> to </w:t>
            </w:r>
            <w:r w:rsidR="003413DA">
              <w:rPr>
                <w:rFonts w:eastAsia="Times New Roman" w:cs="Arial"/>
                <w:bCs/>
                <w:i/>
                <w:iCs/>
                <w:bdr w:val="none" w:sz="0" w:space="0" w:color="auto" w:frame="1"/>
              </w:rPr>
              <w:t>question #6</w:t>
            </w:r>
            <w:r w:rsidR="00013E28">
              <w:rPr>
                <w:rFonts w:eastAsia="Times New Roman" w:cs="Arial"/>
                <w:bCs/>
                <w:i/>
                <w:iCs/>
                <w:bdr w:val="none" w:sz="0" w:space="0" w:color="auto" w:frame="1"/>
              </w:rPr>
              <w:t xml:space="preserve"> if the physician/CRNA is present </w:t>
            </w:r>
            <w:r w:rsidR="00D4118E">
              <w:rPr>
                <w:rFonts w:eastAsia="Times New Roman" w:cs="Arial"/>
                <w:bCs/>
                <w:i/>
                <w:iCs/>
                <w:bdr w:val="none" w:sz="0" w:space="0" w:color="auto" w:frame="1"/>
              </w:rPr>
              <w:t xml:space="preserve">until all pediatric patients </w:t>
            </w:r>
            <w:r w:rsidR="00523DD1">
              <w:rPr>
                <w:rFonts w:eastAsia="Times New Roman" w:cs="Arial"/>
                <w:bCs/>
                <w:i/>
                <w:iCs/>
                <w:bdr w:val="none" w:sz="0" w:space="0" w:color="auto" w:frame="1"/>
              </w:rPr>
              <w:t>are physically discharged from the facility</w:t>
            </w:r>
            <w:r w:rsidR="00013E28">
              <w:rPr>
                <w:rFonts w:eastAsia="Times New Roman" w:cs="Arial"/>
                <w:bCs/>
                <w:i/>
                <w:iCs/>
                <w:bdr w:val="none" w:sz="0" w:space="0" w:color="auto" w:frame="1"/>
              </w:rPr>
              <w:t>.</w:t>
            </w:r>
          </w:p>
        </w:tc>
        <w:tc>
          <w:tcPr>
            <w:tcW w:w="2875" w:type="dxa"/>
            <w:tcMar>
              <w:top w:w="72" w:type="dxa"/>
              <w:left w:w="115" w:type="dxa"/>
              <w:bottom w:w="72" w:type="dxa"/>
              <w:right w:w="115" w:type="dxa"/>
            </w:tcMar>
            <w:vAlign w:val="center"/>
          </w:tcPr>
          <w:p w14:paraId="23051355" w14:textId="77777777" w:rsidR="00FA7DC2" w:rsidRDefault="00FA7DC2" w:rsidP="00FA7DC2">
            <w:pPr>
              <w:spacing w:line="276" w:lineRule="auto"/>
              <w:jc w:val="center"/>
              <w:rPr>
                <w:i/>
              </w:rPr>
            </w:pPr>
            <w:r w:rsidRPr="006F7A08">
              <w:rPr>
                <w:i/>
              </w:rPr>
              <w:t>Yes</w:t>
            </w:r>
          </w:p>
          <w:p w14:paraId="14C3575C" w14:textId="77777777" w:rsidR="00FA7DC2" w:rsidRPr="00837A49" w:rsidRDefault="00FA7DC2" w:rsidP="00FA7DC2">
            <w:pPr>
              <w:spacing w:line="276" w:lineRule="auto"/>
              <w:jc w:val="center"/>
              <w:rPr>
                <w:i/>
                <w:sz w:val="10"/>
                <w:szCs w:val="10"/>
              </w:rPr>
            </w:pPr>
          </w:p>
          <w:p w14:paraId="24FB0FBB" w14:textId="77777777" w:rsidR="00FA7DC2" w:rsidRPr="00B75377" w:rsidRDefault="00FA7DC2" w:rsidP="00B75377">
            <w:pPr>
              <w:pStyle w:val="NoSpacing"/>
              <w:spacing w:line="276" w:lineRule="auto"/>
              <w:jc w:val="center"/>
              <w:rPr>
                <w:i/>
              </w:rPr>
            </w:pPr>
            <w:r w:rsidRPr="006F7A08">
              <w:rPr>
                <w:i/>
              </w:rPr>
              <w:t>No</w:t>
            </w:r>
          </w:p>
        </w:tc>
      </w:tr>
      <w:tr w:rsidR="00421EA3" w14:paraId="49028481" w14:textId="77777777" w:rsidTr="00A800C7">
        <w:tc>
          <w:tcPr>
            <w:tcW w:w="6475" w:type="dxa"/>
            <w:tcMar>
              <w:top w:w="72" w:type="dxa"/>
              <w:left w:w="115" w:type="dxa"/>
              <w:bottom w:w="72" w:type="dxa"/>
              <w:right w:w="115" w:type="dxa"/>
            </w:tcMar>
            <w:vAlign w:val="center"/>
          </w:tcPr>
          <w:p w14:paraId="1E3E0861" w14:textId="009E4CC1" w:rsidR="00421EA3" w:rsidRPr="00A800C7" w:rsidRDefault="006E78E3" w:rsidP="006E78E3">
            <w:pPr>
              <w:pStyle w:val="ListParagraph"/>
              <w:numPr>
                <w:ilvl w:val="0"/>
                <w:numId w:val="6"/>
              </w:numPr>
              <w:spacing w:line="276" w:lineRule="auto"/>
              <w:rPr>
                <w:rFonts w:eastAsiaTheme="majorEastAsia"/>
              </w:rPr>
            </w:pPr>
            <w:r>
              <w:t xml:space="preserve">To help ensure that patients are cared for by adequately trained physicians, are </w:t>
            </w:r>
            <w:r w:rsidRPr="007628D4">
              <w:rPr>
                <w:b/>
              </w:rPr>
              <w:t>those phy</w:t>
            </w:r>
            <w:r w:rsidR="007F1205">
              <w:rPr>
                <w:b/>
              </w:rPr>
              <w:t>si</w:t>
            </w:r>
            <w:r w:rsidRPr="007628D4">
              <w:rPr>
                <w:b/>
              </w:rPr>
              <w:t>cians</w:t>
            </w:r>
            <w:r>
              <w:t xml:space="preserve"> who are authorized to perform procedures at your fac</w:t>
            </w:r>
            <w:r w:rsidR="007F1205">
              <w:t>i</w:t>
            </w:r>
            <w:r>
              <w:t>lity board certified or board eligible</w:t>
            </w:r>
            <w:r w:rsidR="00654243">
              <w:t>?</w:t>
            </w:r>
          </w:p>
        </w:tc>
        <w:tc>
          <w:tcPr>
            <w:tcW w:w="2875" w:type="dxa"/>
            <w:tcMar>
              <w:top w:w="72" w:type="dxa"/>
              <w:left w:w="115" w:type="dxa"/>
              <w:bottom w:w="72" w:type="dxa"/>
              <w:right w:w="115" w:type="dxa"/>
            </w:tcMar>
            <w:vAlign w:val="center"/>
          </w:tcPr>
          <w:p w14:paraId="4CD43CFE" w14:textId="77777777" w:rsidR="00421EA3" w:rsidRPr="008A39A1" w:rsidRDefault="00EF1A47" w:rsidP="002903D0">
            <w:pPr>
              <w:pStyle w:val="NoSpacing"/>
              <w:spacing w:line="276" w:lineRule="auto"/>
              <w:jc w:val="center"/>
              <w:rPr>
                <w:i/>
              </w:rPr>
            </w:pPr>
            <w:r w:rsidRPr="008A39A1">
              <w:rPr>
                <w:i/>
              </w:rPr>
              <w:t xml:space="preserve">All </w:t>
            </w:r>
            <w:r w:rsidR="002903D0" w:rsidRPr="008A39A1">
              <w:rPr>
                <w:i/>
              </w:rPr>
              <w:t xml:space="preserve">are board certified or board </w:t>
            </w:r>
            <w:r w:rsidR="00200F37" w:rsidRPr="008A39A1">
              <w:rPr>
                <w:i/>
              </w:rPr>
              <w:t>eligible (</w:t>
            </w:r>
            <w:r w:rsidR="002903D0" w:rsidRPr="008A39A1">
              <w:rPr>
                <w:i/>
              </w:rPr>
              <w:t>100%)</w:t>
            </w:r>
          </w:p>
          <w:p w14:paraId="0534A841" w14:textId="77777777" w:rsidR="002903D0" w:rsidRPr="008A39A1" w:rsidRDefault="002903D0" w:rsidP="002903D0">
            <w:pPr>
              <w:pStyle w:val="NoSpacing"/>
              <w:spacing w:line="276" w:lineRule="auto"/>
              <w:jc w:val="center"/>
              <w:rPr>
                <w:i/>
                <w:sz w:val="10"/>
                <w:szCs w:val="10"/>
              </w:rPr>
            </w:pPr>
          </w:p>
          <w:p w14:paraId="50278022" w14:textId="0758C7D7" w:rsidR="00EF1A47" w:rsidRPr="008A39A1" w:rsidRDefault="007628D4" w:rsidP="002903D0">
            <w:pPr>
              <w:pStyle w:val="NoSpacing"/>
              <w:spacing w:line="276" w:lineRule="auto"/>
              <w:jc w:val="center"/>
              <w:rPr>
                <w:i/>
              </w:rPr>
            </w:pPr>
            <w:r w:rsidRPr="008A39A1">
              <w:rPr>
                <w:i/>
              </w:rPr>
              <w:t>Most</w:t>
            </w:r>
            <w:r w:rsidR="00EF1A47" w:rsidRPr="008A39A1">
              <w:rPr>
                <w:i/>
              </w:rPr>
              <w:t xml:space="preserve"> are board certified or board eligible (&gt;=</w:t>
            </w:r>
            <w:r w:rsidR="000D5F1C">
              <w:rPr>
                <w:i/>
              </w:rPr>
              <w:t>75</w:t>
            </w:r>
            <w:r w:rsidR="00EF1A47" w:rsidRPr="008A39A1">
              <w:rPr>
                <w:i/>
              </w:rPr>
              <w:t>%)</w:t>
            </w:r>
          </w:p>
          <w:p w14:paraId="166B6CE0" w14:textId="77777777" w:rsidR="002903D0" w:rsidRPr="008A39A1" w:rsidRDefault="002903D0" w:rsidP="002903D0">
            <w:pPr>
              <w:pStyle w:val="NoSpacing"/>
              <w:spacing w:line="276" w:lineRule="auto"/>
              <w:jc w:val="center"/>
              <w:rPr>
                <w:i/>
                <w:sz w:val="10"/>
                <w:szCs w:val="10"/>
              </w:rPr>
            </w:pPr>
          </w:p>
          <w:p w14:paraId="323C7CA8" w14:textId="3F806C76" w:rsidR="00EF1A47" w:rsidRDefault="007628D4" w:rsidP="002903D0">
            <w:pPr>
              <w:pStyle w:val="NoSpacing"/>
              <w:spacing w:line="276" w:lineRule="auto"/>
              <w:jc w:val="center"/>
              <w:rPr>
                <w:i/>
              </w:rPr>
            </w:pPr>
            <w:r w:rsidRPr="008A39A1">
              <w:rPr>
                <w:i/>
              </w:rPr>
              <w:t xml:space="preserve">Some </w:t>
            </w:r>
            <w:r w:rsidR="00EF1A47" w:rsidRPr="008A39A1">
              <w:rPr>
                <w:i/>
              </w:rPr>
              <w:t>are board certified or board eligible (</w:t>
            </w:r>
            <w:r w:rsidR="000D5F1C">
              <w:rPr>
                <w:i/>
              </w:rPr>
              <w:t>&gt;=</w:t>
            </w:r>
            <w:r w:rsidR="00EF1A47" w:rsidRPr="008A39A1">
              <w:rPr>
                <w:i/>
              </w:rPr>
              <w:t>50%)</w:t>
            </w:r>
          </w:p>
          <w:p w14:paraId="38A439EC" w14:textId="0F4EDBDE" w:rsidR="000D5F1C" w:rsidRDefault="000D5F1C" w:rsidP="002903D0">
            <w:pPr>
              <w:pStyle w:val="NoSpacing"/>
              <w:spacing w:line="276" w:lineRule="auto"/>
              <w:jc w:val="center"/>
              <w:rPr>
                <w:i/>
              </w:rPr>
            </w:pPr>
          </w:p>
          <w:p w14:paraId="5F5591EA" w14:textId="04B84CFE" w:rsidR="000D5F1C" w:rsidRPr="008A39A1" w:rsidRDefault="000D5F1C" w:rsidP="002903D0">
            <w:pPr>
              <w:pStyle w:val="NoSpacing"/>
              <w:spacing w:line="276" w:lineRule="auto"/>
              <w:jc w:val="center"/>
              <w:rPr>
                <w:i/>
              </w:rPr>
            </w:pPr>
            <w:r>
              <w:rPr>
                <w:i/>
              </w:rPr>
              <w:t>Few are board certified or board eligible (</w:t>
            </w:r>
            <w:r w:rsidR="003413DA">
              <w:rPr>
                <w:i/>
              </w:rPr>
              <w:t>&lt;50</w:t>
            </w:r>
            <w:r>
              <w:rPr>
                <w:i/>
              </w:rPr>
              <w:t>%)</w:t>
            </w:r>
          </w:p>
          <w:p w14:paraId="5587041C" w14:textId="77777777" w:rsidR="002903D0" w:rsidRPr="008A39A1" w:rsidRDefault="002903D0" w:rsidP="002903D0">
            <w:pPr>
              <w:pStyle w:val="NoSpacing"/>
              <w:spacing w:line="276" w:lineRule="auto"/>
              <w:jc w:val="center"/>
              <w:rPr>
                <w:i/>
                <w:sz w:val="10"/>
                <w:szCs w:val="10"/>
              </w:rPr>
            </w:pPr>
          </w:p>
          <w:p w14:paraId="37B58029" w14:textId="77777777" w:rsidR="00EF1A47" w:rsidRPr="008A39A1" w:rsidRDefault="00EF1A47" w:rsidP="002903D0">
            <w:pPr>
              <w:pStyle w:val="NoSpacing"/>
              <w:spacing w:line="276" w:lineRule="auto"/>
              <w:jc w:val="center"/>
              <w:rPr>
                <w:i/>
              </w:rPr>
            </w:pPr>
            <w:r w:rsidRPr="008A39A1">
              <w:rPr>
                <w:i/>
              </w:rPr>
              <w:lastRenderedPageBreak/>
              <w:t>No</w:t>
            </w:r>
            <w:r w:rsidR="007628D4" w:rsidRPr="008A39A1">
              <w:rPr>
                <w:i/>
              </w:rPr>
              <w:t>ne</w:t>
            </w:r>
            <w:r w:rsidRPr="008A39A1">
              <w:rPr>
                <w:i/>
              </w:rPr>
              <w:t xml:space="preserve"> are board certified or board eligible</w:t>
            </w:r>
          </w:p>
        </w:tc>
      </w:tr>
      <w:tr w:rsidR="002903D0" w14:paraId="3F852B22" w14:textId="77777777" w:rsidTr="00A800C7">
        <w:tc>
          <w:tcPr>
            <w:tcW w:w="6475" w:type="dxa"/>
            <w:tcMar>
              <w:top w:w="72" w:type="dxa"/>
              <w:left w:w="115" w:type="dxa"/>
              <w:bottom w:w="72" w:type="dxa"/>
              <w:right w:w="115" w:type="dxa"/>
            </w:tcMar>
            <w:vAlign w:val="center"/>
          </w:tcPr>
          <w:p w14:paraId="00A21A04" w14:textId="33E0AEA6" w:rsidR="002903D0" w:rsidRPr="00A800C7" w:rsidRDefault="002903D0" w:rsidP="008D1875">
            <w:pPr>
              <w:pStyle w:val="ListParagraph"/>
              <w:numPr>
                <w:ilvl w:val="0"/>
                <w:numId w:val="6"/>
              </w:numPr>
              <w:spacing w:line="276" w:lineRule="auto"/>
              <w:rPr>
                <w:rFonts w:eastAsiaTheme="majorEastAsia"/>
              </w:rPr>
            </w:pPr>
            <w:r>
              <w:lastRenderedPageBreak/>
              <w:t xml:space="preserve">To help ensure that patients are cared for by adequately trained anesthesiologists and/or certified </w:t>
            </w:r>
            <w:r w:rsidR="003413DA">
              <w:t xml:space="preserve">registered </w:t>
            </w:r>
            <w:r>
              <w:t xml:space="preserve">nurse anesthetists, </w:t>
            </w:r>
            <w:r w:rsidRPr="007628D4">
              <w:rPr>
                <w:b/>
              </w:rPr>
              <w:t>are those p</w:t>
            </w:r>
            <w:r w:rsidR="008D1875">
              <w:rPr>
                <w:b/>
              </w:rPr>
              <w:t xml:space="preserve">roviding </w:t>
            </w:r>
            <w:r w:rsidRPr="007628D4">
              <w:rPr>
                <w:b/>
              </w:rPr>
              <w:t>anesthesia</w:t>
            </w:r>
            <w:r>
              <w:t xml:space="preserve"> at your facility board certified or board eligible</w:t>
            </w:r>
            <w:r w:rsidR="00654243">
              <w:t>?</w:t>
            </w:r>
          </w:p>
        </w:tc>
        <w:tc>
          <w:tcPr>
            <w:tcW w:w="2875" w:type="dxa"/>
            <w:tcMar>
              <w:top w:w="72" w:type="dxa"/>
              <w:left w:w="115" w:type="dxa"/>
              <w:bottom w:w="72" w:type="dxa"/>
              <w:right w:w="115" w:type="dxa"/>
            </w:tcMar>
            <w:vAlign w:val="center"/>
          </w:tcPr>
          <w:p w14:paraId="65CCB410" w14:textId="77777777" w:rsidR="002903D0" w:rsidRPr="008A39A1" w:rsidRDefault="002903D0" w:rsidP="002903D0">
            <w:pPr>
              <w:pStyle w:val="NoSpacing"/>
              <w:spacing w:line="276" w:lineRule="auto"/>
              <w:jc w:val="center"/>
              <w:rPr>
                <w:i/>
              </w:rPr>
            </w:pPr>
            <w:r w:rsidRPr="008A39A1">
              <w:rPr>
                <w:i/>
              </w:rPr>
              <w:t xml:space="preserve">All are board certified or board </w:t>
            </w:r>
            <w:r w:rsidR="00200F37" w:rsidRPr="008A39A1">
              <w:rPr>
                <w:i/>
              </w:rPr>
              <w:t>eligible (</w:t>
            </w:r>
            <w:r w:rsidRPr="008A39A1">
              <w:rPr>
                <w:i/>
              </w:rPr>
              <w:t>100%)</w:t>
            </w:r>
          </w:p>
          <w:p w14:paraId="7924B4E2" w14:textId="77777777" w:rsidR="002903D0" w:rsidRPr="008A39A1" w:rsidRDefault="002903D0" w:rsidP="002903D0">
            <w:pPr>
              <w:pStyle w:val="NoSpacing"/>
              <w:spacing w:line="276" w:lineRule="auto"/>
              <w:jc w:val="center"/>
              <w:rPr>
                <w:i/>
                <w:sz w:val="10"/>
                <w:szCs w:val="10"/>
              </w:rPr>
            </w:pPr>
          </w:p>
          <w:p w14:paraId="103C3D10" w14:textId="6251BCCE" w:rsidR="002903D0" w:rsidRPr="008A39A1" w:rsidRDefault="002903D0" w:rsidP="002903D0">
            <w:pPr>
              <w:pStyle w:val="NoSpacing"/>
              <w:spacing w:line="276" w:lineRule="auto"/>
              <w:jc w:val="center"/>
              <w:rPr>
                <w:i/>
              </w:rPr>
            </w:pPr>
            <w:r w:rsidRPr="008A39A1">
              <w:rPr>
                <w:i/>
              </w:rPr>
              <w:t>Most are board certified or board eligible (&gt;=</w:t>
            </w:r>
            <w:r w:rsidR="000D5F1C">
              <w:rPr>
                <w:i/>
              </w:rPr>
              <w:t>75</w:t>
            </w:r>
            <w:r w:rsidRPr="008A39A1">
              <w:rPr>
                <w:i/>
              </w:rPr>
              <w:t>%)</w:t>
            </w:r>
          </w:p>
          <w:p w14:paraId="71FF4522" w14:textId="77777777" w:rsidR="002903D0" w:rsidRPr="008A39A1" w:rsidRDefault="002903D0" w:rsidP="002903D0">
            <w:pPr>
              <w:pStyle w:val="NoSpacing"/>
              <w:spacing w:line="276" w:lineRule="auto"/>
              <w:jc w:val="center"/>
              <w:rPr>
                <w:i/>
                <w:sz w:val="10"/>
                <w:szCs w:val="10"/>
              </w:rPr>
            </w:pPr>
          </w:p>
          <w:p w14:paraId="690C1DA3" w14:textId="3CCDAFBA" w:rsidR="002903D0" w:rsidRDefault="002903D0" w:rsidP="002903D0">
            <w:pPr>
              <w:pStyle w:val="NoSpacing"/>
              <w:spacing w:line="276" w:lineRule="auto"/>
              <w:jc w:val="center"/>
              <w:rPr>
                <w:i/>
              </w:rPr>
            </w:pPr>
            <w:r w:rsidRPr="008A39A1">
              <w:rPr>
                <w:i/>
              </w:rPr>
              <w:t>Some are board certified or board eligible (</w:t>
            </w:r>
            <w:r w:rsidR="000D5F1C">
              <w:rPr>
                <w:i/>
              </w:rPr>
              <w:t>&gt;=</w:t>
            </w:r>
            <w:r w:rsidRPr="008A39A1">
              <w:rPr>
                <w:i/>
              </w:rPr>
              <w:t>50%)</w:t>
            </w:r>
          </w:p>
          <w:p w14:paraId="33EF01C1" w14:textId="73230B46" w:rsidR="000D5F1C" w:rsidRDefault="000D5F1C" w:rsidP="002903D0">
            <w:pPr>
              <w:pStyle w:val="NoSpacing"/>
              <w:spacing w:line="276" w:lineRule="auto"/>
              <w:jc w:val="center"/>
              <w:rPr>
                <w:i/>
              </w:rPr>
            </w:pPr>
          </w:p>
          <w:p w14:paraId="2274652E" w14:textId="0DDF6A75" w:rsidR="000D5F1C" w:rsidRPr="008A39A1" w:rsidRDefault="000D5F1C" w:rsidP="002903D0">
            <w:pPr>
              <w:pStyle w:val="NoSpacing"/>
              <w:spacing w:line="276" w:lineRule="auto"/>
              <w:jc w:val="center"/>
              <w:rPr>
                <w:i/>
              </w:rPr>
            </w:pPr>
            <w:r>
              <w:rPr>
                <w:i/>
              </w:rPr>
              <w:t>Few are board certified or board eligible (</w:t>
            </w:r>
            <w:r w:rsidR="003413DA">
              <w:rPr>
                <w:i/>
              </w:rPr>
              <w:t>&lt;50</w:t>
            </w:r>
            <w:r>
              <w:rPr>
                <w:i/>
              </w:rPr>
              <w:t>%)</w:t>
            </w:r>
          </w:p>
          <w:p w14:paraId="10D9F2D3" w14:textId="77777777" w:rsidR="002903D0" w:rsidRPr="008A39A1" w:rsidRDefault="002903D0" w:rsidP="002903D0">
            <w:pPr>
              <w:pStyle w:val="NoSpacing"/>
              <w:spacing w:line="276" w:lineRule="auto"/>
              <w:jc w:val="center"/>
              <w:rPr>
                <w:i/>
                <w:sz w:val="10"/>
                <w:szCs w:val="10"/>
              </w:rPr>
            </w:pPr>
          </w:p>
          <w:p w14:paraId="14453EC1" w14:textId="77777777" w:rsidR="002903D0" w:rsidRPr="008A39A1" w:rsidRDefault="002903D0" w:rsidP="002903D0">
            <w:pPr>
              <w:pStyle w:val="NoSpacing"/>
              <w:spacing w:line="276" w:lineRule="auto"/>
              <w:jc w:val="center"/>
              <w:rPr>
                <w:i/>
              </w:rPr>
            </w:pPr>
            <w:r w:rsidRPr="008A39A1">
              <w:rPr>
                <w:i/>
              </w:rPr>
              <w:t>None are board certified or board eligible</w:t>
            </w:r>
          </w:p>
        </w:tc>
      </w:tr>
    </w:tbl>
    <w:p w14:paraId="72D499F4" w14:textId="77777777" w:rsidR="00453708" w:rsidRPr="00453708" w:rsidRDefault="00DB3845" w:rsidP="00453708">
      <w:pPr>
        <w:pStyle w:val="NoSpacing"/>
        <w:rPr>
          <w:b/>
        </w:rPr>
      </w:pPr>
      <w:r>
        <w:br w:type="page"/>
      </w:r>
      <w:r w:rsidRPr="00453708">
        <w:rPr>
          <w:b/>
        </w:rPr>
        <w:lastRenderedPageBreak/>
        <w:t>Affirmation of Accuracy</w:t>
      </w:r>
    </w:p>
    <w:p w14:paraId="61232757" w14:textId="77777777" w:rsidR="00453708" w:rsidRDefault="00453708" w:rsidP="00453708">
      <w:pPr>
        <w:pStyle w:val="NoSpacing"/>
      </w:pPr>
    </w:p>
    <w:p w14:paraId="46EFDB98" w14:textId="0F96C88A" w:rsidR="00137D77" w:rsidRDefault="00137D77" w:rsidP="00137D77">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Medical, Surgical, and Clinical Staff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7AC83107" w14:textId="77777777" w:rsidR="00137D77" w:rsidRDefault="00137D77" w:rsidP="00137D77">
      <w:pPr>
        <w:pStyle w:val="NoSpacing"/>
      </w:pPr>
    </w:p>
    <w:p w14:paraId="6D0DDF70" w14:textId="3B0A47B8" w:rsidR="00137D77" w:rsidRPr="009A5185" w:rsidRDefault="00137D77" w:rsidP="00137D77">
      <w:pPr>
        <w:pStyle w:val="NoSpacing"/>
      </w:pPr>
      <w:r>
        <w:t xml:space="preserve">The ASC and I understand that The Leapfrog Group, its members, the public and entities and persons who contract </w:t>
      </w:r>
      <w:r w:rsidR="00136752">
        <w:t xml:space="preserve">or have other business dealings </w:t>
      </w:r>
      <w:r>
        <w:t xml:space="preserve">with </w:t>
      </w:r>
      <w:r w:rsidR="00136752">
        <w:t xml:space="preserve">The </w:t>
      </w:r>
      <w:r>
        <w:t>Leapfrog</w:t>
      </w:r>
      <w:r w:rsidR="00136752">
        <w:t xml:space="preserve"> Group</w:t>
      </w:r>
      <w:r>
        <w:t xml:space="preserve">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rsidR="00FB7501">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t>
      </w:r>
      <w:r w:rsidR="00136752">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663E8056" w14:textId="77777777" w:rsidR="00B141B3" w:rsidRDefault="00B141B3" w:rsidP="00B141B3"/>
    <w:p w14:paraId="06CE3E35" w14:textId="77777777" w:rsidR="00CD02DE" w:rsidRPr="009A5185" w:rsidRDefault="00CD02DE" w:rsidP="00CD02DE">
      <w:pPr>
        <w:spacing w:line="240" w:lineRule="auto"/>
        <w:rPr>
          <w:rFonts w:cs="Arial"/>
          <w:snapToGrid w:val="0"/>
          <w:color w:val="000000"/>
        </w:rPr>
      </w:pPr>
    </w:p>
    <w:p w14:paraId="31353E5D"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62A637B8"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1DB4880E" w14:textId="77777777" w:rsidR="00CD02DE" w:rsidRDefault="00CD02DE" w:rsidP="00CD02DE">
      <w:pPr>
        <w:spacing w:line="240" w:lineRule="auto"/>
        <w:rPr>
          <w:rFonts w:cs="Arial"/>
          <w:snapToGrid w:val="0"/>
        </w:rPr>
      </w:pPr>
    </w:p>
    <w:p w14:paraId="31D43E61"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3669D90B" w14:textId="77777777" w:rsidR="00DB3845"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15B8519E" w14:textId="77777777" w:rsidR="00DB3845" w:rsidRDefault="00DB3845" w:rsidP="00DB3845">
      <w:r>
        <w:br w:type="page"/>
      </w:r>
    </w:p>
    <w:p w14:paraId="5B1FCCF9" w14:textId="77777777" w:rsidR="00DB3845" w:rsidRDefault="00DB3845" w:rsidP="00DB3845">
      <w:pPr>
        <w:pStyle w:val="Heading2"/>
      </w:pPr>
      <w:bookmarkStart w:id="95" w:name="_Toc71103054"/>
      <w:r>
        <w:lastRenderedPageBreak/>
        <w:t xml:space="preserve">Section </w:t>
      </w:r>
      <w:r w:rsidR="00CA13A7">
        <w:t xml:space="preserve">2: </w:t>
      </w:r>
      <w:r w:rsidR="00765287">
        <w:t xml:space="preserve">Medical, Surgical, and </w:t>
      </w:r>
      <w:r w:rsidR="00CA13A7">
        <w:t>Clinical</w:t>
      </w:r>
      <w:r w:rsidR="00D94F8F">
        <w:t xml:space="preserve"> Staff </w:t>
      </w:r>
      <w:r>
        <w:t>Reference Information</w:t>
      </w:r>
      <w:bookmarkEnd w:id="95"/>
    </w:p>
    <w:p w14:paraId="6E075D99" w14:textId="77777777" w:rsidR="00DB3845" w:rsidRDefault="00DB3845" w:rsidP="005948CF"/>
    <w:p w14:paraId="2B9E9B10" w14:textId="7FDA2794" w:rsidR="00465388" w:rsidRDefault="00465388" w:rsidP="00DB3845">
      <w:pPr>
        <w:pStyle w:val="Heading4"/>
      </w:pPr>
      <w:bookmarkStart w:id="96" w:name="_Toc71103055"/>
      <w:r>
        <w:t>What’s New in the 202</w:t>
      </w:r>
      <w:r w:rsidR="00BD5B0E">
        <w:t>1</w:t>
      </w:r>
      <w:r>
        <w:t xml:space="preserve"> Survey</w:t>
      </w:r>
      <w:bookmarkEnd w:id="96"/>
    </w:p>
    <w:p w14:paraId="4AE7E9E1" w14:textId="15977E63" w:rsidR="00A22EEF" w:rsidRDefault="00A22EEF" w:rsidP="00A22EEF">
      <w:r>
        <w:t xml:space="preserve">There are </w:t>
      </w:r>
      <w:r w:rsidR="0015262A">
        <w:t>no substantive</w:t>
      </w:r>
      <w:r>
        <w:t xml:space="preserve"> </w:t>
      </w:r>
      <w:r w:rsidR="00C73057">
        <w:t>changes to this section.</w:t>
      </w:r>
    </w:p>
    <w:p w14:paraId="75F8ED38" w14:textId="77777777" w:rsidR="00465388" w:rsidRDefault="00465388" w:rsidP="00465388">
      <w:pPr>
        <w:pStyle w:val="NoSpacing"/>
      </w:pPr>
    </w:p>
    <w:p w14:paraId="69B17B5F" w14:textId="77777777" w:rsidR="0018513F" w:rsidRDefault="00DB3845" w:rsidP="00DB3845">
      <w:pPr>
        <w:pStyle w:val="Heading4"/>
      </w:pPr>
      <w:bookmarkStart w:id="97" w:name="_Toc71103056"/>
      <w:r>
        <w:t>Change Summary Since Release</w:t>
      </w:r>
      <w:bookmarkEnd w:id="97"/>
    </w:p>
    <w:p w14:paraId="45603CB5" w14:textId="33C1E5E3" w:rsidR="0018513F" w:rsidRPr="009A5185" w:rsidRDefault="0018513F" w:rsidP="0018513F">
      <w:pPr>
        <w:pStyle w:val="BodyText3"/>
        <w:rPr>
          <w:rFonts w:cs="Arial"/>
          <w:lang w:eastAsia="ja-JP"/>
        </w:rPr>
      </w:pPr>
      <w:r w:rsidRPr="009A5185">
        <w:rPr>
          <w:rFonts w:cs="Arial"/>
          <w:lang w:eastAsia="ja-JP"/>
        </w:rPr>
        <w:t>None. If substantive changes are made to this section of the Survey after release on April 1, 20</w:t>
      </w:r>
      <w:r w:rsidR="0016608D">
        <w:rPr>
          <w:rFonts w:cs="Arial"/>
          <w:lang w:eastAsia="ja-JP"/>
        </w:rPr>
        <w:t>2</w:t>
      </w:r>
      <w:r w:rsidR="00BD5B0E">
        <w:rPr>
          <w:rFonts w:cs="Arial"/>
          <w:lang w:eastAsia="ja-JP"/>
        </w:rPr>
        <w:t>1</w:t>
      </w:r>
      <w:r w:rsidRPr="009A5185">
        <w:rPr>
          <w:rFonts w:cs="Arial"/>
          <w:lang w:eastAsia="ja-JP"/>
        </w:rPr>
        <w:t>, they will be documented in this Change Summary section.</w:t>
      </w:r>
    </w:p>
    <w:p w14:paraId="1805CD3D" w14:textId="77777777" w:rsidR="00DB3845" w:rsidRDefault="00DB3845" w:rsidP="00DB3845">
      <w:pPr>
        <w:pStyle w:val="Heading4"/>
        <w:rPr>
          <w:color w:val="404040" w:themeColor="text1" w:themeTint="BF"/>
          <w:szCs w:val="28"/>
        </w:rPr>
      </w:pPr>
      <w:r>
        <w:br w:type="page"/>
      </w:r>
    </w:p>
    <w:p w14:paraId="319F5CB3" w14:textId="4443C7E8" w:rsidR="00DB3845" w:rsidDel="00136752" w:rsidRDefault="00F01C33" w:rsidP="00DB3845">
      <w:pPr>
        <w:pStyle w:val="Heading3"/>
      </w:pPr>
      <w:bookmarkStart w:id="98" w:name="_Toc71103057"/>
      <w:r w:rsidDel="00136752">
        <w:lastRenderedPageBreak/>
        <w:t xml:space="preserve">Medical, Surgical, and </w:t>
      </w:r>
      <w:r w:rsidR="00CA13A7" w:rsidDel="00136752">
        <w:t>Clinical</w:t>
      </w:r>
      <w:r w:rsidR="00D94F8F" w:rsidDel="00136752">
        <w:t xml:space="preserve"> Staff</w:t>
      </w:r>
      <w:r w:rsidR="00DB3845" w:rsidDel="00136752">
        <w:t xml:space="preserve"> Frequently Asked Questions (FAQs)</w:t>
      </w:r>
      <w:bookmarkEnd w:id="98"/>
    </w:p>
    <w:p w14:paraId="49B41A11" w14:textId="7758DACE" w:rsidR="007A314E" w:rsidDel="00136752" w:rsidRDefault="007A314E" w:rsidP="00DB3845"/>
    <w:p w14:paraId="3F887165" w14:textId="77777777" w:rsidR="0043533E" w:rsidRPr="0043533E" w:rsidRDefault="0043533E" w:rsidP="00D503EB">
      <w:pPr>
        <w:pStyle w:val="ListParagraph"/>
        <w:numPr>
          <w:ilvl w:val="0"/>
          <w:numId w:val="64"/>
        </w:numPr>
        <w:rPr>
          <w:b/>
          <w:bCs/>
        </w:rPr>
      </w:pPr>
      <w:r w:rsidRPr="0043533E">
        <w:rPr>
          <w:b/>
          <w:bCs/>
        </w:rPr>
        <w:t xml:space="preserve">How does Leapfrog define “immediately available” as it pertains to ACLS and/or PALS trained clinicians? </w:t>
      </w:r>
    </w:p>
    <w:p w14:paraId="70730FF9" w14:textId="77777777" w:rsidR="0043533E" w:rsidRDefault="0043533E" w:rsidP="0043533E">
      <w:pPr>
        <w:pStyle w:val="ListParagraph"/>
        <w:ind w:left="360"/>
      </w:pPr>
      <w:r>
        <w:t xml:space="preserve">“Immediately available” is defined as being physically present in the facility and not engaged in an activity or procedure that cannot be interrupted if hand-on intervention is needed for a patient. </w:t>
      </w:r>
    </w:p>
    <w:p w14:paraId="076DE492" w14:textId="77777777" w:rsidR="0043533E" w:rsidRDefault="0043533E" w:rsidP="0043533E">
      <w:pPr>
        <w:pStyle w:val="ListParagraph"/>
        <w:ind w:left="360"/>
        <w:rPr>
          <w:b/>
        </w:rPr>
      </w:pPr>
    </w:p>
    <w:p w14:paraId="1D58CC41" w14:textId="5517A6FC" w:rsidR="00494031" w:rsidDel="00136752" w:rsidRDefault="00494031" w:rsidP="00D503EB">
      <w:pPr>
        <w:pStyle w:val="ListParagraph"/>
        <w:numPr>
          <w:ilvl w:val="0"/>
          <w:numId w:val="64"/>
        </w:numPr>
        <w:rPr>
          <w:b/>
        </w:rPr>
      </w:pPr>
      <w:r w:rsidRPr="002047F1" w:rsidDel="00136752">
        <w:rPr>
          <w:b/>
        </w:rPr>
        <w:t xml:space="preserve">If a pediatric ASC has clinicians trained in PALS, but a small percentage of the patient population is over </w:t>
      </w:r>
      <w:r w:rsidR="004C4273" w:rsidDel="00136752">
        <w:rPr>
          <w:b/>
        </w:rPr>
        <w:t>12</w:t>
      </w:r>
      <w:r w:rsidRPr="002047F1" w:rsidDel="00136752">
        <w:rPr>
          <w:b/>
        </w:rPr>
        <w:t>, should these clinicians also have ACLS training or would the PALS training be sufficient?</w:t>
      </w:r>
    </w:p>
    <w:p w14:paraId="72A0976D" w14:textId="358E76AD" w:rsidR="00463AF3" w:rsidDel="00136752" w:rsidRDefault="00494031" w:rsidP="00463AF3">
      <w:pPr>
        <w:pStyle w:val="ListParagraph"/>
        <w:ind w:left="360"/>
      </w:pPr>
      <w:r w:rsidDel="00136752">
        <w:t>If your facility is performing procedures on both adult and pediatric patients, there should be at least one clinician with ACLS training when adult</w:t>
      </w:r>
      <w:r w:rsidR="00776677" w:rsidDel="00136752">
        <w:t xml:space="preserve"> patients</w:t>
      </w:r>
      <w:r w:rsidR="00406493">
        <w:t xml:space="preserve"> (13 years and older)</w:t>
      </w:r>
      <w:r w:rsidR="00776677" w:rsidDel="00136752">
        <w:t xml:space="preserve"> are recovering and on</w:t>
      </w:r>
      <w:r w:rsidDel="00136752">
        <w:t>e clinician with PALS training when pediatric patients</w:t>
      </w:r>
      <w:r w:rsidR="00406493">
        <w:t xml:space="preserve"> (infant to 12 years)</w:t>
      </w:r>
      <w:r w:rsidDel="00136752">
        <w:t xml:space="preserve"> are recovering. This could mean that some clinicians maintain both certifications or some maintain ACLS and other</w:t>
      </w:r>
      <w:r w:rsidR="00B72157" w:rsidDel="00136752">
        <w:t>s</w:t>
      </w:r>
      <w:r w:rsidDel="00136752">
        <w:t xml:space="preserve"> maintain PALS.</w:t>
      </w:r>
    </w:p>
    <w:p w14:paraId="15DE2B2F" w14:textId="62B60047" w:rsidR="00494031" w:rsidRPr="002047F1" w:rsidDel="00136752" w:rsidRDefault="00494031" w:rsidP="00494031">
      <w:pPr>
        <w:pStyle w:val="ListParagraph"/>
        <w:ind w:left="360"/>
        <w:rPr>
          <w:b/>
        </w:rPr>
      </w:pPr>
    </w:p>
    <w:p w14:paraId="0A5088DF" w14:textId="77777777" w:rsidR="004E5BD7" w:rsidRDefault="00463AF3" w:rsidP="00D503EB">
      <w:pPr>
        <w:pStyle w:val="ListParagraph"/>
        <w:numPr>
          <w:ilvl w:val="0"/>
          <w:numId w:val="64"/>
        </w:numPr>
        <w:rPr>
          <w:b/>
        </w:rPr>
      </w:pPr>
      <w:r w:rsidRPr="00262EB6" w:rsidDel="00136752">
        <w:rPr>
          <w:b/>
        </w:rPr>
        <w:t>In Section 2 questions #1-</w:t>
      </w:r>
      <w:r w:rsidR="00406493">
        <w:rPr>
          <w:b/>
        </w:rPr>
        <w:t>2 and #4-5</w:t>
      </w:r>
      <w:r w:rsidRPr="00262EB6" w:rsidDel="00136752">
        <w:rPr>
          <w:b/>
        </w:rPr>
        <w:t>, what staff</w:t>
      </w:r>
      <w:r w:rsidRPr="00463AF3" w:rsidDel="00136752">
        <w:rPr>
          <w:b/>
        </w:rPr>
        <w:t xml:space="preserve"> should be included when reviewing ACLS/PALS certification? </w:t>
      </w:r>
    </w:p>
    <w:p w14:paraId="69678B1A" w14:textId="73475802" w:rsidR="004E5BD7" w:rsidRPr="00463AF3" w:rsidDel="00136752" w:rsidRDefault="004E5BD7" w:rsidP="004E5BD7">
      <w:pPr>
        <w:pStyle w:val="ListParagraph"/>
        <w:ind w:left="360"/>
      </w:pPr>
      <w:r w:rsidRPr="00463AF3" w:rsidDel="00136752">
        <w:t>Questions #1-</w:t>
      </w:r>
      <w:r>
        <w:t>2 and questions #4-5</w:t>
      </w:r>
      <w:r w:rsidRPr="00463AF3" w:rsidDel="00136752">
        <w:t xml:space="preserve"> refer to the staff that are present</w:t>
      </w:r>
      <w:r>
        <w:t xml:space="preserve"> and immediately available</w:t>
      </w:r>
      <w:r w:rsidRPr="00463AF3" w:rsidDel="00136752">
        <w:t xml:space="preserve"> when patients are recovering from the outpatient procedures specified in Section </w:t>
      </w:r>
      <w:r w:rsidDel="00136752">
        <w:t>3</w:t>
      </w:r>
      <w:r w:rsidRPr="00463AF3" w:rsidDel="00136752">
        <w:t xml:space="preserve"> Volume </w:t>
      </w:r>
      <w:r w:rsidR="006C5512">
        <w:t xml:space="preserve">and Safety </w:t>
      </w:r>
      <w:r w:rsidRPr="00463AF3" w:rsidDel="00136752">
        <w:t>of Procedures</w:t>
      </w:r>
      <w:r>
        <w:t xml:space="preserve"> are in the facility</w:t>
      </w:r>
      <w:r w:rsidRPr="00463AF3" w:rsidDel="00136752">
        <w:t xml:space="preserve">. In </w:t>
      </w:r>
      <w:r w:rsidRPr="00262EB6" w:rsidDel="00136752">
        <w:t>questions #2 and #5, you</w:t>
      </w:r>
      <w:r w:rsidRPr="00463AF3" w:rsidDel="00136752">
        <w:t xml:space="preserve"> should select the types of staff that are required to maintain ACLS/PALS certification and that are present </w:t>
      </w:r>
      <w:r>
        <w:t xml:space="preserve">and immediately available in the building </w:t>
      </w:r>
      <w:r w:rsidRPr="00463AF3" w:rsidDel="00136752">
        <w:t xml:space="preserve">when patients </w:t>
      </w:r>
      <w:r w:rsidRPr="00406493" w:rsidDel="00136752">
        <w:t xml:space="preserve">are </w:t>
      </w:r>
      <w:r w:rsidRPr="00406493">
        <w:t>present in the facility</w:t>
      </w:r>
      <w:r w:rsidRPr="00406493" w:rsidDel="00136752">
        <w:t>,</w:t>
      </w:r>
      <w:r w:rsidRPr="00463AF3" w:rsidDel="00136752">
        <w:t xml:space="preserve"> even if all staff of that type (</w:t>
      </w:r>
      <w:r w:rsidR="00A87890" w:rsidRPr="00463AF3" w:rsidDel="00136752">
        <w:t>i.e.,</w:t>
      </w:r>
      <w:r w:rsidRPr="00463AF3" w:rsidDel="00136752">
        <w:t xml:space="preserve"> staff that do not care for recovering patients) are not required to be ACLS/</w:t>
      </w:r>
      <w:r w:rsidDel="00136752">
        <w:t>PALS certified. The intent of these</w:t>
      </w:r>
      <w:r w:rsidRPr="00463AF3" w:rsidDel="00136752">
        <w:t xml:space="preserve"> question</w:t>
      </w:r>
      <w:r w:rsidDel="00136752">
        <w:t>s</w:t>
      </w:r>
      <w:r w:rsidRPr="00463AF3" w:rsidDel="00136752">
        <w:t xml:space="preserve"> is to ensure that there is an ACLS/PALS certified clinician present on-site (and one additional clinician to assist) in the event a patient in recovery needs a lifesaving intervention.</w:t>
      </w:r>
    </w:p>
    <w:p w14:paraId="072B63D9" w14:textId="4450481A" w:rsidR="00463AF3" w:rsidRDefault="00463AF3" w:rsidP="004E5BD7">
      <w:pPr>
        <w:pStyle w:val="ListParagraph"/>
        <w:ind w:left="360"/>
        <w:rPr>
          <w:b/>
        </w:rPr>
      </w:pPr>
    </w:p>
    <w:p w14:paraId="0EA2E8A9" w14:textId="6B433669" w:rsidR="004E5BD7" w:rsidRDefault="004E5BD7" w:rsidP="00D503EB">
      <w:pPr>
        <w:pStyle w:val="ListParagraph"/>
        <w:numPr>
          <w:ilvl w:val="0"/>
          <w:numId w:val="64"/>
        </w:numPr>
        <w:rPr>
          <w:b/>
        </w:rPr>
      </w:pPr>
      <w:r>
        <w:rPr>
          <w:b/>
        </w:rPr>
        <w:t>If an ASC did not perform any pediatric procedures during the reporting period selected in Section 3, should they still report on PALS trained clinicians in Section 2 questions #4-5?</w:t>
      </w:r>
    </w:p>
    <w:p w14:paraId="0C11BBD8" w14:textId="77777777" w:rsidR="00A23F0F" w:rsidRDefault="00A87890" w:rsidP="004E5BD7">
      <w:pPr>
        <w:pStyle w:val="ListParagraph"/>
        <w:ind w:left="360"/>
        <w:rPr>
          <w:bCs/>
        </w:rPr>
      </w:pPr>
      <w:r>
        <w:rPr>
          <w:bCs/>
        </w:rPr>
        <w:t xml:space="preserve">No. </w:t>
      </w:r>
      <w:r w:rsidR="004E5BD7">
        <w:rPr>
          <w:bCs/>
        </w:rPr>
        <w:t xml:space="preserve">If your facility did not report any pediatric discharges for the procedures listed in Section 3 during the reporting period, then you should select “Not applicable; adult patients only” in question #4. You will then skip question #5 and continue on to question #6. </w:t>
      </w:r>
    </w:p>
    <w:p w14:paraId="2E33FEFB" w14:textId="274B3A8B" w:rsidR="004E5BD7" w:rsidRDefault="004E5BD7" w:rsidP="004E5BD7">
      <w:pPr>
        <w:pStyle w:val="ListParagraph"/>
        <w:ind w:left="360"/>
        <w:rPr>
          <w:bCs/>
        </w:rPr>
      </w:pPr>
      <w:r>
        <w:rPr>
          <w:bCs/>
        </w:rPr>
        <w:t xml:space="preserve"> </w:t>
      </w:r>
    </w:p>
    <w:p w14:paraId="068138B4" w14:textId="77777777" w:rsidR="00A23F0F" w:rsidRPr="00A23F0F" w:rsidRDefault="00A23F0F" w:rsidP="00A23F0F">
      <w:pPr>
        <w:pStyle w:val="ListParagraph"/>
        <w:numPr>
          <w:ilvl w:val="0"/>
          <w:numId w:val="64"/>
        </w:numPr>
        <w:rPr>
          <w:b/>
        </w:rPr>
      </w:pPr>
      <w:r w:rsidRPr="00A23F0F">
        <w:rPr>
          <w:b/>
        </w:rPr>
        <w:t xml:space="preserve">Is the PEARS certification the equivalent of PALS certification for the purposes of responding to question #4? </w:t>
      </w:r>
    </w:p>
    <w:p w14:paraId="2553B0CA" w14:textId="325D1C76" w:rsidR="00A23F0F" w:rsidRPr="00A23F0F" w:rsidDel="00136752" w:rsidRDefault="00A23F0F" w:rsidP="00A23F0F">
      <w:pPr>
        <w:pStyle w:val="ListParagraph"/>
        <w:ind w:left="360"/>
        <w:rPr>
          <w:bCs/>
        </w:rPr>
      </w:pPr>
      <w:r w:rsidRPr="00A23F0F">
        <w:rPr>
          <w:bCs/>
        </w:rPr>
        <w:t>No. PEARS is not the equivalent of or substitution for PALS certification.</w:t>
      </w:r>
      <w:r w:rsidR="00E12717">
        <w:rPr>
          <w:bCs/>
        </w:rPr>
        <w:t xml:space="preserve"> </w:t>
      </w:r>
      <w:r w:rsidRPr="00A23F0F">
        <w:rPr>
          <w:bCs/>
        </w:rPr>
        <w:t>The PEARS curriculum is focused on recognition of and steps to mitigate pediatric respiratory emergencies, whereas the PALS curriculum informs clinicians how to manage these emergencies, with emphasis on leadership of the care team, and how to perform key air management techniques. Additionally, the PALS curriculum instructs providers on multiple ways to obtain IV access to improve circulatory issues.</w:t>
      </w:r>
    </w:p>
    <w:p w14:paraId="373FD866" w14:textId="1DC2C031" w:rsidR="00463AF3" w:rsidRPr="00463AF3" w:rsidDel="00136752" w:rsidRDefault="00463AF3" w:rsidP="00463AF3">
      <w:pPr>
        <w:pStyle w:val="ListParagraph"/>
        <w:ind w:left="360"/>
        <w:rPr>
          <w:b/>
        </w:rPr>
      </w:pPr>
    </w:p>
    <w:p w14:paraId="275D8863" w14:textId="538A135B" w:rsidR="00463AF3" w:rsidRPr="00463AF3" w:rsidDel="00136752" w:rsidRDefault="009F0AB1" w:rsidP="00D503EB">
      <w:pPr>
        <w:pStyle w:val="ListParagraph"/>
        <w:numPr>
          <w:ilvl w:val="0"/>
          <w:numId w:val="64"/>
        </w:numPr>
        <w:rPr>
          <w:b/>
        </w:rPr>
      </w:pPr>
      <w:r w:rsidRPr="008A39A1" w:rsidDel="00136752">
        <w:rPr>
          <w:b/>
        </w:rPr>
        <w:t>How does Leapfrog define board certified and board eligible?</w:t>
      </w:r>
    </w:p>
    <w:p w14:paraId="4A4614CE" w14:textId="33BE3320" w:rsidR="002047F1" w:rsidRPr="008A39A1" w:rsidDel="00136752" w:rsidRDefault="009F0AB1" w:rsidP="002047F1">
      <w:pPr>
        <w:ind w:left="216"/>
      </w:pPr>
      <w:r w:rsidRPr="008A39A1" w:rsidDel="00136752">
        <w:rPr>
          <w:b/>
        </w:rPr>
        <w:t xml:space="preserve"> </w:t>
      </w:r>
      <w:r w:rsidR="002047F1" w:rsidRPr="008A39A1" w:rsidDel="00136752">
        <w:t>For physicians:</w:t>
      </w:r>
    </w:p>
    <w:p w14:paraId="7D9910AD" w14:textId="04E85AE9" w:rsidR="002047F1" w:rsidDel="00136752" w:rsidRDefault="002047F1" w:rsidP="00D503EB">
      <w:pPr>
        <w:pStyle w:val="ListParagraph"/>
        <w:numPr>
          <w:ilvl w:val="0"/>
          <w:numId w:val="65"/>
        </w:numPr>
        <w:ind w:left="432"/>
      </w:pPr>
      <w:r w:rsidRPr="008A39A1" w:rsidDel="00136752">
        <w:rPr>
          <w:u w:val="single"/>
        </w:rPr>
        <w:t>Board certified</w:t>
      </w:r>
      <w:r w:rsidRPr="00AC7C13" w:rsidDel="00136752">
        <w:t xml:space="preserve"> means that the physician has been awarded certification from the American Board of Medical Specialties</w:t>
      </w:r>
      <w:r w:rsidDel="00136752">
        <w:t xml:space="preserve"> (ABMS) or the American Osteopathic Association (AOA)</w:t>
      </w:r>
      <w:r w:rsidRPr="00AC7C13" w:rsidDel="00136752">
        <w:t>.</w:t>
      </w:r>
      <w:r w:rsidDel="00136752">
        <w:t xml:space="preserve"> </w:t>
      </w:r>
    </w:p>
    <w:p w14:paraId="7421C7FD" w14:textId="71C27659" w:rsidR="002047F1" w:rsidDel="00136752" w:rsidRDefault="002047F1" w:rsidP="00D503EB">
      <w:pPr>
        <w:pStyle w:val="ListParagraph"/>
        <w:numPr>
          <w:ilvl w:val="0"/>
          <w:numId w:val="65"/>
        </w:numPr>
        <w:ind w:left="432"/>
      </w:pPr>
      <w:r w:rsidRPr="00D82234" w:rsidDel="00136752">
        <w:rPr>
          <w:u w:val="single"/>
        </w:rPr>
        <w:t>Board eligible</w:t>
      </w:r>
      <w:r w:rsidDel="00136752">
        <w:t xml:space="preserve"> indicates that the physician has completed their initial training/ </w:t>
      </w:r>
      <w:r w:rsidR="00C6136E" w:rsidDel="00136752">
        <w:t>fellowship but</w:t>
      </w:r>
      <w:r w:rsidDel="00136752">
        <w:t xml:space="preserve"> has not yet passed an existing board-certifying exam in a specialty. Leapfrog adheres to the ABMS and AOA </w:t>
      </w:r>
      <w:r w:rsidDel="00136752">
        <w:lastRenderedPageBreak/>
        <w:t xml:space="preserve">Board Eligibility Policies for all specialties, which may be reviewed </w:t>
      </w:r>
      <w:r w:rsidR="005A314D">
        <w:t xml:space="preserve">at </w:t>
      </w:r>
      <w:hyperlink r:id="rId95" w:history="1">
        <w:r w:rsidRPr="0011372B" w:rsidDel="00136752">
          <w:rPr>
            <w:rStyle w:val="Hyperlink"/>
          </w:rPr>
          <w:t>https://www.abms.org/media/176507/abms-board-eligibility-overview-and-faqs-abmsorg-20180511.pdf</w:t>
        </w:r>
      </w:hyperlink>
      <w:r w:rsidDel="00136752">
        <w:t xml:space="preserve"> </w:t>
      </w:r>
      <w:r w:rsidRPr="00D82234" w:rsidDel="00136752">
        <w:t xml:space="preserve">and </w:t>
      </w:r>
      <w:hyperlink r:id="rId96" w:history="1">
        <w:r w:rsidRPr="00F819FB" w:rsidDel="00136752">
          <w:rPr>
            <w:rStyle w:val="Hyperlink"/>
          </w:rPr>
          <w:t>https://certification.osteopathic.org/about/</w:t>
        </w:r>
      </w:hyperlink>
      <w:r w:rsidRPr="00D82234" w:rsidDel="00136752">
        <w:t>, respectively</w:t>
      </w:r>
      <w:r w:rsidDel="00136752">
        <w:t xml:space="preserve">. These eligibility periods provide the physician with an adequate window to take </w:t>
      </w:r>
      <w:r w:rsidR="003A2064">
        <w:t xml:space="preserve">the </w:t>
      </w:r>
      <w:r w:rsidDel="00136752">
        <w:t xml:space="preserve">boards and re-take if necessary. </w:t>
      </w:r>
    </w:p>
    <w:p w14:paraId="4F021A96" w14:textId="0345BD47" w:rsidR="002047F1" w:rsidDel="00136752" w:rsidRDefault="002047F1" w:rsidP="00DB0D2F">
      <w:pPr>
        <w:ind w:left="216"/>
      </w:pPr>
      <w:r w:rsidDel="00136752">
        <w:t>For CRNAs:</w:t>
      </w:r>
    </w:p>
    <w:p w14:paraId="1EC2D911" w14:textId="6165C927" w:rsidR="002047F1" w:rsidDel="00136752" w:rsidRDefault="002047F1" w:rsidP="00D503EB">
      <w:pPr>
        <w:pStyle w:val="ListParagraph"/>
        <w:numPr>
          <w:ilvl w:val="0"/>
          <w:numId w:val="65"/>
        </w:numPr>
        <w:ind w:left="432"/>
      </w:pPr>
      <w:r w:rsidRPr="008A39A1" w:rsidDel="00136752">
        <w:rPr>
          <w:u w:val="single"/>
        </w:rPr>
        <w:t>Board certified</w:t>
      </w:r>
      <w:r w:rsidDel="00136752">
        <w:t xml:space="preserve"> means that the RN has been awarded certification from The National Board of Certification and Recertification for Nurse Anesthetists (NBCRNA). </w:t>
      </w:r>
    </w:p>
    <w:p w14:paraId="2CD8C6CF" w14:textId="214F4DED" w:rsidR="00E1539F" w:rsidDel="00136752" w:rsidRDefault="00E1539F" w:rsidP="00154DF5">
      <w:pPr>
        <w:ind w:left="216"/>
      </w:pPr>
      <w:r w:rsidDel="00136752">
        <w:t>Section 2 question #8 is only referring to CRNAs that are board</w:t>
      </w:r>
      <w:r w:rsidR="00A91946" w:rsidDel="00136752">
        <w:t xml:space="preserve"> </w:t>
      </w:r>
      <w:r w:rsidDel="00136752">
        <w:t>certified, as board</w:t>
      </w:r>
      <w:r w:rsidR="00154DF5" w:rsidDel="00136752">
        <w:t xml:space="preserve"> </w:t>
      </w:r>
      <w:r w:rsidDel="00136752">
        <w:t>eligible CRNAs are not licensed and are not yet able to provide clinical care in facilities.</w:t>
      </w:r>
    </w:p>
    <w:p w14:paraId="1C5D6F48" w14:textId="7A6D4134" w:rsidR="009F0AB1" w:rsidDel="00136752" w:rsidRDefault="009F0AB1" w:rsidP="002047F1">
      <w:pPr>
        <w:pStyle w:val="ListParagraph"/>
        <w:ind w:left="360"/>
        <w:rPr>
          <w:b/>
        </w:rPr>
      </w:pPr>
    </w:p>
    <w:p w14:paraId="0156BF58" w14:textId="356B96D3" w:rsidR="00DB3845" w:rsidDel="00136752" w:rsidRDefault="00DB3845" w:rsidP="00DB3845"/>
    <w:p w14:paraId="3BF9DF7F" w14:textId="77777777" w:rsidR="004E5BD7" w:rsidRDefault="004E5BD7">
      <w:pPr>
        <w:rPr>
          <w:b/>
          <w:color w:val="A6A6A6" w:themeColor="background1" w:themeShade="A6"/>
          <w:sz w:val="40"/>
        </w:rPr>
      </w:pPr>
      <w:r>
        <w:br w:type="page"/>
      </w:r>
    </w:p>
    <w:p w14:paraId="77F7544E" w14:textId="576E427F" w:rsidR="007C0172" w:rsidDel="00136752" w:rsidRDefault="00DB3845" w:rsidP="00DB3845">
      <w:pPr>
        <w:pStyle w:val="PageIntentionallyLeftBlank"/>
        <w:sectPr w:rsidR="007C0172" w:rsidDel="00136752" w:rsidSect="009F0AB1">
          <w:headerReference w:type="default" r:id="rId97"/>
          <w:endnotePr>
            <w:numFmt w:val="decimal"/>
          </w:endnotePr>
          <w:pgSz w:w="12240" w:h="15840"/>
          <w:pgMar w:top="1440" w:right="1440" w:bottom="1440" w:left="1440" w:header="720" w:footer="720" w:gutter="0"/>
          <w:cols w:space="720"/>
          <w:docGrid w:linePitch="360"/>
        </w:sectPr>
      </w:pPr>
      <w:r w:rsidDel="00136752">
        <w:lastRenderedPageBreak/>
        <w:t>Page Intentionally Left Blank</w:t>
      </w:r>
    </w:p>
    <w:p w14:paraId="666A1D29" w14:textId="02FA7B66" w:rsidR="00DB3845" w:rsidRPr="00F909BC" w:rsidDel="00136752" w:rsidRDefault="00DB3845" w:rsidP="00DB3845">
      <w:pPr>
        <w:pStyle w:val="PageIntentionallyLeftBlank"/>
      </w:pPr>
    </w:p>
    <w:p w14:paraId="0FED97C5" w14:textId="5E5CA024" w:rsidR="00DB3845" w:rsidDel="00136752" w:rsidRDefault="00DB3845" w:rsidP="00F909BC">
      <w:pPr>
        <w:pStyle w:val="PageIntentionallyLeftBlank"/>
        <w:sectPr w:rsidR="00DB3845" w:rsidDel="00136752" w:rsidSect="007C0172">
          <w:endnotePr>
            <w:numFmt w:val="decimal"/>
          </w:endnotePr>
          <w:type w:val="continuous"/>
          <w:pgSz w:w="12240" w:h="15840"/>
          <w:pgMar w:top="1440" w:right="1440" w:bottom="1440" w:left="1440" w:header="720" w:footer="720" w:gutter="0"/>
          <w:cols w:space="720"/>
          <w:docGrid w:linePitch="360"/>
        </w:sectPr>
      </w:pPr>
    </w:p>
    <w:p w14:paraId="28E42D4B" w14:textId="227865BD" w:rsidR="00DB3845" w:rsidDel="00136752" w:rsidRDefault="00DB3845" w:rsidP="00A62DED"/>
    <w:p w14:paraId="54AA7016" w14:textId="7FE3DA46" w:rsidR="00DB3845" w:rsidDel="00136752" w:rsidRDefault="00DB3845" w:rsidP="00DB3845"/>
    <w:p w14:paraId="299ACDAA" w14:textId="6339AEBB" w:rsidR="00DB3845" w:rsidDel="00136752" w:rsidRDefault="00DB3845" w:rsidP="00DB3845"/>
    <w:p w14:paraId="32D0CC26" w14:textId="36F12D27" w:rsidR="00DB3845" w:rsidDel="00136752" w:rsidRDefault="00DB3845" w:rsidP="00DB3845"/>
    <w:p w14:paraId="0F349C08" w14:textId="5D5DF640" w:rsidR="00DB3845" w:rsidDel="00136752" w:rsidRDefault="00DB3845" w:rsidP="00DB3845"/>
    <w:p w14:paraId="7052AAA8" w14:textId="78BCE138" w:rsidR="00DB3845" w:rsidDel="00136752" w:rsidRDefault="00DB3845" w:rsidP="00DB3845"/>
    <w:p w14:paraId="2E69E160" w14:textId="011917BC" w:rsidR="00DB3845" w:rsidDel="00136752" w:rsidRDefault="00DB3845" w:rsidP="00DB3845"/>
    <w:p w14:paraId="2EF7DA8C" w14:textId="3AB03A79" w:rsidR="00DB3845" w:rsidDel="00136752" w:rsidRDefault="00DB3845" w:rsidP="00DB3845"/>
    <w:p w14:paraId="7587E8F3" w14:textId="77777777" w:rsidR="00DB3845" w:rsidRPr="0092042C" w:rsidRDefault="00D94F8F" w:rsidP="00DB3845">
      <w:pPr>
        <w:pStyle w:val="Heading1"/>
      </w:pPr>
      <w:bookmarkStart w:id="99" w:name="_SECTION_3:_VOLUME"/>
      <w:bookmarkStart w:id="100" w:name="_Toc71103058"/>
      <w:bookmarkEnd w:id="99"/>
      <w:r>
        <w:t>SECTION 3</w:t>
      </w:r>
      <w:r w:rsidR="00DB3845" w:rsidRPr="0092042C">
        <w:t xml:space="preserve">: </w:t>
      </w:r>
      <w:r w:rsidR="00A70935">
        <w:t>VOLUME AND SAFETY OF PROCEDURES</w:t>
      </w:r>
      <w:bookmarkEnd w:id="100"/>
    </w:p>
    <w:p w14:paraId="7A00A60A" w14:textId="77777777" w:rsidR="00DB3845" w:rsidRDefault="00DB3845" w:rsidP="00DB3845">
      <w:pPr>
        <w:pStyle w:val="NoSpacing"/>
      </w:pPr>
    </w:p>
    <w:p w14:paraId="05EEBFE7" w14:textId="77777777" w:rsidR="00DB3845" w:rsidRPr="0092042C" w:rsidRDefault="00DB3845" w:rsidP="00DB3845">
      <w:pPr>
        <w:pStyle w:val="NoSpacing"/>
        <w:rPr>
          <w:rFonts w:cs="Arial"/>
        </w:rPr>
      </w:pPr>
      <w:r w:rsidRPr="0092042C">
        <w:rPr>
          <w:rFonts w:cs="Arial"/>
        </w:rPr>
        <w:t>This section includes questions and reference information for</w:t>
      </w:r>
      <w:r w:rsidR="00D94F8F">
        <w:rPr>
          <w:rFonts w:cs="Arial"/>
        </w:rPr>
        <w:t xml:space="preserve"> Section 3: </w:t>
      </w:r>
      <w:r w:rsidR="00A70935">
        <w:rPr>
          <w:rFonts w:cs="Arial"/>
        </w:rPr>
        <w:t>Volume and Safety of Procedures</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3344B48B" w14:textId="77777777" w:rsidR="00DB3845" w:rsidRDefault="00DB3845" w:rsidP="00DB3845"/>
    <w:p w14:paraId="6DCF181A" w14:textId="77777777" w:rsidR="00DB3845" w:rsidRDefault="00DB3845" w:rsidP="00DB3845">
      <w:r>
        <w:br w:type="page"/>
      </w:r>
    </w:p>
    <w:p w14:paraId="3CDC94F5" w14:textId="77777777" w:rsidR="00DB3845" w:rsidRPr="00F1726C" w:rsidRDefault="00D94F8F" w:rsidP="00DB3845">
      <w:pPr>
        <w:pStyle w:val="Heading2"/>
      </w:pPr>
      <w:bookmarkStart w:id="101" w:name="_Toc71103059"/>
      <w:r>
        <w:lastRenderedPageBreak/>
        <w:t>Section 3</w:t>
      </w:r>
      <w:r w:rsidR="00DB3845" w:rsidRPr="00F1726C">
        <w:t xml:space="preserve">: </w:t>
      </w:r>
      <w:r w:rsidR="00A70935">
        <w:t>Volume and Safety of Procedures</w:t>
      </w:r>
      <w:bookmarkEnd w:id="101"/>
    </w:p>
    <w:p w14:paraId="754B4A0D" w14:textId="77777777" w:rsidR="00DB3845" w:rsidRDefault="00DB3845" w:rsidP="00DB3845">
      <w:pPr>
        <w:rPr>
          <w:rFonts w:cs="Arial"/>
        </w:rPr>
      </w:pPr>
    </w:p>
    <w:p w14:paraId="6464C6C3" w14:textId="6650412C" w:rsidR="0085561D" w:rsidRDefault="0085561D" w:rsidP="00DB3845">
      <w:r w:rsidRPr="0085561D">
        <w:rPr>
          <w:b/>
        </w:rPr>
        <w:t xml:space="preserve">Outpatient Procedures </w:t>
      </w:r>
      <w:r w:rsidR="004C7F07">
        <w:rPr>
          <w:b/>
        </w:rPr>
        <w:t xml:space="preserve">Factsheet and </w:t>
      </w:r>
      <w:r w:rsidRPr="0085561D">
        <w:rPr>
          <w:b/>
        </w:rPr>
        <w:t>Bibliography:</w:t>
      </w:r>
      <w:r>
        <w:t xml:space="preserve"> </w:t>
      </w:r>
      <w:hyperlink r:id="rId98" w:history="1">
        <w:r w:rsidR="00873827" w:rsidRPr="00D916D2">
          <w:rPr>
            <w:rStyle w:val="Hyperlink"/>
          </w:rPr>
          <w:t>https://ratings.leapfroggroup.org/measure/asc/asc-survey-measures</w:t>
        </w:r>
      </w:hyperlink>
      <w:r w:rsidR="00873827">
        <w:t xml:space="preserve"> </w:t>
      </w:r>
    </w:p>
    <w:p w14:paraId="092A125E" w14:textId="77777777" w:rsidR="0085561D" w:rsidRDefault="0085561D" w:rsidP="00DB3845">
      <w:pPr>
        <w:rPr>
          <w:rFonts w:cs="Arial"/>
          <w:snapToGrid w:val="0"/>
        </w:rPr>
      </w:pPr>
    </w:p>
    <w:p w14:paraId="52073BA7" w14:textId="751BDC96" w:rsidR="007B7125" w:rsidRDefault="007B7125" w:rsidP="00CF19B5">
      <w:pPr>
        <w:rPr>
          <w:rFonts w:cs="Arial"/>
        </w:rPr>
      </w:pPr>
      <w:r w:rsidRPr="009A5185">
        <w:rPr>
          <w:rFonts w:cs="Arial"/>
        </w:rPr>
        <w:t xml:space="preserve">Section 3 includes questions about your </w:t>
      </w:r>
      <w:r>
        <w:rPr>
          <w:rFonts w:cs="Arial"/>
        </w:rPr>
        <w:t xml:space="preserve">facility’s volumes of adult and pediatric procedures, </w:t>
      </w:r>
      <w:r>
        <w:rPr>
          <w:rFonts w:cs="Arial"/>
          <w:snapToGrid w:val="0"/>
        </w:rPr>
        <w:t xml:space="preserve">patient follow-up, </w:t>
      </w:r>
      <w:r>
        <w:rPr>
          <w:rFonts w:cs="Arial"/>
        </w:rPr>
        <w:t>patient selection and consent to treat, and use of a safe surgery checklist. In 2021, a new set of questions on facility and surgeon volumes of total hip and knee replacements was added. This subsection (3B) will not be scored or publicly reported in 2021.</w:t>
      </w:r>
    </w:p>
    <w:p w14:paraId="539EBB44" w14:textId="7A886216" w:rsidR="00C6136E" w:rsidRDefault="0084606E" w:rsidP="00CF19B5">
      <w:pPr>
        <w:rPr>
          <w:rFonts w:cs="Arial"/>
          <w:szCs w:val="28"/>
        </w:rPr>
      </w:pPr>
      <w:r>
        <w:rPr>
          <w:rFonts w:cs="Arial"/>
          <w:szCs w:val="28"/>
        </w:rPr>
        <w:t>Procedure Volume information from Section 3A will not be scored but will be publicly reported.</w:t>
      </w:r>
      <w:r w:rsidR="00C6136E">
        <w:rPr>
          <w:rFonts w:cs="Arial"/>
          <w:szCs w:val="28"/>
        </w:rPr>
        <w:t xml:space="preserve"> </w:t>
      </w:r>
      <w:r w:rsidR="00BD5B0E">
        <w:rPr>
          <w:rFonts w:cs="Arial"/>
          <w:szCs w:val="28"/>
        </w:rPr>
        <w:t>Section 3C</w:t>
      </w:r>
      <w:r w:rsidR="00CF19B5">
        <w:rPr>
          <w:rFonts w:cs="Arial"/>
          <w:szCs w:val="28"/>
        </w:rPr>
        <w:t xml:space="preserve"> Patient Follow-up will not be scored or publicly reported. </w:t>
      </w:r>
    </w:p>
    <w:p w14:paraId="2C1B122D" w14:textId="2F321E4D" w:rsidR="00CF19B5" w:rsidRDefault="00CF19B5" w:rsidP="00CF19B5">
      <w:pPr>
        <w:rPr>
          <w:rFonts w:cs="Arial"/>
          <w:szCs w:val="28"/>
        </w:rPr>
      </w:pPr>
      <w:r w:rsidRPr="00117A0B">
        <w:rPr>
          <w:rFonts w:cs="Arial"/>
          <w:szCs w:val="28"/>
        </w:rPr>
        <w:t>Information</w:t>
      </w:r>
      <w:r>
        <w:rPr>
          <w:rFonts w:cs="Arial"/>
          <w:szCs w:val="28"/>
        </w:rPr>
        <w:t xml:space="preserve"> from</w:t>
      </w:r>
      <w:r w:rsidRPr="00117A0B">
        <w:rPr>
          <w:rFonts w:cs="Arial"/>
          <w:szCs w:val="28"/>
        </w:rPr>
        <w:t xml:space="preserve"> Section </w:t>
      </w:r>
      <w:r>
        <w:rPr>
          <w:rFonts w:cs="Arial"/>
          <w:szCs w:val="28"/>
        </w:rPr>
        <w:t>3</w:t>
      </w:r>
      <w:r w:rsidR="00BD5B0E">
        <w:rPr>
          <w:rFonts w:cs="Arial"/>
          <w:szCs w:val="28"/>
        </w:rPr>
        <w:t>D</w:t>
      </w:r>
      <w:r>
        <w:rPr>
          <w:rFonts w:cs="Arial"/>
          <w:szCs w:val="28"/>
        </w:rPr>
        <w:t xml:space="preserve"> Patient Section (questions #1-4) will not be scored, but will be publicly reported </w:t>
      </w:r>
      <w:r w:rsidRPr="00385BFF">
        <w:rPr>
          <w:rFonts w:cs="Arial"/>
          <w:szCs w:val="28"/>
        </w:rPr>
        <w:t>(e.g., Leapfrog will display the</w:t>
      </w:r>
      <w:r>
        <w:rPr>
          <w:rFonts w:cs="Arial"/>
          <w:szCs w:val="28"/>
        </w:rPr>
        <w:t xml:space="preserve"> </w:t>
      </w:r>
      <w:r w:rsidRPr="00385BFF">
        <w:rPr>
          <w:rFonts w:cs="Arial"/>
          <w:szCs w:val="28"/>
        </w:rPr>
        <w:t>components of a facility’s patient screening tool on individual ASC Summary Pages).</w:t>
      </w:r>
      <w:r>
        <w:rPr>
          <w:rFonts w:cs="Arial"/>
          <w:szCs w:val="28"/>
        </w:rPr>
        <w:t xml:space="preserve"> </w:t>
      </w:r>
      <w:r w:rsidRPr="00117A0B">
        <w:rPr>
          <w:rFonts w:cs="Arial"/>
          <w:szCs w:val="28"/>
        </w:rPr>
        <w:t>Information</w:t>
      </w:r>
      <w:r>
        <w:rPr>
          <w:rFonts w:cs="Arial"/>
          <w:szCs w:val="28"/>
        </w:rPr>
        <w:t xml:space="preserve"> from</w:t>
      </w:r>
      <w:r w:rsidRPr="00117A0B">
        <w:rPr>
          <w:rFonts w:cs="Arial"/>
          <w:szCs w:val="28"/>
        </w:rPr>
        <w:t xml:space="preserve"> Section </w:t>
      </w:r>
      <w:r>
        <w:rPr>
          <w:rFonts w:cs="Arial"/>
          <w:szCs w:val="28"/>
        </w:rPr>
        <w:t>3</w:t>
      </w:r>
      <w:r w:rsidR="00BD5B0E">
        <w:rPr>
          <w:rFonts w:cs="Arial"/>
          <w:szCs w:val="28"/>
        </w:rPr>
        <w:t>E</w:t>
      </w:r>
      <w:r>
        <w:rPr>
          <w:rFonts w:cs="Arial"/>
          <w:szCs w:val="28"/>
        </w:rPr>
        <w:t xml:space="preserve"> </w:t>
      </w:r>
      <w:r w:rsidR="00C6136E">
        <w:rPr>
          <w:rFonts w:cs="Arial"/>
          <w:szCs w:val="28"/>
        </w:rPr>
        <w:t xml:space="preserve">Patient </w:t>
      </w:r>
      <w:r>
        <w:rPr>
          <w:rFonts w:cs="Arial"/>
          <w:szCs w:val="28"/>
        </w:rPr>
        <w:t>Consent to Treat (questions #5-6) will not be scored but will be publicly reported alongside information about procedure volume.</w:t>
      </w:r>
    </w:p>
    <w:p w14:paraId="23DDE7D0" w14:textId="77777777" w:rsidR="00CF19B5" w:rsidRDefault="00CF19B5" w:rsidP="00CF19B5">
      <w:pPr>
        <w:rPr>
          <w:rFonts w:cs="Arial"/>
          <w:szCs w:val="28"/>
        </w:rPr>
      </w:pPr>
    </w:p>
    <w:p w14:paraId="29B5B6FD" w14:textId="13D304AF" w:rsidR="00CF19B5" w:rsidRDefault="00CF19B5" w:rsidP="00CF19B5">
      <w:pPr>
        <w:rPr>
          <w:rFonts w:cs="Arial"/>
          <w:b/>
          <w:bCs/>
          <w:szCs w:val="28"/>
        </w:rPr>
      </w:pPr>
      <w:r>
        <w:rPr>
          <w:rFonts w:cs="Arial"/>
          <w:b/>
          <w:bCs/>
          <w:szCs w:val="28"/>
        </w:rPr>
        <w:t xml:space="preserve">Each facility </w:t>
      </w:r>
      <w:r w:rsidR="00D336D0">
        <w:rPr>
          <w:rFonts w:cs="Arial"/>
          <w:b/>
          <w:bCs/>
          <w:szCs w:val="28"/>
        </w:rPr>
        <w:t>achieving</w:t>
      </w:r>
      <w:r>
        <w:rPr>
          <w:rFonts w:cs="Arial"/>
          <w:b/>
          <w:bCs/>
          <w:szCs w:val="28"/>
        </w:rPr>
        <w:t xml:space="preserve"> the Safe Surgery Checklist standard:</w:t>
      </w:r>
    </w:p>
    <w:p w14:paraId="5D2C0CAC" w14:textId="4A7390F6" w:rsidR="00CF19B5" w:rsidRPr="00CF19B5" w:rsidRDefault="00CF19B5" w:rsidP="00D503EB">
      <w:pPr>
        <w:pStyle w:val="ListParagraph"/>
        <w:numPr>
          <w:ilvl w:val="0"/>
          <w:numId w:val="81"/>
        </w:numPr>
        <w:rPr>
          <w:rFonts w:cs="Arial"/>
          <w:b/>
          <w:bCs/>
          <w:szCs w:val="28"/>
        </w:rPr>
      </w:pPr>
      <w:r>
        <w:rPr>
          <w:rFonts w:cstheme="minorHAnsi"/>
        </w:rPr>
        <w:t xml:space="preserve">Uses a safe surgery checklist on </w:t>
      </w:r>
      <w:r w:rsidRPr="003A609C">
        <w:rPr>
          <w:rFonts w:cstheme="minorHAnsi"/>
          <w:b/>
          <w:bCs/>
        </w:rPr>
        <w:t xml:space="preserve">all </w:t>
      </w:r>
      <w:r>
        <w:rPr>
          <w:rFonts w:cstheme="minorHAnsi"/>
        </w:rPr>
        <w:t>patients undergoing an applicable procedure (reported on in Section</w:t>
      </w:r>
      <w:r w:rsidR="006C5512">
        <w:rPr>
          <w:rFonts w:cstheme="minorHAnsi"/>
        </w:rPr>
        <w:t>s</w:t>
      </w:r>
      <w:r>
        <w:rPr>
          <w:rFonts w:cstheme="minorHAnsi"/>
        </w:rPr>
        <w:t xml:space="preserve"> 3A); and </w:t>
      </w:r>
    </w:p>
    <w:p w14:paraId="348DDDA9" w14:textId="751AC6DC" w:rsidR="00CF19B5" w:rsidRPr="00501E77" w:rsidRDefault="00CF19B5" w:rsidP="00D503EB">
      <w:pPr>
        <w:pStyle w:val="ListParagraph"/>
        <w:numPr>
          <w:ilvl w:val="0"/>
          <w:numId w:val="81"/>
        </w:numPr>
        <w:rPr>
          <w:rFonts w:cs="Arial"/>
          <w:b/>
          <w:bCs/>
          <w:szCs w:val="28"/>
        </w:rPr>
      </w:pPr>
      <w:r>
        <w:rPr>
          <w:rFonts w:cstheme="minorHAnsi"/>
        </w:rPr>
        <w:t xml:space="preserve">Has documented that </w:t>
      </w:r>
      <w:r w:rsidRPr="003A609C">
        <w:rPr>
          <w:rFonts w:cstheme="minorHAnsi"/>
          <w:b/>
          <w:bCs/>
        </w:rPr>
        <w:t xml:space="preserve">all </w:t>
      </w:r>
      <w:r>
        <w:rPr>
          <w:rFonts w:cstheme="minorHAnsi"/>
        </w:rPr>
        <w:t>safe surgery checklist elements listed were completed for each patient.</w:t>
      </w:r>
    </w:p>
    <w:p w14:paraId="1F4BCDED" w14:textId="28A80F7C" w:rsidR="00501E77" w:rsidRDefault="00501E77" w:rsidP="00501E77">
      <w:pPr>
        <w:rPr>
          <w:rFonts w:cs="Arial"/>
          <w:b/>
          <w:bCs/>
          <w:szCs w:val="28"/>
        </w:rPr>
      </w:pPr>
    </w:p>
    <w:p w14:paraId="4ADB8DDA" w14:textId="0C284165" w:rsidR="00501E77" w:rsidRPr="00883626" w:rsidRDefault="00501E77" w:rsidP="00501E77">
      <w:pPr>
        <w:rPr>
          <w:b/>
          <w:bCs/>
        </w:rPr>
      </w:pPr>
      <w:r>
        <w:rPr>
          <w:b/>
          <w:bCs/>
        </w:rPr>
        <w:t xml:space="preserve">Download the </w:t>
      </w:r>
      <w:r w:rsidRPr="00883626">
        <w:rPr>
          <w:b/>
          <w:bCs/>
        </w:rPr>
        <w:t>202</w:t>
      </w:r>
      <w:r>
        <w:rPr>
          <w:b/>
          <w:bCs/>
        </w:rPr>
        <w:t>1 Leapfrog ASC Survey</w:t>
      </w:r>
      <w:r w:rsidRPr="00883626">
        <w:rPr>
          <w:b/>
          <w:bCs/>
        </w:rPr>
        <w:t xml:space="preserve"> Scoring Algorithms </w:t>
      </w:r>
      <w:r>
        <w:rPr>
          <w:b/>
          <w:bCs/>
        </w:rPr>
        <w:t xml:space="preserve">on the </w:t>
      </w:r>
      <w:hyperlink r:id="rId99" w:history="1">
        <w:r w:rsidRPr="00B15CA7">
          <w:rPr>
            <w:rStyle w:val="Hyperlink"/>
            <w:b/>
            <w:bCs/>
          </w:rPr>
          <w:t>Scoring and Results webpage</w:t>
        </w:r>
      </w:hyperlink>
      <w:r w:rsidRPr="00883626">
        <w:rPr>
          <w:b/>
          <w:bCs/>
        </w:rPr>
        <w:t xml:space="preserve">. </w:t>
      </w:r>
    </w:p>
    <w:p w14:paraId="5266BFDE" w14:textId="77777777" w:rsidR="00501E77" w:rsidRPr="00501E77" w:rsidRDefault="00501E77" w:rsidP="00501E77">
      <w:pPr>
        <w:rPr>
          <w:rFonts w:cs="Arial"/>
          <w:b/>
          <w:bCs/>
          <w:szCs w:val="28"/>
        </w:rPr>
      </w:pPr>
    </w:p>
    <w:p w14:paraId="1B0B29B1" w14:textId="40059566" w:rsidR="00DB3845" w:rsidRDefault="00DB3845" w:rsidP="00DB3845">
      <w:r>
        <w:br w:type="page"/>
      </w:r>
    </w:p>
    <w:p w14:paraId="164B1EDB" w14:textId="561353A1" w:rsidR="00DB3845" w:rsidRPr="003F5A97" w:rsidRDefault="00D94F8F" w:rsidP="003F5A97">
      <w:pPr>
        <w:pStyle w:val="Heading3"/>
      </w:pPr>
      <w:bookmarkStart w:id="102" w:name="_Toc71103060"/>
      <w:r w:rsidRPr="003F5A97">
        <w:lastRenderedPageBreak/>
        <w:t>3</w:t>
      </w:r>
      <w:r w:rsidR="008B32C4" w:rsidRPr="003F5A97">
        <w:t>A</w:t>
      </w:r>
      <w:r w:rsidR="00DB3845" w:rsidRPr="003F5A97">
        <w:t xml:space="preserve">: </w:t>
      </w:r>
      <w:r w:rsidR="00A70935" w:rsidRPr="003F5A97">
        <w:t xml:space="preserve">Volume </w:t>
      </w:r>
      <w:r w:rsidR="008B32C4" w:rsidRPr="003F5A97">
        <w:t>of</w:t>
      </w:r>
      <w:r w:rsidR="00A70935" w:rsidRPr="003F5A97">
        <w:t xml:space="preserve"> Procedures</w:t>
      </w:r>
      <w:bookmarkEnd w:id="102"/>
    </w:p>
    <w:p w14:paraId="5AEB69D6" w14:textId="10D196CB" w:rsidR="007A314E" w:rsidRDefault="007A314E" w:rsidP="007A314E">
      <w:pPr>
        <w:rPr>
          <w:rFonts w:cs="Arial"/>
          <w:b/>
          <w:szCs w:val="28"/>
        </w:rPr>
      </w:pPr>
    </w:p>
    <w:p w14:paraId="3B69DC96" w14:textId="77777777" w:rsidR="00385BFF" w:rsidRPr="00117A0B" w:rsidRDefault="00385BFF" w:rsidP="00385BFF">
      <w:pPr>
        <w:rPr>
          <w:rFonts w:cs="Arial"/>
          <w:b/>
          <w:color w:val="FF0000"/>
          <w:szCs w:val="28"/>
        </w:rPr>
      </w:pPr>
      <w:r>
        <w:rPr>
          <w:rFonts w:cs="Arial"/>
          <w:b/>
          <w:color w:val="FF0000"/>
          <w:szCs w:val="28"/>
        </w:rPr>
        <w:t>Important Notes</w:t>
      </w:r>
      <w:r w:rsidRPr="00117A0B">
        <w:rPr>
          <w:rFonts w:cs="Arial"/>
          <w:b/>
          <w:color w:val="FF0000"/>
          <w:szCs w:val="28"/>
        </w:rPr>
        <w:t>:</w:t>
      </w:r>
    </w:p>
    <w:p w14:paraId="2487C68D" w14:textId="7BB04B8E" w:rsidR="004E5BD7" w:rsidRDefault="004E5BD7" w:rsidP="003177D9">
      <w:pPr>
        <w:rPr>
          <w:rFonts w:cs="Arial"/>
          <w:szCs w:val="28"/>
        </w:rPr>
      </w:pPr>
      <w:r>
        <w:rPr>
          <w:rFonts w:cs="Arial"/>
          <w:szCs w:val="28"/>
        </w:rPr>
        <w:t xml:space="preserve">Note 1: As described in the Measure Specifications, ASCs </w:t>
      </w:r>
      <w:r w:rsidR="00501E77">
        <w:rPr>
          <w:rFonts w:cs="Arial"/>
          <w:szCs w:val="28"/>
        </w:rPr>
        <w:t>must</w:t>
      </w:r>
      <w:r>
        <w:rPr>
          <w:rFonts w:cs="Arial"/>
          <w:szCs w:val="28"/>
        </w:rPr>
        <w:t xml:space="preserve"> download the CPT code Excel workbook for the 2021 Leapfrog ASC Survey from the Survey Dashboard </w:t>
      </w:r>
      <w:r w:rsidRPr="004E5BD7">
        <w:rPr>
          <w:rFonts w:cs="Arial"/>
          <w:b/>
          <w:bCs/>
          <w:szCs w:val="28"/>
        </w:rPr>
        <w:t xml:space="preserve">prior </w:t>
      </w:r>
      <w:r>
        <w:rPr>
          <w:rFonts w:cs="Arial"/>
          <w:szCs w:val="28"/>
        </w:rPr>
        <w:t xml:space="preserve">to answering the questions in Section 3A.  </w:t>
      </w:r>
    </w:p>
    <w:p w14:paraId="6726B533" w14:textId="74A62289" w:rsidR="00385BFF" w:rsidRPr="003177D9" w:rsidRDefault="00385BFF" w:rsidP="003177D9">
      <w:pPr>
        <w:rPr>
          <w:rFonts w:cs="Arial"/>
          <w:szCs w:val="28"/>
        </w:rPr>
      </w:pPr>
      <w:r w:rsidRPr="00385BFF">
        <w:rPr>
          <w:rFonts w:cs="Arial"/>
          <w:szCs w:val="28"/>
        </w:rPr>
        <w:t xml:space="preserve">Note </w:t>
      </w:r>
      <w:r w:rsidR="004E5BD7">
        <w:rPr>
          <w:rFonts w:cs="Arial"/>
          <w:szCs w:val="28"/>
        </w:rPr>
        <w:t>2</w:t>
      </w:r>
      <w:r w:rsidRPr="00385BFF">
        <w:rPr>
          <w:rFonts w:cs="Arial"/>
          <w:szCs w:val="28"/>
        </w:rPr>
        <w:t>:</w:t>
      </w:r>
      <w:r>
        <w:rPr>
          <w:rFonts w:cs="Arial"/>
          <w:szCs w:val="28"/>
        </w:rPr>
        <w:t xml:space="preserve"> </w:t>
      </w:r>
      <w:r w:rsidRPr="00117A0B">
        <w:rPr>
          <w:rFonts w:cs="Arial"/>
          <w:szCs w:val="28"/>
        </w:rPr>
        <w:t>Information</w:t>
      </w:r>
      <w:r>
        <w:rPr>
          <w:rFonts w:cs="Arial"/>
          <w:szCs w:val="28"/>
        </w:rPr>
        <w:t xml:space="preserve"> from</w:t>
      </w:r>
      <w:r w:rsidRPr="00117A0B">
        <w:rPr>
          <w:rFonts w:cs="Arial"/>
          <w:szCs w:val="28"/>
        </w:rPr>
        <w:t xml:space="preserve"> Section </w:t>
      </w:r>
      <w:r>
        <w:rPr>
          <w:rFonts w:cs="Arial"/>
          <w:szCs w:val="28"/>
        </w:rPr>
        <w:t xml:space="preserve">3A regarding the volumes of procedures </w:t>
      </w:r>
      <w:r w:rsidRPr="00117A0B">
        <w:rPr>
          <w:rFonts w:cs="Arial"/>
          <w:szCs w:val="28"/>
        </w:rPr>
        <w:t xml:space="preserve">will </w:t>
      </w:r>
      <w:r>
        <w:rPr>
          <w:rFonts w:cs="Arial"/>
          <w:szCs w:val="28"/>
        </w:rPr>
        <w:t xml:space="preserve">not </w:t>
      </w:r>
      <w:r w:rsidRPr="00117A0B">
        <w:rPr>
          <w:rFonts w:cs="Arial"/>
          <w:szCs w:val="28"/>
        </w:rPr>
        <w:t>be scored</w:t>
      </w:r>
      <w:r>
        <w:rPr>
          <w:rFonts w:cs="Arial"/>
          <w:szCs w:val="28"/>
        </w:rPr>
        <w:t xml:space="preserve"> but will be used in public reporting </w:t>
      </w:r>
      <w:r w:rsidRPr="00385BFF">
        <w:rPr>
          <w:rFonts w:cs="Arial"/>
          <w:szCs w:val="28"/>
        </w:rPr>
        <w:t>to inform purchasers and consumers about the facility’s experience with the procedure</w:t>
      </w:r>
      <w:r>
        <w:rPr>
          <w:rFonts w:cs="Arial"/>
          <w:szCs w:val="28"/>
        </w:rPr>
        <w:t xml:space="preserve">. Additionally, this information will be used </w:t>
      </w:r>
      <w:r w:rsidRPr="00385BFF">
        <w:rPr>
          <w:rFonts w:cs="Arial"/>
          <w:szCs w:val="28"/>
        </w:rPr>
        <w:t>to facilitate the search functionality on Leapfrog’s public reporting website (e.g., allowing users to search for facilities that perform the procedure they need)</w:t>
      </w:r>
      <w:r>
        <w:rPr>
          <w:rFonts w:cs="Arial"/>
          <w:szCs w:val="28"/>
        </w:rPr>
        <w:t>.</w:t>
      </w:r>
    </w:p>
    <w:p w14:paraId="4102BD51" w14:textId="77777777" w:rsidR="00385BFF" w:rsidRPr="00385BFF" w:rsidRDefault="00385BFF" w:rsidP="00385BFF">
      <w:pPr>
        <w:pStyle w:val="NoSpacing"/>
      </w:pPr>
    </w:p>
    <w:p w14:paraId="14480C03" w14:textId="2F788698" w:rsidR="00CE083D" w:rsidRDefault="00CE083D" w:rsidP="00CE083D">
      <w:r>
        <w:rPr>
          <w:noProof/>
        </w:rPr>
        <mc:AlternateContent>
          <mc:Choice Requires="wps">
            <w:drawing>
              <wp:anchor distT="45720" distB="45720" distL="114300" distR="114300" simplePos="0" relativeHeight="251691008" behindDoc="0" locked="0" layoutInCell="1" allowOverlap="1" wp14:anchorId="25771551" wp14:editId="47C1B5F5">
                <wp:simplePos x="0" y="0"/>
                <wp:positionH relativeFrom="margin">
                  <wp:align>right</wp:align>
                </wp:positionH>
                <wp:positionV relativeFrom="paragraph">
                  <wp:posOffset>481965</wp:posOffset>
                </wp:positionV>
                <wp:extent cx="5924550" cy="1314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14450"/>
                        </a:xfrm>
                        <a:prstGeom prst="rect">
                          <a:avLst/>
                        </a:prstGeom>
                        <a:solidFill>
                          <a:srgbClr val="FFFFFF"/>
                        </a:solidFill>
                        <a:ln w="9525">
                          <a:solidFill>
                            <a:srgbClr val="FF0000"/>
                          </a:solidFill>
                          <a:miter lim="800000"/>
                          <a:headEnd/>
                          <a:tailEnd/>
                        </a:ln>
                      </wps:spPr>
                      <wps:txbx>
                        <w:txbxContent>
                          <w:p w14:paraId="3FA8C12B" w14:textId="77777777" w:rsidR="00776CFC" w:rsidRPr="00263739" w:rsidRDefault="00776CFC" w:rsidP="00BD5B0E">
                            <w:pPr>
                              <w:pStyle w:val="NoSpacing"/>
                              <w:rPr>
                                <w:b/>
                              </w:rPr>
                            </w:pPr>
                            <w:r w:rsidRPr="00263739">
                              <w:rPr>
                                <w:b/>
                              </w:rPr>
                              <w:t>Reporting Time Period: 12 months</w:t>
                            </w:r>
                          </w:p>
                          <w:p w14:paraId="48076FA7" w14:textId="5744DE6C" w:rsidR="00776CFC" w:rsidRDefault="00776CFC" w:rsidP="00BD5B0E">
                            <w:pPr>
                              <w:pStyle w:val="NoSpacing"/>
                              <w:numPr>
                                <w:ilvl w:val="0"/>
                                <w:numId w:val="4"/>
                              </w:numPr>
                            </w:pPr>
                            <w:r>
                              <w:t xml:space="preserve">Surveys submitted prior to September 1: 01/01/2019 – 12/31/2019 </w:t>
                            </w:r>
                            <w:r w:rsidRPr="004C0E22">
                              <w:rPr>
                                <w:b/>
                                <w:bCs/>
                              </w:rPr>
                              <w:t>OR</w:t>
                            </w:r>
                            <w:r>
                              <w:t xml:space="preserve"> 01/01/2020 – 12/31/2020</w:t>
                            </w:r>
                          </w:p>
                          <w:p w14:paraId="60533C1F" w14:textId="77777777" w:rsidR="00776CFC" w:rsidRDefault="00776CFC" w:rsidP="00BD5B0E">
                            <w:pPr>
                              <w:pStyle w:val="NoSpacing"/>
                              <w:numPr>
                                <w:ilvl w:val="0"/>
                                <w:numId w:val="4"/>
                              </w:numPr>
                            </w:pPr>
                            <w:r>
                              <w:t>Surveys (re)submitted on or after September 1: 07/01/2020 – 06/30/2021</w:t>
                            </w:r>
                          </w:p>
                          <w:p w14:paraId="74366506" w14:textId="77777777" w:rsidR="00776CFC" w:rsidRDefault="00776CFC" w:rsidP="00BD5B0E">
                            <w:pPr>
                              <w:pStyle w:val="NoSpacing"/>
                            </w:pPr>
                          </w:p>
                          <w:p w14:paraId="65CE895E" w14:textId="1DA81005" w:rsidR="00776CFC" w:rsidRPr="007A56B6" w:rsidRDefault="00776CFC" w:rsidP="00BD5B0E">
                            <w:pPr>
                              <w:pStyle w:val="NoSpacing"/>
                              <w:rPr>
                                <w:sz w:val="16"/>
                                <w:szCs w:val="16"/>
                              </w:rPr>
                            </w:pPr>
                            <w:r w:rsidRPr="007A56B6">
                              <w:rPr>
                                <w:sz w:val="16"/>
                                <w:szCs w:val="16"/>
                              </w:rPr>
                              <w:t xml:space="preserve">Note: As a reminder, the </w:t>
                            </w:r>
                            <w:hyperlink r:id="rId100" w:history="1">
                              <w:r w:rsidRPr="007A56B6">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 </w:t>
                            </w:r>
                            <w:r w:rsidRPr="00637C17">
                              <w:rPr>
                                <w:rFonts w:cs="Arial"/>
                                <w:bCs/>
                                <w:snapToGrid w:val="0"/>
                                <w:sz w:val="16"/>
                                <w:szCs w:val="16"/>
                              </w:rPr>
                              <w:t xml:space="preserve">and Performance Update </w:t>
                            </w:r>
                            <w:r w:rsidRPr="007A56B6">
                              <w:rPr>
                                <w:rFonts w:cs="Arial"/>
                                <w:bCs/>
                                <w:snapToGrid w:val="0"/>
                                <w:sz w:val="16"/>
                                <w:szCs w:val="16"/>
                              </w:rPr>
                              <w:t>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p w14:paraId="5EECF2AE" w14:textId="24590B71" w:rsidR="00776CFC" w:rsidRPr="00DF6A41" w:rsidRDefault="00776CFC" w:rsidP="00CE083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71551" id="_x0000_s1031" type="#_x0000_t202" style="position:absolute;margin-left:415.3pt;margin-top:37.95pt;width:466.5pt;height:103.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" strokecolor="red">
                <v:textbox>
                  <w:txbxContent>
                    <w:p w14:paraId="3FA8C12B" w14:textId="77777777" w:rsidR="00776CFC" w:rsidRPr="00263739" w:rsidRDefault="00776CFC" w:rsidP="00BD5B0E">
                      <w:pPr>
                        <w:pStyle w:val="NoSpacing"/>
                        <w:rPr>
                          <w:b/>
                        </w:rPr>
                      </w:pPr>
                      <w:r w:rsidRPr="00263739">
                        <w:rPr>
                          <w:b/>
                        </w:rPr>
                        <w:t>Reporting Time Period: 12 months</w:t>
                      </w:r>
                    </w:p>
                    <w:p w14:paraId="48076FA7" w14:textId="5744DE6C" w:rsidR="00776CFC" w:rsidRDefault="00776CFC" w:rsidP="00BD5B0E">
                      <w:pPr>
                        <w:pStyle w:val="NoSpacing"/>
                        <w:numPr>
                          <w:ilvl w:val="0"/>
                          <w:numId w:val="4"/>
                        </w:numPr>
                      </w:pPr>
                      <w:r>
                        <w:t xml:space="preserve">Surveys submitted prior to September 1: 01/01/2019 – 12/31/2019 </w:t>
                      </w:r>
                      <w:r w:rsidRPr="004C0E22">
                        <w:rPr>
                          <w:b/>
                          <w:bCs/>
                        </w:rPr>
                        <w:t>OR</w:t>
                      </w:r>
                      <w:r>
                        <w:t xml:space="preserve"> 01/01/2020 – 12/31/2020</w:t>
                      </w:r>
                    </w:p>
                    <w:p w14:paraId="60533C1F" w14:textId="77777777" w:rsidR="00776CFC" w:rsidRDefault="00776CFC" w:rsidP="00BD5B0E">
                      <w:pPr>
                        <w:pStyle w:val="NoSpacing"/>
                        <w:numPr>
                          <w:ilvl w:val="0"/>
                          <w:numId w:val="4"/>
                        </w:numPr>
                      </w:pPr>
                      <w:r>
                        <w:t>Surveys (re)submitted on or after September 1: 07/01/2020 – 06/30/2021</w:t>
                      </w:r>
                    </w:p>
                    <w:p w14:paraId="74366506" w14:textId="77777777" w:rsidR="00776CFC" w:rsidRDefault="00776CFC" w:rsidP="00BD5B0E">
                      <w:pPr>
                        <w:pStyle w:val="NoSpacing"/>
                      </w:pPr>
                    </w:p>
                    <w:p w14:paraId="65CE895E" w14:textId="1DA81005" w:rsidR="00776CFC" w:rsidRPr="007A56B6" w:rsidRDefault="00776CFC" w:rsidP="00BD5B0E">
                      <w:pPr>
                        <w:pStyle w:val="NoSpacing"/>
                        <w:rPr>
                          <w:sz w:val="16"/>
                          <w:szCs w:val="16"/>
                        </w:rPr>
                      </w:pPr>
                      <w:r w:rsidRPr="007A56B6">
                        <w:rPr>
                          <w:sz w:val="16"/>
                          <w:szCs w:val="16"/>
                        </w:rPr>
                        <w:t xml:space="preserve">Note: As a reminder, the </w:t>
                      </w:r>
                      <w:hyperlink r:id="rId101" w:history="1">
                        <w:r w:rsidRPr="007A56B6">
                          <w:rPr>
                            <w:rStyle w:val="Hyperlink"/>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 </w:t>
                      </w:r>
                      <w:r w:rsidRPr="00637C17">
                        <w:rPr>
                          <w:rFonts w:cs="Arial"/>
                          <w:bCs/>
                          <w:snapToGrid w:val="0"/>
                          <w:sz w:val="16"/>
                          <w:szCs w:val="16"/>
                        </w:rPr>
                        <w:t xml:space="preserve">and Performance Update </w:t>
                      </w:r>
                      <w:r w:rsidRPr="007A56B6">
                        <w:rPr>
                          <w:rFonts w:cs="Arial"/>
                          <w:bCs/>
                          <w:snapToGrid w:val="0"/>
                          <w:sz w:val="16"/>
                          <w:szCs w:val="16"/>
                        </w:rPr>
                        <w:t>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p w14:paraId="5EECF2AE" w14:textId="24590B71" w:rsidR="00776CFC" w:rsidRPr="00DF6A41" w:rsidRDefault="00776CFC" w:rsidP="00CE083D">
                      <w:pPr>
                        <w:rPr>
                          <w:b/>
                        </w:rPr>
                      </w:pPr>
                    </w:p>
                  </w:txbxContent>
                </v:textbox>
                <w10:wrap type="square" anchorx="margin"/>
              </v:shape>
            </w:pict>
          </mc:Fallback>
        </mc:AlternateContent>
      </w:r>
      <w:r w:rsidRPr="007A314E">
        <w:rPr>
          <w:rFonts w:cs="Arial"/>
          <w:b/>
          <w:szCs w:val="28"/>
        </w:rPr>
        <w:t xml:space="preserve">Specifications: </w:t>
      </w:r>
      <w:r>
        <w:rPr>
          <w:rFonts w:cs="Arial"/>
          <w:szCs w:val="28"/>
        </w:rPr>
        <w:t xml:space="preserve">See </w:t>
      </w:r>
      <w:hyperlink w:anchor="VolumeOfProcedures_MeasureSpecs" w:history="1">
        <w:r w:rsidR="003931B6" w:rsidRPr="001B37BE">
          <w:rPr>
            <w:rStyle w:val="Hyperlink"/>
            <w:rFonts w:cs="Arial"/>
            <w:b/>
            <w:i/>
            <w:szCs w:val="28"/>
          </w:rPr>
          <w:t xml:space="preserve">Volume of </w:t>
        </w:r>
        <w:r w:rsidRPr="001B37BE">
          <w:rPr>
            <w:rStyle w:val="Hyperlink"/>
            <w:rFonts w:cs="Arial"/>
            <w:b/>
            <w:i/>
            <w:szCs w:val="28"/>
          </w:rPr>
          <w:t>Procedures</w:t>
        </w:r>
        <w:r w:rsidR="00BB4FAE" w:rsidRPr="001B37BE">
          <w:rPr>
            <w:rStyle w:val="Hyperlink"/>
            <w:rFonts w:cs="Arial"/>
            <w:b/>
            <w:i/>
            <w:szCs w:val="28"/>
          </w:rPr>
          <w:t xml:space="preserve"> Measure Specifications</w:t>
        </w:r>
      </w:hyperlink>
      <w:r w:rsidR="00BB4FAE">
        <w:rPr>
          <w:rStyle w:val="Hyperlink"/>
          <w:rFonts w:cs="Arial"/>
          <w:b/>
          <w:i/>
          <w:szCs w:val="28"/>
        </w:rPr>
        <w:t xml:space="preserve"> </w:t>
      </w:r>
      <w:r w:rsidR="00BB4FAE">
        <w:rPr>
          <w:rFonts w:cs="Arial"/>
          <w:szCs w:val="28"/>
        </w:rPr>
        <w:t>in the</w:t>
      </w:r>
      <w:r>
        <w:rPr>
          <w:rFonts w:cs="Arial"/>
          <w:szCs w:val="28"/>
        </w:rPr>
        <w:t xml:space="preserve"> </w:t>
      </w:r>
      <w:r w:rsidR="003931B6">
        <w:rPr>
          <w:rFonts w:cs="Arial"/>
          <w:szCs w:val="28"/>
        </w:rPr>
        <w:t xml:space="preserve">Reference Information on </w:t>
      </w:r>
      <w:r w:rsidR="003931B6" w:rsidRPr="00281532">
        <w:rPr>
          <w:rFonts w:cs="Arial"/>
          <w:szCs w:val="28"/>
        </w:rPr>
        <w:t>page</w:t>
      </w:r>
      <w:r w:rsidR="00363806" w:rsidRPr="00281532">
        <w:rPr>
          <w:rFonts w:cs="Arial"/>
          <w:szCs w:val="28"/>
        </w:rPr>
        <w:t>s</w:t>
      </w:r>
      <w:r w:rsidR="003931B6" w:rsidRPr="00281532">
        <w:rPr>
          <w:rFonts w:cs="Arial"/>
          <w:szCs w:val="28"/>
        </w:rPr>
        <w:t xml:space="preserve"> </w:t>
      </w:r>
      <w:r w:rsidR="00281532" w:rsidRPr="00281532">
        <w:rPr>
          <w:rFonts w:cs="Arial"/>
          <w:szCs w:val="28"/>
        </w:rPr>
        <w:t>75-81</w:t>
      </w:r>
      <w:r w:rsidRPr="00281532">
        <w:rPr>
          <w:rFonts w:cs="Arial"/>
          <w:szCs w:val="28"/>
        </w:rPr>
        <w:t>.</w:t>
      </w:r>
      <w:r>
        <w:rPr>
          <w:rFonts w:cs="Arial"/>
          <w:szCs w:val="28"/>
        </w:rPr>
        <w:t xml:space="preserve"> </w:t>
      </w:r>
    </w:p>
    <w:p w14:paraId="2B019DB1" w14:textId="77777777" w:rsidR="00CE083D" w:rsidRDefault="00CE083D" w:rsidP="00CE083D">
      <w:pPr>
        <w:pStyle w:val="NoSpacing"/>
      </w:pPr>
    </w:p>
    <w:tbl>
      <w:tblPr>
        <w:tblStyle w:val="TableGrid"/>
        <w:tblW w:w="0" w:type="auto"/>
        <w:tblLook w:val="04A0" w:firstRow="1" w:lastRow="0" w:firstColumn="1" w:lastColumn="0" w:noHBand="0" w:noVBand="1"/>
      </w:tblPr>
      <w:tblGrid>
        <w:gridCol w:w="6475"/>
        <w:gridCol w:w="2875"/>
      </w:tblGrid>
      <w:tr w:rsidR="00CE083D" w14:paraId="6A2BA986" w14:textId="77777777" w:rsidTr="000478AB">
        <w:tc>
          <w:tcPr>
            <w:tcW w:w="6475" w:type="dxa"/>
            <w:tcMar>
              <w:top w:w="72" w:type="dxa"/>
              <w:left w:w="115" w:type="dxa"/>
              <w:bottom w:w="72" w:type="dxa"/>
              <w:right w:w="115" w:type="dxa"/>
            </w:tcMar>
            <w:vAlign w:val="center"/>
          </w:tcPr>
          <w:p w14:paraId="780B5787" w14:textId="77777777" w:rsidR="00CE083D" w:rsidRPr="00DF6A41" w:rsidRDefault="0020381F" w:rsidP="0020381F">
            <w:pPr>
              <w:pStyle w:val="Subtitle"/>
              <w:numPr>
                <w:ilvl w:val="0"/>
                <w:numId w:val="2"/>
              </w:numPr>
              <w:spacing w:line="276" w:lineRule="auto"/>
              <w:rPr>
                <w:b w:val="0"/>
              </w:rPr>
            </w:pPr>
            <w:r>
              <w:rPr>
                <w:b w:val="0"/>
              </w:rPr>
              <w:t>12-month r</w:t>
            </w:r>
            <w:r w:rsidR="00CE083D">
              <w:rPr>
                <w:b w:val="0"/>
              </w:rPr>
              <w:t xml:space="preserve">eporting </w:t>
            </w:r>
            <w:r>
              <w:rPr>
                <w:b w:val="0"/>
              </w:rPr>
              <w:t xml:space="preserve">time </w:t>
            </w:r>
            <w:r w:rsidR="00CE083D">
              <w:rPr>
                <w:b w:val="0"/>
              </w:rPr>
              <w:t>period used:</w:t>
            </w:r>
          </w:p>
        </w:tc>
        <w:tc>
          <w:tcPr>
            <w:tcW w:w="2875" w:type="dxa"/>
            <w:tcMar>
              <w:top w:w="72" w:type="dxa"/>
              <w:left w:w="115" w:type="dxa"/>
              <w:bottom w:w="72" w:type="dxa"/>
              <w:right w:w="115" w:type="dxa"/>
            </w:tcMar>
            <w:vAlign w:val="center"/>
          </w:tcPr>
          <w:p w14:paraId="6629DA24" w14:textId="15F12C89" w:rsidR="00CE083D" w:rsidRDefault="00CE083D" w:rsidP="00CE083D">
            <w:pPr>
              <w:pStyle w:val="Subtitle"/>
              <w:numPr>
                <w:ilvl w:val="0"/>
                <w:numId w:val="7"/>
              </w:numPr>
              <w:spacing w:line="276" w:lineRule="auto"/>
              <w:rPr>
                <w:b w:val="0"/>
              </w:rPr>
            </w:pPr>
            <w:r w:rsidRPr="00876C1D">
              <w:rPr>
                <w:b w:val="0"/>
              </w:rPr>
              <w:t>01/01/201</w:t>
            </w:r>
            <w:r w:rsidR="00154893">
              <w:rPr>
                <w:b w:val="0"/>
              </w:rPr>
              <w:t>9</w:t>
            </w:r>
            <w:r w:rsidRPr="00876C1D">
              <w:rPr>
                <w:b w:val="0"/>
              </w:rPr>
              <w:t xml:space="preserve"> – 12/31/201</w:t>
            </w:r>
            <w:r w:rsidR="00154893">
              <w:rPr>
                <w:b w:val="0"/>
              </w:rPr>
              <w:t>9</w:t>
            </w:r>
          </w:p>
          <w:p w14:paraId="60464E79" w14:textId="179A9229" w:rsidR="00BD5B0E" w:rsidRPr="00BD5B0E" w:rsidRDefault="00BD5B0E" w:rsidP="00937626">
            <w:pPr>
              <w:pStyle w:val="ListParagraph"/>
              <w:numPr>
                <w:ilvl w:val="0"/>
                <w:numId w:val="7"/>
              </w:numPr>
            </w:pPr>
            <w:r>
              <w:t xml:space="preserve">01/01/2020 </w:t>
            </w:r>
            <w:r w:rsidRPr="00876C1D">
              <w:t>–</w:t>
            </w:r>
            <w:r>
              <w:t xml:space="preserve"> 12/31/2020</w:t>
            </w:r>
          </w:p>
          <w:p w14:paraId="6EA279E8" w14:textId="20476DBD" w:rsidR="00CE083D" w:rsidRDefault="00CE083D" w:rsidP="00CE083D">
            <w:pPr>
              <w:pStyle w:val="Subtitle"/>
              <w:numPr>
                <w:ilvl w:val="0"/>
                <w:numId w:val="7"/>
              </w:numPr>
              <w:spacing w:line="276" w:lineRule="auto"/>
            </w:pPr>
            <w:r w:rsidRPr="00876C1D">
              <w:rPr>
                <w:b w:val="0"/>
              </w:rPr>
              <w:t>07/01/20</w:t>
            </w:r>
            <w:r w:rsidR="00BD5B0E">
              <w:rPr>
                <w:b w:val="0"/>
              </w:rPr>
              <w:t>20</w:t>
            </w:r>
            <w:r w:rsidRPr="00876C1D">
              <w:rPr>
                <w:b w:val="0"/>
              </w:rPr>
              <w:t xml:space="preserve"> – 06/30/20</w:t>
            </w:r>
            <w:r w:rsidR="00154893">
              <w:rPr>
                <w:b w:val="0"/>
              </w:rPr>
              <w:t>2</w:t>
            </w:r>
            <w:r w:rsidR="00BD5B0E">
              <w:rPr>
                <w:b w:val="0"/>
              </w:rPr>
              <w:t>1</w:t>
            </w:r>
          </w:p>
        </w:tc>
      </w:tr>
    </w:tbl>
    <w:p w14:paraId="2813576B" w14:textId="77777777" w:rsidR="00CE083D" w:rsidRDefault="00CE083D" w:rsidP="00CE083D"/>
    <w:tbl>
      <w:tblPr>
        <w:tblStyle w:val="TableGrid"/>
        <w:tblW w:w="0" w:type="auto"/>
        <w:tblLook w:val="04A0" w:firstRow="1" w:lastRow="0" w:firstColumn="1" w:lastColumn="0" w:noHBand="0" w:noVBand="1"/>
      </w:tblPr>
      <w:tblGrid>
        <w:gridCol w:w="6475"/>
        <w:gridCol w:w="2875"/>
      </w:tblGrid>
      <w:tr w:rsidR="00CE083D" w14:paraId="32C18D28" w14:textId="77777777" w:rsidTr="000478AB">
        <w:tc>
          <w:tcPr>
            <w:tcW w:w="6475" w:type="dxa"/>
            <w:tcMar>
              <w:top w:w="72" w:type="dxa"/>
              <w:left w:w="115" w:type="dxa"/>
              <w:bottom w:w="72" w:type="dxa"/>
              <w:right w:w="115" w:type="dxa"/>
            </w:tcMar>
            <w:vAlign w:val="center"/>
          </w:tcPr>
          <w:p w14:paraId="090D6044" w14:textId="77777777" w:rsidR="00CE083D" w:rsidRDefault="00CE083D" w:rsidP="00CE083D">
            <w:pPr>
              <w:pStyle w:val="Subtitle"/>
              <w:numPr>
                <w:ilvl w:val="0"/>
                <w:numId w:val="2"/>
              </w:numPr>
              <w:spacing w:line="276" w:lineRule="auto"/>
              <w:rPr>
                <w:b w:val="0"/>
              </w:rPr>
            </w:pPr>
            <w:r>
              <w:rPr>
                <w:b w:val="0"/>
              </w:rPr>
              <w:t xml:space="preserve">During the reporting period, were one or more of the following </w:t>
            </w:r>
            <w:r>
              <w:t>gastroenterology</w:t>
            </w:r>
            <w:r>
              <w:rPr>
                <w:b w:val="0"/>
              </w:rPr>
              <w:t xml:space="preserve"> procedures performed at your facility</w:t>
            </w:r>
            <w:r w:rsidR="0020381F">
              <w:rPr>
                <w:b w:val="0"/>
              </w:rPr>
              <w:t xml:space="preserve"> on </w:t>
            </w:r>
            <w:r w:rsidR="0020381F">
              <w:rPr>
                <w:b w:val="0"/>
                <w:u w:val="single"/>
              </w:rPr>
              <w:t>adult</w:t>
            </w:r>
            <w:r w:rsidR="0020381F">
              <w:rPr>
                <w:b w:val="0"/>
              </w:rPr>
              <w:t xml:space="preserve"> or </w:t>
            </w:r>
            <w:r w:rsidR="0020381F">
              <w:rPr>
                <w:b w:val="0"/>
                <w:u w:val="single"/>
              </w:rPr>
              <w:t>pediatric</w:t>
            </w:r>
            <w:r w:rsidR="0020381F" w:rsidRPr="00A72FFF">
              <w:rPr>
                <w:b w:val="0"/>
              </w:rPr>
              <w:t xml:space="preserve"> </w:t>
            </w:r>
            <w:r w:rsidR="0020381F">
              <w:rPr>
                <w:b w:val="0"/>
              </w:rPr>
              <w:t>patients</w:t>
            </w:r>
            <w:r>
              <w:rPr>
                <w:b w:val="0"/>
              </w:rPr>
              <w:t>:</w:t>
            </w:r>
          </w:p>
          <w:p w14:paraId="6132D39D" w14:textId="77777777" w:rsidR="00CE083D" w:rsidRDefault="00CE083D" w:rsidP="000478AB"/>
          <w:p w14:paraId="75ED0FBD" w14:textId="77777777" w:rsidR="00CE083D" w:rsidRPr="000B5D73" w:rsidRDefault="00CE083D" w:rsidP="00D503EB">
            <w:pPr>
              <w:pStyle w:val="NoSpacing"/>
              <w:numPr>
                <w:ilvl w:val="0"/>
                <w:numId w:val="56"/>
              </w:numPr>
            </w:pPr>
            <w:r w:rsidRPr="000B5D73">
              <w:t>Upper GI endoscopy</w:t>
            </w:r>
          </w:p>
          <w:p w14:paraId="2281C078" w14:textId="77777777" w:rsidR="00CE083D" w:rsidRPr="000B5D73" w:rsidRDefault="00CE083D" w:rsidP="00D503EB">
            <w:pPr>
              <w:pStyle w:val="NoSpacing"/>
              <w:numPr>
                <w:ilvl w:val="0"/>
                <w:numId w:val="56"/>
              </w:numPr>
            </w:pPr>
            <w:r w:rsidRPr="000B5D73">
              <w:t>Other upper GI procedures</w:t>
            </w:r>
          </w:p>
          <w:p w14:paraId="66C18A57" w14:textId="77777777" w:rsidR="00CE083D" w:rsidRPr="000B5D73" w:rsidRDefault="00CE083D" w:rsidP="00D503EB">
            <w:pPr>
              <w:pStyle w:val="NoSpacing"/>
              <w:numPr>
                <w:ilvl w:val="0"/>
                <w:numId w:val="56"/>
              </w:numPr>
            </w:pPr>
            <w:r w:rsidRPr="000B5D73">
              <w:t>Small intestine and stomal endoscopy</w:t>
            </w:r>
          </w:p>
          <w:p w14:paraId="29E52823" w14:textId="77777777" w:rsidR="00CE083D" w:rsidRDefault="00CE083D" w:rsidP="00D503EB">
            <w:pPr>
              <w:pStyle w:val="NoSpacing"/>
              <w:numPr>
                <w:ilvl w:val="0"/>
                <w:numId w:val="56"/>
              </w:numPr>
            </w:pPr>
            <w:r w:rsidRPr="000B5D73">
              <w:t>Lower GI endoscopy</w:t>
            </w:r>
          </w:p>
          <w:p w14:paraId="57419C35" w14:textId="77777777" w:rsidR="009A4355" w:rsidRDefault="009A4355" w:rsidP="000478AB">
            <w:pPr>
              <w:pStyle w:val="NoSpacing"/>
              <w:ind w:left="360"/>
            </w:pPr>
          </w:p>
          <w:p w14:paraId="0B1280C3" w14:textId="14725FC4" w:rsidR="009A4355" w:rsidRPr="009A4355" w:rsidRDefault="009A4355" w:rsidP="000478AB">
            <w:pPr>
              <w:pStyle w:val="NoSpacing"/>
              <w:ind w:left="360"/>
              <w:rPr>
                <w:i/>
              </w:rPr>
            </w:pPr>
            <w:r>
              <w:rPr>
                <w:i/>
              </w:rPr>
              <w:t>If “no”</w:t>
            </w:r>
            <w:r w:rsidR="00213CA9">
              <w:rPr>
                <w:i/>
              </w:rPr>
              <w:t xml:space="preserve"> or “yes, but no longer </w:t>
            </w:r>
            <w:r w:rsidR="00213CA9" w:rsidRPr="00C6136E">
              <w:rPr>
                <w:i/>
              </w:rPr>
              <w:t>perform</w:t>
            </w:r>
            <w:r w:rsidR="00AD3539" w:rsidRPr="00C6136E">
              <w:rPr>
                <w:i/>
              </w:rPr>
              <w:t>s</w:t>
            </w:r>
            <w:r w:rsidR="00213CA9">
              <w:rPr>
                <w:i/>
              </w:rPr>
              <w:t xml:space="preserve"> these procedures,”</w:t>
            </w:r>
            <w:r w:rsidR="002B25AB">
              <w:rPr>
                <w:i/>
              </w:rPr>
              <w:t xml:space="preserve"> skip </w:t>
            </w:r>
            <w:r w:rsidRPr="00862D3B">
              <w:rPr>
                <w:i/>
              </w:rPr>
              <w:t>question</w:t>
            </w:r>
            <w:r>
              <w:rPr>
                <w:i/>
              </w:rPr>
              <w:t xml:space="preserve"> #12</w:t>
            </w:r>
            <w:r w:rsidR="00BD5B0E">
              <w:rPr>
                <w:i/>
              </w:rPr>
              <w:t xml:space="preserve"> </w:t>
            </w:r>
            <w:r>
              <w:rPr>
                <w:i/>
              </w:rPr>
              <w:t>below.</w:t>
            </w:r>
          </w:p>
        </w:tc>
        <w:tc>
          <w:tcPr>
            <w:tcW w:w="2875" w:type="dxa"/>
            <w:tcMar>
              <w:top w:w="72" w:type="dxa"/>
              <w:left w:w="115" w:type="dxa"/>
              <w:bottom w:w="72" w:type="dxa"/>
              <w:right w:w="115" w:type="dxa"/>
            </w:tcMar>
            <w:vAlign w:val="center"/>
          </w:tcPr>
          <w:p w14:paraId="5FE274B5" w14:textId="77777777" w:rsidR="00CE083D" w:rsidRDefault="00CE083D" w:rsidP="00CE083D">
            <w:pPr>
              <w:spacing w:line="276" w:lineRule="auto"/>
              <w:jc w:val="center"/>
              <w:rPr>
                <w:i/>
              </w:rPr>
            </w:pPr>
            <w:r w:rsidRPr="006F7A08">
              <w:rPr>
                <w:i/>
              </w:rPr>
              <w:t>Yes</w:t>
            </w:r>
          </w:p>
          <w:p w14:paraId="0DA4229E" w14:textId="4AC063AA" w:rsidR="00213CA9" w:rsidRDefault="00213CA9" w:rsidP="00CE083D">
            <w:pPr>
              <w:spacing w:line="276" w:lineRule="auto"/>
              <w:jc w:val="center"/>
              <w:rPr>
                <w:i/>
              </w:rPr>
            </w:pPr>
            <w:r>
              <w:rPr>
                <w:i/>
              </w:rPr>
              <w:t xml:space="preserve">Yes, but no longer </w:t>
            </w:r>
            <w:r w:rsidRPr="00C6136E">
              <w:rPr>
                <w:i/>
              </w:rPr>
              <w:t>perform</w:t>
            </w:r>
            <w:r w:rsidR="007B6FAD" w:rsidRPr="00C6136E">
              <w:rPr>
                <w:i/>
              </w:rPr>
              <w:t>s</w:t>
            </w:r>
            <w:r>
              <w:rPr>
                <w:i/>
              </w:rPr>
              <w:t xml:space="preserve"> these procedures</w:t>
            </w:r>
          </w:p>
          <w:p w14:paraId="6CD0B939" w14:textId="77777777" w:rsidR="00CE083D" w:rsidRPr="006F7A08" w:rsidRDefault="00CE083D" w:rsidP="00CE083D">
            <w:pPr>
              <w:spacing w:line="276" w:lineRule="auto"/>
              <w:jc w:val="center"/>
              <w:rPr>
                <w:i/>
                <w:sz w:val="10"/>
                <w:szCs w:val="10"/>
              </w:rPr>
            </w:pPr>
          </w:p>
          <w:p w14:paraId="1E5EB7E5" w14:textId="77777777" w:rsidR="00CE083D" w:rsidRDefault="00CE083D" w:rsidP="00CE083D">
            <w:pPr>
              <w:jc w:val="center"/>
              <w:rPr>
                <w:i/>
              </w:rPr>
            </w:pPr>
            <w:r w:rsidRPr="006F7A08">
              <w:rPr>
                <w:i/>
              </w:rPr>
              <w:t>No</w:t>
            </w:r>
          </w:p>
        </w:tc>
      </w:tr>
      <w:tr w:rsidR="00CE083D" w14:paraId="7AFC9E7D" w14:textId="77777777" w:rsidTr="00385BFF">
        <w:trPr>
          <w:trHeight w:val="908"/>
        </w:trPr>
        <w:tc>
          <w:tcPr>
            <w:tcW w:w="6475" w:type="dxa"/>
            <w:tcMar>
              <w:top w:w="72" w:type="dxa"/>
              <w:left w:w="115" w:type="dxa"/>
              <w:bottom w:w="72" w:type="dxa"/>
              <w:right w:w="115" w:type="dxa"/>
            </w:tcMar>
            <w:vAlign w:val="center"/>
          </w:tcPr>
          <w:p w14:paraId="4650FD84"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general surgery</w:t>
            </w:r>
            <w:r w:rsidRPr="00D42943">
              <w:rPr>
                <w:b w:val="0"/>
              </w:rPr>
              <w:t xml:space="preserve"> procedures performed at your facility</w:t>
            </w:r>
            <w:r w:rsidR="0020381F">
              <w:rPr>
                <w:b w:val="0"/>
              </w:rPr>
              <w:t xml:space="preserve"> on </w:t>
            </w:r>
            <w:r w:rsidR="0020381F">
              <w:rPr>
                <w:b w:val="0"/>
                <w:u w:val="single"/>
              </w:rPr>
              <w:t>adult</w:t>
            </w:r>
            <w:r w:rsidR="0020381F">
              <w:rPr>
                <w:b w:val="0"/>
              </w:rPr>
              <w:t xml:space="preserve"> or </w:t>
            </w:r>
            <w:r w:rsidR="0020381F">
              <w:rPr>
                <w:b w:val="0"/>
                <w:u w:val="single"/>
              </w:rPr>
              <w:t>pediatric</w:t>
            </w:r>
            <w:r w:rsidR="0020381F" w:rsidRPr="00A72FFF">
              <w:rPr>
                <w:b w:val="0"/>
              </w:rPr>
              <w:t xml:space="preserve"> </w:t>
            </w:r>
            <w:r w:rsidR="0020381F">
              <w:rPr>
                <w:b w:val="0"/>
              </w:rPr>
              <w:t>patients</w:t>
            </w:r>
            <w:r w:rsidRPr="00D42943">
              <w:rPr>
                <w:b w:val="0"/>
              </w:rPr>
              <w:t>:</w:t>
            </w:r>
          </w:p>
          <w:p w14:paraId="2C1A7D75" w14:textId="77777777" w:rsidR="00CE083D" w:rsidRDefault="00CE083D" w:rsidP="000478AB"/>
          <w:p w14:paraId="0F4BB671" w14:textId="77777777" w:rsidR="00CE083D" w:rsidRDefault="00CE083D" w:rsidP="00D503EB">
            <w:pPr>
              <w:pStyle w:val="NoSpacing"/>
              <w:numPr>
                <w:ilvl w:val="0"/>
                <w:numId w:val="57"/>
              </w:numPr>
            </w:pPr>
            <w:r>
              <w:t>Cholecystectomy and common duct exploration</w:t>
            </w:r>
          </w:p>
          <w:p w14:paraId="0D61C57A" w14:textId="77777777" w:rsidR="00CE083D" w:rsidRDefault="00CE083D" w:rsidP="00D503EB">
            <w:pPr>
              <w:pStyle w:val="NoSpacing"/>
              <w:numPr>
                <w:ilvl w:val="0"/>
                <w:numId w:val="57"/>
              </w:numPr>
            </w:pPr>
            <w:r>
              <w:t>Hemorrhoid procedures</w:t>
            </w:r>
          </w:p>
          <w:p w14:paraId="7AE18BBE" w14:textId="77777777" w:rsidR="00CE083D" w:rsidRDefault="00CE083D" w:rsidP="00D503EB">
            <w:pPr>
              <w:pStyle w:val="NoSpacing"/>
              <w:numPr>
                <w:ilvl w:val="0"/>
                <w:numId w:val="57"/>
              </w:numPr>
            </w:pPr>
            <w:r>
              <w:t>Inguinal and femoral hernia repair</w:t>
            </w:r>
          </w:p>
          <w:p w14:paraId="39BB0198" w14:textId="77777777" w:rsidR="00CE083D" w:rsidRDefault="00CE083D" w:rsidP="00D503EB">
            <w:pPr>
              <w:pStyle w:val="NoSpacing"/>
              <w:numPr>
                <w:ilvl w:val="0"/>
                <w:numId w:val="57"/>
              </w:numPr>
            </w:pPr>
            <w:r>
              <w:lastRenderedPageBreak/>
              <w:t>Other hernia repair</w:t>
            </w:r>
          </w:p>
          <w:p w14:paraId="5638EA93" w14:textId="77777777" w:rsidR="00CE083D" w:rsidRDefault="00CE083D" w:rsidP="00D503EB">
            <w:pPr>
              <w:pStyle w:val="NoSpacing"/>
              <w:numPr>
                <w:ilvl w:val="0"/>
                <w:numId w:val="57"/>
              </w:numPr>
            </w:pPr>
            <w:r>
              <w:t xml:space="preserve">Laparoscopy </w:t>
            </w:r>
          </w:p>
          <w:p w14:paraId="608BF8BE" w14:textId="77777777" w:rsidR="00CE083D" w:rsidRDefault="00CE083D" w:rsidP="00D503EB">
            <w:pPr>
              <w:pStyle w:val="NoSpacing"/>
              <w:numPr>
                <w:ilvl w:val="0"/>
                <w:numId w:val="57"/>
              </w:numPr>
            </w:pPr>
            <w:r>
              <w:t>Lumpectomy or quadrantectomy of breast</w:t>
            </w:r>
          </w:p>
          <w:p w14:paraId="74D28E13" w14:textId="77777777" w:rsidR="00CE083D" w:rsidRDefault="00CE083D" w:rsidP="00D503EB">
            <w:pPr>
              <w:pStyle w:val="NoSpacing"/>
              <w:numPr>
                <w:ilvl w:val="0"/>
                <w:numId w:val="57"/>
              </w:numPr>
            </w:pPr>
            <w:r>
              <w:t xml:space="preserve">Mastectomy </w:t>
            </w:r>
          </w:p>
          <w:p w14:paraId="69190601" w14:textId="77777777" w:rsidR="009A4355" w:rsidRDefault="009A4355" w:rsidP="00C32461">
            <w:pPr>
              <w:pStyle w:val="NoSpacing"/>
              <w:ind w:left="360"/>
            </w:pPr>
          </w:p>
          <w:p w14:paraId="00083939" w14:textId="1794FFAE" w:rsidR="009A4355" w:rsidRPr="009A4355" w:rsidRDefault="000A5758" w:rsidP="00C32461">
            <w:pPr>
              <w:pStyle w:val="NoSpacing"/>
              <w:ind w:left="360"/>
              <w:rPr>
                <w:i/>
              </w:rPr>
            </w:pPr>
            <w:r>
              <w:rPr>
                <w:i/>
              </w:rPr>
              <w:t xml:space="preserve">If “no” or “yes, but no </w:t>
            </w:r>
            <w:r w:rsidRPr="00C6136E">
              <w:rPr>
                <w:i/>
              </w:rPr>
              <w:t>longer perform</w:t>
            </w:r>
            <w:r w:rsidR="00AD3539" w:rsidRPr="00C6136E">
              <w:rPr>
                <w:i/>
              </w:rPr>
              <w:t>s</w:t>
            </w:r>
            <w:r w:rsidRPr="00C6136E">
              <w:rPr>
                <w:i/>
              </w:rPr>
              <w:t xml:space="preserve"> these procedures,” skip question #1</w:t>
            </w:r>
            <w:r w:rsidR="00BD5B0E">
              <w:rPr>
                <w:i/>
              </w:rPr>
              <w:t>3</w:t>
            </w:r>
            <w:r w:rsidRPr="00C6136E">
              <w:rPr>
                <w:i/>
              </w:rPr>
              <w:t xml:space="preserve"> below.</w:t>
            </w:r>
          </w:p>
        </w:tc>
        <w:tc>
          <w:tcPr>
            <w:tcW w:w="2875" w:type="dxa"/>
            <w:tcMar>
              <w:top w:w="72" w:type="dxa"/>
              <w:left w:w="115" w:type="dxa"/>
              <w:bottom w:w="72" w:type="dxa"/>
              <w:right w:w="115" w:type="dxa"/>
            </w:tcMar>
            <w:vAlign w:val="center"/>
          </w:tcPr>
          <w:p w14:paraId="5687DF8D" w14:textId="77777777" w:rsidR="000A5758" w:rsidRDefault="000A5758" w:rsidP="000A5758">
            <w:pPr>
              <w:spacing w:line="276" w:lineRule="auto"/>
              <w:jc w:val="center"/>
              <w:rPr>
                <w:i/>
              </w:rPr>
            </w:pPr>
            <w:r w:rsidRPr="006F7A08">
              <w:rPr>
                <w:i/>
              </w:rPr>
              <w:lastRenderedPageBreak/>
              <w:t>Yes</w:t>
            </w:r>
          </w:p>
          <w:p w14:paraId="359805A2" w14:textId="6AECF0C7" w:rsidR="000A5758" w:rsidRDefault="000A5758" w:rsidP="000A5758">
            <w:pPr>
              <w:spacing w:line="276" w:lineRule="auto"/>
              <w:jc w:val="center"/>
              <w:rPr>
                <w:i/>
              </w:rPr>
            </w:pPr>
            <w:r>
              <w:rPr>
                <w:i/>
              </w:rPr>
              <w:t xml:space="preserve">Yes, but no </w:t>
            </w:r>
            <w:r w:rsidRPr="00C6136E">
              <w:rPr>
                <w:i/>
              </w:rPr>
              <w:t>longer perform</w:t>
            </w:r>
            <w:r w:rsidR="007B6FAD" w:rsidRPr="00C6136E">
              <w:rPr>
                <w:i/>
              </w:rPr>
              <w:t>s</w:t>
            </w:r>
            <w:r>
              <w:rPr>
                <w:i/>
              </w:rPr>
              <w:t xml:space="preserve"> these procedures</w:t>
            </w:r>
          </w:p>
          <w:p w14:paraId="241CDE10" w14:textId="77777777" w:rsidR="000A5758" w:rsidRPr="006F7A08" w:rsidRDefault="000A5758" w:rsidP="000A5758">
            <w:pPr>
              <w:spacing w:line="276" w:lineRule="auto"/>
              <w:jc w:val="center"/>
              <w:rPr>
                <w:i/>
                <w:sz w:val="10"/>
                <w:szCs w:val="10"/>
              </w:rPr>
            </w:pPr>
          </w:p>
          <w:p w14:paraId="027FC6DC" w14:textId="77777777" w:rsidR="00CE083D" w:rsidRDefault="000A5758" w:rsidP="000A5758">
            <w:pPr>
              <w:jc w:val="center"/>
              <w:rPr>
                <w:i/>
              </w:rPr>
            </w:pPr>
            <w:r w:rsidRPr="006F7A08">
              <w:rPr>
                <w:i/>
              </w:rPr>
              <w:t>No</w:t>
            </w:r>
          </w:p>
        </w:tc>
      </w:tr>
      <w:tr w:rsidR="00CE083D" w14:paraId="464836FC" w14:textId="77777777" w:rsidTr="000478AB">
        <w:tc>
          <w:tcPr>
            <w:tcW w:w="6475" w:type="dxa"/>
            <w:tcMar>
              <w:top w:w="72" w:type="dxa"/>
              <w:left w:w="115" w:type="dxa"/>
              <w:bottom w:w="72" w:type="dxa"/>
              <w:right w:w="115" w:type="dxa"/>
            </w:tcMar>
            <w:vAlign w:val="center"/>
          </w:tcPr>
          <w:p w14:paraId="485926EF"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ophthalmology</w:t>
            </w:r>
            <w:r w:rsidRPr="00D42943">
              <w:rPr>
                <w:b w:val="0"/>
              </w:rPr>
              <w:t xml:space="preserve"> procedures performed at your facility</w:t>
            </w:r>
            <w:r w:rsidR="0020381F">
              <w:rPr>
                <w:b w:val="0"/>
              </w:rPr>
              <w:t xml:space="preserve"> on </w:t>
            </w:r>
            <w:r w:rsidR="0020381F">
              <w:rPr>
                <w:b w:val="0"/>
                <w:u w:val="single"/>
              </w:rPr>
              <w:t>adult</w:t>
            </w:r>
            <w:r w:rsidR="0020381F">
              <w:rPr>
                <w:b w:val="0"/>
              </w:rPr>
              <w:t xml:space="preserve"> or </w:t>
            </w:r>
            <w:r w:rsidR="0020381F">
              <w:rPr>
                <w:b w:val="0"/>
                <w:u w:val="single"/>
              </w:rPr>
              <w:t>pediatric</w:t>
            </w:r>
            <w:r w:rsidR="0020381F" w:rsidRPr="00A72FFF">
              <w:rPr>
                <w:b w:val="0"/>
              </w:rPr>
              <w:t xml:space="preserve"> </w:t>
            </w:r>
            <w:r w:rsidR="0020381F">
              <w:rPr>
                <w:b w:val="0"/>
              </w:rPr>
              <w:t>patients</w:t>
            </w:r>
            <w:r w:rsidRPr="00D42943">
              <w:rPr>
                <w:b w:val="0"/>
              </w:rPr>
              <w:t>:</w:t>
            </w:r>
          </w:p>
          <w:p w14:paraId="1F37839B" w14:textId="77777777" w:rsidR="00CE083D" w:rsidRDefault="00CE083D" w:rsidP="000478AB">
            <w:pPr>
              <w:pStyle w:val="NoSpacing"/>
              <w:ind w:left="360"/>
            </w:pPr>
          </w:p>
          <w:p w14:paraId="2FC0908D" w14:textId="77777777" w:rsidR="00CE083D" w:rsidRDefault="00CE083D" w:rsidP="00D503EB">
            <w:pPr>
              <w:pStyle w:val="NoSpacing"/>
              <w:numPr>
                <w:ilvl w:val="0"/>
                <w:numId w:val="58"/>
              </w:numPr>
            </w:pPr>
            <w:r>
              <w:t>Anterior segment eye procedures</w:t>
            </w:r>
          </w:p>
          <w:p w14:paraId="09763064" w14:textId="32DC5CA3" w:rsidR="00CE083D" w:rsidRDefault="00CE083D" w:rsidP="00D503EB">
            <w:pPr>
              <w:pStyle w:val="NoSpacing"/>
              <w:numPr>
                <w:ilvl w:val="0"/>
                <w:numId w:val="58"/>
              </w:numPr>
            </w:pPr>
            <w:r>
              <w:t>Posterior segment eye procedures</w:t>
            </w:r>
          </w:p>
          <w:p w14:paraId="4ADAB0BB" w14:textId="1E3CEF05" w:rsidR="003F3D95" w:rsidRDefault="003F3D95" w:rsidP="00D503EB">
            <w:pPr>
              <w:pStyle w:val="NoSpacing"/>
              <w:numPr>
                <w:ilvl w:val="0"/>
                <w:numId w:val="58"/>
              </w:numPr>
            </w:pPr>
            <w:r w:rsidRPr="003F3D95">
              <w:t xml:space="preserve">Ocular </w:t>
            </w:r>
            <w:r w:rsidR="009F5AC0">
              <w:t>a</w:t>
            </w:r>
            <w:r w:rsidRPr="003F3D95">
              <w:t xml:space="preserve">dnexa and </w:t>
            </w:r>
            <w:r w:rsidR="009F5AC0">
              <w:t>o</w:t>
            </w:r>
            <w:r w:rsidRPr="003F3D95">
              <w:t xml:space="preserve">ther </w:t>
            </w:r>
            <w:r w:rsidR="009F5AC0">
              <w:t>e</w:t>
            </w:r>
            <w:r w:rsidRPr="003F3D95">
              <w:t xml:space="preserve">ye </w:t>
            </w:r>
            <w:r w:rsidR="009F5AC0">
              <w:t>p</w:t>
            </w:r>
            <w:r w:rsidRPr="003F3D95">
              <w:t>rocedures</w:t>
            </w:r>
          </w:p>
          <w:p w14:paraId="162B2487" w14:textId="77777777" w:rsidR="009A4355" w:rsidRDefault="009A4355" w:rsidP="000478AB">
            <w:pPr>
              <w:pStyle w:val="NoSpacing"/>
              <w:ind w:left="360"/>
            </w:pPr>
          </w:p>
          <w:p w14:paraId="10250B5D" w14:textId="7DE938BB" w:rsidR="009A4355" w:rsidRPr="009141A4" w:rsidRDefault="000A5758" w:rsidP="000478AB">
            <w:pPr>
              <w:pStyle w:val="NoSpacing"/>
              <w:ind w:left="360"/>
            </w:pPr>
            <w:r>
              <w:rPr>
                <w:i/>
              </w:rPr>
              <w:t xml:space="preserve">If “no” or “yes, but no </w:t>
            </w:r>
            <w:r w:rsidRPr="00C6136E">
              <w:rPr>
                <w:i/>
              </w:rPr>
              <w:t>longer perform</w:t>
            </w:r>
            <w:r w:rsidR="00AD3539" w:rsidRPr="00C6136E">
              <w:rPr>
                <w:i/>
              </w:rPr>
              <w:t>s</w:t>
            </w:r>
            <w:r>
              <w:rPr>
                <w:i/>
              </w:rPr>
              <w:t xml:space="preserve"> these procedures,” skip </w:t>
            </w:r>
            <w:r w:rsidRPr="00862D3B">
              <w:rPr>
                <w:i/>
              </w:rPr>
              <w:t>question</w:t>
            </w:r>
            <w:r>
              <w:rPr>
                <w:i/>
              </w:rPr>
              <w:t xml:space="preserve"> #1</w:t>
            </w:r>
            <w:r w:rsidR="00BD5B0E">
              <w:rPr>
                <w:i/>
              </w:rPr>
              <w:t>4</w:t>
            </w:r>
            <w:r>
              <w:rPr>
                <w:i/>
              </w:rPr>
              <w:t xml:space="preserve"> below.</w:t>
            </w:r>
          </w:p>
        </w:tc>
        <w:tc>
          <w:tcPr>
            <w:tcW w:w="2875" w:type="dxa"/>
            <w:tcMar>
              <w:top w:w="72" w:type="dxa"/>
              <w:left w:w="115" w:type="dxa"/>
              <w:bottom w:w="72" w:type="dxa"/>
              <w:right w:w="115" w:type="dxa"/>
            </w:tcMar>
            <w:vAlign w:val="center"/>
          </w:tcPr>
          <w:p w14:paraId="7831AABA" w14:textId="77777777" w:rsidR="000A5758" w:rsidRDefault="000A5758" w:rsidP="000A5758">
            <w:pPr>
              <w:spacing w:line="276" w:lineRule="auto"/>
              <w:jc w:val="center"/>
              <w:rPr>
                <w:i/>
              </w:rPr>
            </w:pPr>
            <w:r w:rsidRPr="006F7A08">
              <w:rPr>
                <w:i/>
              </w:rPr>
              <w:t>Yes</w:t>
            </w:r>
          </w:p>
          <w:p w14:paraId="246F8766" w14:textId="7FC205DC" w:rsidR="000A5758" w:rsidRDefault="000A5758" w:rsidP="000A5758">
            <w:pPr>
              <w:spacing w:line="276" w:lineRule="auto"/>
              <w:jc w:val="center"/>
              <w:rPr>
                <w:i/>
              </w:rPr>
            </w:pPr>
            <w:r>
              <w:rPr>
                <w:i/>
              </w:rPr>
              <w:t xml:space="preserve">Yes, but no longer </w:t>
            </w:r>
            <w:r w:rsidRPr="00C6136E">
              <w:rPr>
                <w:i/>
              </w:rPr>
              <w:t>perform</w:t>
            </w:r>
            <w:r w:rsidR="007B6FAD" w:rsidRPr="00C6136E">
              <w:rPr>
                <w:i/>
              </w:rPr>
              <w:t>s</w:t>
            </w:r>
            <w:r>
              <w:rPr>
                <w:i/>
              </w:rPr>
              <w:t xml:space="preserve"> these procedures</w:t>
            </w:r>
          </w:p>
          <w:p w14:paraId="65AA2832" w14:textId="77777777" w:rsidR="000A5758" w:rsidRPr="006F7A08" w:rsidRDefault="000A5758" w:rsidP="000A5758">
            <w:pPr>
              <w:spacing w:line="276" w:lineRule="auto"/>
              <w:jc w:val="center"/>
              <w:rPr>
                <w:i/>
                <w:sz w:val="10"/>
                <w:szCs w:val="10"/>
              </w:rPr>
            </w:pPr>
          </w:p>
          <w:p w14:paraId="4BD505B1" w14:textId="77777777" w:rsidR="00CE083D" w:rsidRDefault="000A5758" w:rsidP="000A5758">
            <w:pPr>
              <w:jc w:val="center"/>
              <w:rPr>
                <w:i/>
              </w:rPr>
            </w:pPr>
            <w:r w:rsidRPr="006F7A08">
              <w:rPr>
                <w:i/>
              </w:rPr>
              <w:t>No</w:t>
            </w:r>
          </w:p>
        </w:tc>
      </w:tr>
      <w:tr w:rsidR="00CE083D" w14:paraId="4D308F72" w14:textId="77777777" w:rsidTr="000478AB">
        <w:tc>
          <w:tcPr>
            <w:tcW w:w="6475" w:type="dxa"/>
            <w:tcMar>
              <w:top w:w="72" w:type="dxa"/>
              <w:left w:w="115" w:type="dxa"/>
              <w:bottom w:w="72" w:type="dxa"/>
              <w:right w:w="115" w:type="dxa"/>
            </w:tcMar>
            <w:vAlign w:val="center"/>
          </w:tcPr>
          <w:p w14:paraId="5B7239A9"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orthopedic</w:t>
            </w:r>
            <w:r w:rsidRPr="00D42943">
              <w:rPr>
                <w:b w:val="0"/>
              </w:rPr>
              <w:t xml:space="preserve"> procedures performed at your facility</w:t>
            </w:r>
            <w:r w:rsidR="0020381F">
              <w:rPr>
                <w:b w:val="0"/>
              </w:rPr>
              <w:t xml:space="preserve"> on </w:t>
            </w:r>
            <w:r w:rsidR="0020381F">
              <w:rPr>
                <w:b w:val="0"/>
                <w:u w:val="single"/>
              </w:rPr>
              <w:t>adult</w:t>
            </w:r>
            <w:r w:rsidR="0020381F">
              <w:rPr>
                <w:b w:val="0"/>
              </w:rPr>
              <w:t xml:space="preserve"> or </w:t>
            </w:r>
            <w:r w:rsidR="0020381F">
              <w:rPr>
                <w:b w:val="0"/>
                <w:u w:val="single"/>
              </w:rPr>
              <w:t>pediatric</w:t>
            </w:r>
            <w:r w:rsidR="0020381F" w:rsidRPr="00A72FFF">
              <w:rPr>
                <w:b w:val="0"/>
              </w:rPr>
              <w:t xml:space="preserve"> </w:t>
            </w:r>
            <w:r w:rsidR="0020381F">
              <w:rPr>
                <w:b w:val="0"/>
              </w:rPr>
              <w:t>patients</w:t>
            </w:r>
            <w:r w:rsidRPr="00D42943">
              <w:rPr>
                <w:b w:val="0"/>
              </w:rPr>
              <w:t>:</w:t>
            </w:r>
          </w:p>
          <w:p w14:paraId="481AF99C" w14:textId="77777777" w:rsidR="00CE083D" w:rsidRDefault="00CE083D" w:rsidP="000478AB"/>
          <w:p w14:paraId="4DE6C11E" w14:textId="77777777" w:rsidR="00CE083D" w:rsidRDefault="00CE083D" w:rsidP="00D503EB">
            <w:pPr>
              <w:pStyle w:val="NoSpacing"/>
              <w:numPr>
                <w:ilvl w:val="0"/>
                <w:numId w:val="59"/>
              </w:numPr>
            </w:pPr>
            <w:r>
              <w:t xml:space="preserve">Finger, hand, wrist, forearm, and elbow procedures </w:t>
            </w:r>
          </w:p>
          <w:p w14:paraId="288B87DF" w14:textId="77777777" w:rsidR="00CE083D" w:rsidRDefault="00CE083D" w:rsidP="00D503EB">
            <w:pPr>
              <w:pStyle w:val="NoSpacing"/>
              <w:numPr>
                <w:ilvl w:val="0"/>
                <w:numId w:val="59"/>
              </w:numPr>
            </w:pPr>
            <w:r>
              <w:t xml:space="preserve">Shoulder procedures </w:t>
            </w:r>
          </w:p>
          <w:p w14:paraId="0BE8460A" w14:textId="77777777" w:rsidR="00CE083D" w:rsidRDefault="00CE083D" w:rsidP="00D503EB">
            <w:pPr>
              <w:pStyle w:val="NoSpacing"/>
              <w:numPr>
                <w:ilvl w:val="0"/>
                <w:numId w:val="59"/>
              </w:numPr>
            </w:pPr>
            <w:r>
              <w:t xml:space="preserve">Spine procedures </w:t>
            </w:r>
          </w:p>
          <w:p w14:paraId="68D3A0CF" w14:textId="77777777" w:rsidR="00CE083D" w:rsidRDefault="00CE083D" w:rsidP="00D503EB">
            <w:pPr>
              <w:pStyle w:val="NoSpacing"/>
              <w:numPr>
                <w:ilvl w:val="0"/>
                <w:numId w:val="59"/>
              </w:numPr>
            </w:pPr>
            <w:r>
              <w:t>Hip procedures</w:t>
            </w:r>
          </w:p>
          <w:p w14:paraId="19CD015D" w14:textId="77777777" w:rsidR="00CE083D" w:rsidRDefault="00CE083D" w:rsidP="00D503EB">
            <w:pPr>
              <w:pStyle w:val="NoSpacing"/>
              <w:numPr>
                <w:ilvl w:val="0"/>
                <w:numId w:val="59"/>
              </w:numPr>
            </w:pPr>
            <w:r>
              <w:t xml:space="preserve">Knee procedures </w:t>
            </w:r>
          </w:p>
          <w:p w14:paraId="68BA104B" w14:textId="77777777" w:rsidR="00CE083D" w:rsidRDefault="00CE083D" w:rsidP="00D503EB">
            <w:pPr>
              <w:pStyle w:val="NoSpacing"/>
              <w:numPr>
                <w:ilvl w:val="0"/>
                <w:numId w:val="59"/>
              </w:numPr>
            </w:pPr>
            <w:r>
              <w:t>Toe, foot, ankle, and leg procedures</w:t>
            </w:r>
          </w:p>
          <w:p w14:paraId="45100056" w14:textId="77777777" w:rsidR="00CE083D" w:rsidRDefault="00CE083D" w:rsidP="00D503EB">
            <w:pPr>
              <w:pStyle w:val="NoSpacing"/>
              <w:numPr>
                <w:ilvl w:val="0"/>
                <w:numId w:val="59"/>
              </w:numPr>
            </w:pPr>
            <w:r>
              <w:t>General orthopedic procedures</w:t>
            </w:r>
          </w:p>
          <w:p w14:paraId="11E9BD16" w14:textId="77777777" w:rsidR="009A4355" w:rsidRDefault="009A4355" w:rsidP="000478AB">
            <w:pPr>
              <w:pStyle w:val="NoSpacing"/>
              <w:ind w:left="360"/>
            </w:pPr>
          </w:p>
          <w:p w14:paraId="4F07A04D" w14:textId="6243D72E" w:rsidR="009A4355" w:rsidRPr="009141A4" w:rsidRDefault="000A5758" w:rsidP="000478AB">
            <w:pPr>
              <w:pStyle w:val="NoSpacing"/>
              <w:ind w:left="360"/>
            </w:pPr>
            <w:r>
              <w:rPr>
                <w:i/>
              </w:rPr>
              <w:t xml:space="preserve">If “no” or “yes, but no longer </w:t>
            </w:r>
            <w:r w:rsidRPr="00C6136E">
              <w:rPr>
                <w:i/>
              </w:rPr>
              <w:t>perform</w:t>
            </w:r>
            <w:r w:rsidR="00AD3539" w:rsidRPr="00C6136E">
              <w:rPr>
                <w:i/>
              </w:rPr>
              <w:t>s</w:t>
            </w:r>
            <w:r>
              <w:rPr>
                <w:i/>
              </w:rPr>
              <w:t xml:space="preserve"> these procedures,” skip </w:t>
            </w:r>
            <w:r w:rsidRPr="00862D3B">
              <w:rPr>
                <w:i/>
              </w:rPr>
              <w:t>question</w:t>
            </w:r>
            <w:r>
              <w:rPr>
                <w:i/>
              </w:rPr>
              <w:t xml:space="preserve"> #</w:t>
            </w:r>
            <w:r w:rsidR="00BD5B0E">
              <w:rPr>
                <w:i/>
              </w:rPr>
              <w:t>15</w:t>
            </w:r>
            <w:r>
              <w:rPr>
                <w:i/>
              </w:rPr>
              <w:t xml:space="preserve"> below.</w:t>
            </w:r>
          </w:p>
        </w:tc>
        <w:tc>
          <w:tcPr>
            <w:tcW w:w="2875" w:type="dxa"/>
            <w:tcMar>
              <w:top w:w="72" w:type="dxa"/>
              <w:left w:w="115" w:type="dxa"/>
              <w:bottom w:w="72" w:type="dxa"/>
              <w:right w:w="115" w:type="dxa"/>
            </w:tcMar>
            <w:vAlign w:val="center"/>
          </w:tcPr>
          <w:p w14:paraId="729D835C" w14:textId="77777777" w:rsidR="000A5758" w:rsidRDefault="000A5758" w:rsidP="000A5758">
            <w:pPr>
              <w:spacing w:line="276" w:lineRule="auto"/>
              <w:jc w:val="center"/>
              <w:rPr>
                <w:i/>
              </w:rPr>
            </w:pPr>
            <w:r w:rsidRPr="006F7A08">
              <w:rPr>
                <w:i/>
              </w:rPr>
              <w:t>Yes</w:t>
            </w:r>
          </w:p>
          <w:p w14:paraId="1FC55503" w14:textId="6063C236" w:rsidR="000A5758" w:rsidRDefault="000A5758" w:rsidP="000A5758">
            <w:pPr>
              <w:spacing w:line="276" w:lineRule="auto"/>
              <w:jc w:val="center"/>
              <w:rPr>
                <w:i/>
              </w:rPr>
            </w:pPr>
            <w:r>
              <w:rPr>
                <w:i/>
              </w:rPr>
              <w:t>Yes, but no long</w:t>
            </w:r>
            <w:r w:rsidRPr="00C6136E">
              <w:rPr>
                <w:i/>
              </w:rPr>
              <w:t>er perform</w:t>
            </w:r>
            <w:r w:rsidR="007B6FAD" w:rsidRPr="00C6136E">
              <w:rPr>
                <w:i/>
              </w:rPr>
              <w:t>s</w:t>
            </w:r>
            <w:r>
              <w:rPr>
                <w:i/>
              </w:rPr>
              <w:t xml:space="preserve"> these procedures</w:t>
            </w:r>
          </w:p>
          <w:p w14:paraId="705B1FD7" w14:textId="77777777" w:rsidR="000A5758" w:rsidRPr="006F7A08" w:rsidRDefault="000A5758" w:rsidP="000A5758">
            <w:pPr>
              <w:spacing w:line="276" w:lineRule="auto"/>
              <w:jc w:val="center"/>
              <w:rPr>
                <w:i/>
                <w:sz w:val="10"/>
                <w:szCs w:val="10"/>
              </w:rPr>
            </w:pPr>
          </w:p>
          <w:p w14:paraId="72E16D71" w14:textId="77777777" w:rsidR="00CE083D" w:rsidRDefault="000A5758" w:rsidP="000A5758">
            <w:pPr>
              <w:jc w:val="center"/>
              <w:rPr>
                <w:i/>
              </w:rPr>
            </w:pPr>
            <w:r w:rsidRPr="006F7A08">
              <w:rPr>
                <w:i/>
              </w:rPr>
              <w:t>No</w:t>
            </w:r>
          </w:p>
        </w:tc>
      </w:tr>
      <w:tr w:rsidR="00CE083D" w14:paraId="0E46EA03" w14:textId="77777777" w:rsidTr="000478AB">
        <w:tc>
          <w:tcPr>
            <w:tcW w:w="6475" w:type="dxa"/>
            <w:tcMar>
              <w:top w:w="72" w:type="dxa"/>
              <w:left w:w="115" w:type="dxa"/>
              <w:bottom w:w="72" w:type="dxa"/>
              <w:right w:w="115" w:type="dxa"/>
            </w:tcMar>
            <w:vAlign w:val="center"/>
          </w:tcPr>
          <w:p w14:paraId="5AFBEAF2"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otolaryngology</w:t>
            </w:r>
            <w:r w:rsidRPr="00D42943">
              <w:rPr>
                <w:b w:val="0"/>
              </w:rPr>
              <w:t xml:space="preserve"> procedures performed at your facility</w:t>
            </w:r>
            <w:r w:rsidR="0020381F">
              <w:rPr>
                <w:b w:val="0"/>
              </w:rPr>
              <w:t xml:space="preserve"> on </w:t>
            </w:r>
            <w:r w:rsidR="0020381F">
              <w:rPr>
                <w:b w:val="0"/>
                <w:u w:val="single"/>
              </w:rPr>
              <w:t>adult</w:t>
            </w:r>
            <w:r w:rsidR="0020381F">
              <w:rPr>
                <w:b w:val="0"/>
              </w:rPr>
              <w:t xml:space="preserve"> or </w:t>
            </w:r>
            <w:r w:rsidR="0020381F">
              <w:rPr>
                <w:b w:val="0"/>
                <w:u w:val="single"/>
              </w:rPr>
              <w:t>pediatric</w:t>
            </w:r>
            <w:r w:rsidR="0020381F" w:rsidRPr="00A72FFF">
              <w:rPr>
                <w:b w:val="0"/>
              </w:rPr>
              <w:t xml:space="preserve"> </w:t>
            </w:r>
            <w:r w:rsidR="0020381F">
              <w:rPr>
                <w:b w:val="0"/>
              </w:rPr>
              <w:t>patients</w:t>
            </w:r>
            <w:r w:rsidRPr="00D42943">
              <w:rPr>
                <w:b w:val="0"/>
              </w:rPr>
              <w:t>:</w:t>
            </w:r>
          </w:p>
          <w:p w14:paraId="0D711A49" w14:textId="77777777" w:rsidR="00CE083D" w:rsidRDefault="00CE083D" w:rsidP="000478AB"/>
          <w:p w14:paraId="470A2A3A" w14:textId="77777777" w:rsidR="00CE083D" w:rsidRDefault="00CE083D" w:rsidP="00D503EB">
            <w:pPr>
              <w:pStyle w:val="NoSpacing"/>
              <w:numPr>
                <w:ilvl w:val="0"/>
                <w:numId w:val="60"/>
              </w:numPr>
            </w:pPr>
            <w:r>
              <w:t>Ear procedures</w:t>
            </w:r>
          </w:p>
          <w:p w14:paraId="6C02C663" w14:textId="77777777" w:rsidR="00CE083D" w:rsidRDefault="00CE083D" w:rsidP="00D503EB">
            <w:pPr>
              <w:pStyle w:val="NoSpacing"/>
              <w:numPr>
                <w:ilvl w:val="0"/>
                <w:numId w:val="60"/>
              </w:numPr>
            </w:pPr>
            <w:r>
              <w:t>Mouth procedures</w:t>
            </w:r>
          </w:p>
          <w:p w14:paraId="4181C391" w14:textId="4B5A88AB" w:rsidR="00CE083D" w:rsidRDefault="00CE083D" w:rsidP="00D503EB">
            <w:pPr>
              <w:pStyle w:val="NoSpacing"/>
              <w:numPr>
                <w:ilvl w:val="0"/>
                <w:numId w:val="60"/>
              </w:numPr>
            </w:pPr>
            <w:r>
              <w:t>Nasal/sinus procedures</w:t>
            </w:r>
          </w:p>
          <w:p w14:paraId="2A387867" w14:textId="6B39D2BF" w:rsidR="00CE083D" w:rsidRDefault="001062A2" w:rsidP="00D503EB">
            <w:pPr>
              <w:pStyle w:val="NoSpacing"/>
              <w:numPr>
                <w:ilvl w:val="0"/>
                <w:numId w:val="60"/>
              </w:numPr>
            </w:pPr>
            <w:r>
              <w:t>Pharynx/adenoid</w:t>
            </w:r>
            <w:r w:rsidR="00CE083D">
              <w:t>/tonsil procedures</w:t>
            </w:r>
          </w:p>
          <w:p w14:paraId="536FE261" w14:textId="77777777" w:rsidR="009A4355" w:rsidRDefault="009A4355" w:rsidP="000478AB">
            <w:pPr>
              <w:pStyle w:val="NoSpacing"/>
              <w:ind w:left="360"/>
            </w:pPr>
          </w:p>
          <w:p w14:paraId="064C90B6" w14:textId="0A9F8CED" w:rsidR="009A4355" w:rsidRPr="009141A4" w:rsidRDefault="000A5758" w:rsidP="000478AB">
            <w:pPr>
              <w:pStyle w:val="NoSpacing"/>
              <w:ind w:left="360"/>
            </w:pPr>
            <w:r>
              <w:rPr>
                <w:i/>
              </w:rPr>
              <w:t xml:space="preserve">If “no” or “yes, but no longer </w:t>
            </w:r>
            <w:r w:rsidRPr="00C6136E">
              <w:rPr>
                <w:i/>
              </w:rPr>
              <w:t>perform</w:t>
            </w:r>
            <w:r w:rsidR="00AD3539" w:rsidRPr="00C6136E">
              <w:rPr>
                <w:i/>
              </w:rPr>
              <w:t>s</w:t>
            </w:r>
            <w:r>
              <w:rPr>
                <w:i/>
              </w:rPr>
              <w:t xml:space="preserve"> these procedures,” skip </w:t>
            </w:r>
            <w:r w:rsidRPr="00862D3B">
              <w:rPr>
                <w:i/>
              </w:rPr>
              <w:t>question</w:t>
            </w:r>
            <w:r>
              <w:rPr>
                <w:i/>
              </w:rPr>
              <w:t xml:space="preserve"> #</w:t>
            </w:r>
            <w:r w:rsidR="00BD5B0E">
              <w:rPr>
                <w:i/>
              </w:rPr>
              <w:t>16</w:t>
            </w:r>
            <w:r>
              <w:rPr>
                <w:i/>
              </w:rPr>
              <w:t xml:space="preserve"> below.</w:t>
            </w:r>
          </w:p>
        </w:tc>
        <w:tc>
          <w:tcPr>
            <w:tcW w:w="2875" w:type="dxa"/>
            <w:tcMar>
              <w:top w:w="72" w:type="dxa"/>
              <w:left w:w="115" w:type="dxa"/>
              <w:bottom w:w="72" w:type="dxa"/>
              <w:right w:w="115" w:type="dxa"/>
            </w:tcMar>
            <w:vAlign w:val="center"/>
          </w:tcPr>
          <w:p w14:paraId="4258580E" w14:textId="77777777" w:rsidR="000A5758" w:rsidRDefault="000A5758" w:rsidP="000A5758">
            <w:pPr>
              <w:spacing w:line="276" w:lineRule="auto"/>
              <w:jc w:val="center"/>
              <w:rPr>
                <w:i/>
              </w:rPr>
            </w:pPr>
            <w:r w:rsidRPr="006F7A08">
              <w:rPr>
                <w:i/>
              </w:rPr>
              <w:t>Yes</w:t>
            </w:r>
          </w:p>
          <w:p w14:paraId="5236E4EE" w14:textId="02D37E85" w:rsidR="000A5758" w:rsidRDefault="000A5758" w:rsidP="000A5758">
            <w:pPr>
              <w:spacing w:line="276" w:lineRule="auto"/>
              <w:jc w:val="center"/>
              <w:rPr>
                <w:i/>
              </w:rPr>
            </w:pPr>
            <w:r>
              <w:rPr>
                <w:i/>
              </w:rPr>
              <w:t xml:space="preserve">Yes, but no longer </w:t>
            </w:r>
            <w:r w:rsidRPr="00C6136E">
              <w:rPr>
                <w:i/>
              </w:rPr>
              <w:t>perform</w:t>
            </w:r>
            <w:r w:rsidR="007B6FAD" w:rsidRPr="00C6136E">
              <w:rPr>
                <w:i/>
              </w:rPr>
              <w:t>s</w:t>
            </w:r>
            <w:r>
              <w:rPr>
                <w:i/>
              </w:rPr>
              <w:t xml:space="preserve"> these procedures</w:t>
            </w:r>
          </w:p>
          <w:p w14:paraId="1EF9621E" w14:textId="77777777" w:rsidR="000A5758" w:rsidRPr="006F7A08" w:rsidRDefault="000A5758" w:rsidP="000A5758">
            <w:pPr>
              <w:spacing w:line="276" w:lineRule="auto"/>
              <w:jc w:val="center"/>
              <w:rPr>
                <w:i/>
                <w:sz w:val="10"/>
                <w:szCs w:val="10"/>
              </w:rPr>
            </w:pPr>
          </w:p>
          <w:p w14:paraId="6035E2B3" w14:textId="77777777" w:rsidR="00CE083D" w:rsidRDefault="000A5758" w:rsidP="000A5758">
            <w:pPr>
              <w:jc w:val="center"/>
              <w:rPr>
                <w:i/>
              </w:rPr>
            </w:pPr>
            <w:r w:rsidRPr="006F7A08">
              <w:rPr>
                <w:i/>
              </w:rPr>
              <w:t>No</w:t>
            </w:r>
          </w:p>
        </w:tc>
      </w:tr>
      <w:tr w:rsidR="00CE083D" w14:paraId="23D8A3A9" w14:textId="77777777" w:rsidTr="000478AB">
        <w:tc>
          <w:tcPr>
            <w:tcW w:w="6475" w:type="dxa"/>
            <w:tcMar>
              <w:top w:w="72" w:type="dxa"/>
              <w:left w:w="115" w:type="dxa"/>
              <w:bottom w:w="72" w:type="dxa"/>
              <w:right w:w="115" w:type="dxa"/>
            </w:tcMar>
            <w:vAlign w:val="center"/>
          </w:tcPr>
          <w:p w14:paraId="518C27AA"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urology</w:t>
            </w:r>
            <w:r w:rsidRPr="00D42943">
              <w:rPr>
                <w:b w:val="0"/>
              </w:rPr>
              <w:t xml:space="preserve"> procedures performed at your facility</w:t>
            </w:r>
            <w:r w:rsidR="0020381F">
              <w:rPr>
                <w:b w:val="0"/>
              </w:rPr>
              <w:t xml:space="preserve"> on </w:t>
            </w:r>
            <w:r w:rsidR="0020381F">
              <w:rPr>
                <w:b w:val="0"/>
                <w:u w:val="single"/>
              </w:rPr>
              <w:t>adult</w:t>
            </w:r>
            <w:r w:rsidR="0020381F">
              <w:rPr>
                <w:b w:val="0"/>
              </w:rPr>
              <w:t xml:space="preserve"> or </w:t>
            </w:r>
            <w:r w:rsidR="0020381F">
              <w:rPr>
                <w:b w:val="0"/>
                <w:u w:val="single"/>
              </w:rPr>
              <w:t xml:space="preserve">pediatric </w:t>
            </w:r>
            <w:r w:rsidR="0020381F">
              <w:rPr>
                <w:b w:val="0"/>
              </w:rPr>
              <w:t>patients</w:t>
            </w:r>
            <w:r w:rsidRPr="00D42943">
              <w:rPr>
                <w:b w:val="0"/>
              </w:rPr>
              <w:t>:</w:t>
            </w:r>
          </w:p>
          <w:p w14:paraId="08DA95E7" w14:textId="77777777" w:rsidR="00CE083D" w:rsidRDefault="00CE083D" w:rsidP="000478AB"/>
          <w:p w14:paraId="44B57D09" w14:textId="77777777" w:rsidR="00CE083D" w:rsidRDefault="00CE083D" w:rsidP="00D503EB">
            <w:pPr>
              <w:pStyle w:val="NoSpacing"/>
              <w:numPr>
                <w:ilvl w:val="0"/>
                <w:numId w:val="61"/>
              </w:numPr>
            </w:pPr>
            <w:r>
              <w:t>Circumcision</w:t>
            </w:r>
          </w:p>
          <w:p w14:paraId="018A8C01" w14:textId="77777777" w:rsidR="00CE083D" w:rsidRDefault="00CE083D" w:rsidP="00D503EB">
            <w:pPr>
              <w:pStyle w:val="NoSpacing"/>
              <w:numPr>
                <w:ilvl w:val="0"/>
                <w:numId w:val="61"/>
              </w:numPr>
            </w:pPr>
            <w:r>
              <w:t>Cystourethroscopy</w:t>
            </w:r>
          </w:p>
          <w:p w14:paraId="3B29ABA6" w14:textId="77777777" w:rsidR="00CE083D" w:rsidRDefault="00CE083D" w:rsidP="00D503EB">
            <w:pPr>
              <w:pStyle w:val="NoSpacing"/>
              <w:numPr>
                <w:ilvl w:val="0"/>
                <w:numId w:val="61"/>
              </w:numPr>
            </w:pPr>
            <w:r>
              <w:t xml:space="preserve">Male genital procedures </w:t>
            </w:r>
          </w:p>
          <w:p w14:paraId="5DD4D804" w14:textId="77777777" w:rsidR="00CE083D" w:rsidRDefault="00CE083D" w:rsidP="00D503EB">
            <w:pPr>
              <w:pStyle w:val="NoSpacing"/>
              <w:numPr>
                <w:ilvl w:val="0"/>
                <w:numId w:val="61"/>
              </w:numPr>
            </w:pPr>
            <w:r>
              <w:lastRenderedPageBreak/>
              <w:t xml:space="preserve">Urethra procedures </w:t>
            </w:r>
          </w:p>
          <w:p w14:paraId="496FF170" w14:textId="77777777" w:rsidR="00CE083D" w:rsidRDefault="00CE083D" w:rsidP="00D503EB">
            <w:pPr>
              <w:pStyle w:val="NoSpacing"/>
              <w:numPr>
                <w:ilvl w:val="0"/>
                <w:numId w:val="61"/>
              </w:numPr>
            </w:pPr>
            <w:r>
              <w:t>Vaginal repair procedures</w:t>
            </w:r>
          </w:p>
          <w:p w14:paraId="668E2350" w14:textId="77777777" w:rsidR="009A4355" w:rsidRDefault="009A4355" w:rsidP="000478AB">
            <w:pPr>
              <w:pStyle w:val="NoSpacing"/>
              <w:ind w:left="360"/>
            </w:pPr>
          </w:p>
          <w:p w14:paraId="75ED94CB" w14:textId="39777FD1" w:rsidR="009A4355" w:rsidRPr="009141A4" w:rsidRDefault="000A5758" w:rsidP="000478AB">
            <w:pPr>
              <w:pStyle w:val="NoSpacing"/>
              <w:ind w:left="360"/>
            </w:pPr>
            <w:r>
              <w:rPr>
                <w:i/>
              </w:rPr>
              <w:t xml:space="preserve">If “no” or “yes, but no longer </w:t>
            </w:r>
            <w:r w:rsidRPr="00C6136E">
              <w:rPr>
                <w:i/>
              </w:rPr>
              <w:t>perform</w:t>
            </w:r>
            <w:r w:rsidR="00AD3539" w:rsidRPr="00C6136E">
              <w:rPr>
                <w:i/>
              </w:rPr>
              <w:t>s</w:t>
            </w:r>
            <w:r>
              <w:rPr>
                <w:i/>
              </w:rPr>
              <w:t xml:space="preserve"> these procedures,” skip </w:t>
            </w:r>
            <w:r w:rsidRPr="00862D3B">
              <w:rPr>
                <w:i/>
              </w:rPr>
              <w:t>question</w:t>
            </w:r>
            <w:r>
              <w:rPr>
                <w:i/>
              </w:rPr>
              <w:t xml:space="preserve"> #</w:t>
            </w:r>
            <w:r w:rsidR="00BD5B0E">
              <w:rPr>
                <w:i/>
              </w:rPr>
              <w:t>17</w:t>
            </w:r>
            <w:r>
              <w:rPr>
                <w:i/>
              </w:rPr>
              <w:t xml:space="preserve"> below.</w:t>
            </w:r>
          </w:p>
        </w:tc>
        <w:tc>
          <w:tcPr>
            <w:tcW w:w="2875" w:type="dxa"/>
            <w:tcMar>
              <w:top w:w="72" w:type="dxa"/>
              <w:left w:w="115" w:type="dxa"/>
              <w:bottom w:w="72" w:type="dxa"/>
              <w:right w:w="115" w:type="dxa"/>
            </w:tcMar>
            <w:vAlign w:val="center"/>
          </w:tcPr>
          <w:p w14:paraId="36721CB1" w14:textId="77777777" w:rsidR="000A5758" w:rsidRDefault="000A5758" w:rsidP="000A5758">
            <w:pPr>
              <w:spacing w:line="276" w:lineRule="auto"/>
              <w:jc w:val="center"/>
              <w:rPr>
                <w:i/>
              </w:rPr>
            </w:pPr>
            <w:r w:rsidRPr="006F7A08">
              <w:rPr>
                <w:i/>
              </w:rPr>
              <w:lastRenderedPageBreak/>
              <w:t>Yes</w:t>
            </w:r>
          </w:p>
          <w:p w14:paraId="52C39056" w14:textId="6E1E7233" w:rsidR="000A5758" w:rsidRDefault="000A5758" w:rsidP="000A5758">
            <w:pPr>
              <w:spacing w:line="276" w:lineRule="auto"/>
              <w:jc w:val="center"/>
              <w:rPr>
                <w:i/>
              </w:rPr>
            </w:pPr>
            <w:r>
              <w:rPr>
                <w:i/>
              </w:rPr>
              <w:t>Yes, but no longe</w:t>
            </w:r>
            <w:r w:rsidRPr="00C6136E">
              <w:rPr>
                <w:i/>
              </w:rPr>
              <w:t>r perform</w:t>
            </w:r>
            <w:r w:rsidR="007B6FAD" w:rsidRPr="00C6136E">
              <w:rPr>
                <w:i/>
              </w:rPr>
              <w:t>s</w:t>
            </w:r>
            <w:r>
              <w:rPr>
                <w:i/>
              </w:rPr>
              <w:t xml:space="preserve"> these procedures</w:t>
            </w:r>
          </w:p>
          <w:p w14:paraId="33850B82" w14:textId="77777777" w:rsidR="000A5758" w:rsidRPr="006F7A08" w:rsidRDefault="000A5758" w:rsidP="000A5758">
            <w:pPr>
              <w:spacing w:line="276" w:lineRule="auto"/>
              <w:jc w:val="center"/>
              <w:rPr>
                <w:i/>
                <w:sz w:val="10"/>
                <w:szCs w:val="10"/>
              </w:rPr>
            </w:pPr>
          </w:p>
          <w:p w14:paraId="12175305" w14:textId="77777777" w:rsidR="00CE083D" w:rsidRDefault="000A5758" w:rsidP="000A5758">
            <w:pPr>
              <w:jc w:val="center"/>
              <w:rPr>
                <w:i/>
              </w:rPr>
            </w:pPr>
            <w:r w:rsidRPr="006F7A08">
              <w:rPr>
                <w:i/>
              </w:rPr>
              <w:t>No</w:t>
            </w:r>
          </w:p>
        </w:tc>
      </w:tr>
      <w:tr w:rsidR="00CE083D" w14:paraId="088A3A5F" w14:textId="77777777" w:rsidTr="000478AB">
        <w:tc>
          <w:tcPr>
            <w:tcW w:w="6475" w:type="dxa"/>
            <w:tcMar>
              <w:top w:w="72" w:type="dxa"/>
              <w:left w:w="115" w:type="dxa"/>
              <w:bottom w:w="72" w:type="dxa"/>
              <w:right w:w="115" w:type="dxa"/>
            </w:tcMar>
            <w:vAlign w:val="center"/>
          </w:tcPr>
          <w:p w14:paraId="490B50C1"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t>
            </w:r>
            <w:r w:rsidR="00084A2B">
              <w:rPr>
                <w:b w:val="0"/>
              </w:rPr>
              <w:t xml:space="preserve">was </w:t>
            </w:r>
            <w:r w:rsidRPr="00D42943">
              <w:rPr>
                <w:b w:val="0"/>
              </w:rPr>
              <w:t xml:space="preserve">the following </w:t>
            </w:r>
            <w:r>
              <w:t>dermatology</w:t>
            </w:r>
            <w:r w:rsidR="00084A2B">
              <w:rPr>
                <w:b w:val="0"/>
              </w:rPr>
              <w:t xml:space="preserve"> procedure</w:t>
            </w:r>
            <w:r w:rsidRPr="00D42943">
              <w:rPr>
                <w:b w:val="0"/>
              </w:rPr>
              <w:t xml:space="preserve"> performed at your facility</w:t>
            </w:r>
            <w:r>
              <w:rPr>
                <w:b w:val="0"/>
              </w:rPr>
              <w:t xml:space="preserve"> </w:t>
            </w:r>
            <w:r w:rsidRPr="008B0C7A">
              <w:rPr>
                <w:b w:val="0"/>
              </w:rPr>
              <w:t xml:space="preserve">on </w:t>
            </w:r>
            <w:r w:rsidRPr="008B0C7A">
              <w:rPr>
                <w:b w:val="0"/>
                <w:u w:val="single"/>
              </w:rPr>
              <w:t>adult</w:t>
            </w:r>
            <w:r w:rsidRPr="00FE6C26">
              <w:rPr>
                <w:b w:val="0"/>
              </w:rPr>
              <w:t xml:space="preserve"> </w:t>
            </w:r>
            <w:r w:rsidRPr="008B0C7A">
              <w:rPr>
                <w:b w:val="0"/>
              </w:rPr>
              <w:t>patients</w:t>
            </w:r>
            <w:r w:rsidRPr="00D42943">
              <w:rPr>
                <w:b w:val="0"/>
              </w:rPr>
              <w:t>:</w:t>
            </w:r>
          </w:p>
          <w:p w14:paraId="5225C518" w14:textId="77777777" w:rsidR="00CE083D" w:rsidRDefault="00CE083D" w:rsidP="000478AB"/>
          <w:p w14:paraId="0E07006A" w14:textId="77777777" w:rsidR="00CE083D" w:rsidRDefault="001062A2" w:rsidP="00D503EB">
            <w:pPr>
              <w:pStyle w:val="NoSpacing"/>
              <w:numPr>
                <w:ilvl w:val="0"/>
                <w:numId w:val="62"/>
              </w:numPr>
            </w:pPr>
            <w:r>
              <w:t>Complex skin repair</w:t>
            </w:r>
            <w:r w:rsidR="005E5A2B">
              <w:t>s</w:t>
            </w:r>
          </w:p>
          <w:p w14:paraId="3DA79C0E" w14:textId="77777777" w:rsidR="009A4355" w:rsidRDefault="009A4355" w:rsidP="000478AB">
            <w:pPr>
              <w:pStyle w:val="NoSpacing"/>
              <w:ind w:left="360"/>
            </w:pPr>
          </w:p>
          <w:p w14:paraId="621A8BBE" w14:textId="1FE015E1" w:rsidR="009A4355" w:rsidRPr="009141A4" w:rsidRDefault="000A5758" w:rsidP="000478AB">
            <w:pPr>
              <w:pStyle w:val="NoSpacing"/>
              <w:ind w:left="360"/>
            </w:pPr>
            <w:r w:rsidRPr="00C6136E">
              <w:rPr>
                <w:i/>
              </w:rPr>
              <w:t>If “no” or “</w:t>
            </w:r>
            <w:r w:rsidR="00D11F7D" w:rsidRPr="00C6136E">
              <w:rPr>
                <w:i/>
              </w:rPr>
              <w:t>yes, but no longer perform</w:t>
            </w:r>
            <w:r w:rsidR="00AD3539" w:rsidRPr="00C6136E">
              <w:rPr>
                <w:i/>
              </w:rPr>
              <w:t>s</w:t>
            </w:r>
            <w:r w:rsidR="00D11F7D">
              <w:rPr>
                <w:i/>
              </w:rPr>
              <w:t xml:space="preserve"> this procedure</w:t>
            </w:r>
            <w:r>
              <w:rPr>
                <w:i/>
              </w:rPr>
              <w:t xml:space="preserve">,” skip </w:t>
            </w:r>
            <w:r w:rsidRPr="00862D3B">
              <w:rPr>
                <w:i/>
              </w:rPr>
              <w:t>question</w:t>
            </w:r>
            <w:r>
              <w:rPr>
                <w:i/>
              </w:rPr>
              <w:t xml:space="preserve"> #</w:t>
            </w:r>
            <w:r w:rsidR="00BD5B0E">
              <w:rPr>
                <w:i/>
              </w:rPr>
              <w:t>18</w:t>
            </w:r>
            <w:r>
              <w:rPr>
                <w:i/>
              </w:rPr>
              <w:t xml:space="preserve"> below.</w:t>
            </w:r>
          </w:p>
        </w:tc>
        <w:tc>
          <w:tcPr>
            <w:tcW w:w="2875" w:type="dxa"/>
            <w:tcMar>
              <w:top w:w="72" w:type="dxa"/>
              <w:left w:w="115" w:type="dxa"/>
              <w:bottom w:w="72" w:type="dxa"/>
              <w:right w:w="115" w:type="dxa"/>
            </w:tcMar>
            <w:vAlign w:val="center"/>
          </w:tcPr>
          <w:p w14:paraId="2F6FDCE1" w14:textId="77777777" w:rsidR="000A5758" w:rsidRDefault="000A5758" w:rsidP="000A5758">
            <w:pPr>
              <w:spacing w:line="276" w:lineRule="auto"/>
              <w:jc w:val="center"/>
              <w:rPr>
                <w:i/>
              </w:rPr>
            </w:pPr>
            <w:r w:rsidRPr="006F7A08">
              <w:rPr>
                <w:i/>
              </w:rPr>
              <w:t>Yes</w:t>
            </w:r>
          </w:p>
          <w:p w14:paraId="717969F2" w14:textId="76FBEF22" w:rsidR="000A5758" w:rsidRDefault="0092063B" w:rsidP="000A5758">
            <w:pPr>
              <w:spacing w:line="276" w:lineRule="auto"/>
              <w:jc w:val="center"/>
              <w:rPr>
                <w:i/>
              </w:rPr>
            </w:pPr>
            <w:r>
              <w:rPr>
                <w:i/>
              </w:rPr>
              <w:t xml:space="preserve">Yes, but no longer </w:t>
            </w:r>
            <w:r w:rsidRPr="00C6136E">
              <w:rPr>
                <w:i/>
              </w:rPr>
              <w:t>perform</w:t>
            </w:r>
            <w:r w:rsidR="007B6FAD" w:rsidRPr="00C6136E">
              <w:rPr>
                <w:i/>
              </w:rPr>
              <w:t>s</w:t>
            </w:r>
            <w:r>
              <w:rPr>
                <w:i/>
              </w:rPr>
              <w:t xml:space="preserve"> this procedure</w:t>
            </w:r>
          </w:p>
          <w:p w14:paraId="59E24A52" w14:textId="77777777" w:rsidR="000A5758" w:rsidRPr="006F7A08" w:rsidRDefault="000A5758" w:rsidP="000A5758">
            <w:pPr>
              <w:spacing w:line="276" w:lineRule="auto"/>
              <w:jc w:val="center"/>
              <w:rPr>
                <w:i/>
                <w:sz w:val="10"/>
                <w:szCs w:val="10"/>
              </w:rPr>
            </w:pPr>
          </w:p>
          <w:p w14:paraId="594A0AB9" w14:textId="77777777" w:rsidR="00CE083D" w:rsidRDefault="000A5758" w:rsidP="000A5758">
            <w:pPr>
              <w:jc w:val="center"/>
              <w:rPr>
                <w:i/>
              </w:rPr>
            </w:pPr>
            <w:r w:rsidRPr="006F7A08">
              <w:rPr>
                <w:i/>
              </w:rPr>
              <w:t>No</w:t>
            </w:r>
          </w:p>
        </w:tc>
      </w:tr>
      <w:tr w:rsidR="00CE083D" w14:paraId="6CB57A50" w14:textId="77777777" w:rsidTr="000478AB">
        <w:tc>
          <w:tcPr>
            <w:tcW w:w="6475" w:type="dxa"/>
            <w:tcMar>
              <w:top w:w="72" w:type="dxa"/>
              <w:left w:w="115" w:type="dxa"/>
              <w:bottom w:w="72" w:type="dxa"/>
              <w:right w:w="115" w:type="dxa"/>
            </w:tcMar>
            <w:vAlign w:val="center"/>
          </w:tcPr>
          <w:p w14:paraId="39EDF5DA"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t>
            </w:r>
            <w:r w:rsidR="00FE6C26">
              <w:rPr>
                <w:b w:val="0"/>
              </w:rPr>
              <w:t xml:space="preserve">was the </w:t>
            </w:r>
            <w:r w:rsidRPr="00D42943">
              <w:rPr>
                <w:b w:val="0"/>
              </w:rPr>
              <w:t xml:space="preserve">following </w:t>
            </w:r>
            <w:r>
              <w:t>neurological surgery</w:t>
            </w:r>
            <w:r w:rsidR="00FE6C26">
              <w:rPr>
                <w:b w:val="0"/>
              </w:rPr>
              <w:t xml:space="preserve"> procedure</w:t>
            </w:r>
            <w:r w:rsidRPr="00D42943">
              <w:rPr>
                <w:b w:val="0"/>
              </w:rPr>
              <w:t xml:space="preserve"> performed at your facility</w:t>
            </w:r>
            <w:r>
              <w:rPr>
                <w:b w:val="0"/>
              </w:rPr>
              <w:t xml:space="preserve"> </w:t>
            </w:r>
            <w:r w:rsidRPr="008B0C7A">
              <w:rPr>
                <w:b w:val="0"/>
              </w:rPr>
              <w:t xml:space="preserve">on </w:t>
            </w:r>
            <w:r w:rsidRPr="008B0C7A">
              <w:rPr>
                <w:b w:val="0"/>
                <w:u w:val="single"/>
              </w:rPr>
              <w:t>adult</w:t>
            </w:r>
            <w:r w:rsidRPr="008B0C7A">
              <w:rPr>
                <w:b w:val="0"/>
              </w:rPr>
              <w:t xml:space="preserve"> patients</w:t>
            </w:r>
            <w:r w:rsidRPr="00D42943">
              <w:rPr>
                <w:b w:val="0"/>
              </w:rPr>
              <w:t>:</w:t>
            </w:r>
          </w:p>
          <w:p w14:paraId="78FD6D88" w14:textId="77777777" w:rsidR="00CE083D" w:rsidRDefault="00CE083D" w:rsidP="000478AB"/>
          <w:p w14:paraId="2D5FE33B" w14:textId="77777777" w:rsidR="00CE083D" w:rsidRDefault="006B2A08" w:rsidP="00D503EB">
            <w:pPr>
              <w:pStyle w:val="ListParagraph"/>
              <w:numPr>
                <w:ilvl w:val="0"/>
                <w:numId w:val="62"/>
              </w:numPr>
            </w:pPr>
            <w:r>
              <w:t>Spinal fusion</w:t>
            </w:r>
            <w:r w:rsidR="00CE083D">
              <w:t xml:space="preserve"> procedures</w:t>
            </w:r>
          </w:p>
          <w:p w14:paraId="529D2CC4" w14:textId="77777777" w:rsidR="000A5758" w:rsidRDefault="000A5758" w:rsidP="000478AB">
            <w:pPr>
              <w:ind w:left="360"/>
            </w:pPr>
          </w:p>
          <w:p w14:paraId="72CB4F57" w14:textId="02DA8DE9" w:rsidR="000A5758" w:rsidRPr="009141A4" w:rsidRDefault="000A5758" w:rsidP="000478AB">
            <w:pPr>
              <w:ind w:left="360"/>
            </w:pPr>
            <w:r>
              <w:rPr>
                <w:i/>
              </w:rPr>
              <w:t>If “no” or “</w:t>
            </w:r>
            <w:r w:rsidR="00D11F7D">
              <w:rPr>
                <w:i/>
              </w:rPr>
              <w:t xml:space="preserve">yes, but no longer </w:t>
            </w:r>
            <w:r w:rsidR="00D11F7D" w:rsidRPr="00C6136E">
              <w:rPr>
                <w:i/>
              </w:rPr>
              <w:t>perform</w:t>
            </w:r>
            <w:r w:rsidR="00AD3539" w:rsidRPr="00C6136E">
              <w:rPr>
                <w:i/>
              </w:rPr>
              <w:t>s</w:t>
            </w:r>
            <w:r w:rsidR="00D11F7D" w:rsidRPr="00C6136E">
              <w:rPr>
                <w:i/>
              </w:rPr>
              <w:t xml:space="preserve"> this</w:t>
            </w:r>
            <w:r w:rsidR="00D11F7D">
              <w:rPr>
                <w:i/>
              </w:rPr>
              <w:t xml:space="preserve"> procedure</w:t>
            </w:r>
            <w:r>
              <w:rPr>
                <w:i/>
              </w:rPr>
              <w:t xml:space="preserve">,” skip </w:t>
            </w:r>
            <w:r w:rsidRPr="00862D3B">
              <w:rPr>
                <w:i/>
              </w:rPr>
              <w:t>question</w:t>
            </w:r>
            <w:r>
              <w:rPr>
                <w:i/>
              </w:rPr>
              <w:t xml:space="preserve"> #</w:t>
            </w:r>
            <w:r w:rsidR="00BD5B0E">
              <w:rPr>
                <w:i/>
              </w:rPr>
              <w:t>19</w:t>
            </w:r>
            <w:r>
              <w:rPr>
                <w:i/>
              </w:rPr>
              <w:t xml:space="preserve"> below.</w:t>
            </w:r>
          </w:p>
        </w:tc>
        <w:tc>
          <w:tcPr>
            <w:tcW w:w="2875" w:type="dxa"/>
            <w:tcMar>
              <w:top w:w="72" w:type="dxa"/>
              <w:left w:w="115" w:type="dxa"/>
              <w:bottom w:w="72" w:type="dxa"/>
              <w:right w:w="115" w:type="dxa"/>
            </w:tcMar>
            <w:vAlign w:val="center"/>
          </w:tcPr>
          <w:p w14:paraId="7CAFAB45" w14:textId="77777777" w:rsidR="000A5758" w:rsidRDefault="000A5758" w:rsidP="000A5758">
            <w:pPr>
              <w:spacing w:line="276" w:lineRule="auto"/>
              <w:jc w:val="center"/>
              <w:rPr>
                <w:i/>
              </w:rPr>
            </w:pPr>
            <w:r w:rsidRPr="006F7A08">
              <w:rPr>
                <w:i/>
              </w:rPr>
              <w:t>Yes</w:t>
            </w:r>
          </w:p>
          <w:p w14:paraId="7A4A8134" w14:textId="58EEA1B7" w:rsidR="000A5758" w:rsidRDefault="0092063B" w:rsidP="000A5758">
            <w:pPr>
              <w:spacing w:line="276" w:lineRule="auto"/>
              <w:jc w:val="center"/>
              <w:rPr>
                <w:i/>
              </w:rPr>
            </w:pPr>
            <w:r>
              <w:rPr>
                <w:i/>
              </w:rPr>
              <w:t xml:space="preserve">Yes, but no longer </w:t>
            </w:r>
            <w:r w:rsidRPr="00C6136E">
              <w:rPr>
                <w:i/>
              </w:rPr>
              <w:t>perform</w:t>
            </w:r>
            <w:r w:rsidR="007B6FAD" w:rsidRPr="00C6136E">
              <w:rPr>
                <w:i/>
              </w:rPr>
              <w:t>s</w:t>
            </w:r>
            <w:r>
              <w:rPr>
                <w:i/>
              </w:rPr>
              <w:t xml:space="preserve"> this procedure</w:t>
            </w:r>
          </w:p>
          <w:p w14:paraId="174BB3EF" w14:textId="77777777" w:rsidR="000A5758" w:rsidRPr="006F7A08" w:rsidRDefault="000A5758" w:rsidP="000A5758">
            <w:pPr>
              <w:spacing w:line="276" w:lineRule="auto"/>
              <w:jc w:val="center"/>
              <w:rPr>
                <w:i/>
                <w:sz w:val="10"/>
                <w:szCs w:val="10"/>
              </w:rPr>
            </w:pPr>
          </w:p>
          <w:p w14:paraId="4E429E08" w14:textId="77777777" w:rsidR="00CE083D" w:rsidRDefault="000A5758" w:rsidP="000A5758">
            <w:pPr>
              <w:jc w:val="center"/>
              <w:rPr>
                <w:i/>
              </w:rPr>
            </w:pPr>
            <w:r w:rsidRPr="006F7A08">
              <w:rPr>
                <w:i/>
              </w:rPr>
              <w:t>No</w:t>
            </w:r>
          </w:p>
        </w:tc>
      </w:tr>
      <w:tr w:rsidR="00CE083D" w14:paraId="354B2FEA" w14:textId="77777777" w:rsidTr="000478AB">
        <w:tc>
          <w:tcPr>
            <w:tcW w:w="6475" w:type="dxa"/>
            <w:tcMar>
              <w:top w:w="72" w:type="dxa"/>
              <w:left w:w="115" w:type="dxa"/>
              <w:bottom w:w="72" w:type="dxa"/>
              <w:right w:w="115" w:type="dxa"/>
            </w:tcMar>
            <w:vAlign w:val="center"/>
          </w:tcPr>
          <w:p w14:paraId="09222E00"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obstetrics and gynecology</w:t>
            </w:r>
            <w:r w:rsidRPr="00D42943">
              <w:rPr>
                <w:b w:val="0"/>
              </w:rPr>
              <w:t xml:space="preserve"> procedures performed at your facility</w:t>
            </w:r>
            <w:r>
              <w:rPr>
                <w:b w:val="0"/>
              </w:rPr>
              <w:t xml:space="preserve"> </w:t>
            </w:r>
            <w:r w:rsidRPr="008B0C7A">
              <w:rPr>
                <w:b w:val="0"/>
              </w:rPr>
              <w:t xml:space="preserve">on </w:t>
            </w:r>
            <w:r w:rsidRPr="008B0C7A">
              <w:rPr>
                <w:b w:val="0"/>
                <w:u w:val="single"/>
              </w:rPr>
              <w:t>adult</w:t>
            </w:r>
            <w:r w:rsidRPr="008B0C7A">
              <w:rPr>
                <w:b w:val="0"/>
              </w:rPr>
              <w:t xml:space="preserve"> patients</w:t>
            </w:r>
            <w:r w:rsidRPr="0020381F">
              <w:rPr>
                <w:b w:val="0"/>
              </w:rPr>
              <w:t>:</w:t>
            </w:r>
          </w:p>
          <w:p w14:paraId="7F4B6EDE" w14:textId="77777777" w:rsidR="00CE083D" w:rsidRDefault="00CE083D" w:rsidP="000478AB"/>
          <w:p w14:paraId="0BE935AF" w14:textId="77777777" w:rsidR="00CE083D" w:rsidRDefault="00CE083D" w:rsidP="00D503EB">
            <w:pPr>
              <w:pStyle w:val="NoSpacing"/>
              <w:numPr>
                <w:ilvl w:val="0"/>
                <w:numId w:val="62"/>
              </w:numPr>
            </w:pPr>
            <w:r>
              <w:t>Cervix procedures</w:t>
            </w:r>
          </w:p>
          <w:p w14:paraId="0CBD37F2" w14:textId="77777777" w:rsidR="00CE083D" w:rsidRDefault="00CE083D" w:rsidP="00D503EB">
            <w:pPr>
              <w:pStyle w:val="NoSpacing"/>
              <w:numPr>
                <w:ilvl w:val="0"/>
                <w:numId w:val="62"/>
              </w:numPr>
            </w:pPr>
            <w:r>
              <w:t>Hyster</w:t>
            </w:r>
            <w:r w:rsidR="008057D4">
              <w:t>oscopy</w:t>
            </w:r>
          </w:p>
          <w:p w14:paraId="5217E953" w14:textId="77777777" w:rsidR="00CE083D" w:rsidRDefault="00CE083D" w:rsidP="00D503EB">
            <w:pPr>
              <w:pStyle w:val="NoSpacing"/>
              <w:numPr>
                <w:ilvl w:val="0"/>
                <w:numId w:val="62"/>
              </w:numPr>
            </w:pPr>
            <w:r>
              <w:t>Uterus and adnexa laparoscopies</w:t>
            </w:r>
          </w:p>
          <w:p w14:paraId="7A5EE7A5" w14:textId="77777777" w:rsidR="009A4355" w:rsidRDefault="009A4355" w:rsidP="000478AB">
            <w:pPr>
              <w:pStyle w:val="NoSpacing"/>
              <w:ind w:left="360"/>
            </w:pPr>
          </w:p>
          <w:p w14:paraId="25E9A49F" w14:textId="59217F50" w:rsidR="009A4355" w:rsidRPr="009141A4" w:rsidRDefault="000A5758" w:rsidP="000478AB">
            <w:pPr>
              <w:pStyle w:val="NoSpacing"/>
              <w:ind w:left="360"/>
            </w:pPr>
            <w:r>
              <w:rPr>
                <w:i/>
              </w:rPr>
              <w:t xml:space="preserve">If “no” or “yes, but no longer </w:t>
            </w:r>
            <w:r w:rsidRPr="00C6136E">
              <w:rPr>
                <w:i/>
              </w:rPr>
              <w:t>perform</w:t>
            </w:r>
            <w:r w:rsidR="00AD3539" w:rsidRPr="00C6136E">
              <w:rPr>
                <w:i/>
              </w:rPr>
              <w:t>s</w:t>
            </w:r>
            <w:r>
              <w:rPr>
                <w:i/>
              </w:rPr>
              <w:t xml:space="preserve"> these procedures,” skip </w:t>
            </w:r>
            <w:r w:rsidRPr="00862D3B">
              <w:rPr>
                <w:i/>
              </w:rPr>
              <w:t>question</w:t>
            </w:r>
            <w:r>
              <w:rPr>
                <w:i/>
              </w:rPr>
              <w:t xml:space="preserve"> #</w:t>
            </w:r>
            <w:r w:rsidR="00BD5B0E">
              <w:rPr>
                <w:i/>
              </w:rPr>
              <w:t>20</w:t>
            </w:r>
            <w:r>
              <w:rPr>
                <w:i/>
              </w:rPr>
              <w:t xml:space="preserve"> below.</w:t>
            </w:r>
          </w:p>
        </w:tc>
        <w:tc>
          <w:tcPr>
            <w:tcW w:w="2875" w:type="dxa"/>
            <w:tcMar>
              <w:top w:w="72" w:type="dxa"/>
              <w:left w:w="115" w:type="dxa"/>
              <w:bottom w:w="72" w:type="dxa"/>
              <w:right w:w="115" w:type="dxa"/>
            </w:tcMar>
            <w:vAlign w:val="center"/>
          </w:tcPr>
          <w:p w14:paraId="0F5D2F06" w14:textId="77777777" w:rsidR="000A5758" w:rsidRDefault="000A5758" w:rsidP="000A5758">
            <w:pPr>
              <w:spacing w:line="276" w:lineRule="auto"/>
              <w:jc w:val="center"/>
              <w:rPr>
                <w:i/>
              </w:rPr>
            </w:pPr>
            <w:r w:rsidRPr="006F7A08">
              <w:rPr>
                <w:i/>
              </w:rPr>
              <w:t>Yes</w:t>
            </w:r>
          </w:p>
          <w:p w14:paraId="04E1A2B2" w14:textId="784084C5" w:rsidR="000A5758" w:rsidRDefault="000A5758" w:rsidP="000A5758">
            <w:pPr>
              <w:spacing w:line="276" w:lineRule="auto"/>
              <w:jc w:val="center"/>
              <w:rPr>
                <w:i/>
              </w:rPr>
            </w:pPr>
            <w:r>
              <w:rPr>
                <w:i/>
              </w:rPr>
              <w:t xml:space="preserve">Yes, but no </w:t>
            </w:r>
            <w:r w:rsidRPr="00C6136E">
              <w:rPr>
                <w:i/>
              </w:rPr>
              <w:t>longer perform</w:t>
            </w:r>
            <w:r w:rsidR="007B6FAD" w:rsidRPr="00C6136E">
              <w:rPr>
                <w:i/>
              </w:rPr>
              <w:t>s</w:t>
            </w:r>
            <w:r>
              <w:rPr>
                <w:i/>
              </w:rPr>
              <w:t xml:space="preserve"> these procedures</w:t>
            </w:r>
          </w:p>
          <w:p w14:paraId="5F2B2BE7" w14:textId="77777777" w:rsidR="000A5758" w:rsidRPr="006F7A08" w:rsidRDefault="000A5758" w:rsidP="000A5758">
            <w:pPr>
              <w:spacing w:line="276" w:lineRule="auto"/>
              <w:jc w:val="center"/>
              <w:rPr>
                <w:i/>
                <w:sz w:val="10"/>
                <w:szCs w:val="10"/>
              </w:rPr>
            </w:pPr>
          </w:p>
          <w:p w14:paraId="16402153" w14:textId="77777777" w:rsidR="00CE083D" w:rsidRDefault="000A5758" w:rsidP="000A5758">
            <w:pPr>
              <w:jc w:val="center"/>
              <w:rPr>
                <w:i/>
              </w:rPr>
            </w:pPr>
            <w:r w:rsidRPr="006F7A08">
              <w:rPr>
                <w:i/>
              </w:rPr>
              <w:t>No</w:t>
            </w:r>
          </w:p>
        </w:tc>
      </w:tr>
      <w:tr w:rsidR="00CE083D" w14:paraId="051CA9C4" w14:textId="77777777" w:rsidTr="000478AB">
        <w:tc>
          <w:tcPr>
            <w:tcW w:w="6475" w:type="dxa"/>
            <w:tcMar>
              <w:top w:w="72" w:type="dxa"/>
              <w:left w:w="115" w:type="dxa"/>
              <w:bottom w:w="72" w:type="dxa"/>
              <w:right w:w="115" w:type="dxa"/>
            </w:tcMar>
            <w:vAlign w:val="center"/>
          </w:tcPr>
          <w:p w14:paraId="2079F7C8" w14:textId="77777777" w:rsidR="00CE083D" w:rsidRDefault="00CE083D" w:rsidP="00CE083D">
            <w:pPr>
              <w:pStyle w:val="Subtitle"/>
              <w:numPr>
                <w:ilvl w:val="0"/>
                <w:numId w:val="2"/>
              </w:numPr>
              <w:spacing w:line="276" w:lineRule="auto"/>
              <w:rPr>
                <w:b w:val="0"/>
              </w:rPr>
            </w:pPr>
            <w:r w:rsidRPr="00D42943">
              <w:rPr>
                <w:b w:val="0"/>
              </w:rPr>
              <w:t>During th</w:t>
            </w:r>
            <w:r>
              <w:rPr>
                <w:b w:val="0"/>
              </w:rPr>
              <w:t xml:space="preserve">e reporting period, were one or </w:t>
            </w:r>
            <w:r w:rsidRPr="00D42943">
              <w:rPr>
                <w:b w:val="0"/>
              </w:rPr>
              <w:t xml:space="preserve">more of the following </w:t>
            </w:r>
            <w:r>
              <w:t>plastic and reconstructive surgery</w:t>
            </w:r>
            <w:r w:rsidRPr="00D42943">
              <w:rPr>
                <w:b w:val="0"/>
              </w:rPr>
              <w:t xml:space="preserve"> procedures performed at your facility</w:t>
            </w:r>
            <w:r>
              <w:rPr>
                <w:b w:val="0"/>
              </w:rPr>
              <w:t xml:space="preserve"> </w:t>
            </w:r>
            <w:r w:rsidRPr="008B0C7A">
              <w:rPr>
                <w:b w:val="0"/>
              </w:rPr>
              <w:t xml:space="preserve">on </w:t>
            </w:r>
            <w:r w:rsidRPr="008B0C7A">
              <w:rPr>
                <w:b w:val="0"/>
                <w:u w:val="single"/>
              </w:rPr>
              <w:t>adult</w:t>
            </w:r>
            <w:r w:rsidRPr="008B0C7A">
              <w:rPr>
                <w:b w:val="0"/>
              </w:rPr>
              <w:t xml:space="preserve"> patients</w:t>
            </w:r>
            <w:r w:rsidRPr="0020381F">
              <w:rPr>
                <w:b w:val="0"/>
              </w:rPr>
              <w:t>:</w:t>
            </w:r>
          </w:p>
          <w:p w14:paraId="022369FC" w14:textId="77777777" w:rsidR="00CE083D" w:rsidRDefault="00CE083D" w:rsidP="000478AB">
            <w:pPr>
              <w:pStyle w:val="NoSpacing"/>
              <w:ind w:left="360"/>
            </w:pPr>
          </w:p>
          <w:p w14:paraId="23A5901C" w14:textId="77777777" w:rsidR="00CE083D" w:rsidRDefault="00CE083D" w:rsidP="00D503EB">
            <w:pPr>
              <w:pStyle w:val="NoSpacing"/>
              <w:numPr>
                <w:ilvl w:val="0"/>
                <w:numId w:val="63"/>
              </w:numPr>
            </w:pPr>
            <w:r>
              <w:t>Breast repair or reconstruction</w:t>
            </w:r>
          </w:p>
          <w:p w14:paraId="064EE12B" w14:textId="76C80FC8" w:rsidR="002C3EB6" w:rsidRPr="002C3EB6" w:rsidRDefault="002C3EB6" w:rsidP="00D503EB">
            <w:pPr>
              <w:pStyle w:val="ListParagraph"/>
              <w:numPr>
                <w:ilvl w:val="0"/>
                <w:numId w:val="63"/>
              </w:numPr>
            </w:pPr>
            <w:r>
              <w:t xml:space="preserve"> </w:t>
            </w:r>
            <w:r w:rsidRPr="002C3EB6">
              <w:t>Skin</w:t>
            </w:r>
            <w:r>
              <w:t xml:space="preserve"> g</w:t>
            </w:r>
            <w:r w:rsidRPr="002C3EB6">
              <w:t>raft/</w:t>
            </w:r>
            <w:r>
              <w:t>r</w:t>
            </w:r>
            <w:r w:rsidRPr="002C3EB6">
              <w:t xml:space="preserve">econstruction </w:t>
            </w:r>
            <w:r>
              <w:t>p</w:t>
            </w:r>
            <w:r w:rsidRPr="002C3EB6">
              <w:t xml:space="preserve">rocedures </w:t>
            </w:r>
          </w:p>
          <w:p w14:paraId="1FCACDF9" w14:textId="77777777" w:rsidR="009A4355" w:rsidRDefault="009A4355" w:rsidP="000478AB">
            <w:pPr>
              <w:pStyle w:val="NoSpacing"/>
              <w:ind w:left="360"/>
            </w:pPr>
          </w:p>
          <w:p w14:paraId="424C9FC6" w14:textId="1AB83CB4" w:rsidR="009A4355" w:rsidRPr="009141A4" w:rsidRDefault="000A5758" w:rsidP="000478AB">
            <w:pPr>
              <w:pStyle w:val="NoSpacing"/>
              <w:ind w:left="360"/>
            </w:pPr>
            <w:r>
              <w:rPr>
                <w:i/>
              </w:rPr>
              <w:t xml:space="preserve">If “no” or “yes, but no longer </w:t>
            </w:r>
            <w:r w:rsidRPr="00C6136E">
              <w:rPr>
                <w:i/>
              </w:rPr>
              <w:t>perform</w:t>
            </w:r>
            <w:r w:rsidR="00AD3539" w:rsidRPr="00C6136E">
              <w:rPr>
                <w:i/>
              </w:rPr>
              <w:t>s</w:t>
            </w:r>
            <w:r>
              <w:rPr>
                <w:i/>
              </w:rPr>
              <w:t xml:space="preserve"> these procedures,” skip </w:t>
            </w:r>
            <w:r w:rsidRPr="00862D3B">
              <w:rPr>
                <w:i/>
              </w:rPr>
              <w:t>question</w:t>
            </w:r>
            <w:r>
              <w:rPr>
                <w:i/>
              </w:rPr>
              <w:t xml:space="preserve"> #</w:t>
            </w:r>
            <w:r w:rsidR="00BD5B0E">
              <w:rPr>
                <w:i/>
              </w:rPr>
              <w:t>21</w:t>
            </w:r>
            <w:r>
              <w:rPr>
                <w:i/>
              </w:rPr>
              <w:t xml:space="preserve"> below.</w:t>
            </w:r>
          </w:p>
        </w:tc>
        <w:tc>
          <w:tcPr>
            <w:tcW w:w="2875" w:type="dxa"/>
            <w:tcMar>
              <w:top w:w="72" w:type="dxa"/>
              <w:left w:w="115" w:type="dxa"/>
              <w:bottom w:w="72" w:type="dxa"/>
              <w:right w:w="115" w:type="dxa"/>
            </w:tcMar>
            <w:vAlign w:val="center"/>
          </w:tcPr>
          <w:p w14:paraId="109A525D" w14:textId="77777777" w:rsidR="000A5758" w:rsidRDefault="000A5758" w:rsidP="000A5758">
            <w:pPr>
              <w:spacing w:line="276" w:lineRule="auto"/>
              <w:jc w:val="center"/>
              <w:rPr>
                <w:i/>
              </w:rPr>
            </w:pPr>
            <w:r w:rsidRPr="006F7A08">
              <w:rPr>
                <w:i/>
              </w:rPr>
              <w:t>Yes</w:t>
            </w:r>
          </w:p>
          <w:p w14:paraId="0B566EB0" w14:textId="519601E5" w:rsidR="000A5758" w:rsidRDefault="000A5758" w:rsidP="000A5758">
            <w:pPr>
              <w:spacing w:line="276" w:lineRule="auto"/>
              <w:jc w:val="center"/>
              <w:rPr>
                <w:i/>
              </w:rPr>
            </w:pPr>
            <w:r>
              <w:rPr>
                <w:i/>
              </w:rPr>
              <w:t xml:space="preserve">Yes, but no longer </w:t>
            </w:r>
            <w:r w:rsidRPr="00C6136E">
              <w:rPr>
                <w:i/>
              </w:rPr>
              <w:t>perform</w:t>
            </w:r>
            <w:r w:rsidR="007B6FAD" w:rsidRPr="00C6136E">
              <w:rPr>
                <w:i/>
              </w:rPr>
              <w:t>s</w:t>
            </w:r>
            <w:r>
              <w:rPr>
                <w:i/>
              </w:rPr>
              <w:t xml:space="preserve"> these procedures</w:t>
            </w:r>
          </w:p>
          <w:p w14:paraId="0DE1128F" w14:textId="77777777" w:rsidR="000A5758" w:rsidRPr="006F7A08" w:rsidRDefault="000A5758" w:rsidP="000A5758">
            <w:pPr>
              <w:spacing w:line="276" w:lineRule="auto"/>
              <w:jc w:val="center"/>
              <w:rPr>
                <w:i/>
                <w:sz w:val="10"/>
                <w:szCs w:val="10"/>
              </w:rPr>
            </w:pPr>
          </w:p>
          <w:p w14:paraId="0E91A968" w14:textId="77777777" w:rsidR="00CE083D" w:rsidRDefault="000A5758" w:rsidP="000A5758">
            <w:pPr>
              <w:jc w:val="center"/>
              <w:rPr>
                <w:i/>
              </w:rPr>
            </w:pPr>
            <w:r w:rsidRPr="006F7A08">
              <w:rPr>
                <w:i/>
              </w:rPr>
              <w:t>No</w:t>
            </w:r>
          </w:p>
        </w:tc>
      </w:tr>
    </w:tbl>
    <w:p w14:paraId="37A97369" w14:textId="77777777" w:rsidR="00CE083D" w:rsidRPr="004172FC" w:rsidRDefault="00CE083D" w:rsidP="00CE083D">
      <w:pPr>
        <w:rPr>
          <w:rFonts w:cs="Arial"/>
          <w:b/>
          <w:sz w:val="24"/>
        </w:rPr>
      </w:pPr>
    </w:p>
    <w:p w14:paraId="7ABD4740" w14:textId="77777777" w:rsidR="00CE083D" w:rsidRPr="004172FC" w:rsidRDefault="00CE083D" w:rsidP="00CE083D">
      <w:pPr>
        <w:pStyle w:val="Heading4"/>
        <w:rPr>
          <w:rFonts w:cs="Arial"/>
          <w:b w:val="0"/>
        </w:rPr>
      </w:pPr>
      <w:bookmarkStart w:id="103" w:name="_Toc71103061"/>
      <w:r w:rsidRPr="004172FC">
        <w:rPr>
          <w:rFonts w:cs="Arial"/>
        </w:rPr>
        <w:t>Gastroenterology</w:t>
      </w:r>
      <w:bookmarkEnd w:id="103"/>
      <w:r w:rsidRPr="004172FC">
        <w:rPr>
          <w:rFonts w:cs="Arial"/>
        </w:rPr>
        <w:t xml:space="preserve"> </w:t>
      </w:r>
    </w:p>
    <w:tbl>
      <w:tblPr>
        <w:tblStyle w:val="TableGrid"/>
        <w:tblW w:w="0" w:type="auto"/>
        <w:tblLook w:val="04A0" w:firstRow="1" w:lastRow="0" w:firstColumn="1" w:lastColumn="0" w:noHBand="0" w:noVBand="1"/>
      </w:tblPr>
      <w:tblGrid>
        <w:gridCol w:w="5015"/>
        <w:gridCol w:w="2090"/>
        <w:gridCol w:w="2245"/>
      </w:tblGrid>
      <w:tr w:rsidR="00B8513F" w14:paraId="53261CED" w14:textId="77777777" w:rsidTr="00264150">
        <w:tc>
          <w:tcPr>
            <w:tcW w:w="9350" w:type="dxa"/>
            <w:gridSpan w:val="3"/>
            <w:tcBorders>
              <w:bottom w:val="single" w:sz="4" w:space="0" w:color="auto"/>
            </w:tcBorders>
            <w:tcMar>
              <w:top w:w="72" w:type="dxa"/>
              <w:left w:w="115" w:type="dxa"/>
              <w:bottom w:w="72" w:type="dxa"/>
              <w:right w:w="115" w:type="dxa"/>
            </w:tcMar>
            <w:vAlign w:val="center"/>
          </w:tcPr>
          <w:p w14:paraId="43FCC533" w14:textId="77777777" w:rsidR="00B8513F" w:rsidRPr="00463D3B" w:rsidRDefault="00B8513F" w:rsidP="00B8513F">
            <w:pPr>
              <w:pStyle w:val="ListParagraph"/>
              <w:numPr>
                <w:ilvl w:val="0"/>
                <w:numId w:val="2"/>
              </w:numPr>
            </w:pPr>
            <w:r w:rsidRPr="00463D3B">
              <w:t>Total adult and/or pediatric volume for each of the following applicable procedures performed at your facility during the reporting period.</w:t>
            </w:r>
            <w:r>
              <w:br/>
            </w:r>
            <w:r>
              <w:br/>
            </w:r>
            <w:r w:rsidRPr="00D42493">
              <w:rPr>
                <w:i/>
              </w:rPr>
              <w:t>You cannot leave any blank. If you did not perform one or more of the procedures listed below</w:t>
            </w:r>
            <w:r>
              <w:rPr>
                <w:i/>
              </w:rPr>
              <w:t>,</w:t>
            </w:r>
            <w:r w:rsidRPr="00D42493">
              <w:rPr>
                <w:i/>
              </w:rPr>
              <w:t xml:space="preserve"> enter 0 (zero). If you had zero volume for </w:t>
            </w:r>
            <w:r w:rsidRPr="00D42493">
              <w:rPr>
                <w:b/>
                <w:i/>
                <w:u w:val="single"/>
              </w:rPr>
              <w:t>all</w:t>
            </w:r>
            <w:r w:rsidRPr="00D42493">
              <w:rPr>
                <w:i/>
              </w:rPr>
              <w:t xml:space="preserve"> pr</w:t>
            </w:r>
            <w:r>
              <w:rPr>
                <w:i/>
              </w:rPr>
              <w:t>ocedures, go back to question #2</w:t>
            </w:r>
            <w:r w:rsidRPr="00D42493">
              <w:rPr>
                <w:i/>
              </w:rPr>
              <w:t xml:space="preserve"> and update your response from “yes” to “no.”</w:t>
            </w:r>
          </w:p>
        </w:tc>
      </w:tr>
      <w:tr w:rsidR="00CE083D" w14:paraId="6D13B20B" w14:textId="77777777" w:rsidTr="00264150">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7830A369" w14:textId="77777777" w:rsidR="00CE083D" w:rsidRDefault="00CE083D" w:rsidP="000478AB">
            <w:pPr>
              <w:pStyle w:val="Subtitle"/>
              <w:numPr>
                <w:ilvl w:val="0"/>
                <w:numId w:val="0"/>
              </w:numPr>
              <w:spacing w:line="276" w:lineRule="auto"/>
              <w:rPr>
                <w:b w:val="0"/>
              </w:rPr>
            </w:pPr>
          </w:p>
        </w:tc>
        <w:tc>
          <w:tcPr>
            <w:tcW w:w="20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7CF9E1E3" w14:textId="77777777" w:rsidR="00CE083D" w:rsidRPr="004630D2" w:rsidRDefault="00CE083D" w:rsidP="00D503EB">
            <w:pPr>
              <w:pStyle w:val="ListParagraph"/>
              <w:numPr>
                <w:ilvl w:val="0"/>
                <w:numId w:val="34"/>
              </w:numPr>
              <w:jc w:val="center"/>
              <w:rPr>
                <w:i/>
              </w:rPr>
            </w:pPr>
            <w:r>
              <w:rPr>
                <w:i/>
              </w:rPr>
              <w:t>Adult Volume</w:t>
            </w:r>
          </w:p>
        </w:tc>
        <w:tc>
          <w:tcPr>
            <w:tcW w:w="2245" w:type="dxa"/>
            <w:tcBorders>
              <w:top w:val="single" w:sz="4" w:space="0" w:color="auto"/>
              <w:left w:val="single" w:sz="4" w:space="0" w:color="auto"/>
              <w:bottom w:val="single" w:sz="4" w:space="0" w:color="auto"/>
              <w:right w:val="single" w:sz="4" w:space="0" w:color="auto"/>
            </w:tcBorders>
          </w:tcPr>
          <w:p w14:paraId="195BAD4A" w14:textId="77777777" w:rsidR="00CE083D" w:rsidRPr="004630D2" w:rsidRDefault="00CE083D" w:rsidP="00D503EB">
            <w:pPr>
              <w:pStyle w:val="ListParagraph"/>
              <w:numPr>
                <w:ilvl w:val="0"/>
                <w:numId w:val="34"/>
              </w:numPr>
              <w:jc w:val="center"/>
              <w:rPr>
                <w:i/>
              </w:rPr>
            </w:pPr>
            <w:r>
              <w:rPr>
                <w:i/>
              </w:rPr>
              <w:t>Pediatric Volume</w:t>
            </w:r>
          </w:p>
        </w:tc>
      </w:tr>
      <w:tr w:rsidR="00CE083D" w14:paraId="3D4868EA" w14:textId="77777777" w:rsidTr="00264150">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7A238BF" w14:textId="77777777" w:rsidR="00CE083D" w:rsidRPr="004630D2" w:rsidRDefault="00463D3B" w:rsidP="00463D3B">
            <w:pPr>
              <w:pStyle w:val="Subtitle"/>
              <w:numPr>
                <w:ilvl w:val="0"/>
                <w:numId w:val="0"/>
              </w:numPr>
              <w:spacing w:line="276" w:lineRule="auto"/>
              <w:rPr>
                <w:b w:val="0"/>
              </w:rPr>
            </w:pPr>
            <w:r>
              <w:lastRenderedPageBreak/>
              <w:t>Upper GI endoscopies</w:t>
            </w:r>
          </w:p>
        </w:tc>
        <w:tc>
          <w:tcPr>
            <w:tcW w:w="20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567CED5" w14:textId="77777777" w:rsidR="00CE083D" w:rsidRPr="00F41D14" w:rsidRDefault="00CE083D" w:rsidP="000478AB">
            <w:pPr>
              <w:pStyle w:val="NoSpacing"/>
              <w:jc w:val="center"/>
            </w:pPr>
            <w:r>
              <w:t>_____</w:t>
            </w:r>
          </w:p>
        </w:tc>
        <w:tc>
          <w:tcPr>
            <w:tcW w:w="2245" w:type="dxa"/>
            <w:tcBorders>
              <w:top w:val="single" w:sz="4" w:space="0" w:color="auto"/>
              <w:left w:val="single" w:sz="4" w:space="0" w:color="auto"/>
              <w:bottom w:val="single" w:sz="4" w:space="0" w:color="auto"/>
              <w:right w:val="single" w:sz="4" w:space="0" w:color="auto"/>
            </w:tcBorders>
            <w:vAlign w:val="center"/>
          </w:tcPr>
          <w:p w14:paraId="4A7673E1" w14:textId="77777777" w:rsidR="00CE083D" w:rsidRDefault="00CE083D" w:rsidP="000478AB">
            <w:pPr>
              <w:pStyle w:val="NoSpacing"/>
              <w:jc w:val="center"/>
            </w:pPr>
            <w:r>
              <w:t>_____</w:t>
            </w:r>
          </w:p>
        </w:tc>
      </w:tr>
      <w:tr w:rsidR="00CE083D" w14:paraId="257F91F8" w14:textId="77777777" w:rsidTr="00264150">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DED9B3F" w14:textId="77777777" w:rsidR="00CE083D" w:rsidRDefault="00463D3B" w:rsidP="00463D3B">
            <w:pPr>
              <w:pStyle w:val="Subtitle"/>
              <w:numPr>
                <w:ilvl w:val="0"/>
                <w:numId w:val="0"/>
              </w:numPr>
              <w:spacing w:line="276" w:lineRule="auto"/>
              <w:rPr>
                <w:b w:val="0"/>
              </w:rPr>
            </w:pPr>
            <w:r>
              <w:t>Other upper GI procedures</w:t>
            </w:r>
          </w:p>
        </w:tc>
        <w:tc>
          <w:tcPr>
            <w:tcW w:w="20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3F69893E" w14:textId="77777777" w:rsidR="00CE083D" w:rsidRDefault="00CE083D" w:rsidP="000478AB">
            <w:pPr>
              <w:jc w:val="center"/>
              <w:rPr>
                <w:i/>
              </w:rPr>
            </w:pPr>
            <w:r>
              <w:t>_____</w:t>
            </w:r>
          </w:p>
        </w:tc>
        <w:tc>
          <w:tcPr>
            <w:tcW w:w="2245" w:type="dxa"/>
            <w:tcBorders>
              <w:top w:val="single" w:sz="4" w:space="0" w:color="auto"/>
              <w:left w:val="single" w:sz="4" w:space="0" w:color="auto"/>
              <w:bottom w:val="single" w:sz="4" w:space="0" w:color="auto"/>
              <w:right w:val="single" w:sz="4" w:space="0" w:color="auto"/>
            </w:tcBorders>
            <w:vAlign w:val="center"/>
          </w:tcPr>
          <w:p w14:paraId="4EC2E2B1" w14:textId="77777777" w:rsidR="00CE083D" w:rsidRDefault="00CE083D" w:rsidP="000478AB">
            <w:pPr>
              <w:jc w:val="center"/>
              <w:rPr>
                <w:i/>
              </w:rPr>
            </w:pPr>
            <w:r>
              <w:t>_____</w:t>
            </w:r>
          </w:p>
        </w:tc>
      </w:tr>
      <w:tr w:rsidR="00CE083D" w14:paraId="79D7096D" w14:textId="77777777" w:rsidTr="00264150">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A0F9FA0" w14:textId="77777777" w:rsidR="00CE083D" w:rsidRPr="004630D2" w:rsidRDefault="00463D3B" w:rsidP="00463D3B">
            <w:pPr>
              <w:pStyle w:val="Subtitle"/>
              <w:numPr>
                <w:ilvl w:val="0"/>
                <w:numId w:val="0"/>
              </w:numPr>
              <w:spacing w:line="276" w:lineRule="auto"/>
              <w:rPr>
                <w:b w:val="0"/>
              </w:rPr>
            </w:pPr>
            <w:r>
              <w:t>S</w:t>
            </w:r>
            <w:r w:rsidR="00CE083D">
              <w:t>mall intestine and stomal endoscopies</w:t>
            </w:r>
          </w:p>
        </w:tc>
        <w:tc>
          <w:tcPr>
            <w:tcW w:w="20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346B905F" w14:textId="77777777" w:rsidR="00CE083D" w:rsidRDefault="00CE083D" w:rsidP="000478AB">
            <w:pPr>
              <w:jc w:val="center"/>
            </w:pPr>
            <w:r>
              <w:t>_____</w:t>
            </w:r>
          </w:p>
        </w:tc>
        <w:tc>
          <w:tcPr>
            <w:tcW w:w="2245" w:type="dxa"/>
            <w:tcBorders>
              <w:top w:val="single" w:sz="4" w:space="0" w:color="auto"/>
              <w:left w:val="single" w:sz="4" w:space="0" w:color="auto"/>
              <w:bottom w:val="single" w:sz="4" w:space="0" w:color="auto"/>
              <w:right w:val="single" w:sz="4" w:space="0" w:color="auto"/>
            </w:tcBorders>
            <w:vAlign w:val="center"/>
          </w:tcPr>
          <w:p w14:paraId="1D8E5EC9" w14:textId="77777777" w:rsidR="00CE083D" w:rsidRDefault="00CE083D" w:rsidP="000478AB">
            <w:pPr>
              <w:jc w:val="center"/>
            </w:pPr>
            <w:r>
              <w:t>_____</w:t>
            </w:r>
          </w:p>
        </w:tc>
      </w:tr>
      <w:tr w:rsidR="00CE083D" w14:paraId="282E68ED" w14:textId="77777777" w:rsidTr="00264150">
        <w:tc>
          <w:tcPr>
            <w:tcW w:w="50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9919495" w14:textId="77777777" w:rsidR="00CE083D" w:rsidRPr="004630D2" w:rsidRDefault="00463D3B" w:rsidP="00463D3B">
            <w:pPr>
              <w:pStyle w:val="Subtitle"/>
              <w:numPr>
                <w:ilvl w:val="0"/>
                <w:numId w:val="0"/>
              </w:numPr>
              <w:spacing w:line="276" w:lineRule="auto"/>
              <w:rPr>
                <w:b w:val="0"/>
              </w:rPr>
            </w:pPr>
            <w:r>
              <w:t>L</w:t>
            </w:r>
            <w:r w:rsidR="00CE083D">
              <w:t>ower GI endoscopies</w:t>
            </w:r>
            <w:r w:rsidR="00CE083D">
              <w:rPr>
                <w:b w:val="0"/>
              </w:rPr>
              <w:t xml:space="preserve"> </w:t>
            </w:r>
          </w:p>
        </w:tc>
        <w:tc>
          <w:tcPr>
            <w:tcW w:w="20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70FDE6E0" w14:textId="77777777" w:rsidR="00CE083D" w:rsidRDefault="00CE083D" w:rsidP="000478AB">
            <w:pPr>
              <w:jc w:val="center"/>
            </w:pPr>
            <w:r>
              <w:t>_____</w:t>
            </w:r>
          </w:p>
        </w:tc>
        <w:tc>
          <w:tcPr>
            <w:tcW w:w="2245" w:type="dxa"/>
            <w:tcBorders>
              <w:top w:val="single" w:sz="4" w:space="0" w:color="auto"/>
              <w:left w:val="single" w:sz="4" w:space="0" w:color="auto"/>
              <w:bottom w:val="single" w:sz="4" w:space="0" w:color="auto"/>
              <w:right w:val="single" w:sz="4" w:space="0" w:color="auto"/>
            </w:tcBorders>
            <w:vAlign w:val="center"/>
          </w:tcPr>
          <w:p w14:paraId="578F1BE8" w14:textId="77777777" w:rsidR="00CE083D" w:rsidRDefault="00CE083D" w:rsidP="000478AB">
            <w:pPr>
              <w:jc w:val="center"/>
            </w:pPr>
            <w:r>
              <w:t>_____</w:t>
            </w:r>
          </w:p>
        </w:tc>
      </w:tr>
    </w:tbl>
    <w:p w14:paraId="177C172E" w14:textId="77777777" w:rsidR="005863D0" w:rsidRDefault="005863D0">
      <w:pPr>
        <w:rPr>
          <w:rFonts w:eastAsiaTheme="majorEastAsia" w:cs="Arial"/>
          <w:b/>
          <w:i/>
          <w:sz w:val="24"/>
          <w:szCs w:val="22"/>
        </w:rPr>
      </w:pPr>
    </w:p>
    <w:p w14:paraId="0E91F357" w14:textId="77777777" w:rsidR="00CE083D" w:rsidRPr="004172FC" w:rsidRDefault="00CE083D" w:rsidP="00CE083D">
      <w:pPr>
        <w:pStyle w:val="Heading4"/>
        <w:rPr>
          <w:rFonts w:cs="Arial"/>
          <w:b w:val="0"/>
        </w:rPr>
      </w:pPr>
      <w:bookmarkStart w:id="104" w:name="_Toc71103062"/>
      <w:r w:rsidRPr="004172FC">
        <w:rPr>
          <w:rFonts w:cs="Arial"/>
        </w:rPr>
        <w:t>G</w:t>
      </w:r>
      <w:r>
        <w:rPr>
          <w:rFonts w:cs="Arial"/>
        </w:rPr>
        <w:t>eneral Surgery</w:t>
      </w:r>
      <w:bookmarkEnd w:id="104"/>
    </w:p>
    <w:tbl>
      <w:tblPr>
        <w:tblStyle w:val="TableGrid"/>
        <w:tblW w:w="0" w:type="auto"/>
        <w:tblLook w:val="04A0" w:firstRow="1" w:lastRow="0" w:firstColumn="1" w:lastColumn="0" w:noHBand="0" w:noVBand="1"/>
      </w:tblPr>
      <w:tblGrid>
        <w:gridCol w:w="5015"/>
        <w:gridCol w:w="2090"/>
        <w:gridCol w:w="2245"/>
      </w:tblGrid>
      <w:tr w:rsidR="00D42493" w14:paraId="4453C158" w14:textId="77777777" w:rsidTr="000478AB">
        <w:tc>
          <w:tcPr>
            <w:tcW w:w="9350" w:type="dxa"/>
            <w:gridSpan w:val="3"/>
            <w:tcMar>
              <w:top w:w="72" w:type="dxa"/>
              <w:left w:w="115" w:type="dxa"/>
              <w:bottom w:w="72" w:type="dxa"/>
              <w:right w:w="115" w:type="dxa"/>
            </w:tcMar>
            <w:vAlign w:val="center"/>
          </w:tcPr>
          <w:p w14:paraId="103109DB" w14:textId="77777777" w:rsidR="00D42493" w:rsidRDefault="00463D3B" w:rsidP="00B8513F">
            <w:pPr>
              <w:pStyle w:val="ListParagraph"/>
              <w:numPr>
                <w:ilvl w:val="0"/>
                <w:numId w:val="2"/>
              </w:numPr>
            </w:pPr>
            <w:r w:rsidRPr="00463D3B">
              <w:t>Total adult and/or pediatric volume for each of the following applicable procedures performed at your facility during the reporting period.</w:t>
            </w:r>
            <w:r>
              <w:br/>
            </w:r>
            <w:r w:rsidR="00D42493">
              <w:br/>
            </w:r>
            <w:r w:rsidR="00D42493" w:rsidRPr="00D42493">
              <w:rPr>
                <w:i/>
              </w:rPr>
              <w:t>You cannot leave any blank. If you did not perform one or more of the procedures listed below</w:t>
            </w:r>
            <w:r w:rsidR="0094106C">
              <w:rPr>
                <w:i/>
              </w:rPr>
              <w:t>,</w:t>
            </w:r>
            <w:r w:rsidR="00D42493" w:rsidRPr="00D42493">
              <w:rPr>
                <w:i/>
              </w:rPr>
              <w:t xml:space="preserve"> enter 0 (zero). If you had zero volume for </w:t>
            </w:r>
            <w:r w:rsidR="00D42493" w:rsidRPr="00D42493">
              <w:rPr>
                <w:b/>
                <w:i/>
                <w:u w:val="single"/>
              </w:rPr>
              <w:t>all</w:t>
            </w:r>
            <w:r w:rsidR="00D42493" w:rsidRPr="00D42493">
              <w:rPr>
                <w:i/>
              </w:rPr>
              <w:t xml:space="preserve"> procedures, go back to</w:t>
            </w:r>
            <w:r w:rsidR="00264150">
              <w:rPr>
                <w:i/>
              </w:rPr>
              <w:t xml:space="preserve"> question #3</w:t>
            </w:r>
            <w:r w:rsidR="00D42493" w:rsidRPr="00D42493">
              <w:rPr>
                <w:i/>
              </w:rPr>
              <w:t xml:space="preserve"> and update your response from “yes” to “no.”</w:t>
            </w:r>
          </w:p>
        </w:tc>
      </w:tr>
      <w:tr w:rsidR="00CE083D" w14:paraId="3BC4483E" w14:textId="77777777" w:rsidTr="000478AB">
        <w:tc>
          <w:tcPr>
            <w:tcW w:w="5015" w:type="dxa"/>
            <w:tcMar>
              <w:top w:w="72" w:type="dxa"/>
              <w:left w:w="115" w:type="dxa"/>
              <w:bottom w:w="72" w:type="dxa"/>
              <w:right w:w="115" w:type="dxa"/>
            </w:tcMar>
            <w:vAlign w:val="center"/>
          </w:tcPr>
          <w:p w14:paraId="5C2D1BF1" w14:textId="77777777" w:rsidR="00CE083D" w:rsidRDefault="00CE083D" w:rsidP="000478AB">
            <w:pPr>
              <w:pStyle w:val="Subtitle"/>
              <w:numPr>
                <w:ilvl w:val="0"/>
                <w:numId w:val="0"/>
              </w:numPr>
              <w:spacing w:line="276" w:lineRule="auto"/>
              <w:rPr>
                <w:b w:val="0"/>
              </w:rPr>
            </w:pPr>
          </w:p>
        </w:tc>
        <w:tc>
          <w:tcPr>
            <w:tcW w:w="2090" w:type="dxa"/>
            <w:tcMar>
              <w:top w:w="72" w:type="dxa"/>
              <w:left w:w="115" w:type="dxa"/>
              <w:bottom w:w="72" w:type="dxa"/>
              <w:right w:w="115" w:type="dxa"/>
            </w:tcMar>
          </w:tcPr>
          <w:p w14:paraId="4995D7A0" w14:textId="77777777" w:rsidR="00CE083D" w:rsidRPr="004630D2" w:rsidRDefault="00CE083D" w:rsidP="00D503EB">
            <w:pPr>
              <w:pStyle w:val="ListParagraph"/>
              <w:numPr>
                <w:ilvl w:val="0"/>
                <w:numId w:val="35"/>
              </w:numPr>
              <w:jc w:val="center"/>
              <w:rPr>
                <w:i/>
              </w:rPr>
            </w:pPr>
            <w:r>
              <w:rPr>
                <w:i/>
              </w:rPr>
              <w:t>Adult Volume</w:t>
            </w:r>
          </w:p>
        </w:tc>
        <w:tc>
          <w:tcPr>
            <w:tcW w:w="2245" w:type="dxa"/>
          </w:tcPr>
          <w:p w14:paraId="147DDE42" w14:textId="77777777" w:rsidR="00CE083D" w:rsidRPr="004630D2" w:rsidRDefault="00CE083D" w:rsidP="00D503EB">
            <w:pPr>
              <w:pStyle w:val="ListParagraph"/>
              <w:numPr>
                <w:ilvl w:val="0"/>
                <w:numId w:val="35"/>
              </w:numPr>
              <w:jc w:val="center"/>
              <w:rPr>
                <w:i/>
              </w:rPr>
            </w:pPr>
            <w:r>
              <w:rPr>
                <w:i/>
              </w:rPr>
              <w:t>Pediatric Volume</w:t>
            </w:r>
          </w:p>
        </w:tc>
      </w:tr>
      <w:tr w:rsidR="00CE083D" w14:paraId="63402B68" w14:textId="77777777" w:rsidTr="006E267F">
        <w:tc>
          <w:tcPr>
            <w:tcW w:w="5015" w:type="dxa"/>
            <w:tcMar>
              <w:top w:w="72" w:type="dxa"/>
              <w:left w:w="115" w:type="dxa"/>
              <w:bottom w:w="72" w:type="dxa"/>
              <w:right w:w="115" w:type="dxa"/>
            </w:tcMar>
            <w:vAlign w:val="center"/>
          </w:tcPr>
          <w:p w14:paraId="74144A30" w14:textId="77777777" w:rsidR="00CE083D" w:rsidRPr="004630D2" w:rsidRDefault="00463D3B" w:rsidP="00463D3B">
            <w:pPr>
              <w:pStyle w:val="Subtitle"/>
              <w:numPr>
                <w:ilvl w:val="0"/>
                <w:numId w:val="0"/>
              </w:numPr>
              <w:spacing w:line="276" w:lineRule="auto"/>
              <w:rPr>
                <w:b w:val="0"/>
              </w:rPr>
            </w:pPr>
            <w:r>
              <w:t>C</w:t>
            </w:r>
            <w:r w:rsidR="00CE083D">
              <w:t>holecystectomies</w:t>
            </w:r>
            <w:r w:rsidR="00CE083D" w:rsidRPr="004630D2">
              <w:t xml:space="preserve"> and common duct exploration</w:t>
            </w:r>
            <w:r>
              <w:t>s</w:t>
            </w:r>
            <w:r w:rsidR="00CE083D">
              <w:rPr>
                <w:b w:val="0"/>
              </w:rPr>
              <w:t xml:space="preserve"> </w:t>
            </w:r>
          </w:p>
        </w:tc>
        <w:tc>
          <w:tcPr>
            <w:tcW w:w="2090" w:type="dxa"/>
            <w:tcMar>
              <w:top w:w="72" w:type="dxa"/>
              <w:left w:w="115" w:type="dxa"/>
              <w:bottom w:w="72" w:type="dxa"/>
              <w:right w:w="115" w:type="dxa"/>
            </w:tcMar>
            <w:vAlign w:val="center"/>
          </w:tcPr>
          <w:p w14:paraId="496F0135" w14:textId="77777777" w:rsidR="00CE083D" w:rsidRPr="00F41D14" w:rsidRDefault="00CE083D" w:rsidP="000478AB">
            <w:pPr>
              <w:pStyle w:val="NoSpacing"/>
              <w:jc w:val="center"/>
            </w:pPr>
            <w:r>
              <w:t>_____</w:t>
            </w:r>
          </w:p>
        </w:tc>
        <w:tc>
          <w:tcPr>
            <w:tcW w:w="2245" w:type="dxa"/>
            <w:shd w:val="clear" w:color="auto" w:fill="BFBFBF" w:themeFill="background1" w:themeFillShade="BF"/>
            <w:vAlign w:val="center"/>
          </w:tcPr>
          <w:p w14:paraId="428E2C24" w14:textId="77777777" w:rsidR="00CE083D" w:rsidRDefault="00CE083D" w:rsidP="000478AB">
            <w:pPr>
              <w:pStyle w:val="NoSpacing"/>
              <w:jc w:val="center"/>
            </w:pPr>
          </w:p>
        </w:tc>
      </w:tr>
      <w:tr w:rsidR="00CE083D" w14:paraId="3701B3F5" w14:textId="77777777" w:rsidTr="006E267F">
        <w:tc>
          <w:tcPr>
            <w:tcW w:w="5015" w:type="dxa"/>
            <w:tcMar>
              <w:top w:w="72" w:type="dxa"/>
              <w:left w:w="115" w:type="dxa"/>
              <w:bottom w:w="72" w:type="dxa"/>
              <w:right w:w="115" w:type="dxa"/>
            </w:tcMar>
            <w:vAlign w:val="center"/>
          </w:tcPr>
          <w:p w14:paraId="1720FAEF" w14:textId="77777777" w:rsidR="00CE083D" w:rsidRPr="004630D2" w:rsidRDefault="00463D3B" w:rsidP="00463D3B">
            <w:pPr>
              <w:pStyle w:val="Subtitle"/>
              <w:numPr>
                <w:ilvl w:val="0"/>
                <w:numId w:val="0"/>
              </w:numPr>
              <w:spacing w:line="276" w:lineRule="auto"/>
              <w:rPr>
                <w:b w:val="0"/>
              </w:rPr>
            </w:pPr>
            <w:r>
              <w:t>H</w:t>
            </w:r>
            <w:r w:rsidR="00CE083D" w:rsidRPr="004630D2">
              <w:t>emorrhoid procedures</w:t>
            </w:r>
          </w:p>
        </w:tc>
        <w:tc>
          <w:tcPr>
            <w:tcW w:w="2090" w:type="dxa"/>
            <w:tcMar>
              <w:top w:w="72" w:type="dxa"/>
              <w:left w:w="115" w:type="dxa"/>
              <w:bottom w:w="72" w:type="dxa"/>
              <w:right w:w="115" w:type="dxa"/>
            </w:tcMar>
            <w:vAlign w:val="center"/>
          </w:tcPr>
          <w:p w14:paraId="6747594C" w14:textId="77777777" w:rsidR="00CE083D" w:rsidRDefault="00CE083D" w:rsidP="000478AB">
            <w:pPr>
              <w:jc w:val="center"/>
            </w:pPr>
            <w:r>
              <w:t>_____</w:t>
            </w:r>
          </w:p>
        </w:tc>
        <w:tc>
          <w:tcPr>
            <w:tcW w:w="2245" w:type="dxa"/>
            <w:shd w:val="clear" w:color="auto" w:fill="BFBFBF" w:themeFill="background1" w:themeFillShade="BF"/>
            <w:vAlign w:val="center"/>
          </w:tcPr>
          <w:p w14:paraId="37399479" w14:textId="77777777" w:rsidR="00CE083D" w:rsidRDefault="00CE083D" w:rsidP="000478AB">
            <w:pPr>
              <w:jc w:val="center"/>
            </w:pPr>
          </w:p>
        </w:tc>
      </w:tr>
      <w:tr w:rsidR="00CE083D" w14:paraId="25280BF2" w14:textId="77777777" w:rsidTr="000478AB">
        <w:tc>
          <w:tcPr>
            <w:tcW w:w="5015" w:type="dxa"/>
            <w:tcMar>
              <w:top w:w="72" w:type="dxa"/>
              <w:left w:w="115" w:type="dxa"/>
              <w:bottom w:w="72" w:type="dxa"/>
              <w:right w:w="115" w:type="dxa"/>
            </w:tcMar>
            <w:vAlign w:val="center"/>
          </w:tcPr>
          <w:p w14:paraId="57619B37" w14:textId="77777777" w:rsidR="00CE083D" w:rsidRPr="004630D2" w:rsidRDefault="00463D3B" w:rsidP="00463D3B">
            <w:pPr>
              <w:pStyle w:val="Subtitle"/>
              <w:numPr>
                <w:ilvl w:val="0"/>
                <w:numId w:val="0"/>
              </w:numPr>
              <w:spacing w:line="276" w:lineRule="auto"/>
              <w:rPr>
                <w:b w:val="0"/>
              </w:rPr>
            </w:pPr>
            <w:r>
              <w:t>I</w:t>
            </w:r>
            <w:r w:rsidR="00CE083D" w:rsidRPr="004630D2">
              <w:t>nguinal and femoral hernia repair</w:t>
            </w:r>
            <w:r>
              <w:t>s</w:t>
            </w:r>
          </w:p>
        </w:tc>
        <w:tc>
          <w:tcPr>
            <w:tcW w:w="2090" w:type="dxa"/>
            <w:tcMar>
              <w:top w:w="72" w:type="dxa"/>
              <w:left w:w="115" w:type="dxa"/>
              <w:bottom w:w="72" w:type="dxa"/>
              <w:right w:w="115" w:type="dxa"/>
            </w:tcMar>
            <w:vAlign w:val="center"/>
          </w:tcPr>
          <w:p w14:paraId="568C6552" w14:textId="77777777" w:rsidR="00CE083D" w:rsidRDefault="00CE083D" w:rsidP="000478AB">
            <w:pPr>
              <w:jc w:val="center"/>
            </w:pPr>
            <w:r>
              <w:t>_____</w:t>
            </w:r>
          </w:p>
        </w:tc>
        <w:tc>
          <w:tcPr>
            <w:tcW w:w="2245" w:type="dxa"/>
            <w:vAlign w:val="center"/>
          </w:tcPr>
          <w:p w14:paraId="6317DA8C" w14:textId="77777777" w:rsidR="00CE083D" w:rsidRDefault="00CE083D" w:rsidP="000478AB">
            <w:pPr>
              <w:jc w:val="center"/>
            </w:pPr>
            <w:r>
              <w:t>_____</w:t>
            </w:r>
          </w:p>
        </w:tc>
      </w:tr>
      <w:tr w:rsidR="00CE083D" w14:paraId="588EAFAA" w14:textId="77777777" w:rsidTr="000478AB">
        <w:tc>
          <w:tcPr>
            <w:tcW w:w="5015" w:type="dxa"/>
            <w:tcMar>
              <w:top w:w="72" w:type="dxa"/>
              <w:left w:w="115" w:type="dxa"/>
              <w:bottom w:w="72" w:type="dxa"/>
              <w:right w:w="115" w:type="dxa"/>
            </w:tcMar>
            <w:vAlign w:val="center"/>
          </w:tcPr>
          <w:p w14:paraId="0C5F09A6" w14:textId="77777777" w:rsidR="00CE083D" w:rsidRDefault="00463D3B" w:rsidP="00463D3B">
            <w:pPr>
              <w:pStyle w:val="Subtitle"/>
              <w:numPr>
                <w:ilvl w:val="0"/>
                <w:numId w:val="0"/>
              </w:numPr>
              <w:spacing w:line="276" w:lineRule="auto"/>
              <w:rPr>
                <w:b w:val="0"/>
              </w:rPr>
            </w:pPr>
            <w:r>
              <w:t>Other hernia repairs</w:t>
            </w:r>
          </w:p>
        </w:tc>
        <w:tc>
          <w:tcPr>
            <w:tcW w:w="2090" w:type="dxa"/>
            <w:tcMar>
              <w:top w:w="72" w:type="dxa"/>
              <w:left w:w="115" w:type="dxa"/>
              <w:bottom w:w="72" w:type="dxa"/>
              <w:right w:w="115" w:type="dxa"/>
            </w:tcMar>
            <w:vAlign w:val="center"/>
          </w:tcPr>
          <w:p w14:paraId="3501EAC4" w14:textId="77777777" w:rsidR="00CE083D" w:rsidRDefault="00CE083D" w:rsidP="000478AB">
            <w:pPr>
              <w:jc w:val="center"/>
            </w:pPr>
            <w:r>
              <w:t>_____</w:t>
            </w:r>
          </w:p>
        </w:tc>
        <w:tc>
          <w:tcPr>
            <w:tcW w:w="2245" w:type="dxa"/>
            <w:shd w:val="clear" w:color="auto" w:fill="auto"/>
            <w:vAlign w:val="center"/>
          </w:tcPr>
          <w:p w14:paraId="2598234B" w14:textId="77777777" w:rsidR="00CE083D" w:rsidRDefault="00CE083D" w:rsidP="000478AB">
            <w:pPr>
              <w:jc w:val="center"/>
            </w:pPr>
            <w:r>
              <w:t>_____</w:t>
            </w:r>
          </w:p>
        </w:tc>
      </w:tr>
      <w:tr w:rsidR="00CE083D" w14:paraId="3C82B8B8" w14:textId="77777777" w:rsidTr="006E267F">
        <w:tc>
          <w:tcPr>
            <w:tcW w:w="5015" w:type="dxa"/>
            <w:tcMar>
              <w:top w:w="72" w:type="dxa"/>
              <w:left w:w="115" w:type="dxa"/>
              <w:bottom w:w="72" w:type="dxa"/>
              <w:right w:w="115" w:type="dxa"/>
            </w:tcMar>
            <w:vAlign w:val="center"/>
          </w:tcPr>
          <w:p w14:paraId="74F5E82B" w14:textId="77777777" w:rsidR="00CE083D" w:rsidRDefault="00463D3B" w:rsidP="00463D3B">
            <w:pPr>
              <w:pStyle w:val="Subtitle"/>
              <w:numPr>
                <w:ilvl w:val="0"/>
                <w:numId w:val="0"/>
              </w:numPr>
              <w:spacing w:line="276" w:lineRule="auto"/>
              <w:rPr>
                <w:b w:val="0"/>
              </w:rPr>
            </w:pPr>
            <w:r>
              <w:t>Laparoscopies</w:t>
            </w:r>
          </w:p>
        </w:tc>
        <w:tc>
          <w:tcPr>
            <w:tcW w:w="2090" w:type="dxa"/>
            <w:tcMar>
              <w:top w:w="72" w:type="dxa"/>
              <w:left w:w="115" w:type="dxa"/>
              <w:bottom w:w="72" w:type="dxa"/>
              <w:right w:w="115" w:type="dxa"/>
            </w:tcMar>
            <w:vAlign w:val="center"/>
          </w:tcPr>
          <w:p w14:paraId="18D8AA8A" w14:textId="77777777" w:rsidR="00CE083D" w:rsidRDefault="00CE083D" w:rsidP="000478AB">
            <w:pPr>
              <w:jc w:val="center"/>
            </w:pPr>
            <w:r>
              <w:t>_____</w:t>
            </w:r>
          </w:p>
        </w:tc>
        <w:tc>
          <w:tcPr>
            <w:tcW w:w="2245" w:type="dxa"/>
            <w:shd w:val="clear" w:color="auto" w:fill="BFBFBF" w:themeFill="background1" w:themeFillShade="BF"/>
            <w:vAlign w:val="center"/>
          </w:tcPr>
          <w:p w14:paraId="4B133FC8" w14:textId="77777777" w:rsidR="00CE083D" w:rsidRDefault="00CE083D" w:rsidP="000478AB">
            <w:pPr>
              <w:jc w:val="center"/>
            </w:pPr>
          </w:p>
        </w:tc>
      </w:tr>
      <w:tr w:rsidR="00CE083D" w14:paraId="1274C140" w14:textId="77777777" w:rsidTr="006E267F">
        <w:tc>
          <w:tcPr>
            <w:tcW w:w="5015" w:type="dxa"/>
            <w:tcMar>
              <w:top w:w="72" w:type="dxa"/>
              <w:left w:w="115" w:type="dxa"/>
              <w:bottom w:w="72" w:type="dxa"/>
              <w:right w:w="115" w:type="dxa"/>
            </w:tcMar>
            <w:vAlign w:val="center"/>
          </w:tcPr>
          <w:p w14:paraId="7DF5353E" w14:textId="77777777" w:rsidR="00CE083D" w:rsidRDefault="00463D3B" w:rsidP="00463D3B">
            <w:pPr>
              <w:pStyle w:val="Subtitle"/>
              <w:numPr>
                <w:ilvl w:val="0"/>
                <w:numId w:val="0"/>
              </w:numPr>
              <w:spacing w:line="276" w:lineRule="auto"/>
              <w:rPr>
                <w:b w:val="0"/>
              </w:rPr>
            </w:pPr>
            <w:r>
              <w:t>L</w:t>
            </w:r>
            <w:r w:rsidR="00CE083D">
              <w:t>umpectomies or quad</w:t>
            </w:r>
            <w:r>
              <w:t>rantectomy of breast procedures</w:t>
            </w:r>
          </w:p>
        </w:tc>
        <w:tc>
          <w:tcPr>
            <w:tcW w:w="2090" w:type="dxa"/>
            <w:tcMar>
              <w:top w:w="72" w:type="dxa"/>
              <w:left w:w="115" w:type="dxa"/>
              <w:bottom w:w="72" w:type="dxa"/>
              <w:right w:w="115" w:type="dxa"/>
            </w:tcMar>
            <w:vAlign w:val="center"/>
          </w:tcPr>
          <w:p w14:paraId="430899E3" w14:textId="77777777" w:rsidR="00CE083D" w:rsidRDefault="00CE083D" w:rsidP="000478AB">
            <w:pPr>
              <w:jc w:val="center"/>
            </w:pPr>
            <w:r>
              <w:t>_____</w:t>
            </w:r>
          </w:p>
        </w:tc>
        <w:tc>
          <w:tcPr>
            <w:tcW w:w="2245" w:type="dxa"/>
            <w:shd w:val="clear" w:color="auto" w:fill="BFBFBF" w:themeFill="background1" w:themeFillShade="BF"/>
            <w:vAlign w:val="center"/>
          </w:tcPr>
          <w:p w14:paraId="3C0477CD" w14:textId="77777777" w:rsidR="00CE083D" w:rsidRDefault="00CE083D" w:rsidP="000478AB">
            <w:pPr>
              <w:jc w:val="center"/>
            </w:pPr>
          </w:p>
        </w:tc>
      </w:tr>
      <w:tr w:rsidR="00CE083D" w14:paraId="5723AAAD" w14:textId="77777777" w:rsidTr="006E267F">
        <w:tc>
          <w:tcPr>
            <w:tcW w:w="5015" w:type="dxa"/>
            <w:tcMar>
              <w:top w:w="72" w:type="dxa"/>
              <w:left w:w="115" w:type="dxa"/>
              <w:bottom w:w="72" w:type="dxa"/>
              <w:right w:w="115" w:type="dxa"/>
            </w:tcMar>
            <w:vAlign w:val="center"/>
          </w:tcPr>
          <w:p w14:paraId="24267C8F" w14:textId="77777777" w:rsidR="00CE083D" w:rsidRDefault="00463D3B" w:rsidP="00463D3B">
            <w:pPr>
              <w:pStyle w:val="Subtitle"/>
              <w:numPr>
                <w:ilvl w:val="0"/>
                <w:numId w:val="0"/>
              </w:numPr>
              <w:spacing w:line="276" w:lineRule="auto"/>
              <w:rPr>
                <w:b w:val="0"/>
              </w:rPr>
            </w:pPr>
            <w:r>
              <w:t>Mastectomies</w:t>
            </w:r>
          </w:p>
        </w:tc>
        <w:tc>
          <w:tcPr>
            <w:tcW w:w="2090" w:type="dxa"/>
            <w:tcMar>
              <w:top w:w="72" w:type="dxa"/>
              <w:left w:w="115" w:type="dxa"/>
              <w:bottom w:w="72" w:type="dxa"/>
              <w:right w:w="115" w:type="dxa"/>
            </w:tcMar>
            <w:vAlign w:val="center"/>
          </w:tcPr>
          <w:p w14:paraId="73853849" w14:textId="77777777" w:rsidR="00CE083D" w:rsidRDefault="00CE083D" w:rsidP="000478AB">
            <w:pPr>
              <w:jc w:val="center"/>
            </w:pPr>
            <w:r>
              <w:t>_____</w:t>
            </w:r>
          </w:p>
        </w:tc>
        <w:tc>
          <w:tcPr>
            <w:tcW w:w="2245" w:type="dxa"/>
            <w:shd w:val="clear" w:color="auto" w:fill="BFBFBF" w:themeFill="background1" w:themeFillShade="BF"/>
            <w:vAlign w:val="center"/>
          </w:tcPr>
          <w:p w14:paraId="58CD4D84" w14:textId="77777777" w:rsidR="00CE083D" w:rsidRDefault="00CE083D" w:rsidP="000478AB">
            <w:pPr>
              <w:jc w:val="center"/>
            </w:pPr>
          </w:p>
        </w:tc>
      </w:tr>
    </w:tbl>
    <w:p w14:paraId="64A8BF1A" w14:textId="77777777" w:rsidR="00CE083D" w:rsidRDefault="00CE083D" w:rsidP="00CE083D"/>
    <w:p w14:paraId="38B836D1" w14:textId="77777777" w:rsidR="00CE083D" w:rsidRPr="004172FC" w:rsidRDefault="00CE083D" w:rsidP="00CE083D">
      <w:pPr>
        <w:pStyle w:val="Heading4"/>
        <w:rPr>
          <w:rFonts w:cs="Arial"/>
          <w:b w:val="0"/>
        </w:rPr>
      </w:pPr>
      <w:bookmarkStart w:id="105" w:name="_Toc71103063"/>
      <w:r>
        <w:rPr>
          <w:rFonts w:cs="Arial"/>
        </w:rPr>
        <w:t>Ophthalmology</w:t>
      </w:r>
      <w:bookmarkEnd w:id="105"/>
    </w:p>
    <w:tbl>
      <w:tblPr>
        <w:tblStyle w:val="TableGrid"/>
        <w:tblW w:w="0" w:type="auto"/>
        <w:tblLook w:val="04A0" w:firstRow="1" w:lastRow="0" w:firstColumn="1" w:lastColumn="0" w:noHBand="0" w:noVBand="1"/>
      </w:tblPr>
      <w:tblGrid>
        <w:gridCol w:w="5015"/>
        <w:gridCol w:w="2090"/>
        <w:gridCol w:w="2245"/>
      </w:tblGrid>
      <w:tr w:rsidR="00463D3B" w14:paraId="623A2E66" w14:textId="77777777" w:rsidTr="000478AB">
        <w:tc>
          <w:tcPr>
            <w:tcW w:w="9350" w:type="dxa"/>
            <w:gridSpan w:val="3"/>
            <w:tcMar>
              <w:top w:w="72" w:type="dxa"/>
              <w:left w:w="115" w:type="dxa"/>
              <w:bottom w:w="72" w:type="dxa"/>
              <w:right w:w="115" w:type="dxa"/>
            </w:tcMar>
            <w:vAlign w:val="center"/>
          </w:tcPr>
          <w:p w14:paraId="0E1BB8C2" w14:textId="77777777" w:rsidR="00463D3B" w:rsidRDefault="00463D3B" w:rsidP="00B8513F">
            <w:pPr>
              <w:pStyle w:val="Subtitle"/>
              <w:numPr>
                <w:ilvl w:val="0"/>
                <w:numId w:val="2"/>
              </w:numPr>
              <w:spacing w:line="276" w:lineRule="auto"/>
              <w:rPr>
                <w:b w:val="0"/>
              </w:rPr>
            </w:pPr>
            <w:r w:rsidRPr="00463D3B">
              <w:rPr>
                <w:b w:val="0"/>
              </w:rPr>
              <w:t>Total adult and/or pediatric volume for each of the following applicable procedures performed at your facility during the reporting period.</w:t>
            </w:r>
          </w:p>
          <w:p w14:paraId="588BB33B" w14:textId="77777777" w:rsidR="00463D3B" w:rsidRPr="00463D3B" w:rsidRDefault="00463D3B" w:rsidP="00463D3B"/>
          <w:p w14:paraId="0267C697" w14:textId="77777777" w:rsidR="00463D3B" w:rsidRPr="00463D3B" w:rsidRDefault="00463D3B" w:rsidP="00463D3B">
            <w:pPr>
              <w:pStyle w:val="NoSpacing"/>
              <w:ind w:left="360"/>
              <w:rPr>
                <w:i/>
              </w:rPr>
            </w:pPr>
            <w:r w:rsidRPr="00463D3B">
              <w:rPr>
                <w:i/>
              </w:rPr>
              <w:t>You cannot leave any blank. If you did not perform one or more of the procedures listed below</w:t>
            </w:r>
            <w:r w:rsidR="0094106C">
              <w:rPr>
                <w:i/>
              </w:rPr>
              <w:t>,</w:t>
            </w:r>
            <w:r w:rsidRPr="00463D3B">
              <w:rPr>
                <w:i/>
              </w:rPr>
              <w:t xml:space="preserve"> enter 0 (zero). If you had zero volume for </w:t>
            </w:r>
            <w:r w:rsidRPr="00463D3B">
              <w:rPr>
                <w:b/>
                <w:i/>
                <w:u w:val="single"/>
              </w:rPr>
              <w:t>all</w:t>
            </w:r>
            <w:r w:rsidRPr="00463D3B">
              <w:rPr>
                <w:i/>
              </w:rPr>
              <w:t xml:space="preserve"> pr</w:t>
            </w:r>
            <w:r w:rsidR="00264150">
              <w:rPr>
                <w:i/>
              </w:rPr>
              <w:t>ocedures, go back to question #4</w:t>
            </w:r>
            <w:r w:rsidRPr="00463D3B">
              <w:rPr>
                <w:i/>
              </w:rPr>
              <w:t xml:space="preserve"> and update your response</w:t>
            </w:r>
            <w:r>
              <w:rPr>
                <w:i/>
              </w:rPr>
              <w:t xml:space="preserve"> </w:t>
            </w:r>
            <w:r w:rsidRPr="00463D3B">
              <w:rPr>
                <w:i/>
              </w:rPr>
              <w:t>from “yes” to “no.”</w:t>
            </w:r>
          </w:p>
        </w:tc>
      </w:tr>
      <w:tr w:rsidR="00463D3B" w14:paraId="0B0B9D1E" w14:textId="77777777" w:rsidTr="000478AB">
        <w:tc>
          <w:tcPr>
            <w:tcW w:w="5015" w:type="dxa"/>
            <w:tcMar>
              <w:top w:w="72" w:type="dxa"/>
              <w:left w:w="115" w:type="dxa"/>
              <w:bottom w:w="72" w:type="dxa"/>
              <w:right w:w="115" w:type="dxa"/>
            </w:tcMar>
            <w:vAlign w:val="center"/>
          </w:tcPr>
          <w:p w14:paraId="6D12EAF4" w14:textId="77777777" w:rsidR="00463D3B" w:rsidRDefault="00463D3B" w:rsidP="00463D3B">
            <w:pPr>
              <w:pStyle w:val="Subtitle"/>
              <w:numPr>
                <w:ilvl w:val="0"/>
                <w:numId w:val="0"/>
              </w:numPr>
              <w:spacing w:line="276" w:lineRule="auto"/>
              <w:ind w:left="360"/>
              <w:rPr>
                <w:b w:val="0"/>
              </w:rPr>
            </w:pPr>
          </w:p>
        </w:tc>
        <w:tc>
          <w:tcPr>
            <w:tcW w:w="2090" w:type="dxa"/>
            <w:tcMar>
              <w:top w:w="72" w:type="dxa"/>
              <w:left w:w="115" w:type="dxa"/>
              <w:bottom w:w="72" w:type="dxa"/>
              <w:right w:w="115" w:type="dxa"/>
            </w:tcMar>
          </w:tcPr>
          <w:p w14:paraId="09CC72B4" w14:textId="77777777" w:rsidR="00463D3B" w:rsidRDefault="00463D3B" w:rsidP="00D503EB">
            <w:pPr>
              <w:pStyle w:val="NoSpacing"/>
              <w:numPr>
                <w:ilvl w:val="0"/>
                <w:numId w:val="47"/>
              </w:numPr>
              <w:jc w:val="center"/>
            </w:pPr>
            <w:r>
              <w:rPr>
                <w:i/>
              </w:rPr>
              <w:t>Adult Volume</w:t>
            </w:r>
          </w:p>
        </w:tc>
        <w:tc>
          <w:tcPr>
            <w:tcW w:w="2245" w:type="dxa"/>
            <w:shd w:val="clear" w:color="auto" w:fill="auto"/>
          </w:tcPr>
          <w:p w14:paraId="035911C6" w14:textId="77777777" w:rsidR="00463D3B" w:rsidRDefault="00463D3B" w:rsidP="00D503EB">
            <w:pPr>
              <w:pStyle w:val="NoSpacing"/>
              <w:numPr>
                <w:ilvl w:val="0"/>
                <w:numId w:val="47"/>
              </w:numPr>
              <w:jc w:val="center"/>
            </w:pPr>
            <w:r>
              <w:rPr>
                <w:i/>
              </w:rPr>
              <w:t>Pediatric Volume</w:t>
            </w:r>
          </w:p>
        </w:tc>
      </w:tr>
      <w:tr w:rsidR="00CE083D" w14:paraId="115B62E5" w14:textId="77777777" w:rsidTr="000478AB">
        <w:tc>
          <w:tcPr>
            <w:tcW w:w="5015" w:type="dxa"/>
            <w:tcMar>
              <w:top w:w="72" w:type="dxa"/>
              <w:left w:w="115" w:type="dxa"/>
              <w:bottom w:w="72" w:type="dxa"/>
              <w:right w:w="115" w:type="dxa"/>
            </w:tcMar>
            <w:vAlign w:val="center"/>
          </w:tcPr>
          <w:p w14:paraId="5797469D" w14:textId="77777777" w:rsidR="00CE083D" w:rsidRPr="004630D2" w:rsidRDefault="00463D3B" w:rsidP="00463D3B">
            <w:pPr>
              <w:pStyle w:val="Subtitle"/>
              <w:numPr>
                <w:ilvl w:val="0"/>
                <w:numId w:val="0"/>
              </w:numPr>
              <w:spacing w:line="276" w:lineRule="auto"/>
              <w:rPr>
                <w:b w:val="0"/>
              </w:rPr>
            </w:pPr>
            <w:r>
              <w:t>Anterior segment eye procedures</w:t>
            </w:r>
            <w:r w:rsidR="00CE083D">
              <w:rPr>
                <w:b w:val="0"/>
              </w:rPr>
              <w:t xml:space="preserve"> </w:t>
            </w:r>
          </w:p>
        </w:tc>
        <w:tc>
          <w:tcPr>
            <w:tcW w:w="2090" w:type="dxa"/>
            <w:tcMar>
              <w:top w:w="72" w:type="dxa"/>
              <w:left w:w="115" w:type="dxa"/>
              <w:bottom w:w="72" w:type="dxa"/>
              <w:right w:w="115" w:type="dxa"/>
            </w:tcMar>
            <w:vAlign w:val="center"/>
          </w:tcPr>
          <w:p w14:paraId="617CD025" w14:textId="77777777" w:rsidR="00CE083D" w:rsidRPr="00F41D14" w:rsidRDefault="00CE083D" w:rsidP="000478AB">
            <w:pPr>
              <w:pStyle w:val="NoSpacing"/>
              <w:jc w:val="center"/>
            </w:pPr>
            <w:r>
              <w:t>_____</w:t>
            </w:r>
          </w:p>
        </w:tc>
        <w:tc>
          <w:tcPr>
            <w:tcW w:w="2245" w:type="dxa"/>
            <w:shd w:val="clear" w:color="auto" w:fill="auto"/>
            <w:vAlign w:val="center"/>
          </w:tcPr>
          <w:p w14:paraId="0C4A16DA" w14:textId="77777777" w:rsidR="00CE083D" w:rsidRDefault="00CE083D" w:rsidP="000478AB">
            <w:pPr>
              <w:pStyle w:val="NoSpacing"/>
              <w:jc w:val="center"/>
            </w:pPr>
            <w:r>
              <w:t>_____</w:t>
            </w:r>
          </w:p>
        </w:tc>
      </w:tr>
      <w:tr w:rsidR="00CE083D" w14:paraId="3FD9FEBF" w14:textId="77777777" w:rsidTr="006E267F">
        <w:tc>
          <w:tcPr>
            <w:tcW w:w="5015" w:type="dxa"/>
            <w:tcMar>
              <w:top w:w="72" w:type="dxa"/>
              <w:left w:w="115" w:type="dxa"/>
              <w:bottom w:w="72" w:type="dxa"/>
              <w:right w:w="115" w:type="dxa"/>
            </w:tcMar>
            <w:vAlign w:val="center"/>
          </w:tcPr>
          <w:p w14:paraId="79ED996B" w14:textId="77777777" w:rsidR="00CE083D" w:rsidRDefault="00463D3B" w:rsidP="00D348F0">
            <w:pPr>
              <w:pStyle w:val="Subtitle"/>
              <w:numPr>
                <w:ilvl w:val="0"/>
                <w:numId w:val="0"/>
              </w:numPr>
              <w:spacing w:line="276" w:lineRule="auto"/>
              <w:rPr>
                <w:b w:val="0"/>
              </w:rPr>
            </w:pPr>
            <w:r>
              <w:t>Posterior segment eye procedures</w:t>
            </w:r>
          </w:p>
        </w:tc>
        <w:tc>
          <w:tcPr>
            <w:tcW w:w="2090" w:type="dxa"/>
            <w:tcMar>
              <w:top w:w="72" w:type="dxa"/>
              <w:left w:w="115" w:type="dxa"/>
              <w:bottom w:w="72" w:type="dxa"/>
              <w:right w:w="115" w:type="dxa"/>
            </w:tcMar>
            <w:vAlign w:val="center"/>
          </w:tcPr>
          <w:p w14:paraId="2B23A0D9" w14:textId="77777777" w:rsidR="00CE083D" w:rsidRDefault="00CE083D" w:rsidP="000478AB">
            <w:pPr>
              <w:jc w:val="center"/>
              <w:rPr>
                <w:i/>
              </w:rPr>
            </w:pPr>
            <w:r>
              <w:t>_____</w:t>
            </w:r>
          </w:p>
        </w:tc>
        <w:tc>
          <w:tcPr>
            <w:tcW w:w="2245" w:type="dxa"/>
            <w:shd w:val="clear" w:color="auto" w:fill="BFBFBF" w:themeFill="background1" w:themeFillShade="BF"/>
            <w:vAlign w:val="center"/>
          </w:tcPr>
          <w:p w14:paraId="10DE6BCB" w14:textId="77777777" w:rsidR="00CE083D" w:rsidRDefault="00CE083D" w:rsidP="000478AB">
            <w:pPr>
              <w:jc w:val="center"/>
              <w:rPr>
                <w:i/>
              </w:rPr>
            </w:pPr>
          </w:p>
        </w:tc>
      </w:tr>
      <w:tr w:rsidR="003F3D95" w14:paraId="06B61647" w14:textId="77777777" w:rsidTr="00CC43CD">
        <w:tc>
          <w:tcPr>
            <w:tcW w:w="5015" w:type="dxa"/>
            <w:tcMar>
              <w:top w:w="72" w:type="dxa"/>
              <w:left w:w="115" w:type="dxa"/>
              <w:bottom w:w="72" w:type="dxa"/>
              <w:right w:w="115" w:type="dxa"/>
            </w:tcMar>
            <w:vAlign w:val="center"/>
          </w:tcPr>
          <w:p w14:paraId="3722C35C" w14:textId="42C81641" w:rsidR="003F3D95" w:rsidRDefault="003F3D95" w:rsidP="00D348F0">
            <w:pPr>
              <w:pStyle w:val="Subtitle"/>
              <w:numPr>
                <w:ilvl w:val="0"/>
                <w:numId w:val="0"/>
              </w:numPr>
              <w:spacing w:line="276" w:lineRule="auto"/>
            </w:pPr>
            <w:r w:rsidRPr="003F3D95">
              <w:t>Ocular Adnexa and Other Eye Procedures</w:t>
            </w:r>
          </w:p>
        </w:tc>
        <w:tc>
          <w:tcPr>
            <w:tcW w:w="2090" w:type="dxa"/>
            <w:tcMar>
              <w:top w:w="72" w:type="dxa"/>
              <w:left w:w="115" w:type="dxa"/>
              <w:bottom w:w="72" w:type="dxa"/>
              <w:right w:w="115" w:type="dxa"/>
            </w:tcMar>
            <w:vAlign w:val="center"/>
          </w:tcPr>
          <w:p w14:paraId="4BAD764A" w14:textId="69475F48" w:rsidR="003F3D95" w:rsidRPr="002036AF" w:rsidRDefault="00DE15A4" w:rsidP="000478AB">
            <w:pPr>
              <w:jc w:val="center"/>
            </w:pPr>
            <w:r w:rsidRPr="00DE15A4">
              <w:t>_____</w:t>
            </w:r>
          </w:p>
        </w:tc>
        <w:tc>
          <w:tcPr>
            <w:tcW w:w="2245" w:type="dxa"/>
            <w:shd w:val="clear" w:color="auto" w:fill="auto"/>
            <w:vAlign w:val="center"/>
          </w:tcPr>
          <w:p w14:paraId="589FD4DD" w14:textId="4D793C58" w:rsidR="003F3D95" w:rsidRDefault="00DD1CD9" w:rsidP="000478AB">
            <w:pPr>
              <w:jc w:val="center"/>
              <w:rPr>
                <w:i/>
              </w:rPr>
            </w:pPr>
            <w:r>
              <w:t>_____</w:t>
            </w:r>
          </w:p>
        </w:tc>
      </w:tr>
    </w:tbl>
    <w:p w14:paraId="290EC17A" w14:textId="77777777" w:rsidR="00CE083D" w:rsidRDefault="00CE083D" w:rsidP="00CE083D">
      <w:pPr>
        <w:pStyle w:val="NoSpacing"/>
      </w:pPr>
    </w:p>
    <w:p w14:paraId="301CEC22" w14:textId="77777777" w:rsidR="00CE083D" w:rsidRPr="004172FC" w:rsidRDefault="00CE083D" w:rsidP="00CE083D">
      <w:pPr>
        <w:pStyle w:val="Heading4"/>
        <w:rPr>
          <w:rFonts w:cs="Arial"/>
          <w:b w:val="0"/>
        </w:rPr>
      </w:pPr>
      <w:bookmarkStart w:id="106" w:name="_Toc71103064"/>
      <w:r>
        <w:rPr>
          <w:rFonts w:cs="Arial"/>
        </w:rPr>
        <w:lastRenderedPageBreak/>
        <w:t>Orthopedics</w:t>
      </w:r>
      <w:bookmarkEnd w:id="106"/>
    </w:p>
    <w:tbl>
      <w:tblPr>
        <w:tblStyle w:val="TableGrid"/>
        <w:tblW w:w="0" w:type="auto"/>
        <w:tblLook w:val="04A0" w:firstRow="1" w:lastRow="0" w:firstColumn="1" w:lastColumn="0" w:noHBand="0" w:noVBand="1"/>
      </w:tblPr>
      <w:tblGrid>
        <w:gridCol w:w="5015"/>
        <w:gridCol w:w="2090"/>
        <w:gridCol w:w="2245"/>
      </w:tblGrid>
      <w:tr w:rsidR="00463D3B" w14:paraId="2733598C" w14:textId="77777777" w:rsidTr="000478AB">
        <w:tc>
          <w:tcPr>
            <w:tcW w:w="9350" w:type="dxa"/>
            <w:gridSpan w:val="3"/>
            <w:tcMar>
              <w:top w:w="72" w:type="dxa"/>
              <w:left w:w="115" w:type="dxa"/>
              <w:bottom w:w="72" w:type="dxa"/>
              <w:right w:w="115" w:type="dxa"/>
            </w:tcMar>
            <w:vAlign w:val="center"/>
          </w:tcPr>
          <w:p w14:paraId="609BADD0" w14:textId="77777777" w:rsidR="00463D3B" w:rsidRPr="00463D3B" w:rsidRDefault="00463D3B" w:rsidP="00B8513F">
            <w:pPr>
              <w:pStyle w:val="Subtitle"/>
              <w:numPr>
                <w:ilvl w:val="0"/>
                <w:numId w:val="2"/>
              </w:numPr>
              <w:spacing w:line="276" w:lineRule="auto"/>
              <w:rPr>
                <w:b w:val="0"/>
              </w:rPr>
            </w:pPr>
            <w:r w:rsidRPr="00463D3B">
              <w:rPr>
                <w:b w:val="0"/>
              </w:rPr>
              <w:t>Total adult and/or pediatric volume for each of the following applicable procedures performed at your facility during the reporting period.</w:t>
            </w:r>
          </w:p>
          <w:p w14:paraId="4F68001E" w14:textId="77777777" w:rsidR="00463D3B" w:rsidRPr="00463D3B" w:rsidRDefault="00463D3B" w:rsidP="00463D3B">
            <w:pPr>
              <w:pStyle w:val="Subtitle"/>
              <w:numPr>
                <w:ilvl w:val="0"/>
                <w:numId w:val="0"/>
              </w:numPr>
              <w:spacing w:line="276" w:lineRule="auto"/>
              <w:rPr>
                <w:b w:val="0"/>
              </w:rPr>
            </w:pPr>
          </w:p>
          <w:p w14:paraId="63D96CE4" w14:textId="77777777" w:rsidR="0094106C" w:rsidRPr="00463D3B" w:rsidRDefault="00463D3B" w:rsidP="0094106C">
            <w:pPr>
              <w:pStyle w:val="NoSpacing"/>
              <w:ind w:left="360"/>
              <w:rPr>
                <w:i/>
              </w:rPr>
            </w:pPr>
            <w:r w:rsidRPr="00463D3B">
              <w:rPr>
                <w:i/>
              </w:rPr>
              <w:t>You cannot leave any blank. If you did not perform one or more of the procedures listed below</w:t>
            </w:r>
            <w:r w:rsidR="0094106C">
              <w:rPr>
                <w:i/>
              </w:rPr>
              <w:t>,</w:t>
            </w:r>
            <w:r w:rsidRPr="00463D3B">
              <w:rPr>
                <w:i/>
              </w:rPr>
              <w:t xml:space="preserve"> enter 0 (zero). If you had zero volume for </w:t>
            </w:r>
            <w:r w:rsidRPr="00463D3B">
              <w:rPr>
                <w:b/>
                <w:i/>
                <w:u w:val="single"/>
              </w:rPr>
              <w:t>all</w:t>
            </w:r>
            <w:r w:rsidRPr="00463D3B">
              <w:rPr>
                <w:i/>
              </w:rPr>
              <w:t xml:space="preserve"> pr</w:t>
            </w:r>
            <w:r w:rsidR="00264150">
              <w:rPr>
                <w:i/>
              </w:rPr>
              <w:t>ocedures, go back to question #5</w:t>
            </w:r>
            <w:r w:rsidRPr="00463D3B">
              <w:rPr>
                <w:i/>
              </w:rPr>
              <w:t xml:space="preserve"> and update your response from “yes” to “no.”</w:t>
            </w:r>
          </w:p>
        </w:tc>
      </w:tr>
      <w:tr w:rsidR="00463D3B" w14:paraId="4BAB15AE" w14:textId="77777777" w:rsidTr="000478AB">
        <w:tc>
          <w:tcPr>
            <w:tcW w:w="5015" w:type="dxa"/>
            <w:tcMar>
              <w:top w:w="72" w:type="dxa"/>
              <w:left w:w="115" w:type="dxa"/>
              <w:bottom w:w="72" w:type="dxa"/>
              <w:right w:w="115" w:type="dxa"/>
            </w:tcMar>
            <w:vAlign w:val="center"/>
          </w:tcPr>
          <w:p w14:paraId="77FF06DB" w14:textId="77777777" w:rsidR="00463D3B" w:rsidRPr="00463D3B" w:rsidRDefault="00463D3B" w:rsidP="00463D3B">
            <w:pPr>
              <w:pStyle w:val="Subtitle"/>
              <w:numPr>
                <w:ilvl w:val="0"/>
                <w:numId w:val="0"/>
              </w:numPr>
              <w:spacing w:line="276" w:lineRule="auto"/>
              <w:ind w:left="360"/>
              <w:rPr>
                <w:b w:val="0"/>
              </w:rPr>
            </w:pPr>
          </w:p>
        </w:tc>
        <w:tc>
          <w:tcPr>
            <w:tcW w:w="2090" w:type="dxa"/>
            <w:tcMar>
              <w:top w:w="72" w:type="dxa"/>
              <w:left w:w="115" w:type="dxa"/>
              <w:bottom w:w="72" w:type="dxa"/>
              <w:right w:w="115" w:type="dxa"/>
            </w:tcMar>
          </w:tcPr>
          <w:p w14:paraId="0DB6E5D7" w14:textId="77777777" w:rsidR="00463D3B" w:rsidRPr="00463D3B" w:rsidRDefault="00463D3B" w:rsidP="00D503EB">
            <w:pPr>
              <w:pStyle w:val="NoSpacing"/>
              <w:numPr>
                <w:ilvl w:val="0"/>
                <w:numId w:val="48"/>
              </w:numPr>
              <w:jc w:val="center"/>
              <w:rPr>
                <w:i/>
              </w:rPr>
            </w:pPr>
            <w:r w:rsidRPr="00463D3B">
              <w:rPr>
                <w:i/>
              </w:rPr>
              <w:t>Adult Volume</w:t>
            </w:r>
          </w:p>
        </w:tc>
        <w:tc>
          <w:tcPr>
            <w:tcW w:w="2245" w:type="dxa"/>
            <w:shd w:val="clear" w:color="auto" w:fill="auto"/>
          </w:tcPr>
          <w:p w14:paraId="3C9C1A55" w14:textId="77777777" w:rsidR="00463D3B" w:rsidRPr="00463D3B" w:rsidRDefault="00463D3B" w:rsidP="00D503EB">
            <w:pPr>
              <w:pStyle w:val="NoSpacing"/>
              <w:numPr>
                <w:ilvl w:val="0"/>
                <w:numId w:val="48"/>
              </w:numPr>
              <w:jc w:val="center"/>
              <w:rPr>
                <w:i/>
              </w:rPr>
            </w:pPr>
            <w:r w:rsidRPr="00463D3B">
              <w:rPr>
                <w:i/>
              </w:rPr>
              <w:t>Pediatric Volume</w:t>
            </w:r>
          </w:p>
        </w:tc>
      </w:tr>
      <w:tr w:rsidR="00463D3B" w14:paraId="652FBF7E" w14:textId="77777777" w:rsidTr="000478AB">
        <w:tc>
          <w:tcPr>
            <w:tcW w:w="5015" w:type="dxa"/>
            <w:tcMar>
              <w:top w:w="72" w:type="dxa"/>
              <w:left w:w="115" w:type="dxa"/>
              <w:bottom w:w="72" w:type="dxa"/>
              <w:right w:w="115" w:type="dxa"/>
            </w:tcMar>
            <w:vAlign w:val="center"/>
          </w:tcPr>
          <w:p w14:paraId="7D6B9624" w14:textId="77777777" w:rsidR="00463D3B" w:rsidRPr="004630D2" w:rsidRDefault="00463D3B" w:rsidP="00463D3B">
            <w:pPr>
              <w:pStyle w:val="Subtitle"/>
              <w:numPr>
                <w:ilvl w:val="0"/>
                <w:numId w:val="0"/>
              </w:numPr>
              <w:spacing w:line="276" w:lineRule="auto"/>
              <w:rPr>
                <w:b w:val="0"/>
              </w:rPr>
            </w:pPr>
            <w:r w:rsidRPr="000A198D">
              <w:t>F</w:t>
            </w:r>
            <w:r>
              <w:t>inger, hand, wrist, forearm, and elbow procedures</w:t>
            </w:r>
          </w:p>
        </w:tc>
        <w:tc>
          <w:tcPr>
            <w:tcW w:w="2090" w:type="dxa"/>
            <w:tcMar>
              <w:top w:w="72" w:type="dxa"/>
              <w:left w:w="115" w:type="dxa"/>
              <w:bottom w:w="72" w:type="dxa"/>
              <w:right w:w="115" w:type="dxa"/>
            </w:tcMar>
            <w:vAlign w:val="center"/>
          </w:tcPr>
          <w:p w14:paraId="236BCC6E" w14:textId="77777777" w:rsidR="00463D3B" w:rsidRPr="00F41D14" w:rsidRDefault="00463D3B" w:rsidP="00463D3B">
            <w:pPr>
              <w:pStyle w:val="NoSpacing"/>
              <w:jc w:val="center"/>
            </w:pPr>
            <w:r>
              <w:t>_____</w:t>
            </w:r>
          </w:p>
        </w:tc>
        <w:tc>
          <w:tcPr>
            <w:tcW w:w="2245" w:type="dxa"/>
            <w:shd w:val="clear" w:color="auto" w:fill="auto"/>
            <w:vAlign w:val="center"/>
          </w:tcPr>
          <w:p w14:paraId="798E5A6B" w14:textId="77777777" w:rsidR="00463D3B" w:rsidRDefault="00463D3B" w:rsidP="00463D3B">
            <w:pPr>
              <w:pStyle w:val="NoSpacing"/>
              <w:jc w:val="center"/>
            </w:pPr>
            <w:r>
              <w:t>_____</w:t>
            </w:r>
          </w:p>
        </w:tc>
      </w:tr>
      <w:tr w:rsidR="00463D3B" w14:paraId="3220B121" w14:textId="77777777" w:rsidTr="000478AB">
        <w:tc>
          <w:tcPr>
            <w:tcW w:w="5015" w:type="dxa"/>
            <w:tcMar>
              <w:top w:w="72" w:type="dxa"/>
              <w:left w:w="115" w:type="dxa"/>
              <w:bottom w:w="72" w:type="dxa"/>
              <w:right w:w="115" w:type="dxa"/>
            </w:tcMar>
            <w:vAlign w:val="center"/>
          </w:tcPr>
          <w:p w14:paraId="73D23217" w14:textId="77777777" w:rsidR="00463D3B" w:rsidRPr="004630D2" w:rsidRDefault="00463D3B" w:rsidP="00463D3B">
            <w:pPr>
              <w:pStyle w:val="Subtitle"/>
              <w:numPr>
                <w:ilvl w:val="0"/>
                <w:numId w:val="0"/>
              </w:numPr>
              <w:spacing w:line="276" w:lineRule="auto"/>
              <w:rPr>
                <w:b w:val="0"/>
              </w:rPr>
            </w:pPr>
            <w:r>
              <w:t>Shoulder procedures</w:t>
            </w:r>
          </w:p>
        </w:tc>
        <w:tc>
          <w:tcPr>
            <w:tcW w:w="2090" w:type="dxa"/>
            <w:tcMar>
              <w:top w:w="72" w:type="dxa"/>
              <w:left w:w="115" w:type="dxa"/>
              <w:bottom w:w="72" w:type="dxa"/>
              <w:right w:w="115" w:type="dxa"/>
            </w:tcMar>
            <w:vAlign w:val="center"/>
          </w:tcPr>
          <w:p w14:paraId="61D89D15" w14:textId="77777777" w:rsidR="00463D3B" w:rsidRDefault="00463D3B" w:rsidP="00463D3B">
            <w:pPr>
              <w:jc w:val="center"/>
              <w:rPr>
                <w:i/>
              </w:rPr>
            </w:pPr>
            <w:r>
              <w:t>_____</w:t>
            </w:r>
          </w:p>
        </w:tc>
        <w:tc>
          <w:tcPr>
            <w:tcW w:w="2245" w:type="dxa"/>
            <w:shd w:val="clear" w:color="auto" w:fill="auto"/>
            <w:vAlign w:val="center"/>
          </w:tcPr>
          <w:p w14:paraId="4E0F0ADD" w14:textId="77777777" w:rsidR="00463D3B" w:rsidRDefault="00463D3B" w:rsidP="00463D3B">
            <w:pPr>
              <w:jc w:val="center"/>
              <w:rPr>
                <w:i/>
              </w:rPr>
            </w:pPr>
            <w:r>
              <w:t>_____</w:t>
            </w:r>
          </w:p>
        </w:tc>
      </w:tr>
      <w:tr w:rsidR="00463D3B" w14:paraId="71D7491A" w14:textId="77777777" w:rsidTr="000478AB">
        <w:tc>
          <w:tcPr>
            <w:tcW w:w="5015" w:type="dxa"/>
            <w:tcMar>
              <w:top w:w="72" w:type="dxa"/>
              <w:left w:w="115" w:type="dxa"/>
              <w:bottom w:w="72" w:type="dxa"/>
              <w:right w:w="115" w:type="dxa"/>
            </w:tcMar>
            <w:vAlign w:val="center"/>
          </w:tcPr>
          <w:p w14:paraId="2B380798" w14:textId="77777777" w:rsidR="00463D3B" w:rsidRDefault="00463D3B" w:rsidP="00463D3B">
            <w:pPr>
              <w:pStyle w:val="Subtitle"/>
              <w:numPr>
                <w:ilvl w:val="0"/>
                <w:numId w:val="0"/>
              </w:numPr>
              <w:spacing w:line="276" w:lineRule="auto"/>
              <w:rPr>
                <w:b w:val="0"/>
              </w:rPr>
            </w:pPr>
            <w:r>
              <w:t>Spine procedures</w:t>
            </w:r>
          </w:p>
        </w:tc>
        <w:tc>
          <w:tcPr>
            <w:tcW w:w="2090" w:type="dxa"/>
            <w:tcMar>
              <w:top w:w="72" w:type="dxa"/>
              <w:left w:w="115" w:type="dxa"/>
              <w:bottom w:w="72" w:type="dxa"/>
              <w:right w:w="115" w:type="dxa"/>
            </w:tcMar>
            <w:vAlign w:val="center"/>
          </w:tcPr>
          <w:p w14:paraId="1F882C6F" w14:textId="77777777" w:rsidR="00463D3B" w:rsidRDefault="00463D3B" w:rsidP="00463D3B">
            <w:pPr>
              <w:jc w:val="center"/>
            </w:pPr>
            <w:r>
              <w:t>_____</w:t>
            </w:r>
          </w:p>
        </w:tc>
        <w:tc>
          <w:tcPr>
            <w:tcW w:w="2245" w:type="dxa"/>
            <w:shd w:val="clear" w:color="auto" w:fill="auto"/>
            <w:vAlign w:val="center"/>
          </w:tcPr>
          <w:p w14:paraId="461D6C79" w14:textId="77777777" w:rsidR="00463D3B" w:rsidRDefault="00463D3B" w:rsidP="00463D3B">
            <w:pPr>
              <w:jc w:val="center"/>
              <w:rPr>
                <w:i/>
              </w:rPr>
            </w:pPr>
            <w:r>
              <w:t>_____</w:t>
            </w:r>
          </w:p>
        </w:tc>
      </w:tr>
      <w:tr w:rsidR="00463D3B" w14:paraId="1167903F" w14:textId="77777777" w:rsidTr="000478AB">
        <w:tc>
          <w:tcPr>
            <w:tcW w:w="5015" w:type="dxa"/>
            <w:tcMar>
              <w:top w:w="72" w:type="dxa"/>
              <w:left w:w="115" w:type="dxa"/>
              <w:bottom w:w="72" w:type="dxa"/>
              <w:right w:w="115" w:type="dxa"/>
            </w:tcMar>
            <w:vAlign w:val="center"/>
          </w:tcPr>
          <w:p w14:paraId="6B1C60E8" w14:textId="77777777" w:rsidR="00463D3B" w:rsidRDefault="00463D3B" w:rsidP="00463D3B">
            <w:pPr>
              <w:pStyle w:val="Subtitle"/>
              <w:numPr>
                <w:ilvl w:val="0"/>
                <w:numId w:val="0"/>
              </w:numPr>
              <w:spacing w:line="276" w:lineRule="auto"/>
              <w:rPr>
                <w:b w:val="0"/>
              </w:rPr>
            </w:pPr>
            <w:r>
              <w:t>Hip procedures</w:t>
            </w:r>
          </w:p>
        </w:tc>
        <w:tc>
          <w:tcPr>
            <w:tcW w:w="2090" w:type="dxa"/>
            <w:tcMar>
              <w:top w:w="72" w:type="dxa"/>
              <w:left w:w="115" w:type="dxa"/>
              <w:bottom w:w="72" w:type="dxa"/>
              <w:right w:w="115" w:type="dxa"/>
            </w:tcMar>
            <w:vAlign w:val="center"/>
          </w:tcPr>
          <w:p w14:paraId="3ABE84DD" w14:textId="77777777" w:rsidR="00463D3B" w:rsidRDefault="00463D3B" w:rsidP="00463D3B">
            <w:pPr>
              <w:jc w:val="center"/>
            </w:pPr>
            <w:r>
              <w:t>_____</w:t>
            </w:r>
          </w:p>
        </w:tc>
        <w:tc>
          <w:tcPr>
            <w:tcW w:w="2245" w:type="dxa"/>
            <w:shd w:val="clear" w:color="auto" w:fill="auto"/>
            <w:vAlign w:val="center"/>
          </w:tcPr>
          <w:p w14:paraId="39FBF15F" w14:textId="77777777" w:rsidR="00463D3B" w:rsidRDefault="00463D3B" w:rsidP="00463D3B">
            <w:pPr>
              <w:jc w:val="center"/>
              <w:rPr>
                <w:i/>
              </w:rPr>
            </w:pPr>
            <w:r>
              <w:t>_____</w:t>
            </w:r>
          </w:p>
        </w:tc>
      </w:tr>
      <w:tr w:rsidR="00463D3B" w14:paraId="76B35A14" w14:textId="77777777" w:rsidTr="000478AB">
        <w:tc>
          <w:tcPr>
            <w:tcW w:w="5015" w:type="dxa"/>
            <w:tcMar>
              <w:top w:w="72" w:type="dxa"/>
              <w:left w:w="115" w:type="dxa"/>
              <w:bottom w:w="72" w:type="dxa"/>
              <w:right w:w="115" w:type="dxa"/>
            </w:tcMar>
            <w:vAlign w:val="center"/>
          </w:tcPr>
          <w:p w14:paraId="4D158658" w14:textId="77777777" w:rsidR="00463D3B" w:rsidRDefault="00463D3B" w:rsidP="00463D3B">
            <w:pPr>
              <w:pStyle w:val="Subtitle"/>
              <w:numPr>
                <w:ilvl w:val="0"/>
                <w:numId w:val="0"/>
              </w:numPr>
              <w:spacing w:line="276" w:lineRule="auto"/>
              <w:rPr>
                <w:b w:val="0"/>
              </w:rPr>
            </w:pPr>
            <w:r>
              <w:t>Knee procedures</w:t>
            </w:r>
          </w:p>
        </w:tc>
        <w:tc>
          <w:tcPr>
            <w:tcW w:w="2090" w:type="dxa"/>
            <w:tcMar>
              <w:top w:w="72" w:type="dxa"/>
              <w:left w:w="115" w:type="dxa"/>
              <w:bottom w:w="72" w:type="dxa"/>
              <w:right w:w="115" w:type="dxa"/>
            </w:tcMar>
            <w:vAlign w:val="center"/>
          </w:tcPr>
          <w:p w14:paraId="4DCFC66B" w14:textId="77777777" w:rsidR="00463D3B" w:rsidRDefault="00463D3B" w:rsidP="00463D3B">
            <w:pPr>
              <w:jc w:val="center"/>
            </w:pPr>
            <w:r>
              <w:t>_____</w:t>
            </w:r>
          </w:p>
        </w:tc>
        <w:tc>
          <w:tcPr>
            <w:tcW w:w="2245" w:type="dxa"/>
            <w:shd w:val="clear" w:color="auto" w:fill="auto"/>
            <w:vAlign w:val="center"/>
          </w:tcPr>
          <w:p w14:paraId="36FBD8A7" w14:textId="77777777" w:rsidR="00463D3B" w:rsidRDefault="00463D3B" w:rsidP="00463D3B">
            <w:pPr>
              <w:jc w:val="center"/>
              <w:rPr>
                <w:i/>
              </w:rPr>
            </w:pPr>
            <w:r>
              <w:t>_____</w:t>
            </w:r>
          </w:p>
        </w:tc>
      </w:tr>
      <w:tr w:rsidR="00463D3B" w14:paraId="2C13F379" w14:textId="77777777" w:rsidTr="000478AB">
        <w:tc>
          <w:tcPr>
            <w:tcW w:w="5015" w:type="dxa"/>
            <w:tcMar>
              <w:top w:w="72" w:type="dxa"/>
              <w:left w:w="115" w:type="dxa"/>
              <w:bottom w:w="72" w:type="dxa"/>
              <w:right w:w="115" w:type="dxa"/>
            </w:tcMar>
            <w:vAlign w:val="center"/>
          </w:tcPr>
          <w:p w14:paraId="5993A22E" w14:textId="77777777" w:rsidR="00463D3B" w:rsidRDefault="00463D3B" w:rsidP="00463D3B">
            <w:pPr>
              <w:pStyle w:val="Subtitle"/>
              <w:numPr>
                <w:ilvl w:val="0"/>
                <w:numId w:val="0"/>
              </w:numPr>
              <w:spacing w:line="276" w:lineRule="auto"/>
              <w:rPr>
                <w:b w:val="0"/>
              </w:rPr>
            </w:pPr>
            <w:r>
              <w:t>Toe, foot, ankle, and leg procedures</w:t>
            </w:r>
          </w:p>
        </w:tc>
        <w:tc>
          <w:tcPr>
            <w:tcW w:w="2090" w:type="dxa"/>
            <w:tcMar>
              <w:top w:w="72" w:type="dxa"/>
              <w:left w:w="115" w:type="dxa"/>
              <w:bottom w:w="72" w:type="dxa"/>
              <w:right w:w="115" w:type="dxa"/>
            </w:tcMar>
            <w:vAlign w:val="center"/>
          </w:tcPr>
          <w:p w14:paraId="0FC1B4BA" w14:textId="77777777" w:rsidR="00463D3B" w:rsidRDefault="00463D3B" w:rsidP="00463D3B">
            <w:pPr>
              <w:jc w:val="center"/>
            </w:pPr>
            <w:r>
              <w:t>_____</w:t>
            </w:r>
          </w:p>
        </w:tc>
        <w:tc>
          <w:tcPr>
            <w:tcW w:w="2245" w:type="dxa"/>
            <w:shd w:val="clear" w:color="auto" w:fill="auto"/>
            <w:vAlign w:val="center"/>
          </w:tcPr>
          <w:p w14:paraId="153EFA45" w14:textId="77777777" w:rsidR="00463D3B" w:rsidRDefault="00463D3B" w:rsidP="00463D3B">
            <w:pPr>
              <w:jc w:val="center"/>
              <w:rPr>
                <w:i/>
              </w:rPr>
            </w:pPr>
            <w:r>
              <w:t>_____</w:t>
            </w:r>
          </w:p>
        </w:tc>
      </w:tr>
      <w:tr w:rsidR="00463D3B" w14:paraId="6568B817" w14:textId="77777777" w:rsidTr="000478AB">
        <w:tc>
          <w:tcPr>
            <w:tcW w:w="5015" w:type="dxa"/>
            <w:tcMar>
              <w:top w:w="72" w:type="dxa"/>
              <w:left w:w="115" w:type="dxa"/>
              <w:bottom w:w="72" w:type="dxa"/>
              <w:right w:w="115" w:type="dxa"/>
            </w:tcMar>
            <w:vAlign w:val="center"/>
          </w:tcPr>
          <w:p w14:paraId="14702A99" w14:textId="77777777" w:rsidR="00463D3B" w:rsidRDefault="00463D3B" w:rsidP="00463D3B">
            <w:pPr>
              <w:pStyle w:val="Subtitle"/>
              <w:numPr>
                <w:ilvl w:val="0"/>
                <w:numId w:val="0"/>
              </w:numPr>
              <w:spacing w:line="276" w:lineRule="auto"/>
              <w:rPr>
                <w:b w:val="0"/>
              </w:rPr>
            </w:pPr>
            <w:r>
              <w:t>General orthopedic procedures</w:t>
            </w:r>
          </w:p>
        </w:tc>
        <w:tc>
          <w:tcPr>
            <w:tcW w:w="2090" w:type="dxa"/>
            <w:tcMar>
              <w:top w:w="72" w:type="dxa"/>
              <w:left w:w="115" w:type="dxa"/>
              <w:bottom w:w="72" w:type="dxa"/>
              <w:right w:w="115" w:type="dxa"/>
            </w:tcMar>
            <w:vAlign w:val="center"/>
          </w:tcPr>
          <w:p w14:paraId="2E1EE78E" w14:textId="77777777" w:rsidR="00463D3B" w:rsidRDefault="00463D3B" w:rsidP="00463D3B">
            <w:pPr>
              <w:jc w:val="center"/>
            </w:pPr>
            <w:r>
              <w:t>_____</w:t>
            </w:r>
          </w:p>
        </w:tc>
        <w:tc>
          <w:tcPr>
            <w:tcW w:w="2245" w:type="dxa"/>
            <w:shd w:val="clear" w:color="auto" w:fill="auto"/>
            <w:vAlign w:val="center"/>
          </w:tcPr>
          <w:p w14:paraId="72A6005C" w14:textId="77777777" w:rsidR="00463D3B" w:rsidRDefault="00463D3B" w:rsidP="00463D3B">
            <w:pPr>
              <w:jc w:val="center"/>
              <w:rPr>
                <w:i/>
              </w:rPr>
            </w:pPr>
            <w:r>
              <w:t>_____</w:t>
            </w:r>
          </w:p>
        </w:tc>
      </w:tr>
    </w:tbl>
    <w:p w14:paraId="10BBD1B0" w14:textId="77777777" w:rsidR="0055591B" w:rsidRDefault="0055591B" w:rsidP="00CE083D"/>
    <w:p w14:paraId="13FC10F5" w14:textId="77777777" w:rsidR="00CE083D" w:rsidRPr="004172FC" w:rsidRDefault="00CE083D" w:rsidP="00CE083D">
      <w:pPr>
        <w:pStyle w:val="Heading4"/>
        <w:rPr>
          <w:rFonts w:cs="Arial"/>
          <w:b w:val="0"/>
        </w:rPr>
      </w:pPr>
      <w:bookmarkStart w:id="107" w:name="_Toc71103065"/>
      <w:r>
        <w:rPr>
          <w:rFonts w:cs="Arial"/>
        </w:rPr>
        <w:t>Otolaryngology</w:t>
      </w:r>
      <w:bookmarkEnd w:id="107"/>
    </w:p>
    <w:tbl>
      <w:tblPr>
        <w:tblStyle w:val="TableGrid"/>
        <w:tblW w:w="0" w:type="auto"/>
        <w:tblLook w:val="04A0" w:firstRow="1" w:lastRow="0" w:firstColumn="1" w:lastColumn="0" w:noHBand="0" w:noVBand="1"/>
      </w:tblPr>
      <w:tblGrid>
        <w:gridCol w:w="5015"/>
        <w:gridCol w:w="2090"/>
        <w:gridCol w:w="2245"/>
      </w:tblGrid>
      <w:tr w:rsidR="00463D3B" w14:paraId="3E6F57A2" w14:textId="77777777" w:rsidTr="000478AB">
        <w:tc>
          <w:tcPr>
            <w:tcW w:w="9350" w:type="dxa"/>
            <w:gridSpan w:val="3"/>
            <w:tcMar>
              <w:top w:w="72" w:type="dxa"/>
              <w:left w:w="115" w:type="dxa"/>
              <w:bottom w:w="72" w:type="dxa"/>
              <w:right w:w="115" w:type="dxa"/>
            </w:tcMar>
            <w:vAlign w:val="center"/>
          </w:tcPr>
          <w:p w14:paraId="4823462B" w14:textId="77777777" w:rsidR="00463D3B" w:rsidRPr="00463D3B" w:rsidRDefault="00463D3B" w:rsidP="00B8513F">
            <w:pPr>
              <w:pStyle w:val="Subtitle"/>
              <w:numPr>
                <w:ilvl w:val="0"/>
                <w:numId w:val="2"/>
              </w:numPr>
              <w:spacing w:line="276" w:lineRule="auto"/>
              <w:rPr>
                <w:b w:val="0"/>
              </w:rPr>
            </w:pPr>
            <w:r w:rsidRPr="00463D3B">
              <w:rPr>
                <w:b w:val="0"/>
              </w:rPr>
              <w:t>Total adult and/or pediatric volume for each of the following applicable procedures performed at your facility during the reporting period.</w:t>
            </w:r>
          </w:p>
          <w:p w14:paraId="0C47BE2F" w14:textId="77777777" w:rsidR="00463D3B" w:rsidRPr="00463D3B" w:rsidRDefault="00463D3B" w:rsidP="00463D3B">
            <w:pPr>
              <w:pStyle w:val="Subtitle"/>
              <w:numPr>
                <w:ilvl w:val="0"/>
                <w:numId w:val="0"/>
              </w:numPr>
              <w:spacing w:line="276" w:lineRule="auto"/>
              <w:rPr>
                <w:b w:val="0"/>
              </w:rPr>
            </w:pPr>
          </w:p>
          <w:p w14:paraId="3757CD64" w14:textId="77777777" w:rsidR="00463D3B" w:rsidRDefault="00463D3B" w:rsidP="00463D3B">
            <w:pPr>
              <w:pStyle w:val="NoSpacing"/>
              <w:ind w:left="360"/>
            </w:pPr>
            <w:r w:rsidRPr="00463D3B">
              <w:rPr>
                <w:i/>
              </w:rPr>
              <w:t>You cannot leave any blank. If you did not perform one or more of the procedures listed below</w:t>
            </w:r>
            <w:r w:rsidR="0094106C">
              <w:rPr>
                <w:i/>
              </w:rPr>
              <w:t>,</w:t>
            </w:r>
            <w:r w:rsidRPr="00463D3B">
              <w:rPr>
                <w:i/>
              </w:rPr>
              <w:t xml:space="preserve"> enter 0 (zero). If you had zero volume for </w:t>
            </w:r>
            <w:r w:rsidRPr="00463D3B">
              <w:rPr>
                <w:b/>
                <w:i/>
                <w:u w:val="single"/>
              </w:rPr>
              <w:t>all</w:t>
            </w:r>
            <w:r w:rsidRPr="00463D3B">
              <w:rPr>
                <w:i/>
              </w:rPr>
              <w:t xml:space="preserve"> pr</w:t>
            </w:r>
            <w:r w:rsidR="00264150">
              <w:rPr>
                <w:i/>
              </w:rPr>
              <w:t>ocedures, go back to question #6</w:t>
            </w:r>
            <w:r w:rsidRPr="00463D3B">
              <w:rPr>
                <w:i/>
              </w:rPr>
              <w:t xml:space="preserve"> and update your response from “yes” to “no.”</w:t>
            </w:r>
          </w:p>
        </w:tc>
      </w:tr>
      <w:tr w:rsidR="00463D3B" w14:paraId="51ED4E80" w14:textId="77777777" w:rsidTr="000478AB">
        <w:tc>
          <w:tcPr>
            <w:tcW w:w="5015" w:type="dxa"/>
            <w:tcMar>
              <w:top w:w="72" w:type="dxa"/>
              <w:left w:w="115" w:type="dxa"/>
              <w:bottom w:w="72" w:type="dxa"/>
              <w:right w:w="115" w:type="dxa"/>
            </w:tcMar>
            <w:vAlign w:val="center"/>
          </w:tcPr>
          <w:p w14:paraId="5081C7AE" w14:textId="77777777" w:rsidR="00463D3B" w:rsidRDefault="00463D3B" w:rsidP="00463D3B">
            <w:pPr>
              <w:pStyle w:val="Subtitle"/>
              <w:numPr>
                <w:ilvl w:val="0"/>
                <w:numId w:val="0"/>
              </w:numPr>
              <w:spacing w:line="276" w:lineRule="auto"/>
              <w:rPr>
                <w:b w:val="0"/>
              </w:rPr>
            </w:pPr>
          </w:p>
        </w:tc>
        <w:tc>
          <w:tcPr>
            <w:tcW w:w="2090" w:type="dxa"/>
            <w:tcMar>
              <w:top w:w="72" w:type="dxa"/>
              <w:left w:w="115" w:type="dxa"/>
              <w:bottom w:w="72" w:type="dxa"/>
              <w:right w:w="115" w:type="dxa"/>
            </w:tcMar>
          </w:tcPr>
          <w:p w14:paraId="1DD63248" w14:textId="77777777" w:rsidR="00463D3B" w:rsidRPr="00463D3B" w:rsidRDefault="00463D3B" w:rsidP="00D503EB">
            <w:pPr>
              <w:pStyle w:val="NoSpacing"/>
              <w:numPr>
                <w:ilvl w:val="0"/>
                <w:numId w:val="49"/>
              </w:numPr>
              <w:jc w:val="center"/>
              <w:rPr>
                <w:i/>
              </w:rPr>
            </w:pPr>
            <w:r w:rsidRPr="00463D3B">
              <w:rPr>
                <w:i/>
              </w:rPr>
              <w:t>Adult Volume</w:t>
            </w:r>
          </w:p>
        </w:tc>
        <w:tc>
          <w:tcPr>
            <w:tcW w:w="2245" w:type="dxa"/>
            <w:shd w:val="clear" w:color="auto" w:fill="auto"/>
          </w:tcPr>
          <w:p w14:paraId="3D53C65A" w14:textId="77777777" w:rsidR="00463D3B" w:rsidRPr="00463D3B" w:rsidRDefault="00463D3B" w:rsidP="00D503EB">
            <w:pPr>
              <w:pStyle w:val="NoSpacing"/>
              <w:numPr>
                <w:ilvl w:val="0"/>
                <w:numId w:val="49"/>
              </w:numPr>
              <w:jc w:val="center"/>
              <w:rPr>
                <w:i/>
              </w:rPr>
            </w:pPr>
            <w:r w:rsidRPr="00463D3B">
              <w:rPr>
                <w:i/>
              </w:rPr>
              <w:t>Pediatric Volume</w:t>
            </w:r>
          </w:p>
        </w:tc>
      </w:tr>
      <w:tr w:rsidR="00CE083D" w14:paraId="18CC45B3" w14:textId="77777777" w:rsidTr="000478AB">
        <w:tc>
          <w:tcPr>
            <w:tcW w:w="5015" w:type="dxa"/>
            <w:tcMar>
              <w:top w:w="72" w:type="dxa"/>
              <w:left w:w="115" w:type="dxa"/>
              <w:bottom w:w="72" w:type="dxa"/>
              <w:right w:w="115" w:type="dxa"/>
            </w:tcMar>
            <w:vAlign w:val="center"/>
          </w:tcPr>
          <w:p w14:paraId="17E95C3E" w14:textId="77777777" w:rsidR="00CE083D" w:rsidRPr="004630D2" w:rsidRDefault="00463D3B" w:rsidP="00463D3B">
            <w:pPr>
              <w:pStyle w:val="Subtitle"/>
              <w:numPr>
                <w:ilvl w:val="0"/>
                <w:numId w:val="0"/>
              </w:numPr>
              <w:spacing w:line="276" w:lineRule="auto"/>
              <w:rPr>
                <w:b w:val="0"/>
              </w:rPr>
            </w:pPr>
            <w:r>
              <w:t>E</w:t>
            </w:r>
            <w:r w:rsidR="00CE083D">
              <w:t xml:space="preserve">ar </w:t>
            </w:r>
            <w:r>
              <w:t>procedures</w:t>
            </w:r>
          </w:p>
        </w:tc>
        <w:tc>
          <w:tcPr>
            <w:tcW w:w="2090" w:type="dxa"/>
            <w:tcMar>
              <w:top w:w="72" w:type="dxa"/>
              <w:left w:w="115" w:type="dxa"/>
              <w:bottom w:w="72" w:type="dxa"/>
              <w:right w:w="115" w:type="dxa"/>
            </w:tcMar>
            <w:vAlign w:val="center"/>
          </w:tcPr>
          <w:p w14:paraId="6E8484E5" w14:textId="77777777" w:rsidR="00CE083D" w:rsidRPr="00F41D14" w:rsidRDefault="00CE083D" w:rsidP="000478AB">
            <w:pPr>
              <w:pStyle w:val="NoSpacing"/>
              <w:jc w:val="center"/>
            </w:pPr>
            <w:r>
              <w:t>_____</w:t>
            </w:r>
          </w:p>
        </w:tc>
        <w:tc>
          <w:tcPr>
            <w:tcW w:w="2245" w:type="dxa"/>
            <w:shd w:val="clear" w:color="auto" w:fill="auto"/>
            <w:vAlign w:val="center"/>
          </w:tcPr>
          <w:p w14:paraId="6CEB453E" w14:textId="77777777" w:rsidR="00CE083D" w:rsidRDefault="00CE083D" w:rsidP="000478AB">
            <w:pPr>
              <w:pStyle w:val="NoSpacing"/>
              <w:jc w:val="center"/>
            </w:pPr>
            <w:r>
              <w:t>_____</w:t>
            </w:r>
          </w:p>
        </w:tc>
      </w:tr>
      <w:tr w:rsidR="00CE083D" w14:paraId="42E80145" w14:textId="77777777" w:rsidTr="000478AB">
        <w:tc>
          <w:tcPr>
            <w:tcW w:w="5015" w:type="dxa"/>
            <w:tcMar>
              <w:top w:w="72" w:type="dxa"/>
              <w:left w:w="115" w:type="dxa"/>
              <w:bottom w:w="72" w:type="dxa"/>
              <w:right w:w="115" w:type="dxa"/>
            </w:tcMar>
            <w:vAlign w:val="center"/>
          </w:tcPr>
          <w:p w14:paraId="6F9AA656" w14:textId="77777777" w:rsidR="00CE083D" w:rsidRPr="004630D2" w:rsidRDefault="00463D3B" w:rsidP="00463D3B">
            <w:pPr>
              <w:pStyle w:val="Subtitle"/>
              <w:numPr>
                <w:ilvl w:val="0"/>
                <w:numId w:val="0"/>
              </w:numPr>
              <w:spacing w:line="276" w:lineRule="auto"/>
              <w:rPr>
                <w:b w:val="0"/>
              </w:rPr>
            </w:pPr>
            <w:r>
              <w:t>Mouth procedures</w:t>
            </w:r>
          </w:p>
        </w:tc>
        <w:tc>
          <w:tcPr>
            <w:tcW w:w="2090" w:type="dxa"/>
            <w:tcMar>
              <w:top w:w="72" w:type="dxa"/>
              <w:left w:w="115" w:type="dxa"/>
              <w:bottom w:w="72" w:type="dxa"/>
              <w:right w:w="115" w:type="dxa"/>
            </w:tcMar>
            <w:vAlign w:val="center"/>
          </w:tcPr>
          <w:p w14:paraId="1AEC27EE" w14:textId="77777777" w:rsidR="00CE083D" w:rsidRDefault="00CE083D" w:rsidP="000478AB">
            <w:pPr>
              <w:jc w:val="center"/>
              <w:rPr>
                <w:i/>
              </w:rPr>
            </w:pPr>
            <w:r>
              <w:t>_____</w:t>
            </w:r>
          </w:p>
        </w:tc>
        <w:tc>
          <w:tcPr>
            <w:tcW w:w="2245" w:type="dxa"/>
            <w:shd w:val="clear" w:color="auto" w:fill="auto"/>
            <w:vAlign w:val="center"/>
          </w:tcPr>
          <w:p w14:paraId="70C4A482" w14:textId="77777777" w:rsidR="00CE083D" w:rsidRDefault="00CE083D" w:rsidP="000478AB">
            <w:pPr>
              <w:jc w:val="center"/>
              <w:rPr>
                <w:i/>
              </w:rPr>
            </w:pPr>
            <w:r>
              <w:t>_____</w:t>
            </w:r>
          </w:p>
        </w:tc>
      </w:tr>
      <w:tr w:rsidR="00CE083D" w14:paraId="3497C93E" w14:textId="77777777" w:rsidTr="000478AB">
        <w:tc>
          <w:tcPr>
            <w:tcW w:w="5015" w:type="dxa"/>
            <w:tcMar>
              <w:top w:w="72" w:type="dxa"/>
              <w:left w:w="115" w:type="dxa"/>
              <w:bottom w:w="72" w:type="dxa"/>
              <w:right w:w="115" w:type="dxa"/>
            </w:tcMar>
            <w:vAlign w:val="center"/>
          </w:tcPr>
          <w:p w14:paraId="59857939" w14:textId="4DF159EC" w:rsidR="00CE083D" w:rsidRPr="00862D3B" w:rsidRDefault="00463D3B" w:rsidP="00463D3B">
            <w:pPr>
              <w:pStyle w:val="Subtitle"/>
              <w:numPr>
                <w:ilvl w:val="0"/>
                <w:numId w:val="0"/>
              </w:numPr>
              <w:spacing w:line="276" w:lineRule="auto"/>
              <w:rPr>
                <w:b w:val="0"/>
              </w:rPr>
            </w:pPr>
            <w:r w:rsidRPr="00862D3B">
              <w:t>Nasal/sinus procedures</w:t>
            </w:r>
          </w:p>
        </w:tc>
        <w:tc>
          <w:tcPr>
            <w:tcW w:w="2090" w:type="dxa"/>
            <w:tcMar>
              <w:top w:w="72" w:type="dxa"/>
              <w:left w:w="115" w:type="dxa"/>
              <w:bottom w:w="72" w:type="dxa"/>
              <w:right w:w="115" w:type="dxa"/>
            </w:tcMar>
            <w:vAlign w:val="center"/>
          </w:tcPr>
          <w:p w14:paraId="708872A5" w14:textId="77777777" w:rsidR="00CE083D" w:rsidRDefault="00CE083D" w:rsidP="000478AB">
            <w:pPr>
              <w:jc w:val="center"/>
            </w:pPr>
            <w:r>
              <w:t>_____</w:t>
            </w:r>
          </w:p>
        </w:tc>
        <w:tc>
          <w:tcPr>
            <w:tcW w:w="2245" w:type="dxa"/>
            <w:shd w:val="clear" w:color="auto" w:fill="auto"/>
            <w:vAlign w:val="center"/>
          </w:tcPr>
          <w:p w14:paraId="3DA31635" w14:textId="77777777" w:rsidR="00CE083D" w:rsidRDefault="00CE083D" w:rsidP="000478AB">
            <w:pPr>
              <w:jc w:val="center"/>
              <w:rPr>
                <w:i/>
              </w:rPr>
            </w:pPr>
            <w:r>
              <w:t>_____</w:t>
            </w:r>
          </w:p>
        </w:tc>
      </w:tr>
      <w:tr w:rsidR="002036AF" w14:paraId="1E69D208" w14:textId="77777777" w:rsidTr="006F247A">
        <w:trPr>
          <w:trHeight w:val="296"/>
        </w:trPr>
        <w:tc>
          <w:tcPr>
            <w:tcW w:w="5015" w:type="dxa"/>
            <w:tcMar>
              <w:top w:w="72" w:type="dxa"/>
              <w:left w:w="115" w:type="dxa"/>
              <w:bottom w:w="72" w:type="dxa"/>
              <w:right w:w="115" w:type="dxa"/>
            </w:tcMar>
            <w:vAlign w:val="center"/>
          </w:tcPr>
          <w:p w14:paraId="3E102F22" w14:textId="0E9E4148" w:rsidR="002036AF" w:rsidRPr="00862D3B" w:rsidRDefault="002036AF" w:rsidP="002036AF">
            <w:pPr>
              <w:pStyle w:val="Subtitle"/>
              <w:numPr>
                <w:ilvl w:val="0"/>
                <w:numId w:val="0"/>
              </w:numPr>
              <w:spacing w:line="276" w:lineRule="auto"/>
              <w:rPr>
                <w:b w:val="0"/>
              </w:rPr>
            </w:pPr>
            <w:r w:rsidRPr="00862D3B">
              <w:t>Pharynx/adenoid/tonsil procedures</w:t>
            </w:r>
          </w:p>
        </w:tc>
        <w:tc>
          <w:tcPr>
            <w:tcW w:w="2090" w:type="dxa"/>
            <w:shd w:val="clear" w:color="auto" w:fill="BFBFBF" w:themeFill="background1" w:themeFillShade="BF"/>
            <w:tcMar>
              <w:top w:w="72" w:type="dxa"/>
              <w:left w:w="115" w:type="dxa"/>
              <w:bottom w:w="72" w:type="dxa"/>
              <w:right w:w="115" w:type="dxa"/>
            </w:tcMar>
            <w:vAlign w:val="center"/>
          </w:tcPr>
          <w:p w14:paraId="0DECFC81" w14:textId="1AA12D11" w:rsidR="002036AF" w:rsidRDefault="002036AF" w:rsidP="002036AF">
            <w:pPr>
              <w:jc w:val="center"/>
            </w:pPr>
          </w:p>
        </w:tc>
        <w:tc>
          <w:tcPr>
            <w:tcW w:w="2245" w:type="dxa"/>
            <w:shd w:val="clear" w:color="auto" w:fill="auto"/>
            <w:vAlign w:val="center"/>
          </w:tcPr>
          <w:p w14:paraId="579F8979" w14:textId="77777777" w:rsidR="002036AF" w:rsidRDefault="002036AF" w:rsidP="002036AF">
            <w:pPr>
              <w:jc w:val="center"/>
              <w:rPr>
                <w:i/>
              </w:rPr>
            </w:pPr>
            <w:r>
              <w:t>_____</w:t>
            </w:r>
          </w:p>
        </w:tc>
      </w:tr>
    </w:tbl>
    <w:p w14:paraId="31AAABE6" w14:textId="7841A77B" w:rsidR="005863D0" w:rsidRDefault="005863D0">
      <w:pPr>
        <w:rPr>
          <w:rFonts w:eastAsiaTheme="majorEastAsia" w:cs="Arial"/>
          <w:b/>
          <w:i/>
          <w:sz w:val="24"/>
          <w:szCs w:val="22"/>
        </w:rPr>
      </w:pPr>
    </w:p>
    <w:p w14:paraId="7B916E38" w14:textId="77777777" w:rsidR="00CE083D" w:rsidRPr="004172FC" w:rsidRDefault="00CE083D" w:rsidP="00CE083D">
      <w:pPr>
        <w:pStyle w:val="Heading4"/>
        <w:rPr>
          <w:rFonts w:cs="Arial"/>
          <w:b w:val="0"/>
        </w:rPr>
      </w:pPr>
      <w:bookmarkStart w:id="108" w:name="_Toc71103066"/>
      <w:r>
        <w:rPr>
          <w:rFonts w:cs="Arial"/>
        </w:rPr>
        <w:t>Urology</w:t>
      </w:r>
      <w:bookmarkEnd w:id="108"/>
    </w:p>
    <w:tbl>
      <w:tblPr>
        <w:tblStyle w:val="TableGrid"/>
        <w:tblW w:w="0" w:type="auto"/>
        <w:tblLook w:val="04A0" w:firstRow="1" w:lastRow="0" w:firstColumn="1" w:lastColumn="0" w:noHBand="0" w:noVBand="1"/>
      </w:tblPr>
      <w:tblGrid>
        <w:gridCol w:w="5015"/>
        <w:gridCol w:w="2090"/>
        <w:gridCol w:w="2245"/>
      </w:tblGrid>
      <w:tr w:rsidR="00463D3B" w14:paraId="6B77B858" w14:textId="77777777" w:rsidTr="000478AB">
        <w:tc>
          <w:tcPr>
            <w:tcW w:w="9350" w:type="dxa"/>
            <w:gridSpan w:val="3"/>
            <w:tcMar>
              <w:top w:w="72" w:type="dxa"/>
              <w:left w:w="115" w:type="dxa"/>
              <w:bottom w:w="72" w:type="dxa"/>
              <w:right w:w="115" w:type="dxa"/>
            </w:tcMar>
            <w:vAlign w:val="center"/>
          </w:tcPr>
          <w:p w14:paraId="153E481E" w14:textId="77777777" w:rsidR="00463D3B" w:rsidRPr="00463D3B" w:rsidRDefault="00463D3B" w:rsidP="00B8513F">
            <w:pPr>
              <w:pStyle w:val="Subtitle"/>
              <w:numPr>
                <w:ilvl w:val="0"/>
                <w:numId w:val="2"/>
              </w:numPr>
              <w:spacing w:line="276" w:lineRule="auto"/>
              <w:rPr>
                <w:b w:val="0"/>
              </w:rPr>
            </w:pPr>
            <w:r w:rsidRPr="00463D3B">
              <w:rPr>
                <w:b w:val="0"/>
              </w:rPr>
              <w:t>Total adult and/or pediatric volume for each of the following applicable procedures performed at your facility during the reporting period.</w:t>
            </w:r>
          </w:p>
          <w:p w14:paraId="11615E6C" w14:textId="77777777" w:rsidR="00463D3B" w:rsidRPr="00463D3B" w:rsidRDefault="00463D3B" w:rsidP="00463D3B">
            <w:pPr>
              <w:pStyle w:val="Subtitle"/>
              <w:numPr>
                <w:ilvl w:val="0"/>
                <w:numId w:val="0"/>
              </w:numPr>
              <w:spacing w:line="276" w:lineRule="auto"/>
              <w:rPr>
                <w:b w:val="0"/>
              </w:rPr>
            </w:pPr>
          </w:p>
          <w:p w14:paraId="5F701F90" w14:textId="77777777" w:rsidR="0094106C" w:rsidRPr="0094106C" w:rsidRDefault="00463D3B" w:rsidP="0094106C">
            <w:pPr>
              <w:pStyle w:val="NoSpacing"/>
              <w:ind w:left="360"/>
              <w:rPr>
                <w:i/>
              </w:rPr>
            </w:pPr>
            <w:r w:rsidRPr="00463D3B">
              <w:rPr>
                <w:i/>
              </w:rPr>
              <w:t>You cannot leave any blank. If you did not perform one or more of the procedures listed below</w:t>
            </w:r>
            <w:r w:rsidR="0094106C">
              <w:rPr>
                <w:i/>
              </w:rPr>
              <w:t>,</w:t>
            </w:r>
            <w:r w:rsidRPr="00463D3B">
              <w:rPr>
                <w:i/>
              </w:rPr>
              <w:t xml:space="preserve"> enter 0 (zero). If you had zero volume for </w:t>
            </w:r>
            <w:r w:rsidRPr="00463D3B">
              <w:rPr>
                <w:b/>
                <w:i/>
                <w:u w:val="single"/>
              </w:rPr>
              <w:t>all</w:t>
            </w:r>
            <w:r w:rsidRPr="00463D3B">
              <w:rPr>
                <w:i/>
              </w:rPr>
              <w:t xml:space="preserve"> pr</w:t>
            </w:r>
            <w:r w:rsidR="00264150">
              <w:rPr>
                <w:i/>
              </w:rPr>
              <w:t>ocedures, go back to question #7</w:t>
            </w:r>
            <w:r w:rsidRPr="00463D3B">
              <w:rPr>
                <w:i/>
              </w:rPr>
              <w:t xml:space="preserve"> and update your response from “yes” to “no.”</w:t>
            </w:r>
          </w:p>
        </w:tc>
      </w:tr>
      <w:tr w:rsidR="00463D3B" w14:paraId="3E93179D" w14:textId="77777777" w:rsidTr="000478AB">
        <w:tc>
          <w:tcPr>
            <w:tcW w:w="5015" w:type="dxa"/>
            <w:tcMar>
              <w:top w:w="72" w:type="dxa"/>
              <w:left w:w="115" w:type="dxa"/>
              <w:bottom w:w="72" w:type="dxa"/>
              <w:right w:w="115" w:type="dxa"/>
            </w:tcMar>
            <w:vAlign w:val="center"/>
          </w:tcPr>
          <w:p w14:paraId="6AE7EA6C" w14:textId="77777777" w:rsidR="00463D3B" w:rsidRDefault="00463D3B" w:rsidP="00463D3B">
            <w:pPr>
              <w:pStyle w:val="Subtitle"/>
              <w:numPr>
                <w:ilvl w:val="0"/>
                <w:numId w:val="0"/>
              </w:numPr>
              <w:spacing w:line="276" w:lineRule="auto"/>
              <w:rPr>
                <w:b w:val="0"/>
              </w:rPr>
            </w:pPr>
          </w:p>
        </w:tc>
        <w:tc>
          <w:tcPr>
            <w:tcW w:w="2090" w:type="dxa"/>
            <w:tcMar>
              <w:top w:w="72" w:type="dxa"/>
              <w:left w:w="115" w:type="dxa"/>
              <w:bottom w:w="72" w:type="dxa"/>
              <w:right w:w="115" w:type="dxa"/>
            </w:tcMar>
          </w:tcPr>
          <w:p w14:paraId="5E192526" w14:textId="77777777" w:rsidR="00463D3B" w:rsidRPr="00463D3B" w:rsidRDefault="00463D3B" w:rsidP="00D503EB">
            <w:pPr>
              <w:pStyle w:val="NoSpacing"/>
              <w:numPr>
                <w:ilvl w:val="0"/>
                <w:numId w:val="50"/>
              </w:numPr>
              <w:jc w:val="center"/>
              <w:rPr>
                <w:i/>
              </w:rPr>
            </w:pPr>
            <w:r w:rsidRPr="00463D3B">
              <w:rPr>
                <w:i/>
              </w:rPr>
              <w:t>Adult Volume</w:t>
            </w:r>
          </w:p>
        </w:tc>
        <w:tc>
          <w:tcPr>
            <w:tcW w:w="2245" w:type="dxa"/>
            <w:shd w:val="clear" w:color="auto" w:fill="auto"/>
          </w:tcPr>
          <w:p w14:paraId="05B2FCA6" w14:textId="77777777" w:rsidR="00463D3B" w:rsidRPr="00463D3B" w:rsidRDefault="00463D3B" w:rsidP="00D503EB">
            <w:pPr>
              <w:pStyle w:val="NoSpacing"/>
              <w:numPr>
                <w:ilvl w:val="0"/>
                <w:numId w:val="50"/>
              </w:numPr>
              <w:jc w:val="center"/>
              <w:rPr>
                <w:i/>
              </w:rPr>
            </w:pPr>
            <w:r w:rsidRPr="00463D3B">
              <w:rPr>
                <w:i/>
              </w:rPr>
              <w:t>Pediatric Volume</w:t>
            </w:r>
          </w:p>
        </w:tc>
      </w:tr>
      <w:tr w:rsidR="00CE083D" w14:paraId="32BF05C2" w14:textId="77777777" w:rsidTr="006F247A">
        <w:tc>
          <w:tcPr>
            <w:tcW w:w="5015" w:type="dxa"/>
            <w:tcMar>
              <w:top w:w="72" w:type="dxa"/>
              <w:left w:w="115" w:type="dxa"/>
              <w:bottom w:w="72" w:type="dxa"/>
              <w:right w:w="115" w:type="dxa"/>
            </w:tcMar>
            <w:vAlign w:val="center"/>
          </w:tcPr>
          <w:p w14:paraId="2BFDBB6D" w14:textId="77777777" w:rsidR="00CE083D" w:rsidRPr="004630D2" w:rsidRDefault="00463D3B" w:rsidP="00463D3B">
            <w:pPr>
              <w:pStyle w:val="Subtitle"/>
              <w:numPr>
                <w:ilvl w:val="0"/>
                <w:numId w:val="0"/>
              </w:numPr>
              <w:spacing w:line="276" w:lineRule="auto"/>
              <w:rPr>
                <w:b w:val="0"/>
              </w:rPr>
            </w:pPr>
            <w:r>
              <w:t>C</w:t>
            </w:r>
            <w:r w:rsidR="00CE083D">
              <w:t>ircumcisions</w:t>
            </w:r>
          </w:p>
        </w:tc>
        <w:tc>
          <w:tcPr>
            <w:tcW w:w="2090" w:type="dxa"/>
            <w:tcMar>
              <w:top w:w="72" w:type="dxa"/>
              <w:left w:w="115" w:type="dxa"/>
              <w:bottom w:w="72" w:type="dxa"/>
              <w:right w:w="115" w:type="dxa"/>
            </w:tcMar>
            <w:vAlign w:val="center"/>
          </w:tcPr>
          <w:p w14:paraId="400C12D3" w14:textId="77777777" w:rsidR="00CE083D" w:rsidRPr="00F41D14" w:rsidRDefault="00CE083D" w:rsidP="000478AB">
            <w:pPr>
              <w:pStyle w:val="NoSpacing"/>
              <w:jc w:val="center"/>
            </w:pPr>
            <w:r>
              <w:t>_____</w:t>
            </w:r>
          </w:p>
        </w:tc>
        <w:tc>
          <w:tcPr>
            <w:tcW w:w="2245" w:type="dxa"/>
            <w:shd w:val="clear" w:color="auto" w:fill="BFBFBF" w:themeFill="background1" w:themeFillShade="BF"/>
            <w:vAlign w:val="center"/>
          </w:tcPr>
          <w:p w14:paraId="2A3AF468" w14:textId="1630698B" w:rsidR="00CE083D" w:rsidRDefault="00CE083D" w:rsidP="000478AB">
            <w:pPr>
              <w:pStyle w:val="NoSpacing"/>
              <w:jc w:val="center"/>
            </w:pPr>
          </w:p>
        </w:tc>
      </w:tr>
      <w:tr w:rsidR="00CE083D" w14:paraId="505CA93E" w14:textId="77777777" w:rsidTr="000478AB">
        <w:tc>
          <w:tcPr>
            <w:tcW w:w="5015" w:type="dxa"/>
            <w:tcMar>
              <w:top w:w="72" w:type="dxa"/>
              <w:left w:w="115" w:type="dxa"/>
              <w:bottom w:w="72" w:type="dxa"/>
              <w:right w:w="115" w:type="dxa"/>
            </w:tcMar>
            <w:vAlign w:val="center"/>
          </w:tcPr>
          <w:p w14:paraId="654CC45B" w14:textId="77777777" w:rsidR="00CE083D" w:rsidRPr="004630D2" w:rsidRDefault="00463D3B" w:rsidP="00463D3B">
            <w:pPr>
              <w:pStyle w:val="Subtitle"/>
              <w:numPr>
                <w:ilvl w:val="0"/>
                <w:numId w:val="0"/>
              </w:numPr>
              <w:spacing w:line="276" w:lineRule="auto"/>
              <w:rPr>
                <w:b w:val="0"/>
              </w:rPr>
            </w:pPr>
            <w:r>
              <w:t>Cystourethroscopies</w:t>
            </w:r>
          </w:p>
        </w:tc>
        <w:tc>
          <w:tcPr>
            <w:tcW w:w="2090" w:type="dxa"/>
            <w:tcMar>
              <w:top w:w="72" w:type="dxa"/>
              <w:left w:w="115" w:type="dxa"/>
              <w:bottom w:w="72" w:type="dxa"/>
              <w:right w:w="115" w:type="dxa"/>
            </w:tcMar>
            <w:vAlign w:val="center"/>
          </w:tcPr>
          <w:p w14:paraId="4D15D1F1" w14:textId="77777777" w:rsidR="00CE083D" w:rsidRDefault="00CE083D" w:rsidP="000478AB">
            <w:pPr>
              <w:jc w:val="center"/>
              <w:rPr>
                <w:i/>
              </w:rPr>
            </w:pPr>
            <w:r>
              <w:t>_____</w:t>
            </w:r>
          </w:p>
        </w:tc>
        <w:tc>
          <w:tcPr>
            <w:tcW w:w="2245" w:type="dxa"/>
            <w:shd w:val="clear" w:color="auto" w:fill="auto"/>
            <w:vAlign w:val="center"/>
          </w:tcPr>
          <w:p w14:paraId="5923E031" w14:textId="77777777" w:rsidR="00CE083D" w:rsidRDefault="00CE083D" w:rsidP="000478AB">
            <w:pPr>
              <w:jc w:val="center"/>
              <w:rPr>
                <w:i/>
              </w:rPr>
            </w:pPr>
            <w:r>
              <w:t>_____</w:t>
            </w:r>
          </w:p>
        </w:tc>
      </w:tr>
      <w:tr w:rsidR="00CE083D" w14:paraId="08E932D3" w14:textId="77777777" w:rsidTr="000478AB">
        <w:tc>
          <w:tcPr>
            <w:tcW w:w="5015" w:type="dxa"/>
            <w:tcMar>
              <w:top w:w="72" w:type="dxa"/>
              <w:left w:w="115" w:type="dxa"/>
              <w:bottom w:w="72" w:type="dxa"/>
              <w:right w:w="115" w:type="dxa"/>
            </w:tcMar>
            <w:vAlign w:val="center"/>
          </w:tcPr>
          <w:p w14:paraId="0DD58984" w14:textId="77777777" w:rsidR="00CE083D" w:rsidRDefault="00463D3B" w:rsidP="00463D3B">
            <w:pPr>
              <w:pStyle w:val="Subtitle"/>
              <w:numPr>
                <w:ilvl w:val="0"/>
                <w:numId w:val="0"/>
              </w:numPr>
              <w:spacing w:line="276" w:lineRule="auto"/>
              <w:rPr>
                <w:b w:val="0"/>
              </w:rPr>
            </w:pPr>
            <w:r>
              <w:t>M</w:t>
            </w:r>
            <w:r w:rsidR="00CE083D">
              <w:t>ale genital p</w:t>
            </w:r>
            <w:r w:rsidR="00CE083D" w:rsidRPr="003578C5">
              <w:t>rocedures</w:t>
            </w:r>
          </w:p>
        </w:tc>
        <w:tc>
          <w:tcPr>
            <w:tcW w:w="2090" w:type="dxa"/>
            <w:tcMar>
              <w:top w:w="72" w:type="dxa"/>
              <w:left w:w="115" w:type="dxa"/>
              <w:bottom w:w="72" w:type="dxa"/>
              <w:right w:w="115" w:type="dxa"/>
            </w:tcMar>
            <w:vAlign w:val="center"/>
          </w:tcPr>
          <w:p w14:paraId="54094633" w14:textId="77777777" w:rsidR="00CE083D" w:rsidRDefault="00CE083D" w:rsidP="000478AB">
            <w:pPr>
              <w:jc w:val="center"/>
            </w:pPr>
            <w:r>
              <w:t>_____</w:t>
            </w:r>
          </w:p>
        </w:tc>
        <w:tc>
          <w:tcPr>
            <w:tcW w:w="2245" w:type="dxa"/>
            <w:shd w:val="clear" w:color="auto" w:fill="auto"/>
            <w:vAlign w:val="center"/>
          </w:tcPr>
          <w:p w14:paraId="02D6E3AE" w14:textId="77777777" w:rsidR="00CE083D" w:rsidRDefault="00CE083D" w:rsidP="000478AB">
            <w:pPr>
              <w:jc w:val="center"/>
              <w:rPr>
                <w:i/>
              </w:rPr>
            </w:pPr>
            <w:r>
              <w:t>_____</w:t>
            </w:r>
          </w:p>
        </w:tc>
      </w:tr>
      <w:tr w:rsidR="00CE083D" w14:paraId="68B708C9" w14:textId="77777777" w:rsidTr="000478AB">
        <w:tc>
          <w:tcPr>
            <w:tcW w:w="5015" w:type="dxa"/>
            <w:tcMar>
              <w:top w:w="72" w:type="dxa"/>
              <w:left w:w="115" w:type="dxa"/>
              <w:bottom w:w="72" w:type="dxa"/>
              <w:right w:w="115" w:type="dxa"/>
            </w:tcMar>
            <w:vAlign w:val="center"/>
          </w:tcPr>
          <w:p w14:paraId="6B521210" w14:textId="77777777" w:rsidR="00CE083D" w:rsidRDefault="00463D3B" w:rsidP="00463D3B">
            <w:pPr>
              <w:pStyle w:val="Subtitle"/>
              <w:numPr>
                <w:ilvl w:val="0"/>
                <w:numId w:val="0"/>
              </w:numPr>
              <w:spacing w:line="276" w:lineRule="auto"/>
              <w:rPr>
                <w:b w:val="0"/>
              </w:rPr>
            </w:pPr>
            <w:r>
              <w:t>U</w:t>
            </w:r>
            <w:r w:rsidR="00CE083D">
              <w:t>rethra p</w:t>
            </w:r>
            <w:r w:rsidR="00CE083D" w:rsidRPr="003578C5">
              <w:t>rocedures</w:t>
            </w:r>
          </w:p>
        </w:tc>
        <w:tc>
          <w:tcPr>
            <w:tcW w:w="2090" w:type="dxa"/>
            <w:tcMar>
              <w:top w:w="72" w:type="dxa"/>
              <w:left w:w="115" w:type="dxa"/>
              <w:bottom w:w="72" w:type="dxa"/>
              <w:right w:w="115" w:type="dxa"/>
            </w:tcMar>
            <w:vAlign w:val="center"/>
          </w:tcPr>
          <w:p w14:paraId="468BD544" w14:textId="77777777" w:rsidR="00CE083D" w:rsidRDefault="00CE083D" w:rsidP="000478AB">
            <w:pPr>
              <w:jc w:val="center"/>
            </w:pPr>
            <w:r>
              <w:t>_____</w:t>
            </w:r>
          </w:p>
        </w:tc>
        <w:tc>
          <w:tcPr>
            <w:tcW w:w="2245" w:type="dxa"/>
            <w:shd w:val="clear" w:color="auto" w:fill="auto"/>
            <w:vAlign w:val="center"/>
          </w:tcPr>
          <w:p w14:paraId="7D816971" w14:textId="77777777" w:rsidR="00CE083D" w:rsidRDefault="00CE083D" w:rsidP="000478AB">
            <w:pPr>
              <w:jc w:val="center"/>
            </w:pPr>
            <w:r>
              <w:t>_____</w:t>
            </w:r>
          </w:p>
        </w:tc>
      </w:tr>
      <w:tr w:rsidR="00CE083D" w14:paraId="1809E7B7" w14:textId="77777777" w:rsidTr="000478AB">
        <w:tc>
          <w:tcPr>
            <w:tcW w:w="5015" w:type="dxa"/>
            <w:tcMar>
              <w:top w:w="72" w:type="dxa"/>
              <w:left w:w="115" w:type="dxa"/>
              <w:bottom w:w="72" w:type="dxa"/>
              <w:right w:w="115" w:type="dxa"/>
            </w:tcMar>
            <w:vAlign w:val="center"/>
          </w:tcPr>
          <w:p w14:paraId="50D90739" w14:textId="77777777" w:rsidR="00CE083D" w:rsidRDefault="00463D3B" w:rsidP="00463D3B">
            <w:pPr>
              <w:pStyle w:val="Subtitle"/>
              <w:numPr>
                <w:ilvl w:val="0"/>
                <w:numId w:val="0"/>
              </w:numPr>
              <w:spacing w:line="276" w:lineRule="auto"/>
              <w:rPr>
                <w:b w:val="0"/>
              </w:rPr>
            </w:pPr>
            <w:r>
              <w:t>V</w:t>
            </w:r>
            <w:r w:rsidR="00CE083D">
              <w:t>aginal repair p</w:t>
            </w:r>
            <w:r w:rsidR="00CE083D" w:rsidRPr="003578C5">
              <w:t>rocedures</w:t>
            </w:r>
          </w:p>
        </w:tc>
        <w:tc>
          <w:tcPr>
            <w:tcW w:w="2090" w:type="dxa"/>
            <w:tcMar>
              <w:top w:w="72" w:type="dxa"/>
              <w:left w:w="115" w:type="dxa"/>
              <w:bottom w:w="72" w:type="dxa"/>
              <w:right w:w="115" w:type="dxa"/>
            </w:tcMar>
            <w:vAlign w:val="center"/>
          </w:tcPr>
          <w:p w14:paraId="30F6E761" w14:textId="77777777" w:rsidR="00CE083D" w:rsidRDefault="00CE083D" w:rsidP="000478AB">
            <w:pPr>
              <w:jc w:val="center"/>
            </w:pPr>
            <w:r>
              <w:t>_____</w:t>
            </w:r>
          </w:p>
        </w:tc>
        <w:tc>
          <w:tcPr>
            <w:tcW w:w="2245" w:type="dxa"/>
            <w:shd w:val="clear" w:color="auto" w:fill="auto"/>
            <w:vAlign w:val="center"/>
          </w:tcPr>
          <w:p w14:paraId="0B174DA2" w14:textId="77777777" w:rsidR="00CE083D" w:rsidRDefault="00CE083D" w:rsidP="000478AB">
            <w:pPr>
              <w:jc w:val="center"/>
            </w:pPr>
            <w:r>
              <w:t>_____</w:t>
            </w:r>
          </w:p>
        </w:tc>
      </w:tr>
    </w:tbl>
    <w:p w14:paraId="7311231F" w14:textId="77777777" w:rsidR="0055591B" w:rsidRDefault="0055591B" w:rsidP="00CE083D"/>
    <w:p w14:paraId="795380C5" w14:textId="77777777" w:rsidR="00CE083D" w:rsidRPr="004172FC" w:rsidRDefault="00CE083D" w:rsidP="00CE083D">
      <w:pPr>
        <w:pStyle w:val="Heading4"/>
        <w:rPr>
          <w:rFonts w:cs="Arial"/>
          <w:b w:val="0"/>
        </w:rPr>
      </w:pPr>
      <w:bookmarkStart w:id="109" w:name="_Toc71103067"/>
      <w:r>
        <w:rPr>
          <w:rFonts w:cs="Arial"/>
        </w:rPr>
        <w:t>Dermatology</w:t>
      </w:r>
      <w:bookmarkEnd w:id="109"/>
    </w:p>
    <w:tbl>
      <w:tblPr>
        <w:tblStyle w:val="TableGrid"/>
        <w:tblW w:w="0" w:type="auto"/>
        <w:tblLook w:val="04A0" w:firstRow="1" w:lastRow="0" w:firstColumn="1" w:lastColumn="0" w:noHBand="0" w:noVBand="1"/>
      </w:tblPr>
      <w:tblGrid>
        <w:gridCol w:w="5015"/>
        <w:gridCol w:w="2090"/>
        <w:gridCol w:w="2245"/>
      </w:tblGrid>
      <w:tr w:rsidR="00463D3B" w14:paraId="5DDA1D66" w14:textId="77777777" w:rsidTr="000478AB">
        <w:tc>
          <w:tcPr>
            <w:tcW w:w="9350" w:type="dxa"/>
            <w:gridSpan w:val="3"/>
            <w:tcMar>
              <w:top w:w="72" w:type="dxa"/>
              <w:left w:w="115" w:type="dxa"/>
              <w:bottom w:w="72" w:type="dxa"/>
              <w:right w:w="115" w:type="dxa"/>
            </w:tcMar>
            <w:vAlign w:val="center"/>
          </w:tcPr>
          <w:p w14:paraId="13800CD1" w14:textId="77777777" w:rsidR="00463D3B" w:rsidRPr="00463D3B" w:rsidRDefault="00463D3B" w:rsidP="00B8513F">
            <w:pPr>
              <w:pStyle w:val="Subtitle"/>
              <w:numPr>
                <w:ilvl w:val="0"/>
                <w:numId w:val="2"/>
              </w:numPr>
              <w:spacing w:line="276" w:lineRule="auto"/>
              <w:rPr>
                <w:b w:val="0"/>
              </w:rPr>
            </w:pPr>
            <w:r w:rsidRPr="00463D3B">
              <w:rPr>
                <w:b w:val="0"/>
              </w:rPr>
              <w:t xml:space="preserve">Total adult volume for the following </w:t>
            </w:r>
            <w:r w:rsidR="008B253E">
              <w:rPr>
                <w:b w:val="0"/>
              </w:rPr>
              <w:t>procedure</w:t>
            </w:r>
            <w:r w:rsidRPr="00463D3B">
              <w:rPr>
                <w:b w:val="0"/>
              </w:rPr>
              <w:t xml:space="preserve"> performed at your facility during the reporting period.</w:t>
            </w:r>
          </w:p>
          <w:p w14:paraId="32785C28" w14:textId="77777777" w:rsidR="00463D3B" w:rsidRPr="00463D3B" w:rsidRDefault="00463D3B" w:rsidP="00463D3B">
            <w:pPr>
              <w:pStyle w:val="Subtitle"/>
              <w:numPr>
                <w:ilvl w:val="0"/>
                <w:numId w:val="0"/>
              </w:numPr>
              <w:spacing w:line="276" w:lineRule="auto"/>
              <w:rPr>
                <w:b w:val="0"/>
              </w:rPr>
            </w:pPr>
          </w:p>
          <w:p w14:paraId="4E744724" w14:textId="77777777" w:rsidR="0094106C" w:rsidRPr="0094106C" w:rsidRDefault="00463D3B" w:rsidP="0094106C">
            <w:pPr>
              <w:pStyle w:val="NoSpacing"/>
              <w:ind w:left="360"/>
              <w:rPr>
                <w:i/>
              </w:rPr>
            </w:pPr>
            <w:r w:rsidRPr="00463D3B">
              <w:rPr>
                <w:i/>
              </w:rPr>
              <w:t>You cannot leave any blank. If you</w:t>
            </w:r>
            <w:r w:rsidR="008B253E">
              <w:rPr>
                <w:i/>
              </w:rPr>
              <w:t xml:space="preserve"> did not perform the procedure</w:t>
            </w:r>
            <w:r w:rsidRPr="00463D3B">
              <w:rPr>
                <w:i/>
              </w:rPr>
              <w:t xml:space="preserve"> listed below</w:t>
            </w:r>
            <w:r w:rsidR="00264150">
              <w:rPr>
                <w:i/>
              </w:rPr>
              <w:t>, go back to question #8</w:t>
            </w:r>
            <w:r w:rsidRPr="00463D3B">
              <w:rPr>
                <w:i/>
              </w:rPr>
              <w:t xml:space="preserve"> and update your response from “yes” to “no.”</w:t>
            </w:r>
          </w:p>
        </w:tc>
      </w:tr>
      <w:tr w:rsidR="00E63BCE" w14:paraId="6F8EB07D" w14:textId="77777777" w:rsidTr="00E63BCE">
        <w:tc>
          <w:tcPr>
            <w:tcW w:w="5015" w:type="dxa"/>
            <w:tcMar>
              <w:top w:w="72" w:type="dxa"/>
              <w:left w:w="115" w:type="dxa"/>
              <w:bottom w:w="72" w:type="dxa"/>
              <w:right w:w="115" w:type="dxa"/>
            </w:tcMar>
            <w:vAlign w:val="center"/>
          </w:tcPr>
          <w:p w14:paraId="13A6AC6C" w14:textId="77777777" w:rsidR="00E63BCE" w:rsidRDefault="00E63BCE" w:rsidP="00463D3B">
            <w:pPr>
              <w:pStyle w:val="Subtitle"/>
              <w:numPr>
                <w:ilvl w:val="0"/>
                <w:numId w:val="0"/>
              </w:numPr>
              <w:spacing w:line="276" w:lineRule="auto"/>
              <w:rPr>
                <w:b w:val="0"/>
              </w:rPr>
            </w:pPr>
          </w:p>
        </w:tc>
        <w:tc>
          <w:tcPr>
            <w:tcW w:w="2090" w:type="dxa"/>
            <w:tcMar>
              <w:top w:w="72" w:type="dxa"/>
              <w:left w:w="115" w:type="dxa"/>
              <w:bottom w:w="72" w:type="dxa"/>
              <w:right w:w="115" w:type="dxa"/>
            </w:tcMar>
            <w:vAlign w:val="center"/>
          </w:tcPr>
          <w:p w14:paraId="7C3160F4" w14:textId="77777777" w:rsidR="00E63BCE" w:rsidRDefault="00E63BCE" w:rsidP="00E63BCE">
            <w:pPr>
              <w:pStyle w:val="NoSpacing"/>
              <w:jc w:val="center"/>
            </w:pPr>
            <w:r w:rsidRPr="00E63BCE">
              <w:rPr>
                <w:i/>
              </w:rPr>
              <w:t>(a</w:t>
            </w:r>
            <w:r>
              <w:rPr>
                <w:i/>
              </w:rPr>
              <w:t>) Adult Volume</w:t>
            </w:r>
          </w:p>
        </w:tc>
        <w:tc>
          <w:tcPr>
            <w:tcW w:w="2245" w:type="dxa"/>
            <w:vAlign w:val="center"/>
          </w:tcPr>
          <w:p w14:paraId="0D6179EA" w14:textId="77777777" w:rsidR="00E63BCE" w:rsidRDefault="00E63BCE" w:rsidP="00E63BCE">
            <w:pPr>
              <w:pStyle w:val="NoSpacing"/>
              <w:jc w:val="center"/>
            </w:pPr>
            <w:r>
              <w:rPr>
                <w:i/>
              </w:rPr>
              <w:t>(b) Pediatric Volume</w:t>
            </w:r>
          </w:p>
        </w:tc>
      </w:tr>
      <w:tr w:rsidR="00E63BCE" w14:paraId="6F22806E" w14:textId="77777777" w:rsidTr="00E63BCE">
        <w:tc>
          <w:tcPr>
            <w:tcW w:w="5015" w:type="dxa"/>
            <w:tcMar>
              <w:top w:w="72" w:type="dxa"/>
              <w:left w:w="115" w:type="dxa"/>
              <w:bottom w:w="72" w:type="dxa"/>
              <w:right w:w="115" w:type="dxa"/>
            </w:tcMar>
            <w:vAlign w:val="center"/>
          </w:tcPr>
          <w:p w14:paraId="5015AB3D" w14:textId="77777777" w:rsidR="00E63BCE" w:rsidRPr="004630D2" w:rsidRDefault="00E63BCE" w:rsidP="00463D3B">
            <w:pPr>
              <w:pStyle w:val="Subtitle"/>
              <w:numPr>
                <w:ilvl w:val="0"/>
                <w:numId w:val="0"/>
              </w:numPr>
              <w:spacing w:line="276" w:lineRule="auto"/>
              <w:rPr>
                <w:b w:val="0"/>
              </w:rPr>
            </w:pPr>
            <w:r>
              <w:t>Complex skin repairs</w:t>
            </w:r>
          </w:p>
        </w:tc>
        <w:tc>
          <w:tcPr>
            <w:tcW w:w="2090" w:type="dxa"/>
            <w:tcMar>
              <w:top w:w="72" w:type="dxa"/>
              <w:left w:w="115" w:type="dxa"/>
              <w:bottom w:w="72" w:type="dxa"/>
              <w:right w:w="115" w:type="dxa"/>
            </w:tcMar>
            <w:vAlign w:val="center"/>
          </w:tcPr>
          <w:p w14:paraId="6A571880" w14:textId="77777777" w:rsidR="00E63BCE" w:rsidRDefault="00E63BCE" w:rsidP="000478AB">
            <w:pPr>
              <w:pStyle w:val="NoSpacing"/>
              <w:jc w:val="center"/>
            </w:pPr>
            <w:r>
              <w:t>_____</w:t>
            </w:r>
          </w:p>
        </w:tc>
        <w:tc>
          <w:tcPr>
            <w:tcW w:w="2245" w:type="dxa"/>
            <w:shd w:val="clear" w:color="auto" w:fill="BFBFBF" w:themeFill="background1" w:themeFillShade="BF"/>
            <w:vAlign w:val="center"/>
          </w:tcPr>
          <w:p w14:paraId="2A53E26F" w14:textId="77777777" w:rsidR="00E63BCE" w:rsidRDefault="00E63BCE" w:rsidP="000478AB">
            <w:pPr>
              <w:pStyle w:val="NoSpacing"/>
              <w:jc w:val="center"/>
            </w:pPr>
          </w:p>
        </w:tc>
      </w:tr>
    </w:tbl>
    <w:p w14:paraId="19A60070" w14:textId="77777777" w:rsidR="00CE083D" w:rsidRDefault="00CE083D" w:rsidP="00CE083D"/>
    <w:p w14:paraId="106B8190" w14:textId="77777777" w:rsidR="00CE083D" w:rsidRPr="004172FC" w:rsidRDefault="00CE083D" w:rsidP="00CE083D">
      <w:pPr>
        <w:pStyle w:val="Heading4"/>
        <w:rPr>
          <w:rFonts w:cs="Arial"/>
          <w:b w:val="0"/>
        </w:rPr>
      </w:pPr>
      <w:bookmarkStart w:id="110" w:name="_Toc71103068"/>
      <w:r>
        <w:rPr>
          <w:rFonts w:cs="Arial"/>
        </w:rPr>
        <w:t>Neurological Surgery</w:t>
      </w:r>
      <w:bookmarkEnd w:id="110"/>
    </w:p>
    <w:tbl>
      <w:tblPr>
        <w:tblStyle w:val="TableGrid"/>
        <w:tblW w:w="0" w:type="auto"/>
        <w:tblLook w:val="04A0" w:firstRow="1" w:lastRow="0" w:firstColumn="1" w:lastColumn="0" w:noHBand="0" w:noVBand="1"/>
      </w:tblPr>
      <w:tblGrid>
        <w:gridCol w:w="5015"/>
        <w:gridCol w:w="2167"/>
        <w:gridCol w:w="2168"/>
      </w:tblGrid>
      <w:tr w:rsidR="00463D3B" w14:paraId="2E86258E" w14:textId="77777777" w:rsidTr="000478AB">
        <w:tc>
          <w:tcPr>
            <w:tcW w:w="9350" w:type="dxa"/>
            <w:gridSpan w:val="3"/>
            <w:tcMar>
              <w:top w:w="72" w:type="dxa"/>
              <w:left w:w="115" w:type="dxa"/>
              <w:bottom w:w="72" w:type="dxa"/>
              <w:right w:w="115" w:type="dxa"/>
            </w:tcMar>
            <w:vAlign w:val="center"/>
          </w:tcPr>
          <w:p w14:paraId="07561F9F" w14:textId="77777777" w:rsidR="00463D3B" w:rsidRPr="00463D3B" w:rsidRDefault="00463D3B" w:rsidP="00B8513F">
            <w:pPr>
              <w:pStyle w:val="Subtitle"/>
              <w:numPr>
                <w:ilvl w:val="0"/>
                <w:numId w:val="2"/>
              </w:numPr>
              <w:spacing w:line="276" w:lineRule="auto"/>
              <w:rPr>
                <w:b w:val="0"/>
              </w:rPr>
            </w:pPr>
            <w:r w:rsidRPr="00463D3B">
              <w:rPr>
                <w:b w:val="0"/>
              </w:rPr>
              <w:t xml:space="preserve">Total adult volume for the following </w:t>
            </w:r>
            <w:r w:rsidR="008B253E">
              <w:rPr>
                <w:b w:val="0"/>
              </w:rPr>
              <w:t>procedure</w:t>
            </w:r>
            <w:r w:rsidRPr="00463D3B">
              <w:rPr>
                <w:b w:val="0"/>
              </w:rPr>
              <w:t xml:space="preserve"> performed at your facility during the reporting period.</w:t>
            </w:r>
          </w:p>
          <w:p w14:paraId="0E07D3FB" w14:textId="77777777" w:rsidR="00463D3B" w:rsidRPr="00463D3B" w:rsidRDefault="00463D3B" w:rsidP="00463D3B">
            <w:pPr>
              <w:pStyle w:val="Subtitle"/>
              <w:numPr>
                <w:ilvl w:val="0"/>
                <w:numId w:val="0"/>
              </w:numPr>
              <w:spacing w:line="276" w:lineRule="auto"/>
              <w:rPr>
                <w:b w:val="0"/>
              </w:rPr>
            </w:pPr>
          </w:p>
          <w:p w14:paraId="5D5C0705" w14:textId="77777777" w:rsidR="0094106C" w:rsidRPr="0094106C" w:rsidRDefault="00463D3B" w:rsidP="0094106C">
            <w:pPr>
              <w:pStyle w:val="NoSpacing"/>
              <w:ind w:left="360"/>
              <w:rPr>
                <w:i/>
              </w:rPr>
            </w:pPr>
            <w:r w:rsidRPr="00463D3B">
              <w:rPr>
                <w:i/>
              </w:rPr>
              <w:t xml:space="preserve">You cannot leave any blank. If you did not perform </w:t>
            </w:r>
            <w:r w:rsidR="008B253E">
              <w:rPr>
                <w:i/>
              </w:rPr>
              <w:t>the procedure</w:t>
            </w:r>
            <w:r w:rsidRPr="00463D3B">
              <w:rPr>
                <w:i/>
              </w:rPr>
              <w:t xml:space="preserve"> listed below</w:t>
            </w:r>
            <w:r w:rsidR="008B253E">
              <w:rPr>
                <w:i/>
              </w:rPr>
              <w:t>,</w:t>
            </w:r>
            <w:r w:rsidRPr="00463D3B">
              <w:rPr>
                <w:i/>
              </w:rPr>
              <w:t xml:space="preserve"> </w:t>
            </w:r>
            <w:r w:rsidR="00264150">
              <w:rPr>
                <w:i/>
              </w:rPr>
              <w:t>go back to question #9</w:t>
            </w:r>
            <w:r w:rsidRPr="00463D3B">
              <w:rPr>
                <w:i/>
              </w:rPr>
              <w:t xml:space="preserve"> and update your response from “yes” to “no.”</w:t>
            </w:r>
          </w:p>
        </w:tc>
      </w:tr>
      <w:tr w:rsidR="006E267F" w14:paraId="0D24CC28" w14:textId="77777777" w:rsidTr="000478AB">
        <w:tc>
          <w:tcPr>
            <w:tcW w:w="5015" w:type="dxa"/>
            <w:tcMar>
              <w:top w:w="72" w:type="dxa"/>
              <w:left w:w="115" w:type="dxa"/>
              <w:bottom w:w="72" w:type="dxa"/>
              <w:right w:w="115" w:type="dxa"/>
            </w:tcMar>
            <w:vAlign w:val="center"/>
          </w:tcPr>
          <w:p w14:paraId="6B5B9126" w14:textId="77777777" w:rsidR="006E267F" w:rsidRDefault="006E267F" w:rsidP="00463D3B">
            <w:pPr>
              <w:pStyle w:val="Subtitle"/>
              <w:numPr>
                <w:ilvl w:val="0"/>
                <w:numId w:val="0"/>
              </w:numPr>
              <w:spacing w:line="276" w:lineRule="auto"/>
              <w:rPr>
                <w:b w:val="0"/>
              </w:rPr>
            </w:pPr>
          </w:p>
        </w:tc>
        <w:tc>
          <w:tcPr>
            <w:tcW w:w="2167" w:type="dxa"/>
            <w:tcMar>
              <w:top w:w="72" w:type="dxa"/>
              <w:left w:w="115" w:type="dxa"/>
              <w:bottom w:w="72" w:type="dxa"/>
              <w:right w:w="115" w:type="dxa"/>
            </w:tcMar>
            <w:vAlign w:val="center"/>
          </w:tcPr>
          <w:p w14:paraId="32DC5378" w14:textId="77777777" w:rsidR="006E267F" w:rsidRPr="00463D3B" w:rsidRDefault="006E267F" w:rsidP="00D503EB">
            <w:pPr>
              <w:pStyle w:val="NoSpacing"/>
              <w:numPr>
                <w:ilvl w:val="0"/>
                <w:numId w:val="38"/>
              </w:numPr>
              <w:jc w:val="center"/>
              <w:rPr>
                <w:i/>
              </w:rPr>
            </w:pPr>
            <w:r w:rsidRPr="00463D3B">
              <w:rPr>
                <w:i/>
              </w:rPr>
              <w:t>Adult Volume</w:t>
            </w:r>
          </w:p>
        </w:tc>
        <w:tc>
          <w:tcPr>
            <w:tcW w:w="2168" w:type="dxa"/>
            <w:vAlign w:val="center"/>
          </w:tcPr>
          <w:p w14:paraId="497AF564" w14:textId="77777777" w:rsidR="006E267F" w:rsidRPr="00463D3B" w:rsidRDefault="006E267F" w:rsidP="00D503EB">
            <w:pPr>
              <w:pStyle w:val="NoSpacing"/>
              <w:numPr>
                <w:ilvl w:val="0"/>
                <w:numId w:val="38"/>
              </w:numPr>
              <w:jc w:val="center"/>
              <w:rPr>
                <w:i/>
              </w:rPr>
            </w:pPr>
            <w:r>
              <w:rPr>
                <w:i/>
              </w:rPr>
              <w:t>Pediatric Volume</w:t>
            </w:r>
          </w:p>
        </w:tc>
      </w:tr>
      <w:tr w:rsidR="006E267F" w14:paraId="627E9A8F" w14:textId="77777777" w:rsidTr="006E267F">
        <w:tc>
          <w:tcPr>
            <w:tcW w:w="5015" w:type="dxa"/>
            <w:tcMar>
              <w:top w:w="72" w:type="dxa"/>
              <w:left w:w="115" w:type="dxa"/>
              <w:bottom w:w="72" w:type="dxa"/>
              <w:right w:w="115" w:type="dxa"/>
            </w:tcMar>
            <w:vAlign w:val="center"/>
          </w:tcPr>
          <w:p w14:paraId="57B8D14D" w14:textId="77777777" w:rsidR="006E267F" w:rsidRPr="004630D2" w:rsidRDefault="00143E67" w:rsidP="00463D3B">
            <w:pPr>
              <w:pStyle w:val="Subtitle"/>
              <w:numPr>
                <w:ilvl w:val="0"/>
                <w:numId w:val="0"/>
              </w:numPr>
              <w:spacing w:line="276" w:lineRule="auto"/>
              <w:rPr>
                <w:b w:val="0"/>
              </w:rPr>
            </w:pPr>
            <w:r>
              <w:t>Spinal fusion</w:t>
            </w:r>
            <w:r w:rsidR="006E267F">
              <w:t xml:space="preserve"> procedures</w:t>
            </w:r>
          </w:p>
        </w:tc>
        <w:tc>
          <w:tcPr>
            <w:tcW w:w="2167" w:type="dxa"/>
            <w:tcMar>
              <w:top w:w="72" w:type="dxa"/>
              <w:left w:w="115" w:type="dxa"/>
              <w:bottom w:w="72" w:type="dxa"/>
              <w:right w:w="115" w:type="dxa"/>
            </w:tcMar>
            <w:vAlign w:val="center"/>
          </w:tcPr>
          <w:p w14:paraId="68426EB5" w14:textId="77777777" w:rsidR="006E267F" w:rsidRDefault="006E267F" w:rsidP="000478AB">
            <w:pPr>
              <w:pStyle w:val="NoSpacing"/>
              <w:jc w:val="center"/>
            </w:pPr>
            <w:r>
              <w:t>_____</w:t>
            </w:r>
          </w:p>
        </w:tc>
        <w:tc>
          <w:tcPr>
            <w:tcW w:w="2168" w:type="dxa"/>
            <w:shd w:val="clear" w:color="auto" w:fill="BFBFBF" w:themeFill="background1" w:themeFillShade="BF"/>
            <w:vAlign w:val="center"/>
          </w:tcPr>
          <w:p w14:paraId="579DF9A2" w14:textId="77777777" w:rsidR="006E267F" w:rsidRDefault="006E267F" w:rsidP="000478AB">
            <w:pPr>
              <w:pStyle w:val="NoSpacing"/>
              <w:jc w:val="center"/>
            </w:pPr>
          </w:p>
        </w:tc>
      </w:tr>
    </w:tbl>
    <w:p w14:paraId="2DFC5091" w14:textId="77777777" w:rsidR="00CE083D" w:rsidRDefault="00CE083D" w:rsidP="00CE083D"/>
    <w:p w14:paraId="2ADBCD3D" w14:textId="77777777" w:rsidR="00CE083D" w:rsidRPr="004172FC" w:rsidRDefault="00CE083D" w:rsidP="00CE083D">
      <w:pPr>
        <w:pStyle w:val="Heading4"/>
        <w:rPr>
          <w:rFonts w:cs="Arial"/>
          <w:b w:val="0"/>
        </w:rPr>
      </w:pPr>
      <w:bookmarkStart w:id="111" w:name="_Toc71103069"/>
      <w:r>
        <w:rPr>
          <w:rFonts w:cs="Arial"/>
        </w:rPr>
        <w:t>Obstetrics and Gynecology</w:t>
      </w:r>
      <w:bookmarkEnd w:id="111"/>
    </w:p>
    <w:tbl>
      <w:tblPr>
        <w:tblStyle w:val="TableGrid"/>
        <w:tblW w:w="0" w:type="auto"/>
        <w:tblLook w:val="04A0" w:firstRow="1" w:lastRow="0" w:firstColumn="1" w:lastColumn="0" w:noHBand="0" w:noVBand="1"/>
      </w:tblPr>
      <w:tblGrid>
        <w:gridCol w:w="5015"/>
        <w:gridCol w:w="2167"/>
        <w:gridCol w:w="2168"/>
      </w:tblGrid>
      <w:tr w:rsidR="00463D3B" w14:paraId="3EFEFBED" w14:textId="77777777" w:rsidTr="000478AB">
        <w:tc>
          <w:tcPr>
            <w:tcW w:w="9350" w:type="dxa"/>
            <w:gridSpan w:val="3"/>
            <w:tcMar>
              <w:top w:w="72" w:type="dxa"/>
              <w:left w:w="115" w:type="dxa"/>
              <w:bottom w:w="72" w:type="dxa"/>
              <w:right w:w="115" w:type="dxa"/>
            </w:tcMar>
            <w:vAlign w:val="center"/>
          </w:tcPr>
          <w:p w14:paraId="4D5D6A30" w14:textId="77777777" w:rsidR="00463D3B" w:rsidRPr="00463D3B" w:rsidRDefault="00463D3B" w:rsidP="00B8513F">
            <w:pPr>
              <w:pStyle w:val="Subtitle"/>
              <w:numPr>
                <w:ilvl w:val="0"/>
                <w:numId w:val="2"/>
              </w:numPr>
              <w:spacing w:line="276" w:lineRule="auto"/>
              <w:rPr>
                <w:b w:val="0"/>
              </w:rPr>
            </w:pPr>
            <w:r w:rsidRPr="00463D3B">
              <w:rPr>
                <w:b w:val="0"/>
              </w:rPr>
              <w:t>Total adult volume for each of the following applicable procedures performed at your facility during the reporting period.</w:t>
            </w:r>
          </w:p>
          <w:p w14:paraId="13BF82CA" w14:textId="77777777" w:rsidR="00463D3B" w:rsidRPr="00463D3B" w:rsidRDefault="00463D3B" w:rsidP="00463D3B">
            <w:pPr>
              <w:pStyle w:val="Subtitle"/>
              <w:numPr>
                <w:ilvl w:val="0"/>
                <w:numId w:val="0"/>
              </w:numPr>
              <w:spacing w:line="276" w:lineRule="auto"/>
              <w:rPr>
                <w:b w:val="0"/>
              </w:rPr>
            </w:pPr>
          </w:p>
          <w:p w14:paraId="35094092" w14:textId="77777777" w:rsidR="0094106C" w:rsidRPr="0094106C" w:rsidRDefault="00463D3B" w:rsidP="0094106C">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sidR="00264150">
              <w:rPr>
                <w:i/>
              </w:rPr>
              <w:t>ocedures, go back to question #10</w:t>
            </w:r>
            <w:r w:rsidRPr="00463D3B">
              <w:rPr>
                <w:i/>
              </w:rPr>
              <w:t xml:space="preserve"> and update your response from “yes” to “no.”</w:t>
            </w:r>
          </w:p>
        </w:tc>
      </w:tr>
      <w:tr w:rsidR="005863D0" w14:paraId="66DB6E8E" w14:textId="77777777" w:rsidTr="000478AB">
        <w:tc>
          <w:tcPr>
            <w:tcW w:w="5015" w:type="dxa"/>
            <w:tcMar>
              <w:top w:w="72" w:type="dxa"/>
              <w:left w:w="115" w:type="dxa"/>
              <w:bottom w:w="72" w:type="dxa"/>
              <w:right w:w="115" w:type="dxa"/>
            </w:tcMar>
            <w:vAlign w:val="center"/>
          </w:tcPr>
          <w:p w14:paraId="57139999" w14:textId="77777777" w:rsidR="005863D0" w:rsidRDefault="005863D0" w:rsidP="00463D3B">
            <w:pPr>
              <w:pStyle w:val="Subtitle"/>
              <w:numPr>
                <w:ilvl w:val="0"/>
                <w:numId w:val="0"/>
              </w:numPr>
              <w:spacing w:line="276" w:lineRule="auto"/>
              <w:rPr>
                <w:b w:val="0"/>
              </w:rPr>
            </w:pPr>
          </w:p>
        </w:tc>
        <w:tc>
          <w:tcPr>
            <w:tcW w:w="2167" w:type="dxa"/>
            <w:tcMar>
              <w:top w:w="72" w:type="dxa"/>
              <w:left w:w="115" w:type="dxa"/>
              <w:bottom w:w="72" w:type="dxa"/>
              <w:right w:w="115" w:type="dxa"/>
            </w:tcMar>
            <w:vAlign w:val="center"/>
          </w:tcPr>
          <w:p w14:paraId="25F86F01" w14:textId="77777777" w:rsidR="005863D0" w:rsidRPr="00463D3B" w:rsidRDefault="005863D0" w:rsidP="00D503EB">
            <w:pPr>
              <w:pStyle w:val="NoSpacing"/>
              <w:numPr>
                <w:ilvl w:val="0"/>
                <w:numId w:val="37"/>
              </w:numPr>
              <w:jc w:val="center"/>
              <w:rPr>
                <w:i/>
              </w:rPr>
            </w:pPr>
            <w:r w:rsidRPr="00463D3B">
              <w:rPr>
                <w:i/>
              </w:rPr>
              <w:t>Adult Volume</w:t>
            </w:r>
          </w:p>
        </w:tc>
        <w:tc>
          <w:tcPr>
            <w:tcW w:w="2168" w:type="dxa"/>
            <w:vAlign w:val="center"/>
          </w:tcPr>
          <w:p w14:paraId="46C74CD5" w14:textId="77777777" w:rsidR="005863D0" w:rsidRPr="00463D3B" w:rsidRDefault="005863D0" w:rsidP="00D503EB">
            <w:pPr>
              <w:pStyle w:val="NoSpacing"/>
              <w:numPr>
                <w:ilvl w:val="0"/>
                <w:numId w:val="37"/>
              </w:numPr>
              <w:jc w:val="center"/>
              <w:rPr>
                <w:i/>
              </w:rPr>
            </w:pPr>
            <w:r>
              <w:rPr>
                <w:i/>
              </w:rPr>
              <w:t>Pediatric Volume</w:t>
            </w:r>
          </w:p>
        </w:tc>
      </w:tr>
      <w:tr w:rsidR="005863D0" w14:paraId="7C61F518" w14:textId="77777777" w:rsidTr="005863D0">
        <w:tc>
          <w:tcPr>
            <w:tcW w:w="5015" w:type="dxa"/>
            <w:tcMar>
              <w:top w:w="72" w:type="dxa"/>
              <w:left w:w="115" w:type="dxa"/>
              <w:bottom w:w="72" w:type="dxa"/>
              <w:right w:w="115" w:type="dxa"/>
            </w:tcMar>
            <w:vAlign w:val="center"/>
          </w:tcPr>
          <w:p w14:paraId="0B2D1C00" w14:textId="77777777" w:rsidR="005863D0" w:rsidRPr="004630D2" w:rsidRDefault="005863D0" w:rsidP="00463D3B">
            <w:pPr>
              <w:pStyle w:val="Subtitle"/>
              <w:numPr>
                <w:ilvl w:val="0"/>
                <w:numId w:val="0"/>
              </w:numPr>
              <w:spacing w:line="276" w:lineRule="auto"/>
              <w:rPr>
                <w:b w:val="0"/>
              </w:rPr>
            </w:pPr>
            <w:r>
              <w:t>Cervix procedures</w:t>
            </w:r>
            <w:r>
              <w:rPr>
                <w:b w:val="0"/>
              </w:rPr>
              <w:t xml:space="preserve"> </w:t>
            </w:r>
          </w:p>
        </w:tc>
        <w:tc>
          <w:tcPr>
            <w:tcW w:w="2167" w:type="dxa"/>
            <w:tcMar>
              <w:top w:w="72" w:type="dxa"/>
              <w:left w:w="115" w:type="dxa"/>
              <w:bottom w:w="72" w:type="dxa"/>
              <w:right w:w="115" w:type="dxa"/>
            </w:tcMar>
            <w:vAlign w:val="center"/>
          </w:tcPr>
          <w:p w14:paraId="5C97DA61" w14:textId="77777777" w:rsidR="005863D0" w:rsidRDefault="005863D0" w:rsidP="000478AB">
            <w:pPr>
              <w:pStyle w:val="NoSpacing"/>
              <w:jc w:val="center"/>
            </w:pPr>
            <w:r>
              <w:t>_____</w:t>
            </w:r>
          </w:p>
        </w:tc>
        <w:tc>
          <w:tcPr>
            <w:tcW w:w="2168" w:type="dxa"/>
            <w:shd w:val="clear" w:color="auto" w:fill="BFBFBF" w:themeFill="background1" w:themeFillShade="BF"/>
            <w:vAlign w:val="center"/>
          </w:tcPr>
          <w:p w14:paraId="48A1A5C9" w14:textId="77777777" w:rsidR="005863D0" w:rsidRDefault="005863D0" w:rsidP="000478AB">
            <w:pPr>
              <w:pStyle w:val="NoSpacing"/>
              <w:jc w:val="center"/>
            </w:pPr>
          </w:p>
        </w:tc>
      </w:tr>
      <w:tr w:rsidR="005863D0" w14:paraId="3D19F0A8" w14:textId="77777777" w:rsidTr="005863D0">
        <w:tc>
          <w:tcPr>
            <w:tcW w:w="5015" w:type="dxa"/>
            <w:tcMar>
              <w:top w:w="72" w:type="dxa"/>
              <w:left w:w="115" w:type="dxa"/>
              <w:bottom w:w="72" w:type="dxa"/>
              <w:right w:w="115" w:type="dxa"/>
            </w:tcMar>
            <w:vAlign w:val="center"/>
          </w:tcPr>
          <w:p w14:paraId="55049B32" w14:textId="77777777" w:rsidR="005863D0" w:rsidRDefault="005863D0" w:rsidP="00463D3B">
            <w:pPr>
              <w:pStyle w:val="Subtitle"/>
              <w:numPr>
                <w:ilvl w:val="0"/>
                <w:numId w:val="0"/>
              </w:numPr>
              <w:spacing w:line="276" w:lineRule="auto"/>
              <w:rPr>
                <w:b w:val="0"/>
              </w:rPr>
            </w:pPr>
            <w:r>
              <w:t>Hysteroscopies</w:t>
            </w:r>
          </w:p>
        </w:tc>
        <w:tc>
          <w:tcPr>
            <w:tcW w:w="2167" w:type="dxa"/>
            <w:tcMar>
              <w:top w:w="72" w:type="dxa"/>
              <w:left w:w="115" w:type="dxa"/>
              <w:bottom w:w="72" w:type="dxa"/>
              <w:right w:w="115" w:type="dxa"/>
            </w:tcMar>
            <w:vAlign w:val="center"/>
          </w:tcPr>
          <w:p w14:paraId="2CC2A236" w14:textId="77777777" w:rsidR="005863D0" w:rsidRDefault="005863D0" w:rsidP="000478AB">
            <w:pPr>
              <w:pStyle w:val="NoSpacing"/>
              <w:jc w:val="center"/>
            </w:pPr>
            <w:r>
              <w:t>_____</w:t>
            </w:r>
          </w:p>
        </w:tc>
        <w:tc>
          <w:tcPr>
            <w:tcW w:w="2168" w:type="dxa"/>
            <w:shd w:val="clear" w:color="auto" w:fill="BFBFBF" w:themeFill="background1" w:themeFillShade="BF"/>
            <w:vAlign w:val="center"/>
          </w:tcPr>
          <w:p w14:paraId="41D5AB50" w14:textId="77777777" w:rsidR="005863D0" w:rsidRDefault="005863D0" w:rsidP="000478AB">
            <w:pPr>
              <w:pStyle w:val="NoSpacing"/>
              <w:jc w:val="center"/>
            </w:pPr>
          </w:p>
        </w:tc>
      </w:tr>
      <w:tr w:rsidR="005863D0" w14:paraId="7CDB1D74" w14:textId="77777777" w:rsidTr="005863D0">
        <w:tc>
          <w:tcPr>
            <w:tcW w:w="5015" w:type="dxa"/>
            <w:tcMar>
              <w:top w:w="72" w:type="dxa"/>
              <w:left w:w="115" w:type="dxa"/>
              <w:bottom w:w="72" w:type="dxa"/>
              <w:right w:w="115" w:type="dxa"/>
            </w:tcMar>
            <w:vAlign w:val="center"/>
          </w:tcPr>
          <w:p w14:paraId="273239A5" w14:textId="77777777" w:rsidR="005863D0" w:rsidRDefault="005863D0" w:rsidP="00463D3B">
            <w:pPr>
              <w:pStyle w:val="Subtitle"/>
              <w:numPr>
                <w:ilvl w:val="0"/>
                <w:numId w:val="0"/>
              </w:numPr>
              <w:spacing w:line="276" w:lineRule="auto"/>
              <w:rPr>
                <w:b w:val="0"/>
              </w:rPr>
            </w:pPr>
            <w:r>
              <w:t>Uterus and adnexa laparoscopies</w:t>
            </w:r>
          </w:p>
        </w:tc>
        <w:tc>
          <w:tcPr>
            <w:tcW w:w="2167" w:type="dxa"/>
            <w:tcMar>
              <w:top w:w="72" w:type="dxa"/>
              <w:left w:w="115" w:type="dxa"/>
              <w:bottom w:w="72" w:type="dxa"/>
              <w:right w:w="115" w:type="dxa"/>
            </w:tcMar>
            <w:vAlign w:val="center"/>
          </w:tcPr>
          <w:p w14:paraId="4CDA35E6" w14:textId="77777777" w:rsidR="005863D0" w:rsidRDefault="005863D0" w:rsidP="000478AB">
            <w:pPr>
              <w:pStyle w:val="NoSpacing"/>
              <w:jc w:val="center"/>
            </w:pPr>
            <w:r>
              <w:t>_____</w:t>
            </w:r>
          </w:p>
        </w:tc>
        <w:tc>
          <w:tcPr>
            <w:tcW w:w="2168" w:type="dxa"/>
            <w:shd w:val="clear" w:color="auto" w:fill="BFBFBF" w:themeFill="background1" w:themeFillShade="BF"/>
            <w:vAlign w:val="center"/>
          </w:tcPr>
          <w:p w14:paraId="6A5292EA" w14:textId="77777777" w:rsidR="005863D0" w:rsidRDefault="005863D0" w:rsidP="000478AB">
            <w:pPr>
              <w:pStyle w:val="NoSpacing"/>
              <w:jc w:val="center"/>
            </w:pPr>
          </w:p>
        </w:tc>
      </w:tr>
    </w:tbl>
    <w:p w14:paraId="1FD2C97B" w14:textId="77777777" w:rsidR="0055591B" w:rsidRDefault="0055591B" w:rsidP="00CB7A99">
      <w:pPr>
        <w:pStyle w:val="NoSpacing"/>
      </w:pPr>
    </w:p>
    <w:p w14:paraId="687E30FD" w14:textId="77777777" w:rsidR="00CE083D" w:rsidRPr="004172FC" w:rsidRDefault="00CE083D" w:rsidP="00CE083D">
      <w:pPr>
        <w:pStyle w:val="Heading4"/>
        <w:rPr>
          <w:rFonts w:cs="Arial"/>
          <w:b w:val="0"/>
        </w:rPr>
      </w:pPr>
      <w:bookmarkStart w:id="112" w:name="_Toc71103070"/>
      <w:r>
        <w:rPr>
          <w:rFonts w:cs="Arial"/>
        </w:rPr>
        <w:lastRenderedPageBreak/>
        <w:t>Plastic and Reconstructive Surgery</w:t>
      </w:r>
      <w:bookmarkEnd w:id="112"/>
    </w:p>
    <w:tbl>
      <w:tblPr>
        <w:tblStyle w:val="TableGrid"/>
        <w:tblW w:w="0" w:type="auto"/>
        <w:tblLook w:val="04A0" w:firstRow="1" w:lastRow="0" w:firstColumn="1" w:lastColumn="0" w:noHBand="0" w:noVBand="1"/>
      </w:tblPr>
      <w:tblGrid>
        <w:gridCol w:w="5015"/>
        <w:gridCol w:w="2167"/>
        <w:gridCol w:w="2168"/>
      </w:tblGrid>
      <w:tr w:rsidR="00463D3B" w14:paraId="7E1D655A" w14:textId="77777777" w:rsidTr="000478AB">
        <w:tc>
          <w:tcPr>
            <w:tcW w:w="9350" w:type="dxa"/>
            <w:gridSpan w:val="3"/>
            <w:tcMar>
              <w:top w:w="72" w:type="dxa"/>
              <w:left w:w="115" w:type="dxa"/>
              <w:bottom w:w="72" w:type="dxa"/>
              <w:right w:w="115" w:type="dxa"/>
            </w:tcMar>
            <w:vAlign w:val="center"/>
          </w:tcPr>
          <w:p w14:paraId="4C2A59D0" w14:textId="515E104D" w:rsidR="00463D3B" w:rsidRPr="00463D3B" w:rsidRDefault="00463D3B" w:rsidP="00B8513F">
            <w:pPr>
              <w:pStyle w:val="Subtitle"/>
              <w:numPr>
                <w:ilvl w:val="0"/>
                <w:numId w:val="2"/>
              </w:numPr>
              <w:spacing w:line="276" w:lineRule="auto"/>
              <w:rPr>
                <w:b w:val="0"/>
              </w:rPr>
            </w:pPr>
            <w:r w:rsidRPr="00463D3B">
              <w:rPr>
                <w:b w:val="0"/>
              </w:rPr>
              <w:t>Total adult volume for each of the following applicable procedures performed at your facility during the reporting period.</w:t>
            </w:r>
          </w:p>
          <w:p w14:paraId="0FC45CBA" w14:textId="77777777" w:rsidR="00463D3B" w:rsidRPr="00463D3B" w:rsidRDefault="00463D3B" w:rsidP="00463D3B">
            <w:pPr>
              <w:pStyle w:val="Subtitle"/>
              <w:numPr>
                <w:ilvl w:val="0"/>
                <w:numId w:val="0"/>
              </w:numPr>
              <w:spacing w:line="276" w:lineRule="auto"/>
              <w:rPr>
                <w:b w:val="0"/>
              </w:rPr>
            </w:pPr>
          </w:p>
          <w:p w14:paraId="7B260F14" w14:textId="77777777" w:rsidR="0094106C" w:rsidRPr="0094106C" w:rsidRDefault="00463D3B" w:rsidP="0094106C">
            <w:pPr>
              <w:pStyle w:val="NoSpacing"/>
              <w:ind w:left="360"/>
              <w:rPr>
                <w:i/>
              </w:rPr>
            </w:pPr>
            <w:r w:rsidRPr="00463D3B">
              <w:rPr>
                <w:i/>
              </w:rPr>
              <w:t xml:space="preserve">You cannot leave any blank. If you did not perform one or more of the procedures listed below enter 0 (zero). If you had zero volume for </w:t>
            </w:r>
            <w:r w:rsidRPr="00463D3B">
              <w:rPr>
                <w:b/>
                <w:i/>
                <w:u w:val="single"/>
              </w:rPr>
              <w:t>all</w:t>
            </w:r>
            <w:r w:rsidRPr="00463D3B">
              <w:rPr>
                <w:i/>
              </w:rPr>
              <w:t xml:space="preserve"> pr</w:t>
            </w:r>
            <w:r w:rsidR="00264150">
              <w:rPr>
                <w:i/>
              </w:rPr>
              <w:t>ocedures, go back to question #11</w:t>
            </w:r>
            <w:r w:rsidRPr="00463D3B">
              <w:rPr>
                <w:i/>
              </w:rPr>
              <w:t xml:space="preserve"> and update your response from “yes” to “no.”</w:t>
            </w:r>
          </w:p>
        </w:tc>
      </w:tr>
      <w:tr w:rsidR="005863D0" w14:paraId="20C03B23" w14:textId="77777777" w:rsidTr="000478AB">
        <w:tc>
          <w:tcPr>
            <w:tcW w:w="5015" w:type="dxa"/>
            <w:tcMar>
              <w:top w:w="72" w:type="dxa"/>
              <w:left w:w="115" w:type="dxa"/>
              <w:bottom w:w="72" w:type="dxa"/>
              <w:right w:w="115" w:type="dxa"/>
            </w:tcMar>
            <w:vAlign w:val="center"/>
          </w:tcPr>
          <w:p w14:paraId="48C62DE6" w14:textId="77777777" w:rsidR="005863D0" w:rsidRDefault="005863D0" w:rsidP="00463D3B">
            <w:pPr>
              <w:pStyle w:val="Subtitle"/>
              <w:numPr>
                <w:ilvl w:val="0"/>
                <w:numId w:val="0"/>
              </w:numPr>
              <w:spacing w:line="276" w:lineRule="auto"/>
              <w:rPr>
                <w:b w:val="0"/>
              </w:rPr>
            </w:pPr>
          </w:p>
        </w:tc>
        <w:tc>
          <w:tcPr>
            <w:tcW w:w="2167" w:type="dxa"/>
            <w:tcMar>
              <w:top w:w="72" w:type="dxa"/>
              <w:left w:w="115" w:type="dxa"/>
              <w:bottom w:w="72" w:type="dxa"/>
              <w:right w:w="115" w:type="dxa"/>
            </w:tcMar>
            <w:vAlign w:val="center"/>
          </w:tcPr>
          <w:p w14:paraId="75DBA24C" w14:textId="77777777" w:rsidR="005863D0" w:rsidRPr="00463D3B" w:rsidRDefault="005863D0" w:rsidP="00D503EB">
            <w:pPr>
              <w:pStyle w:val="NoSpacing"/>
              <w:numPr>
                <w:ilvl w:val="0"/>
                <w:numId w:val="36"/>
              </w:numPr>
              <w:jc w:val="center"/>
              <w:rPr>
                <w:i/>
              </w:rPr>
            </w:pPr>
            <w:r w:rsidRPr="00463D3B">
              <w:rPr>
                <w:i/>
              </w:rPr>
              <w:t>Adult Volume</w:t>
            </w:r>
          </w:p>
        </w:tc>
        <w:tc>
          <w:tcPr>
            <w:tcW w:w="2168" w:type="dxa"/>
            <w:vAlign w:val="center"/>
          </w:tcPr>
          <w:p w14:paraId="05EE4456" w14:textId="77777777" w:rsidR="005863D0" w:rsidRPr="00463D3B" w:rsidRDefault="005863D0" w:rsidP="00D503EB">
            <w:pPr>
              <w:pStyle w:val="NoSpacing"/>
              <w:numPr>
                <w:ilvl w:val="0"/>
                <w:numId w:val="36"/>
              </w:numPr>
              <w:jc w:val="center"/>
              <w:rPr>
                <w:i/>
              </w:rPr>
            </w:pPr>
            <w:r>
              <w:rPr>
                <w:i/>
              </w:rPr>
              <w:t>Pediatric Volume</w:t>
            </w:r>
          </w:p>
        </w:tc>
      </w:tr>
      <w:tr w:rsidR="005863D0" w14:paraId="4BB25A2A" w14:textId="77777777" w:rsidTr="005863D0">
        <w:tc>
          <w:tcPr>
            <w:tcW w:w="5015" w:type="dxa"/>
            <w:tcMar>
              <w:top w:w="72" w:type="dxa"/>
              <w:left w:w="115" w:type="dxa"/>
              <w:bottom w:w="72" w:type="dxa"/>
              <w:right w:w="115" w:type="dxa"/>
            </w:tcMar>
            <w:vAlign w:val="center"/>
          </w:tcPr>
          <w:p w14:paraId="09A9616B" w14:textId="77777777" w:rsidR="005863D0" w:rsidRPr="004630D2" w:rsidRDefault="005863D0" w:rsidP="00463D3B">
            <w:pPr>
              <w:pStyle w:val="Subtitle"/>
              <w:numPr>
                <w:ilvl w:val="0"/>
                <w:numId w:val="0"/>
              </w:numPr>
              <w:spacing w:line="276" w:lineRule="auto"/>
              <w:rPr>
                <w:b w:val="0"/>
              </w:rPr>
            </w:pPr>
            <w:r>
              <w:t xml:space="preserve">Breast repair or reconstructive procedures </w:t>
            </w:r>
          </w:p>
        </w:tc>
        <w:tc>
          <w:tcPr>
            <w:tcW w:w="2167" w:type="dxa"/>
            <w:tcMar>
              <w:top w:w="72" w:type="dxa"/>
              <w:left w:w="115" w:type="dxa"/>
              <w:bottom w:w="72" w:type="dxa"/>
              <w:right w:w="115" w:type="dxa"/>
            </w:tcMar>
            <w:vAlign w:val="center"/>
          </w:tcPr>
          <w:p w14:paraId="420B0616" w14:textId="77777777" w:rsidR="005863D0" w:rsidRDefault="005863D0" w:rsidP="000478AB">
            <w:pPr>
              <w:pStyle w:val="NoSpacing"/>
              <w:jc w:val="center"/>
            </w:pPr>
            <w:r>
              <w:t>_____</w:t>
            </w:r>
          </w:p>
        </w:tc>
        <w:tc>
          <w:tcPr>
            <w:tcW w:w="2168" w:type="dxa"/>
            <w:shd w:val="clear" w:color="auto" w:fill="BFBFBF" w:themeFill="background1" w:themeFillShade="BF"/>
            <w:vAlign w:val="center"/>
          </w:tcPr>
          <w:p w14:paraId="3BF54705" w14:textId="77777777" w:rsidR="005863D0" w:rsidRDefault="005863D0" w:rsidP="000478AB">
            <w:pPr>
              <w:pStyle w:val="NoSpacing"/>
              <w:jc w:val="center"/>
            </w:pPr>
          </w:p>
        </w:tc>
      </w:tr>
      <w:tr w:rsidR="005863D0" w14:paraId="3C824C32" w14:textId="77777777" w:rsidTr="005863D0">
        <w:tc>
          <w:tcPr>
            <w:tcW w:w="5015" w:type="dxa"/>
            <w:tcMar>
              <w:top w:w="72" w:type="dxa"/>
              <w:left w:w="115" w:type="dxa"/>
              <w:bottom w:w="72" w:type="dxa"/>
              <w:right w:w="115" w:type="dxa"/>
            </w:tcMar>
            <w:vAlign w:val="center"/>
          </w:tcPr>
          <w:p w14:paraId="1439E4D0" w14:textId="5A4DC639" w:rsidR="005863D0" w:rsidRDefault="002C3EB6" w:rsidP="00463D3B">
            <w:pPr>
              <w:pStyle w:val="Subtitle"/>
              <w:numPr>
                <w:ilvl w:val="0"/>
                <w:numId w:val="0"/>
              </w:numPr>
              <w:spacing w:line="276" w:lineRule="auto"/>
              <w:rPr>
                <w:b w:val="0"/>
              </w:rPr>
            </w:pPr>
            <w:r>
              <w:t xml:space="preserve"> </w:t>
            </w:r>
            <w:r w:rsidRPr="002C3EB6">
              <w:t>Skin Graft/Reconstruction Procedures</w:t>
            </w:r>
          </w:p>
        </w:tc>
        <w:tc>
          <w:tcPr>
            <w:tcW w:w="2167" w:type="dxa"/>
            <w:tcMar>
              <w:top w:w="72" w:type="dxa"/>
              <w:left w:w="115" w:type="dxa"/>
              <w:bottom w:w="72" w:type="dxa"/>
              <w:right w:w="115" w:type="dxa"/>
            </w:tcMar>
            <w:vAlign w:val="center"/>
          </w:tcPr>
          <w:p w14:paraId="0C0BB417" w14:textId="03D052FB" w:rsidR="005863D0" w:rsidRDefault="005863D0" w:rsidP="000478AB">
            <w:pPr>
              <w:pStyle w:val="NoSpacing"/>
              <w:jc w:val="center"/>
            </w:pPr>
            <w:r>
              <w:t>_____</w:t>
            </w:r>
          </w:p>
        </w:tc>
        <w:tc>
          <w:tcPr>
            <w:tcW w:w="2168" w:type="dxa"/>
            <w:shd w:val="clear" w:color="auto" w:fill="BFBFBF" w:themeFill="background1" w:themeFillShade="BF"/>
            <w:vAlign w:val="center"/>
          </w:tcPr>
          <w:p w14:paraId="3808967F" w14:textId="77777777" w:rsidR="005863D0" w:rsidRDefault="005863D0" w:rsidP="000478AB">
            <w:pPr>
              <w:pStyle w:val="NoSpacing"/>
              <w:jc w:val="center"/>
            </w:pPr>
          </w:p>
        </w:tc>
      </w:tr>
    </w:tbl>
    <w:p w14:paraId="6DB1EDA2" w14:textId="77777777" w:rsidR="00E911C2" w:rsidRPr="00CA3291" w:rsidRDefault="00E911C2" w:rsidP="00CA3291"/>
    <w:p w14:paraId="5DF64707" w14:textId="77777777" w:rsidR="00CA3291" w:rsidRPr="00CA3291" w:rsidRDefault="00CA3291" w:rsidP="00CA3291"/>
    <w:p w14:paraId="04F300DA" w14:textId="77777777" w:rsidR="00BD5B0E" w:rsidRDefault="00BD5B0E">
      <w:pPr>
        <w:rPr>
          <w:rFonts w:cs="Arial"/>
          <w:szCs w:val="28"/>
        </w:rPr>
      </w:pPr>
      <w:r>
        <w:rPr>
          <w:rFonts w:cs="Arial"/>
          <w:szCs w:val="28"/>
        </w:rPr>
        <w:br w:type="page"/>
      </w:r>
    </w:p>
    <w:p w14:paraId="7B37884B" w14:textId="77777777" w:rsidR="00BD5B0E" w:rsidRDefault="00BD5B0E" w:rsidP="00BD5B0E">
      <w:pPr>
        <w:pStyle w:val="Heading3"/>
      </w:pPr>
      <w:bookmarkStart w:id="113" w:name="_Toc71103071"/>
      <w:r>
        <w:lastRenderedPageBreak/>
        <w:t>3B: Facility and Surgeon Volume</w:t>
      </w:r>
      <w:bookmarkEnd w:id="113"/>
    </w:p>
    <w:p w14:paraId="705777CE" w14:textId="77777777" w:rsidR="00BD5B0E" w:rsidRDefault="00BD5B0E" w:rsidP="00BD5B0E">
      <w:pPr>
        <w:rPr>
          <w:rFonts w:cs="Arial"/>
          <w:b/>
          <w:szCs w:val="28"/>
        </w:rPr>
      </w:pPr>
    </w:p>
    <w:p w14:paraId="669C1431" w14:textId="77777777" w:rsidR="00BD5B0E" w:rsidRPr="00117A0B" w:rsidRDefault="00BD5B0E" w:rsidP="00BD5B0E">
      <w:pPr>
        <w:rPr>
          <w:rFonts w:cs="Arial"/>
          <w:b/>
          <w:color w:val="FF0000"/>
          <w:szCs w:val="28"/>
        </w:rPr>
      </w:pPr>
      <w:r>
        <w:rPr>
          <w:rFonts w:cs="Arial"/>
          <w:b/>
          <w:color w:val="FF0000"/>
          <w:szCs w:val="28"/>
        </w:rPr>
        <w:t>Important Notes</w:t>
      </w:r>
      <w:r w:rsidRPr="00117A0B">
        <w:rPr>
          <w:rFonts w:cs="Arial"/>
          <w:b/>
          <w:color w:val="FF0000"/>
          <w:szCs w:val="28"/>
        </w:rPr>
        <w:t>:</w:t>
      </w:r>
    </w:p>
    <w:p w14:paraId="26D587DF" w14:textId="0F28F114" w:rsidR="00BD5B0E" w:rsidRDefault="00BD5B0E">
      <w:pPr>
        <w:rPr>
          <w:rFonts w:cs="Arial"/>
          <w:szCs w:val="28"/>
        </w:rPr>
      </w:pPr>
      <w:r w:rsidRPr="00385BFF">
        <w:rPr>
          <w:rFonts w:cs="Arial"/>
          <w:szCs w:val="28"/>
        </w:rPr>
        <w:t>Note 1:</w:t>
      </w:r>
      <w:r>
        <w:rPr>
          <w:rFonts w:cs="Arial"/>
          <w:szCs w:val="28"/>
        </w:rPr>
        <w:t xml:space="preserve"> </w:t>
      </w:r>
      <w:r w:rsidR="004E5BD7">
        <w:rPr>
          <w:rFonts w:cs="Arial"/>
          <w:szCs w:val="28"/>
        </w:rPr>
        <w:t>This subsection is new in 2021. Responses</w:t>
      </w:r>
      <w:r>
        <w:rPr>
          <w:rFonts w:cs="Arial"/>
          <w:szCs w:val="28"/>
        </w:rPr>
        <w:t xml:space="preserve"> will not be scored or publicly reported.</w:t>
      </w:r>
    </w:p>
    <w:p w14:paraId="30B55865" w14:textId="4F838DA1" w:rsidR="00501E77" w:rsidRPr="007C7534" w:rsidRDefault="00501E77">
      <w:pPr>
        <w:rPr>
          <w:rFonts w:cs="Arial"/>
          <w:szCs w:val="28"/>
        </w:rPr>
      </w:pPr>
      <w:r>
        <w:rPr>
          <w:rFonts w:cs="Arial"/>
          <w:szCs w:val="28"/>
        </w:rPr>
        <w:t xml:space="preserve">Note 2: As described in the Measure Specifications, ASCs must download the CPT code Excel workbook for the 2021 Leapfrog ASC Survey from the Survey Dashboard </w:t>
      </w:r>
      <w:r w:rsidRPr="004E5BD7">
        <w:rPr>
          <w:rFonts w:cs="Arial"/>
          <w:b/>
          <w:bCs/>
          <w:szCs w:val="28"/>
        </w:rPr>
        <w:t xml:space="preserve">prior </w:t>
      </w:r>
      <w:r>
        <w:rPr>
          <w:rFonts w:cs="Arial"/>
          <w:szCs w:val="28"/>
        </w:rPr>
        <w:t xml:space="preserve">to answering the questions in Section 3B.  </w:t>
      </w:r>
    </w:p>
    <w:p w14:paraId="68CA4848" w14:textId="0693F9E9" w:rsidR="00BD5B0E" w:rsidRDefault="00BD5B0E" w:rsidP="00BD5B0E">
      <w:r>
        <w:rPr>
          <w:noProof/>
        </w:rPr>
        <mc:AlternateContent>
          <mc:Choice Requires="wps">
            <w:drawing>
              <wp:anchor distT="45720" distB="45720" distL="114300" distR="114300" simplePos="0" relativeHeight="251697152" behindDoc="0" locked="0" layoutInCell="1" allowOverlap="1" wp14:anchorId="1AFDC70F" wp14:editId="319EE01D">
                <wp:simplePos x="0" y="0"/>
                <wp:positionH relativeFrom="margin">
                  <wp:align>right</wp:align>
                </wp:positionH>
                <wp:positionV relativeFrom="paragraph">
                  <wp:posOffset>481965</wp:posOffset>
                </wp:positionV>
                <wp:extent cx="5924550" cy="2181225"/>
                <wp:effectExtent l="0" t="0" r="19050"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81225"/>
                        </a:xfrm>
                        <a:prstGeom prst="rect">
                          <a:avLst/>
                        </a:prstGeom>
                        <a:solidFill>
                          <a:srgbClr val="FFFFFF"/>
                        </a:solidFill>
                        <a:ln w="9525">
                          <a:solidFill>
                            <a:srgbClr val="FF0000"/>
                          </a:solidFill>
                          <a:miter lim="800000"/>
                          <a:headEnd/>
                          <a:tailEnd/>
                        </a:ln>
                      </wps:spPr>
                      <wps:txbx>
                        <w:txbxContent>
                          <w:p w14:paraId="1D1ACA34" w14:textId="4D526321" w:rsidR="00776CFC" w:rsidRPr="00BD5B0E" w:rsidRDefault="00776CFC" w:rsidP="00BD5B0E">
                            <w:pPr>
                              <w:rPr>
                                <w:b/>
                              </w:rPr>
                            </w:pPr>
                            <w:r w:rsidRPr="00263739">
                              <w:rPr>
                                <w:b/>
                              </w:rPr>
                              <w:t>Reporting Time Period: 12 months</w:t>
                            </w:r>
                            <w:r>
                              <w:rPr>
                                <w:b/>
                              </w:rPr>
                              <w:t xml:space="preserve"> or </w:t>
                            </w:r>
                            <w:r>
                              <w:rPr>
                                <w:b/>
                                <w:i/>
                                <w:iCs/>
                              </w:rPr>
                              <w:t xml:space="preserve">optionally </w:t>
                            </w:r>
                            <w:r>
                              <w:rPr>
                                <w:b/>
                              </w:rPr>
                              <w:t>24 months (annual average)</w:t>
                            </w:r>
                          </w:p>
                          <w:p w14:paraId="4458A8E4" w14:textId="1C0699F7" w:rsidR="00776CFC" w:rsidRDefault="00776CFC" w:rsidP="00BD5B0E">
                            <w:pPr>
                              <w:numPr>
                                <w:ilvl w:val="0"/>
                                <w:numId w:val="4"/>
                              </w:numPr>
                              <w:spacing w:after="0" w:line="240" w:lineRule="auto"/>
                            </w:pPr>
                            <w:r>
                              <w:t xml:space="preserve">Surveys submitted prior to September 1: </w:t>
                            </w:r>
                          </w:p>
                          <w:p w14:paraId="062EA602" w14:textId="77777777" w:rsidR="00776CFC" w:rsidRDefault="00776CFC" w:rsidP="00BD5B0E">
                            <w:pPr>
                              <w:numPr>
                                <w:ilvl w:val="1"/>
                                <w:numId w:val="4"/>
                              </w:numPr>
                              <w:spacing w:after="0" w:line="240" w:lineRule="auto"/>
                            </w:pPr>
                            <w:r>
                              <w:t xml:space="preserve">01/01/2019 – 12/31/2019 (12-month count) </w:t>
                            </w:r>
                          </w:p>
                          <w:p w14:paraId="27CBE204" w14:textId="451E72A1" w:rsidR="00776CFC" w:rsidRDefault="00776CFC" w:rsidP="00BD5B0E">
                            <w:pPr>
                              <w:numPr>
                                <w:ilvl w:val="1"/>
                                <w:numId w:val="4"/>
                              </w:numPr>
                              <w:spacing w:after="0" w:line="240" w:lineRule="auto"/>
                            </w:pPr>
                            <w:r>
                              <w:t>01/01/2018 – 12/31/2019 (24-month annual average)</w:t>
                            </w:r>
                          </w:p>
                          <w:p w14:paraId="3C206FB8" w14:textId="3258A95A" w:rsidR="00776CFC" w:rsidRDefault="00776CFC" w:rsidP="00BD5B0E">
                            <w:pPr>
                              <w:numPr>
                                <w:ilvl w:val="1"/>
                                <w:numId w:val="4"/>
                              </w:numPr>
                              <w:spacing w:after="0" w:line="240" w:lineRule="auto"/>
                            </w:pPr>
                            <w:r>
                              <w:t xml:space="preserve">01/01/2020 – 12/31/2020 (12-month count) </w:t>
                            </w:r>
                          </w:p>
                          <w:p w14:paraId="0E65ADE7" w14:textId="07F89FCE" w:rsidR="00776CFC" w:rsidRDefault="00776CFC" w:rsidP="00BD5B0E">
                            <w:pPr>
                              <w:numPr>
                                <w:ilvl w:val="1"/>
                                <w:numId w:val="4"/>
                              </w:numPr>
                              <w:spacing w:after="0" w:line="240" w:lineRule="auto"/>
                            </w:pPr>
                            <w:r>
                              <w:t>01/01/2019 – 12/31/2020 (24-month annual average)</w:t>
                            </w:r>
                          </w:p>
                          <w:p w14:paraId="4C582380" w14:textId="77777777" w:rsidR="00776CFC" w:rsidRDefault="00776CFC" w:rsidP="00737213">
                            <w:pPr>
                              <w:numPr>
                                <w:ilvl w:val="0"/>
                                <w:numId w:val="4"/>
                              </w:numPr>
                              <w:spacing w:after="0" w:line="240" w:lineRule="auto"/>
                            </w:pPr>
                            <w:r>
                              <w:t xml:space="preserve">Surveys (re)submitted on or after September 1: </w:t>
                            </w:r>
                          </w:p>
                          <w:p w14:paraId="3A00C356" w14:textId="77777777" w:rsidR="00776CFC" w:rsidRDefault="00776CFC" w:rsidP="00BD5B0E">
                            <w:pPr>
                              <w:numPr>
                                <w:ilvl w:val="1"/>
                                <w:numId w:val="4"/>
                              </w:numPr>
                              <w:spacing w:after="0" w:line="240" w:lineRule="auto"/>
                            </w:pPr>
                            <w:r>
                              <w:t>07/01/2020 – 06/30/2021 (12-month count)</w:t>
                            </w:r>
                          </w:p>
                          <w:p w14:paraId="4FBC3646" w14:textId="5C22B183" w:rsidR="00776CFC" w:rsidRDefault="00776CFC" w:rsidP="00BD5B0E">
                            <w:pPr>
                              <w:numPr>
                                <w:ilvl w:val="1"/>
                                <w:numId w:val="4"/>
                              </w:numPr>
                              <w:spacing w:after="0" w:line="240" w:lineRule="auto"/>
                            </w:pPr>
                            <w:r>
                              <w:t>07/01/2019 – 06/30/2021 (24-month annual average)</w:t>
                            </w:r>
                          </w:p>
                          <w:p w14:paraId="02C4644B" w14:textId="77777777" w:rsidR="00776CFC" w:rsidRDefault="00776CFC" w:rsidP="00BD5B0E">
                            <w:pPr>
                              <w:spacing w:after="0" w:line="240" w:lineRule="auto"/>
                            </w:pPr>
                          </w:p>
                          <w:p w14:paraId="027AF1E7" w14:textId="5C083458" w:rsidR="00776CFC" w:rsidRPr="007A56B6" w:rsidRDefault="00776CFC" w:rsidP="00BD5B0E">
                            <w:pPr>
                              <w:rPr>
                                <w:sz w:val="16"/>
                                <w:szCs w:val="16"/>
                              </w:rPr>
                            </w:pPr>
                            <w:r w:rsidRPr="007A56B6">
                              <w:rPr>
                                <w:sz w:val="16"/>
                                <w:szCs w:val="16"/>
                              </w:rPr>
                              <w:t xml:space="preserve">Note: As a reminder, the </w:t>
                            </w:r>
                            <w:hyperlink r:id="rId102" w:history="1">
                              <w:r w:rsidRPr="007A56B6">
                                <w:rPr>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w:t>
                            </w:r>
                            <w:r w:rsidRPr="00637C17">
                              <w:t xml:space="preserve"> </w:t>
                            </w:r>
                            <w:r w:rsidRPr="00637C17">
                              <w:rPr>
                                <w:rFonts w:cs="Arial"/>
                                <w:bCs/>
                                <w:snapToGrid w:val="0"/>
                                <w:sz w:val="16"/>
                                <w:szCs w:val="16"/>
                              </w:rPr>
                              <w:t>and Performance Update</w:t>
                            </w:r>
                            <w:r w:rsidRPr="007A56B6">
                              <w:rPr>
                                <w:rFonts w:cs="Arial"/>
                                <w:bCs/>
                                <w:snapToGrid w:val="0"/>
                                <w:sz w:val="16"/>
                                <w:szCs w:val="16"/>
                              </w:rPr>
                              <w:t xml:space="preserve"> 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p w14:paraId="33ACEB87" w14:textId="47AF4291" w:rsidR="00776CFC" w:rsidRPr="00DF6A41" w:rsidRDefault="00776CFC" w:rsidP="00BD5B0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DC70F" id="Text Box 18" o:spid="_x0000_s1032" type="#_x0000_t202" style="position:absolute;margin-left:415.3pt;margin-top:37.95pt;width:466.5pt;height:171.7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" strokecolor="red">
                <v:textbox>
                  <w:txbxContent>
                    <w:p w14:paraId="1D1ACA34" w14:textId="4D526321" w:rsidR="00776CFC" w:rsidRPr="00BD5B0E" w:rsidRDefault="00776CFC" w:rsidP="00BD5B0E">
                      <w:pPr>
                        <w:rPr>
                          <w:b/>
                        </w:rPr>
                      </w:pPr>
                      <w:r w:rsidRPr="00263739">
                        <w:rPr>
                          <w:b/>
                        </w:rPr>
                        <w:t>Reporting Time Period: 12 months</w:t>
                      </w:r>
                      <w:r>
                        <w:rPr>
                          <w:b/>
                        </w:rPr>
                        <w:t xml:space="preserve"> or </w:t>
                      </w:r>
                      <w:r>
                        <w:rPr>
                          <w:b/>
                          <w:i/>
                          <w:iCs/>
                        </w:rPr>
                        <w:t xml:space="preserve">optionally </w:t>
                      </w:r>
                      <w:r>
                        <w:rPr>
                          <w:b/>
                        </w:rPr>
                        <w:t>24 months (annual average)</w:t>
                      </w:r>
                    </w:p>
                    <w:p w14:paraId="4458A8E4" w14:textId="1C0699F7" w:rsidR="00776CFC" w:rsidRDefault="00776CFC" w:rsidP="00BD5B0E">
                      <w:pPr>
                        <w:numPr>
                          <w:ilvl w:val="0"/>
                          <w:numId w:val="4"/>
                        </w:numPr>
                        <w:spacing w:after="0" w:line="240" w:lineRule="auto"/>
                      </w:pPr>
                      <w:r>
                        <w:t xml:space="preserve">Surveys submitted prior to September 1: </w:t>
                      </w:r>
                    </w:p>
                    <w:p w14:paraId="062EA602" w14:textId="77777777" w:rsidR="00776CFC" w:rsidRDefault="00776CFC" w:rsidP="00BD5B0E">
                      <w:pPr>
                        <w:numPr>
                          <w:ilvl w:val="1"/>
                          <w:numId w:val="4"/>
                        </w:numPr>
                        <w:spacing w:after="0" w:line="240" w:lineRule="auto"/>
                      </w:pPr>
                      <w:r>
                        <w:t xml:space="preserve">01/01/2019 – 12/31/2019 (12-month count) </w:t>
                      </w:r>
                    </w:p>
                    <w:p w14:paraId="27CBE204" w14:textId="451E72A1" w:rsidR="00776CFC" w:rsidRDefault="00776CFC" w:rsidP="00BD5B0E">
                      <w:pPr>
                        <w:numPr>
                          <w:ilvl w:val="1"/>
                          <w:numId w:val="4"/>
                        </w:numPr>
                        <w:spacing w:after="0" w:line="240" w:lineRule="auto"/>
                      </w:pPr>
                      <w:r>
                        <w:t>01/01/2018 – 12/31/2019 (24-month annual average)</w:t>
                      </w:r>
                    </w:p>
                    <w:p w14:paraId="3C206FB8" w14:textId="3258A95A" w:rsidR="00776CFC" w:rsidRDefault="00776CFC" w:rsidP="00BD5B0E">
                      <w:pPr>
                        <w:numPr>
                          <w:ilvl w:val="1"/>
                          <w:numId w:val="4"/>
                        </w:numPr>
                        <w:spacing w:after="0" w:line="240" w:lineRule="auto"/>
                      </w:pPr>
                      <w:r>
                        <w:t xml:space="preserve">01/01/2020 – 12/31/2020 (12-month count) </w:t>
                      </w:r>
                    </w:p>
                    <w:p w14:paraId="0E65ADE7" w14:textId="07F89FCE" w:rsidR="00776CFC" w:rsidRDefault="00776CFC" w:rsidP="00BD5B0E">
                      <w:pPr>
                        <w:numPr>
                          <w:ilvl w:val="1"/>
                          <w:numId w:val="4"/>
                        </w:numPr>
                        <w:spacing w:after="0" w:line="240" w:lineRule="auto"/>
                      </w:pPr>
                      <w:r>
                        <w:t>01/01/2019 – 12/31/2020 (24-month annual average)</w:t>
                      </w:r>
                    </w:p>
                    <w:p w14:paraId="4C582380" w14:textId="77777777" w:rsidR="00776CFC" w:rsidRDefault="00776CFC" w:rsidP="00737213">
                      <w:pPr>
                        <w:numPr>
                          <w:ilvl w:val="0"/>
                          <w:numId w:val="4"/>
                        </w:numPr>
                        <w:spacing w:after="0" w:line="240" w:lineRule="auto"/>
                      </w:pPr>
                      <w:r>
                        <w:t xml:space="preserve">Surveys (re)submitted on or after September 1: </w:t>
                      </w:r>
                    </w:p>
                    <w:p w14:paraId="3A00C356" w14:textId="77777777" w:rsidR="00776CFC" w:rsidRDefault="00776CFC" w:rsidP="00BD5B0E">
                      <w:pPr>
                        <w:numPr>
                          <w:ilvl w:val="1"/>
                          <w:numId w:val="4"/>
                        </w:numPr>
                        <w:spacing w:after="0" w:line="240" w:lineRule="auto"/>
                      </w:pPr>
                      <w:r>
                        <w:t>07/01/2020 – 06/30/2021 (12-month count)</w:t>
                      </w:r>
                    </w:p>
                    <w:p w14:paraId="4FBC3646" w14:textId="5C22B183" w:rsidR="00776CFC" w:rsidRDefault="00776CFC" w:rsidP="00BD5B0E">
                      <w:pPr>
                        <w:numPr>
                          <w:ilvl w:val="1"/>
                          <w:numId w:val="4"/>
                        </w:numPr>
                        <w:spacing w:after="0" w:line="240" w:lineRule="auto"/>
                      </w:pPr>
                      <w:r>
                        <w:t>07/01/2019 – 06/30/2021 (24-month annual average)</w:t>
                      </w:r>
                    </w:p>
                    <w:p w14:paraId="02C4644B" w14:textId="77777777" w:rsidR="00776CFC" w:rsidRDefault="00776CFC" w:rsidP="00BD5B0E">
                      <w:pPr>
                        <w:spacing w:after="0" w:line="240" w:lineRule="auto"/>
                      </w:pPr>
                    </w:p>
                    <w:p w14:paraId="027AF1E7" w14:textId="5C083458" w:rsidR="00776CFC" w:rsidRPr="007A56B6" w:rsidRDefault="00776CFC" w:rsidP="00BD5B0E">
                      <w:pPr>
                        <w:rPr>
                          <w:sz w:val="16"/>
                          <w:szCs w:val="16"/>
                        </w:rPr>
                      </w:pPr>
                      <w:r w:rsidRPr="007A56B6">
                        <w:rPr>
                          <w:sz w:val="16"/>
                          <w:szCs w:val="16"/>
                        </w:rPr>
                        <w:t xml:space="preserve">Note: As a reminder, the </w:t>
                      </w:r>
                      <w:hyperlink r:id="rId103" w:history="1">
                        <w:r w:rsidRPr="007A56B6">
                          <w:rPr>
                            <w:sz w:val="16"/>
                            <w:szCs w:val="16"/>
                          </w:rPr>
                          <w:t>Corrections Period</w:t>
                        </w:r>
                      </w:hyperlink>
                      <w:r w:rsidRPr="007A56B6">
                        <w:rPr>
                          <w:sz w:val="16"/>
                          <w:szCs w:val="16"/>
                        </w:rPr>
                        <w:t xml:space="preserve"> (</w:t>
                      </w:r>
                      <w:r>
                        <w:rPr>
                          <w:sz w:val="16"/>
                          <w:szCs w:val="16"/>
                        </w:rPr>
                        <w:t>December 1</w:t>
                      </w:r>
                      <w:r w:rsidRPr="007A56B6">
                        <w:rPr>
                          <w:sz w:val="16"/>
                          <w:szCs w:val="16"/>
                        </w:rPr>
                        <w:t xml:space="preserve">-January 31) is reserved for corrections to previously submitted Surveys only. </w:t>
                      </w:r>
                      <w:r w:rsidRPr="007A56B6">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7A56B6">
                        <w:rPr>
                          <w:rFonts w:cs="Arial"/>
                          <w:bCs/>
                          <w:snapToGrid w:val="0"/>
                          <w:sz w:val="16"/>
                          <w:szCs w:val="16"/>
                        </w:rPr>
                        <w:t xml:space="preserve"> Late Submission</w:t>
                      </w:r>
                      <w:r w:rsidRPr="00637C17">
                        <w:t xml:space="preserve"> </w:t>
                      </w:r>
                      <w:r w:rsidRPr="00637C17">
                        <w:rPr>
                          <w:rFonts w:cs="Arial"/>
                          <w:bCs/>
                          <w:snapToGrid w:val="0"/>
                          <w:sz w:val="16"/>
                          <w:szCs w:val="16"/>
                        </w:rPr>
                        <w:t>and Performance Update</w:t>
                      </w:r>
                      <w:r w:rsidRPr="007A56B6">
                        <w:rPr>
                          <w:rFonts w:cs="Arial"/>
                          <w:bCs/>
                          <w:snapToGrid w:val="0"/>
                          <w:sz w:val="16"/>
                          <w:szCs w:val="16"/>
                        </w:rPr>
                        <w:t xml:space="preserve"> Deadline.</w:t>
                      </w:r>
                      <w:r>
                        <w:rPr>
                          <w:rFonts w:cs="Arial"/>
                          <w:bCs/>
                          <w:snapToGrid w:val="0"/>
                          <w:sz w:val="16"/>
                          <w:szCs w:val="16"/>
                        </w:rPr>
                        <w:t xml:space="preserve"> </w:t>
                      </w:r>
                      <w:r w:rsidRPr="007A56B6">
                        <w:rPr>
                          <w:rFonts w:cs="Arial"/>
                          <w:bCs/>
                          <w:snapToGrid w:val="0"/>
                          <w:sz w:val="16"/>
                          <w:szCs w:val="16"/>
                        </w:rPr>
                        <w:t xml:space="preserve">Updates made to reflect a change in performance after </w:t>
                      </w:r>
                      <w:r>
                        <w:rPr>
                          <w:rFonts w:cs="Arial"/>
                          <w:bCs/>
                          <w:snapToGrid w:val="0"/>
                          <w:sz w:val="16"/>
                          <w:szCs w:val="16"/>
                        </w:rPr>
                        <w:t>November 30</w:t>
                      </w:r>
                      <w:r w:rsidRPr="007A56B6">
                        <w:rPr>
                          <w:rFonts w:cs="Arial"/>
                          <w:bCs/>
                          <w:snapToGrid w:val="0"/>
                          <w:sz w:val="16"/>
                          <w:szCs w:val="16"/>
                        </w:rPr>
                        <w:t xml:space="preserve"> will not be scored or publicly reported.</w:t>
                      </w:r>
                    </w:p>
                    <w:p w14:paraId="33ACEB87" w14:textId="47AF4291" w:rsidR="00776CFC" w:rsidRPr="00DF6A41" w:rsidRDefault="00776CFC" w:rsidP="00BD5B0E">
                      <w:pPr>
                        <w:rPr>
                          <w:b/>
                        </w:rPr>
                      </w:pPr>
                    </w:p>
                  </w:txbxContent>
                </v:textbox>
                <w10:wrap type="square" anchorx="margin"/>
              </v:shape>
            </w:pict>
          </mc:Fallback>
        </mc:AlternateContent>
      </w:r>
      <w:r w:rsidRPr="007A314E">
        <w:rPr>
          <w:rFonts w:cs="Arial"/>
          <w:b/>
          <w:szCs w:val="28"/>
        </w:rPr>
        <w:t xml:space="preserve">Specifications: </w:t>
      </w:r>
      <w:r>
        <w:rPr>
          <w:rFonts w:cs="Arial"/>
          <w:szCs w:val="28"/>
        </w:rPr>
        <w:t xml:space="preserve">See </w:t>
      </w:r>
      <w:hyperlink w:anchor="facsurgvolmeasurespec" w:history="1">
        <w:r w:rsidRPr="007B7125">
          <w:rPr>
            <w:rStyle w:val="Hyperlink"/>
            <w:rFonts w:cs="Arial"/>
            <w:b/>
            <w:i/>
            <w:szCs w:val="28"/>
          </w:rPr>
          <w:t>Facility and Surgeon Volume Measure Specifications</w:t>
        </w:r>
      </w:hyperlink>
      <w:r>
        <w:rPr>
          <w:rFonts w:cs="Arial"/>
          <w:b/>
          <w:i/>
          <w:szCs w:val="28"/>
        </w:rPr>
        <w:t xml:space="preserve"> </w:t>
      </w:r>
      <w:r>
        <w:rPr>
          <w:rFonts w:cs="Arial"/>
          <w:szCs w:val="28"/>
        </w:rPr>
        <w:t xml:space="preserve">in the Reference Information on </w:t>
      </w:r>
      <w:r w:rsidRPr="00281532">
        <w:rPr>
          <w:rFonts w:cs="Arial"/>
          <w:szCs w:val="28"/>
        </w:rPr>
        <w:t>page</w:t>
      </w:r>
      <w:r w:rsidR="00281532" w:rsidRPr="00281532">
        <w:rPr>
          <w:rFonts w:cs="Arial"/>
          <w:szCs w:val="28"/>
        </w:rPr>
        <w:t xml:space="preserve"> 82</w:t>
      </w:r>
      <w:r w:rsidRPr="00281532">
        <w:rPr>
          <w:rFonts w:cs="Arial"/>
          <w:szCs w:val="28"/>
        </w:rPr>
        <w:t>.</w:t>
      </w:r>
      <w:r>
        <w:rPr>
          <w:rFonts w:cs="Arial"/>
          <w:szCs w:val="28"/>
        </w:rPr>
        <w:t xml:space="preserve"> </w:t>
      </w:r>
    </w:p>
    <w:p w14:paraId="3343DCEE" w14:textId="77777777" w:rsidR="00BD5B0E" w:rsidRDefault="00BD5B0E" w:rsidP="00BD5B0E"/>
    <w:tbl>
      <w:tblPr>
        <w:tblStyle w:val="TableGrid"/>
        <w:tblW w:w="0" w:type="auto"/>
        <w:tblLook w:val="04A0" w:firstRow="1" w:lastRow="0" w:firstColumn="1" w:lastColumn="0" w:noHBand="0" w:noVBand="1"/>
      </w:tblPr>
      <w:tblGrid>
        <w:gridCol w:w="6475"/>
        <w:gridCol w:w="2875"/>
      </w:tblGrid>
      <w:tr w:rsidR="00BD5B0E" w:rsidRPr="00BD5B0E" w14:paraId="1AD45038" w14:textId="77777777" w:rsidTr="00737213">
        <w:tc>
          <w:tcPr>
            <w:tcW w:w="6475" w:type="dxa"/>
            <w:tcMar>
              <w:top w:w="72" w:type="dxa"/>
              <w:left w:w="115" w:type="dxa"/>
              <w:bottom w:w="72" w:type="dxa"/>
              <w:right w:w="115" w:type="dxa"/>
            </w:tcMar>
            <w:vAlign w:val="center"/>
          </w:tcPr>
          <w:p w14:paraId="3C5CD248" w14:textId="674E3C5D" w:rsidR="00BD5B0E" w:rsidRPr="00BD5B0E" w:rsidRDefault="00BD5B0E" w:rsidP="00D503EB">
            <w:pPr>
              <w:pStyle w:val="ListParagraph"/>
              <w:numPr>
                <w:ilvl w:val="0"/>
                <w:numId w:val="93"/>
              </w:numPr>
              <w:rPr>
                <w:i/>
              </w:rPr>
            </w:pPr>
            <w:r>
              <w:rPr>
                <w:iCs/>
              </w:rPr>
              <w:t xml:space="preserve">12-month or 24-month reporting time period used: </w:t>
            </w:r>
          </w:p>
        </w:tc>
        <w:tc>
          <w:tcPr>
            <w:tcW w:w="2875" w:type="dxa"/>
            <w:tcMar>
              <w:top w:w="72" w:type="dxa"/>
              <w:left w:w="115" w:type="dxa"/>
              <w:bottom w:w="72" w:type="dxa"/>
              <w:right w:w="115" w:type="dxa"/>
            </w:tcMar>
            <w:vAlign w:val="center"/>
          </w:tcPr>
          <w:p w14:paraId="74A40DBF" w14:textId="77777777" w:rsidR="00BD5B0E" w:rsidRPr="00D6576A" w:rsidRDefault="00BD5B0E" w:rsidP="00D503EB">
            <w:pPr>
              <w:pStyle w:val="ListParagraph"/>
              <w:numPr>
                <w:ilvl w:val="0"/>
                <w:numId w:val="94"/>
              </w:numPr>
              <w:rPr>
                <w:rFonts w:cs="Arial"/>
                <w:snapToGrid w:val="0"/>
              </w:rPr>
            </w:pPr>
            <w:r w:rsidRPr="00D6576A">
              <w:rPr>
                <w:rFonts w:cs="Arial"/>
                <w:snapToGrid w:val="0"/>
              </w:rPr>
              <w:t>01/01/</w:t>
            </w:r>
            <w:r>
              <w:rPr>
                <w:rFonts w:cs="Arial"/>
                <w:snapToGrid w:val="0"/>
              </w:rPr>
              <w:t>2019</w:t>
            </w:r>
            <w:r w:rsidRPr="00D6576A">
              <w:rPr>
                <w:rFonts w:cs="Arial"/>
                <w:snapToGrid w:val="0"/>
              </w:rPr>
              <w:t xml:space="preserve"> – 12/31/</w:t>
            </w:r>
            <w:r>
              <w:rPr>
                <w:rFonts w:cs="Arial"/>
                <w:snapToGrid w:val="0"/>
              </w:rPr>
              <w:t>2019</w:t>
            </w:r>
            <w:r w:rsidRPr="00D6576A">
              <w:rPr>
                <w:rFonts w:cs="Arial"/>
                <w:snapToGrid w:val="0"/>
              </w:rPr>
              <w:t xml:space="preserve"> (12-month count)</w:t>
            </w:r>
          </w:p>
          <w:p w14:paraId="54B05D75" w14:textId="77777777" w:rsidR="00BD5B0E" w:rsidRPr="00D6576A" w:rsidRDefault="00BD5B0E" w:rsidP="00D503EB">
            <w:pPr>
              <w:pStyle w:val="ListParagraph"/>
              <w:numPr>
                <w:ilvl w:val="0"/>
                <w:numId w:val="94"/>
              </w:numPr>
              <w:rPr>
                <w:rFonts w:cs="Arial"/>
                <w:snapToGrid w:val="0"/>
              </w:rPr>
            </w:pPr>
            <w:r w:rsidRPr="00D6576A">
              <w:rPr>
                <w:rFonts w:cs="Arial"/>
                <w:snapToGrid w:val="0"/>
              </w:rPr>
              <w:t>01/01/</w:t>
            </w:r>
            <w:r>
              <w:rPr>
                <w:rFonts w:cs="Arial"/>
                <w:snapToGrid w:val="0"/>
              </w:rPr>
              <w:t>2018</w:t>
            </w:r>
            <w:r w:rsidRPr="00D6576A">
              <w:rPr>
                <w:rFonts w:cs="Arial"/>
                <w:snapToGrid w:val="0"/>
              </w:rPr>
              <w:t xml:space="preserve"> – 12/31/</w:t>
            </w:r>
            <w:r>
              <w:rPr>
                <w:rFonts w:cs="Arial"/>
                <w:snapToGrid w:val="0"/>
              </w:rPr>
              <w:t>2019</w:t>
            </w:r>
            <w:r w:rsidRPr="00D6576A">
              <w:rPr>
                <w:rFonts w:cs="Arial"/>
                <w:snapToGrid w:val="0"/>
              </w:rPr>
              <w:t xml:space="preserve"> (24-month annual average)</w:t>
            </w:r>
          </w:p>
          <w:p w14:paraId="4B8CBA23" w14:textId="77777777" w:rsidR="00BD5B0E" w:rsidRDefault="00BD5B0E" w:rsidP="00D503EB">
            <w:pPr>
              <w:numPr>
                <w:ilvl w:val="0"/>
                <w:numId w:val="94"/>
              </w:numPr>
            </w:pPr>
            <w:r>
              <w:t xml:space="preserve">01/01/2020 – 12/31/2020 (12-month count) </w:t>
            </w:r>
          </w:p>
          <w:p w14:paraId="720AF69B" w14:textId="77777777" w:rsidR="00BD5B0E" w:rsidRDefault="00BD5B0E" w:rsidP="00D503EB">
            <w:pPr>
              <w:numPr>
                <w:ilvl w:val="0"/>
                <w:numId w:val="94"/>
              </w:numPr>
            </w:pPr>
            <w:r>
              <w:t>01/01/2019 – 12/31/2020 (24-month annual average)</w:t>
            </w:r>
          </w:p>
          <w:p w14:paraId="06388EE3" w14:textId="77777777" w:rsidR="00BD5B0E" w:rsidRDefault="00BD5B0E" w:rsidP="00D503EB">
            <w:pPr>
              <w:numPr>
                <w:ilvl w:val="0"/>
                <w:numId w:val="94"/>
              </w:numPr>
            </w:pPr>
            <w:r>
              <w:t>07/01/2020 – 06/30/2021 (12-month count)</w:t>
            </w:r>
          </w:p>
          <w:p w14:paraId="2F38384B" w14:textId="4B5AE6A1" w:rsidR="00BD5B0E" w:rsidRPr="00BD5B0E" w:rsidRDefault="00BD5B0E" w:rsidP="00D503EB">
            <w:pPr>
              <w:numPr>
                <w:ilvl w:val="0"/>
                <w:numId w:val="94"/>
              </w:numPr>
            </w:pPr>
            <w:r>
              <w:t>07/01/2019 – 06/30/2021 (24-month annual average)</w:t>
            </w:r>
          </w:p>
        </w:tc>
      </w:tr>
      <w:tr w:rsidR="00BD5B0E" w:rsidRPr="00BD5B0E" w14:paraId="2E7E5F9B" w14:textId="77777777" w:rsidTr="00737213">
        <w:tc>
          <w:tcPr>
            <w:tcW w:w="6475" w:type="dxa"/>
            <w:tcMar>
              <w:top w:w="72" w:type="dxa"/>
              <w:left w:w="115" w:type="dxa"/>
              <w:bottom w:w="72" w:type="dxa"/>
              <w:right w:w="115" w:type="dxa"/>
            </w:tcMar>
            <w:vAlign w:val="center"/>
          </w:tcPr>
          <w:p w14:paraId="2005BD24" w14:textId="77777777" w:rsidR="00BD5B0E" w:rsidRPr="00BD5B0E" w:rsidRDefault="00BD5B0E" w:rsidP="00D503EB">
            <w:pPr>
              <w:pStyle w:val="ListParagraph"/>
              <w:numPr>
                <w:ilvl w:val="0"/>
                <w:numId w:val="93"/>
              </w:numPr>
              <w:rPr>
                <w:iCs/>
              </w:rPr>
            </w:pPr>
            <w:r w:rsidRPr="00BD5B0E">
              <w:rPr>
                <w:iCs/>
              </w:rPr>
              <w:t>Check all procedures that your facility performs?</w:t>
            </w:r>
          </w:p>
          <w:p w14:paraId="1735DB42" w14:textId="77777777" w:rsidR="00BD5B0E" w:rsidRPr="00BD5B0E" w:rsidRDefault="00BD5B0E" w:rsidP="00BD5B0E">
            <w:pPr>
              <w:pStyle w:val="ListParagraph"/>
              <w:ind w:left="360"/>
              <w:rPr>
                <w:iCs/>
              </w:rPr>
            </w:pPr>
          </w:p>
          <w:p w14:paraId="796C53B6" w14:textId="0E274C6E" w:rsidR="00BD5B0E" w:rsidRPr="00BD5B0E" w:rsidRDefault="00BD5B0E" w:rsidP="00BD5B0E">
            <w:pPr>
              <w:pStyle w:val="ListParagraph"/>
              <w:ind w:left="360"/>
              <w:rPr>
                <w:i/>
              </w:rPr>
            </w:pPr>
            <w:r w:rsidRPr="00BD5B0E">
              <w:rPr>
                <w:i/>
              </w:rPr>
              <w:t>If “</w:t>
            </w:r>
            <w:r w:rsidR="006C5512">
              <w:rPr>
                <w:i/>
              </w:rPr>
              <w:t>n</w:t>
            </w:r>
            <w:r w:rsidRPr="00BD5B0E">
              <w:rPr>
                <w:i/>
              </w:rPr>
              <w:t>one of the above,” skip the remaining questions in Section 3B and continue onto the next subsection.</w:t>
            </w:r>
          </w:p>
        </w:tc>
        <w:tc>
          <w:tcPr>
            <w:tcW w:w="2875" w:type="dxa"/>
            <w:tcMar>
              <w:top w:w="72" w:type="dxa"/>
              <w:left w:w="115" w:type="dxa"/>
              <w:bottom w:w="72" w:type="dxa"/>
              <w:right w:w="115" w:type="dxa"/>
            </w:tcMar>
            <w:vAlign w:val="center"/>
          </w:tcPr>
          <w:p w14:paraId="2E7357D6" w14:textId="77777777" w:rsidR="00BD5B0E" w:rsidRPr="00C71392" w:rsidRDefault="00BD5B0E" w:rsidP="00D503EB">
            <w:pPr>
              <w:pStyle w:val="ListParagraph"/>
              <w:numPr>
                <w:ilvl w:val="0"/>
                <w:numId w:val="94"/>
              </w:numPr>
              <w:rPr>
                <w:snapToGrid w:val="0"/>
              </w:rPr>
            </w:pPr>
            <w:r>
              <w:rPr>
                <w:snapToGrid w:val="0"/>
              </w:rPr>
              <w:t>Total Knee Replacement</w:t>
            </w:r>
          </w:p>
          <w:p w14:paraId="19FD7055" w14:textId="77777777" w:rsidR="00BD5B0E" w:rsidRPr="00C71392" w:rsidRDefault="00BD5B0E" w:rsidP="00D503EB">
            <w:pPr>
              <w:pStyle w:val="ListParagraph"/>
              <w:numPr>
                <w:ilvl w:val="0"/>
                <w:numId w:val="94"/>
              </w:numPr>
              <w:rPr>
                <w:snapToGrid w:val="0"/>
              </w:rPr>
            </w:pPr>
            <w:r>
              <w:rPr>
                <w:snapToGrid w:val="0"/>
              </w:rPr>
              <w:t xml:space="preserve">Total Hip Replacement </w:t>
            </w:r>
          </w:p>
          <w:p w14:paraId="4BD466F3" w14:textId="2ACB1A36" w:rsidR="00BD5B0E" w:rsidRPr="00D6576A" w:rsidRDefault="00BD5B0E" w:rsidP="00D503EB">
            <w:pPr>
              <w:pStyle w:val="ListParagraph"/>
              <w:numPr>
                <w:ilvl w:val="0"/>
                <w:numId w:val="94"/>
              </w:numPr>
              <w:rPr>
                <w:rFonts w:cs="Arial"/>
                <w:snapToGrid w:val="0"/>
              </w:rPr>
            </w:pPr>
            <w:r w:rsidRPr="00C71392">
              <w:rPr>
                <w:snapToGrid w:val="0"/>
              </w:rPr>
              <w:t>None of the above</w:t>
            </w:r>
          </w:p>
        </w:tc>
      </w:tr>
    </w:tbl>
    <w:p w14:paraId="1FD6464A" w14:textId="77777777" w:rsidR="00BD5B0E" w:rsidRDefault="00BD5B0E" w:rsidP="00BD5B0E">
      <w:pPr>
        <w:rPr>
          <w:rFonts w:eastAsia="Times New Roman" w:cs="Arial"/>
          <w:color w:val="000000"/>
          <w:bdr w:val="none" w:sz="0" w:space="0" w:color="auto" w:frame="1"/>
        </w:rPr>
      </w:pPr>
    </w:p>
    <w:p w14:paraId="4258E12D" w14:textId="0829C5BD" w:rsidR="00BD5B0E" w:rsidRDefault="00BD5B0E" w:rsidP="00BD5B0E">
      <w:pPr>
        <w:rPr>
          <w:rFonts w:eastAsia="Times New Roman" w:cs="Arial"/>
          <w:color w:val="000000"/>
          <w:bdr w:val="none" w:sz="0" w:space="0" w:color="auto" w:frame="1"/>
        </w:rPr>
      </w:pPr>
      <w:r>
        <w:rPr>
          <w:rFonts w:eastAsia="Times New Roman" w:cs="Arial"/>
          <w:color w:val="000000"/>
          <w:bdr w:val="none" w:sz="0" w:space="0" w:color="auto" w:frame="1"/>
        </w:rPr>
        <w:t>Facility will only respond to questions #</w:t>
      </w:r>
      <w:r w:rsidR="00737213">
        <w:rPr>
          <w:rFonts w:eastAsia="Times New Roman" w:cs="Arial"/>
          <w:color w:val="000000"/>
          <w:bdr w:val="none" w:sz="0" w:space="0" w:color="auto" w:frame="1"/>
        </w:rPr>
        <w:t>3-9</w:t>
      </w:r>
      <w:r>
        <w:rPr>
          <w:rFonts w:eastAsia="Times New Roman" w:cs="Arial"/>
          <w:color w:val="000000"/>
          <w:bdr w:val="none" w:sz="0" w:space="0" w:color="auto" w:frame="1"/>
        </w:rPr>
        <w:t xml:space="preserve"> based on the procedures selected in question #2.</w:t>
      </w:r>
    </w:p>
    <w:p w14:paraId="66AE9F2E" w14:textId="59EFDB95" w:rsidR="00BD5B0E" w:rsidRDefault="00BD5B0E" w:rsidP="00BD5B0E">
      <w:pPr>
        <w:rPr>
          <w:rFonts w:eastAsia="Times New Roman" w:cs="Arial"/>
          <w:color w:val="000000"/>
          <w:bdr w:val="none" w:sz="0" w:space="0" w:color="auto" w:frame="1"/>
        </w:rPr>
      </w:pPr>
    </w:p>
    <w:p w14:paraId="61C7CF06" w14:textId="77777777" w:rsidR="00BD5B0E" w:rsidRDefault="00BD5B0E" w:rsidP="00BD5B0E">
      <w:pPr>
        <w:rPr>
          <w:rFonts w:eastAsia="Times New Roman" w:cs="Arial"/>
          <w:color w:val="000000"/>
          <w:bdr w:val="none" w:sz="0" w:space="0" w:color="auto" w:frame="1"/>
        </w:rPr>
      </w:pPr>
    </w:p>
    <w:tbl>
      <w:tblPr>
        <w:tblStyle w:val="TableGrid"/>
        <w:tblW w:w="0" w:type="auto"/>
        <w:tblLook w:val="04A0" w:firstRow="1" w:lastRow="0" w:firstColumn="1" w:lastColumn="0" w:noHBand="0" w:noVBand="1"/>
      </w:tblPr>
      <w:tblGrid>
        <w:gridCol w:w="4945"/>
        <w:gridCol w:w="4405"/>
      </w:tblGrid>
      <w:tr w:rsidR="00BD5B0E" w:rsidRPr="00BD5B0E" w14:paraId="28D50581" w14:textId="77777777" w:rsidTr="00737213">
        <w:tc>
          <w:tcPr>
            <w:tcW w:w="9350" w:type="dxa"/>
            <w:gridSpan w:val="2"/>
            <w:tcMar>
              <w:top w:w="72" w:type="dxa"/>
              <w:left w:w="115" w:type="dxa"/>
              <w:bottom w:w="72" w:type="dxa"/>
              <w:right w:w="115" w:type="dxa"/>
            </w:tcMar>
            <w:vAlign w:val="center"/>
          </w:tcPr>
          <w:p w14:paraId="693EC9EA" w14:textId="43D7FEC7" w:rsidR="00BD5B0E" w:rsidRPr="00BD5B0E" w:rsidRDefault="00BD5B0E" w:rsidP="00D503EB">
            <w:pPr>
              <w:pStyle w:val="ListParagraph"/>
              <w:numPr>
                <w:ilvl w:val="0"/>
                <w:numId w:val="93"/>
              </w:numPr>
            </w:pPr>
            <w:r w:rsidRPr="00BD5B0E">
              <w:rPr>
                <w:iCs/>
              </w:rPr>
              <w:t xml:space="preserve">Total facility volume for each selected procedure during the reporting period:  </w:t>
            </w:r>
          </w:p>
        </w:tc>
      </w:tr>
      <w:tr w:rsidR="00BD5B0E" w:rsidRPr="00BD5B0E" w14:paraId="539E07FC" w14:textId="77777777" w:rsidTr="00BD5B0E">
        <w:tc>
          <w:tcPr>
            <w:tcW w:w="4945" w:type="dxa"/>
            <w:tcMar>
              <w:top w:w="72" w:type="dxa"/>
              <w:left w:w="115" w:type="dxa"/>
              <w:bottom w:w="72" w:type="dxa"/>
              <w:right w:w="115" w:type="dxa"/>
            </w:tcMar>
            <w:vAlign w:val="center"/>
          </w:tcPr>
          <w:p w14:paraId="477C9DA7" w14:textId="2E4A3887" w:rsidR="00BD5B0E" w:rsidRPr="00BD5B0E" w:rsidRDefault="00BD5B0E" w:rsidP="00BD5B0E">
            <w:pPr>
              <w:rPr>
                <w:i/>
              </w:rPr>
            </w:pPr>
            <w:r w:rsidRPr="00BD5B0E">
              <w:rPr>
                <w:i/>
              </w:rPr>
              <w:t>Procedure</w:t>
            </w:r>
          </w:p>
          <w:p w14:paraId="12B8FD71" w14:textId="04E86426" w:rsidR="00BD5B0E" w:rsidRPr="00BD5B0E" w:rsidRDefault="00BD5B0E" w:rsidP="00737213">
            <w:pPr>
              <w:pStyle w:val="ListParagraph"/>
              <w:ind w:left="360"/>
              <w:rPr>
                <w:i/>
              </w:rPr>
            </w:pPr>
          </w:p>
        </w:tc>
        <w:tc>
          <w:tcPr>
            <w:tcW w:w="4405" w:type="dxa"/>
            <w:tcMar>
              <w:top w:w="72" w:type="dxa"/>
              <w:left w:w="115" w:type="dxa"/>
              <w:bottom w:w="72" w:type="dxa"/>
              <w:right w:w="115" w:type="dxa"/>
            </w:tcMar>
            <w:vAlign w:val="center"/>
          </w:tcPr>
          <w:p w14:paraId="08D78DD9" w14:textId="77777777" w:rsidR="00BD5B0E" w:rsidRPr="00BD5B0E" w:rsidRDefault="00BD5B0E" w:rsidP="00BD5B0E">
            <w:pPr>
              <w:pStyle w:val="ListParagraph"/>
              <w:ind w:left="0"/>
              <w:rPr>
                <w:rFonts w:cs="Arial"/>
                <w:i/>
                <w:snapToGrid w:val="0"/>
              </w:rPr>
            </w:pPr>
            <w:r w:rsidRPr="00BD5B0E">
              <w:rPr>
                <w:rFonts w:cs="Arial"/>
                <w:i/>
                <w:snapToGrid w:val="0"/>
              </w:rPr>
              <w:t>Number of Procedures Performed</w:t>
            </w:r>
          </w:p>
          <w:p w14:paraId="25A8B114" w14:textId="6480AAE1" w:rsidR="00BD5B0E" w:rsidRPr="00BD5B0E" w:rsidRDefault="00BD5B0E" w:rsidP="00BD5B0E">
            <w:pPr>
              <w:pStyle w:val="ListParagraph"/>
              <w:ind w:left="0"/>
              <w:rPr>
                <w:rFonts w:cs="Arial"/>
                <w:i/>
                <w:snapToGrid w:val="0"/>
              </w:rPr>
            </w:pPr>
            <w:r w:rsidRPr="00BD5B0E">
              <w:rPr>
                <w:rFonts w:cs="Arial"/>
                <w:i/>
                <w:snapToGrid w:val="0"/>
              </w:rPr>
              <w:t>(12-month count or 24-month annual average)</w:t>
            </w:r>
          </w:p>
        </w:tc>
      </w:tr>
      <w:tr w:rsidR="00BD5B0E" w:rsidRPr="00BD5B0E" w14:paraId="7B337711" w14:textId="77777777" w:rsidTr="00BD5B0E">
        <w:tc>
          <w:tcPr>
            <w:tcW w:w="4945" w:type="dxa"/>
            <w:tcMar>
              <w:top w:w="72" w:type="dxa"/>
              <w:left w:w="115" w:type="dxa"/>
              <w:bottom w:w="72" w:type="dxa"/>
              <w:right w:w="115" w:type="dxa"/>
            </w:tcMar>
            <w:vAlign w:val="center"/>
          </w:tcPr>
          <w:p w14:paraId="4AF327A4" w14:textId="3821675E" w:rsidR="00BD5B0E" w:rsidRPr="00BD5B0E" w:rsidRDefault="00BD5B0E" w:rsidP="00BD5B0E">
            <w:pPr>
              <w:rPr>
                <w:iCs/>
              </w:rPr>
            </w:pPr>
            <w:r>
              <w:rPr>
                <w:iCs/>
              </w:rPr>
              <w:t>Total Knee Replacement</w:t>
            </w:r>
          </w:p>
        </w:tc>
        <w:tc>
          <w:tcPr>
            <w:tcW w:w="4405" w:type="dxa"/>
            <w:tcMar>
              <w:top w:w="72" w:type="dxa"/>
              <w:left w:w="115" w:type="dxa"/>
              <w:bottom w:w="72" w:type="dxa"/>
              <w:right w:w="115" w:type="dxa"/>
            </w:tcMar>
            <w:vAlign w:val="center"/>
          </w:tcPr>
          <w:p w14:paraId="6D4495CB" w14:textId="5DB950BA" w:rsidR="00BD5B0E" w:rsidRPr="00BD5B0E" w:rsidRDefault="00BD5B0E" w:rsidP="00737213">
            <w:pPr>
              <w:jc w:val="center"/>
              <w:rPr>
                <w:rFonts w:cs="Arial"/>
                <w:snapToGrid w:val="0"/>
              </w:rPr>
            </w:pPr>
            <w:r>
              <w:rPr>
                <w:rFonts w:cs="Arial"/>
                <w:snapToGrid w:val="0"/>
              </w:rPr>
              <w:t>_______</w:t>
            </w:r>
          </w:p>
        </w:tc>
      </w:tr>
      <w:tr w:rsidR="00BD5B0E" w:rsidRPr="00BD5B0E" w14:paraId="6052BD06" w14:textId="77777777" w:rsidTr="00BD5B0E">
        <w:tc>
          <w:tcPr>
            <w:tcW w:w="4945" w:type="dxa"/>
            <w:tcMar>
              <w:top w:w="72" w:type="dxa"/>
              <w:left w:w="115" w:type="dxa"/>
              <w:bottom w:w="72" w:type="dxa"/>
              <w:right w:w="115" w:type="dxa"/>
            </w:tcMar>
            <w:vAlign w:val="center"/>
          </w:tcPr>
          <w:p w14:paraId="69FFBA79" w14:textId="2B3A57E7" w:rsidR="00BD5B0E" w:rsidRPr="00BD5B0E" w:rsidRDefault="00BD5B0E" w:rsidP="00BD5B0E">
            <w:pPr>
              <w:rPr>
                <w:iCs/>
              </w:rPr>
            </w:pPr>
            <w:r>
              <w:rPr>
                <w:iCs/>
              </w:rPr>
              <w:t>Total Hip Replacement</w:t>
            </w:r>
          </w:p>
        </w:tc>
        <w:tc>
          <w:tcPr>
            <w:tcW w:w="4405" w:type="dxa"/>
            <w:tcMar>
              <w:top w:w="72" w:type="dxa"/>
              <w:left w:w="115" w:type="dxa"/>
              <w:bottom w:w="72" w:type="dxa"/>
              <w:right w:w="115" w:type="dxa"/>
            </w:tcMar>
            <w:vAlign w:val="center"/>
          </w:tcPr>
          <w:p w14:paraId="12A1B2BD" w14:textId="75EC2B70" w:rsidR="00BD5B0E" w:rsidRPr="00BD5B0E" w:rsidRDefault="00BD5B0E" w:rsidP="00737213">
            <w:pPr>
              <w:jc w:val="center"/>
              <w:rPr>
                <w:rFonts w:cs="Arial"/>
                <w:snapToGrid w:val="0"/>
              </w:rPr>
            </w:pPr>
            <w:r>
              <w:rPr>
                <w:rFonts w:cs="Arial"/>
                <w:snapToGrid w:val="0"/>
              </w:rPr>
              <w:t>_______</w:t>
            </w:r>
          </w:p>
        </w:tc>
      </w:tr>
    </w:tbl>
    <w:p w14:paraId="29560CF7" w14:textId="467B6F1B" w:rsidR="00BD5B0E" w:rsidRDefault="00BD5B0E" w:rsidP="00BD5B0E">
      <w:pPr>
        <w:rPr>
          <w:rFonts w:eastAsia="Times New Roman" w:cs="Arial"/>
          <w:color w:val="000000"/>
          <w:bdr w:val="none" w:sz="0" w:space="0" w:color="auto" w:frame="1"/>
        </w:rPr>
      </w:pPr>
    </w:p>
    <w:tbl>
      <w:tblPr>
        <w:tblStyle w:val="TableGrid"/>
        <w:tblW w:w="0" w:type="auto"/>
        <w:tblLook w:val="04A0" w:firstRow="1" w:lastRow="0" w:firstColumn="1" w:lastColumn="0" w:noHBand="0" w:noVBand="1"/>
      </w:tblPr>
      <w:tblGrid>
        <w:gridCol w:w="3512"/>
        <w:gridCol w:w="3128"/>
        <w:gridCol w:w="2710"/>
      </w:tblGrid>
      <w:tr w:rsidR="00BD5B0E" w:rsidRPr="00BD5B0E" w14:paraId="2B878253" w14:textId="51BDC917" w:rsidTr="00737213">
        <w:tc>
          <w:tcPr>
            <w:tcW w:w="9350" w:type="dxa"/>
            <w:gridSpan w:val="3"/>
            <w:tcMar>
              <w:top w:w="72" w:type="dxa"/>
              <w:left w:w="115" w:type="dxa"/>
              <w:bottom w:w="72" w:type="dxa"/>
              <w:right w:w="115" w:type="dxa"/>
            </w:tcMar>
            <w:vAlign w:val="center"/>
          </w:tcPr>
          <w:p w14:paraId="78D85995" w14:textId="396E17CB" w:rsidR="00BD5B0E" w:rsidRPr="00BD5B0E" w:rsidRDefault="00BD5B0E" w:rsidP="00D503EB">
            <w:pPr>
              <w:pStyle w:val="ListParagraph"/>
              <w:numPr>
                <w:ilvl w:val="0"/>
                <w:numId w:val="93"/>
              </w:numPr>
              <w:rPr>
                <w:iCs/>
              </w:rPr>
            </w:pPr>
            <w:r w:rsidRPr="00BD5B0E">
              <w:rPr>
                <w:iCs/>
              </w:rPr>
              <w:t xml:space="preserve">Does your facility’s privileging </w:t>
            </w:r>
            <w:r w:rsidR="006D1239">
              <w:rPr>
                <w:iCs/>
              </w:rPr>
              <w:t xml:space="preserve">process </w:t>
            </w:r>
            <w:r w:rsidRPr="00BD5B0E">
              <w:rPr>
                <w:iCs/>
              </w:rPr>
              <w:t xml:space="preserve">include the surgeon meeting or exceeding the minimum surgeon volume standard listed below? </w:t>
            </w:r>
          </w:p>
        </w:tc>
      </w:tr>
      <w:tr w:rsidR="00BD5B0E" w:rsidRPr="00BD5B0E" w14:paraId="44BB4650" w14:textId="1EF1AE5B" w:rsidTr="00BD5B0E">
        <w:tc>
          <w:tcPr>
            <w:tcW w:w="3512" w:type="dxa"/>
            <w:tcMar>
              <w:top w:w="72" w:type="dxa"/>
              <w:left w:w="115" w:type="dxa"/>
              <w:bottom w:w="72" w:type="dxa"/>
              <w:right w:w="115" w:type="dxa"/>
            </w:tcMar>
            <w:vAlign w:val="center"/>
          </w:tcPr>
          <w:p w14:paraId="089F7469" w14:textId="77777777" w:rsidR="00BD5B0E" w:rsidRPr="00BD5B0E" w:rsidRDefault="00BD5B0E" w:rsidP="00737213">
            <w:pPr>
              <w:rPr>
                <w:i/>
              </w:rPr>
            </w:pPr>
            <w:r w:rsidRPr="00BD5B0E">
              <w:rPr>
                <w:i/>
              </w:rPr>
              <w:t>Procedure</w:t>
            </w:r>
          </w:p>
          <w:p w14:paraId="684193D8" w14:textId="77777777" w:rsidR="00BD5B0E" w:rsidRPr="00BD5B0E" w:rsidRDefault="00BD5B0E" w:rsidP="00737213">
            <w:pPr>
              <w:ind w:left="360"/>
              <w:rPr>
                <w:i/>
              </w:rPr>
            </w:pPr>
          </w:p>
        </w:tc>
        <w:tc>
          <w:tcPr>
            <w:tcW w:w="3128" w:type="dxa"/>
            <w:tcMar>
              <w:top w:w="72" w:type="dxa"/>
              <w:left w:w="115" w:type="dxa"/>
              <w:bottom w:w="72" w:type="dxa"/>
              <w:right w:w="115" w:type="dxa"/>
            </w:tcMar>
            <w:vAlign w:val="center"/>
          </w:tcPr>
          <w:p w14:paraId="36D1AC0C" w14:textId="6851ECD3" w:rsidR="00BD5B0E" w:rsidRPr="00BD5B0E" w:rsidRDefault="00BD5B0E" w:rsidP="00BD5B0E">
            <w:pPr>
              <w:pStyle w:val="ListParagraph"/>
              <w:ind w:left="0"/>
              <w:jc w:val="center"/>
              <w:rPr>
                <w:rFonts w:cs="Arial"/>
                <w:i/>
                <w:snapToGrid w:val="0"/>
              </w:rPr>
            </w:pPr>
            <w:r>
              <w:rPr>
                <w:rFonts w:cs="Arial"/>
                <w:i/>
                <w:snapToGrid w:val="0"/>
              </w:rPr>
              <w:t>Surgeon Volume Standard</w:t>
            </w:r>
          </w:p>
          <w:p w14:paraId="24C21563" w14:textId="59BF08E3" w:rsidR="00BD5B0E" w:rsidRPr="00BD5B0E" w:rsidRDefault="00BD5B0E" w:rsidP="00BD5B0E">
            <w:pPr>
              <w:jc w:val="center"/>
              <w:rPr>
                <w:rFonts w:cs="Arial"/>
                <w:i/>
                <w:snapToGrid w:val="0"/>
              </w:rPr>
            </w:pPr>
          </w:p>
        </w:tc>
        <w:tc>
          <w:tcPr>
            <w:tcW w:w="2710" w:type="dxa"/>
          </w:tcPr>
          <w:p w14:paraId="38BA8B09" w14:textId="38F15012" w:rsidR="00BD5B0E" w:rsidRPr="00BD5B0E" w:rsidRDefault="00BD5B0E" w:rsidP="00BD5B0E">
            <w:pPr>
              <w:pStyle w:val="ListParagraph"/>
              <w:ind w:left="0"/>
              <w:jc w:val="center"/>
              <w:rPr>
                <w:rFonts w:cs="Arial"/>
                <w:i/>
                <w:snapToGrid w:val="0"/>
              </w:rPr>
            </w:pPr>
          </w:p>
        </w:tc>
      </w:tr>
      <w:tr w:rsidR="00BD5B0E" w:rsidRPr="00BD5B0E" w14:paraId="7904E33C" w14:textId="6774B807" w:rsidTr="00BD5B0E">
        <w:tc>
          <w:tcPr>
            <w:tcW w:w="3512" w:type="dxa"/>
            <w:tcMar>
              <w:top w:w="72" w:type="dxa"/>
              <w:left w:w="115" w:type="dxa"/>
              <w:bottom w:w="72" w:type="dxa"/>
              <w:right w:w="115" w:type="dxa"/>
            </w:tcMar>
            <w:vAlign w:val="center"/>
          </w:tcPr>
          <w:p w14:paraId="5F85529D" w14:textId="77777777" w:rsidR="00BD5B0E" w:rsidRPr="00BD5B0E" w:rsidRDefault="00BD5B0E" w:rsidP="00737213">
            <w:pPr>
              <w:rPr>
                <w:iCs/>
              </w:rPr>
            </w:pPr>
            <w:r>
              <w:rPr>
                <w:iCs/>
              </w:rPr>
              <w:t>Total Knee Replacement</w:t>
            </w:r>
          </w:p>
        </w:tc>
        <w:tc>
          <w:tcPr>
            <w:tcW w:w="3128" w:type="dxa"/>
            <w:tcMar>
              <w:top w:w="72" w:type="dxa"/>
              <w:left w:w="115" w:type="dxa"/>
              <w:bottom w:w="72" w:type="dxa"/>
              <w:right w:w="115" w:type="dxa"/>
            </w:tcMar>
            <w:vAlign w:val="center"/>
          </w:tcPr>
          <w:p w14:paraId="18BF2BED" w14:textId="5B59807B" w:rsidR="00BD5B0E" w:rsidRPr="00BD5B0E" w:rsidRDefault="00BD5B0E" w:rsidP="00BD5B0E">
            <w:pPr>
              <w:jc w:val="center"/>
              <w:rPr>
                <w:rFonts w:cs="Arial"/>
                <w:i/>
                <w:iCs/>
                <w:snapToGrid w:val="0"/>
              </w:rPr>
            </w:pPr>
            <w:r w:rsidRPr="00BD5B0E">
              <w:rPr>
                <w:rFonts w:cs="Arial"/>
                <w:i/>
                <w:iCs/>
                <w:snapToGrid w:val="0"/>
              </w:rPr>
              <w:t>25</w:t>
            </w:r>
          </w:p>
        </w:tc>
        <w:tc>
          <w:tcPr>
            <w:tcW w:w="2710" w:type="dxa"/>
          </w:tcPr>
          <w:p w14:paraId="5409FA1C" w14:textId="789756B9" w:rsidR="00BD5B0E" w:rsidRPr="00BD5B0E" w:rsidRDefault="00BD5B0E" w:rsidP="00BD5B0E">
            <w:pPr>
              <w:spacing w:line="276" w:lineRule="auto"/>
              <w:jc w:val="center"/>
              <w:rPr>
                <w:i/>
              </w:rPr>
            </w:pPr>
            <w:r w:rsidRPr="006F7A08">
              <w:rPr>
                <w:i/>
              </w:rPr>
              <w:t>Yes</w:t>
            </w:r>
          </w:p>
          <w:p w14:paraId="03C4C3A2" w14:textId="09144659" w:rsidR="00BD5B0E" w:rsidRPr="00BD5B0E" w:rsidRDefault="00BD5B0E" w:rsidP="00BD5B0E">
            <w:pPr>
              <w:spacing w:line="276" w:lineRule="auto"/>
              <w:jc w:val="center"/>
              <w:rPr>
                <w:i/>
              </w:rPr>
            </w:pPr>
            <w:r w:rsidRPr="006F7A08">
              <w:rPr>
                <w:i/>
              </w:rPr>
              <w:t>No</w:t>
            </w:r>
          </w:p>
        </w:tc>
      </w:tr>
      <w:tr w:rsidR="00BD5B0E" w:rsidRPr="00BD5B0E" w14:paraId="6775169B" w14:textId="2E91BE39" w:rsidTr="00BD5B0E">
        <w:tc>
          <w:tcPr>
            <w:tcW w:w="3512" w:type="dxa"/>
            <w:tcMar>
              <w:top w:w="72" w:type="dxa"/>
              <w:left w:w="115" w:type="dxa"/>
              <w:bottom w:w="72" w:type="dxa"/>
              <w:right w:w="115" w:type="dxa"/>
            </w:tcMar>
            <w:vAlign w:val="center"/>
          </w:tcPr>
          <w:p w14:paraId="4B8E6138" w14:textId="77777777" w:rsidR="00BD5B0E" w:rsidRPr="00BD5B0E" w:rsidRDefault="00BD5B0E" w:rsidP="00737213">
            <w:pPr>
              <w:rPr>
                <w:iCs/>
              </w:rPr>
            </w:pPr>
            <w:r>
              <w:rPr>
                <w:iCs/>
              </w:rPr>
              <w:t>Total Hip Replacement</w:t>
            </w:r>
          </w:p>
        </w:tc>
        <w:tc>
          <w:tcPr>
            <w:tcW w:w="3128" w:type="dxa"/>
            <w:tcMar>
              <w:top w:w="72" w:type="dxa"/>
              <w:left w:w="115" w:type="dxa"/>
              <w:bottom w:w="72" w:type="dxa"/>
              <w:right w:w="115" w:type="dxa"/>
            </w:tcMar>
            <w:vAlign w:val="center"/>
          </w:tcPr>
          <w:p w14:paraId="303474E4" w14:textId="0143533C" w:rsidR="00BD5B0E" w:rsidRPr="00BD5B0E" w:rsidRDefault="00BD5B0E" w:rsidP="00BD5B0E">
            <w:pPr>
              <w:jc w:val="center"/>
              <w:rPr>
                <w:rFonts w:cs="Arial"/>
                <w:i/>
                <w:iCs/>
                <w:snapToGrid w:val="0"/>
              </w:rPr>
            </w:pPr>
            <w:r w:rsidRPr="00BD5B0E">
              <w:rPr>
                <w:rFonts w:cs="Arial"/>
                <w:i/>
                <w:iCs/>
                <w:snapToGrid w:val="0"/>
              </w:rPr>
              <w:t>25</w:t>
            </w:r>
          </w:p>
        </w:tc>
        <w:tc>
          <w:tcPr>
            <w:tcW w:w="2710" w:type="dxa"/>
          </w:tcPr>
          <w:p w14:paraId="3805BEA8" w14:textId="56557F53" w:rsidR="00BD5B0E" w:rsidRPr="00BD5B0E" w:rsidRDefault="00BD5B0E" w:rsidP="00BD5B0E">
            <w:pPr>
              <w:spacing w:line="276" w:lineRule="auto"/>
              <w:jc w:val="center"/>
              <w:rPr>
                <w:i/>
              </w:rPr>
            </w:pPr>
            <w:r w:rsidRPr="006F7A08">
              <w:rPr>
                <w:i/>
              </w:rPr>
              <w:t>Yes</w:t>
            </w:r>
          </w:p>
          <w:p w14:paraId="283B562B" w14:textId="43EA43A3" w:rsidR="00BD5B0E" w:rsidRPr="00BD5B0E" w:rsidRDefault="00BD5B0E" w:rsidP="00BD5B0E">
            <w:pPr>
              <w:spacing w:line="276" w:lineRule="auto"/>
              <w:jc w:val="center"/>
              <w:rPr>
                <w:i/>
              </w:rPr>
            </w:pPr>
            <w:r w:rsidRPr="006F7A08">
              <w:rPr>
                <w:i/>
              </w:rPr>
              <w:t>No</w:t>
            </w:r>
          </w:p>
        </w:tc>
      </w:tr>
    </w:tbl>
    <w:p w14:paraId="59D2DB91" w14:textId="77777777" w:rsidR="00BD5B0E" w:rsidRDefault="00BD5B0E" w:rsidP="00BD5B0E">
      <w:pPr>
        <w:rPr>
          <w:rFonts w:eastAsia="Times New Roman" w:cs="Arial"/>
          <w:color w:val="000000"/>
          <w:bdr w:val="none" w:sz="0" w:space="0" w:color="auto" w:frame="1"/>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2699"/>
      </w:tblGrid>
      <w:tr w:rsidR="00BD5B0E" w:rsidRPr="009A5185" w14:paraId="0C665C3D" w14:textId="77777777" w:rsidTr="00737213">
        <w:trPr>
          <w:cantSplit/>
        </w:trPr>
        <w:tc>
          <w:tcPr>
            <w:tcW w:w="3558" w:type="pct"/>
            <w:vAlign w:val="center"/>
          </w:tcPr>
          <w:p w14:paraId="3F4514A1" w14:textId="75E05821" w:rsidR="00BD5B0E" w:rsidRPr="00120DB2" w:rsidRDefault="00BD5B0E" w:rsidP="00D503EB">
            <w:pPr>
              <w:pStyle w:val="ListParagraph"/>
              <w:numPr>
                <w:ilvl w:val="0"/>
                <w:numId w:val="93"/>
              </w:numPr>
              <w:spacing w:after="0" w:line="240" w:lineRule="auto"/>
              <w:rPr>
                <w:rFonts w:cs="Arial"/>
                <w:snapToGrid w:val="0"/>
                <w:color w:val="000000"/>
              </w:rPr>
            </w:pPr>
            <w:r w:rsidRPr="00120DB2">
              <w:rPr>
                <w:rFonts w:cs="Arial"/>
                <w:snapToGrid w:val="0"/>
                <w:color w:val="000000"/>
              </w:rPr>
              <w:t xml:space="preserve">Does your </w:t>
            </w:r>
            <w:r>
              <w:rPr>
                <w:rFonts w:cs="Arial"/>
                <w:snapToGrid w:val="0"/>
                <w:color w:val="000000"/>
              </w:rPr>
              <w:t>facility</w:t>
            </w:r>
            <w:r w:rsidRPr="00120DB2">
              <w:rPr>
                <w:rFonts w:cs="Arial"/>
                <w:snapToGrid w:val="0"/>
                <w:color w:val="000000"/>
              </w:rPr>
              <w:t xml:space="preserve"> have </w:t>
            </w:r>
            <w:hyperlink w:anchor="approcriteria" w:history="1">
              <w:r w:rsidRPr="00737213">
                <w:rPr>
                  <w:rStyle w:val="Hyperlink"/>
                  <w:rFonts w:cs="Arial"/>
                  <w:snapToGrid w:val="0"/>
                </w:rPr>
                <w:t>appropriateness criteria</w:t>
              </w:r>
            </w:hyperlink>
            <w:r w:rsidR="00737213">
              <w:rPr>
                <w:rStyle w:val="EndnoteReference"/>
                <w:rFonts w:cs="Arial"/>
                <w:snapToGrid w:val="0"/>
                <w:color w:val="000000"/>
              </w:rPr>
              <w:endnoteReference w:id="11"/>
            </w:r>
            <w:r w:rsidR="00737213">
              <w:rPr>
                <w:rFonts w:cs="Arial"/>
                <w:snapToGrid w:val="0"/>
                <w:color w:val="000000"/>
              </w:rPr>
              <w:t xml:space="preserve"> </w:t>
            </w:r>
            <w:r w:rsidRPr="00120DB2">
              <w:rPr>
                <w:rFonts w:cs="Arial"/>
                <w:snapToGrid w:val="0"/>
                <w:color w:val="000000"/>
              </w:rPr>
              <w:t xml:space="preserve">for </w:t>
            </w:r>
            <w:r w:rsidRPr="00120DB2">
              <w:rPr>
                <w:rFonts w:cs="Arial"/>
                <w:snapToGrid w:val="0"/>
                <w:color w:val="000000"/>
                <w:u w:val="single"/>
              </w:rPr>
              <w:t>any</w:t>
            </w:r>
            <w:r w:rsidRPr="00120DB2">
              <w:rPr>
                <w:rFonts w:cs="Arial"/>
                <w:snapToGrid w:val="0"/>
                <w:color w:val="000000"/>
              </w:rPr>
              <w:t xml:space="preserve"> of the following procedures: </w:t>
            </w:r>
          </w:p>
          <w:p w14:paraId="583532DD" w14:textId="77777777" w:rsidR="00BD5B0E" w:rsidRPr="00120DB2" w:rsidRDefault="00BD5B0E" w:rsidP="00737213">
            <w:pPr>
              <w:pStyle w:val="ListParagraph"/>
              <w:ind w:left="360"/>
              <w:rPr>
                <w:rFonts w:cs="Arial"/>
                <w:snapToGrid w:val="0"/>
                <w:color w:val="000000"/>
              </w:rPr>
            </w:pPr>
          </w:p>
          <w:p w14:paraId="0BED21FA" w14:textId="451D217E" w:rsidR="00BD5B0E" w:rsidRPr="009A5185" w:rsidRDefault="00BD5B0E" w:rsidP="00737213">
            <w:pPr>
              <w:pStyle w:val="ListParagraph"/>
              <w:ind w:left="360"/>
              <w:rPr>
                <w:rFonts w:cs="Arial"/>
                <w:snapToGrid w:val="0"/>
                <w:color w:val="000000"/>
              </w:rPr>
            </w:pPr>
            <w:r w:rsidRPr="003809AF">
              <w:rPr>
                <w:rFonts w:cs="Arial"/>
                <w:i/>
                <w:snapToGrid w:val="0"/>
                <w:color w:val="000000"/>
              </w:rPr>
              <w:t>If “</w:t>
            </w:r>
            <w:r>
              <w:rPr>
                <w:rFonts w:cs="Arial"/>
                <w:i/>
                <w:snapToGrid w:val="0"/>
                <w:color w:val="000000"/>
              </w:rPr>
              <w:t>n</w:t>
            </w:r>
            <w:r w:rsidRPr="003809AF">
              <w:rPr>
                <w:rFonts w:cs="Arial"/>
                <w:i/>
                <w:snapToGrid w:val="0"/>
                <w:color w:val="000000"/>
              </w:rPr>
              <w:t>one of the above,” skip questions #</w:t>
            </w:r>
            <w:r w:rsidR="00737213">
              <w:rPr>
                <w:rFonts w:cs="Arial"/>
                <w:i/>
                <w:snapToGrid w:val="0"/>
                <w:color w:val="000000"/>
              </w:rPr>
              <w:t>5</w:t>
            </w:r>
            <w:r w:rsidRPr="003809AF">
              <w:rPr>
                <w:rFonts w:cs="Arial"/>
                <w:i/>
                <w:snapToGrid w:val="0"/>
                <w:color w:val="000000"/>
              </w:rPr>
              <w:t>b-</w:t>
            </w:r>
            <w:r w:rsidR="00737213">
              <w:rPr>
                <w:rFonts w:cs="Arial"/>
                <w:i/>
                <w:snapToGrid w:val="0"/>
                <w:color w:val="000000"/>
              </w:rPr>
              <w:t>9</w:t>
            </w:r>
            <w:r w:rsidRPr="003809AF">
              <w:rPr>
                <w:rFonts w:cs="Arial"/>
                <w:i/>
                <w:snapToGrid w:val="0"/>
                <w:color w:val="000000"/>
              </w:rPr>
              <w:t xml:space="preserve"> and continue on to </w:t>
            </w:r>
            <w:r>
              <w:rPr>
                <w:rFonts w:cs="Arial"/>
                <w:i/>
                <w:snapToGrid w:val="0"/>
                <w:color w:val="000000"/>
              </w:rPr>
              <w:t xml:space="preserve">the Affirmation of Accuracy. </w:t>
            </w:r>
          </w:p>
        </w:tc>
        <w:tc>
          <w:tcPr>
            <w:tcW w:w="1442" w:type="pct"/>
            <w:vAlign w:val="center"/>
          </w:tcPr>
          <w:p w14:paraId="233D378F" w14:textId="77777777" w:rsidR="00BD5B0E" w:rsidRDefault="00BD5B0E" w:rsidP="00D503EB">
            <w:pPr>
              <w:pStyle w:val="ListParagraph"/>
              <w:numPr>
                <w:ilvl w:val="0"/>
                <w:numId w:val="97"/>
              </w:numPr>
              <w:spacing w:after="0" w:line="240" w:lineRule="auto"/>
              <w:rPr>
                <w:rFonts w:cs="Arial"/>
                <w:snapToGrid w:val="0"/>
              </w:rPr>
            </w:pPr>
            <w:r>
              <w:rPr>
                <w:rFonts w:cs="Arial"/>
                <w:snapToGrid w:val="0"/>
              </w:rPr>
              <w:t>Total knee replacement</w:t>
            </w:r>
          </w:p>
          <w:p w14:paraId="7E892437" w14:textId="77777777" w:rsidR="00BD5B0E" w:rsidRPr="009A5185" w:rsidRDefault="00BD5B0E" w:rsidP="00D503EB">
            <w:pPr>
              <w:pStyle w:val="ListParagraph"/>
              <w:numPr>
                <w:ilvl w:val="0"/>
                <w:numId w:val="97"/>
              </w:numPr>
              <w:spacing w:after="0" w:line="240" w:lineRule="auto"/>
              <w:rPr>
                <w:rFonts w:cs="Arial"/>
                <w:snapToGrid w:val="0"/>
              </w:rPr>
            </w:pPr>
            <w:r>
              <w:rPr>
                <w:rFonts w:cs="Arial"/>
                <w:snapToGrid w:val="0"/>
              </w:rPr>
              <w:t>Total hip replacement</w:t>
            </w:r>
          </w:p>
          <w:p w14:paraId="6E3F45D1" w14:textId="77777777" w:rsidR="00BD5B0E" w:rsidRPr="009A5185" w:rsidRDefault="00BD5B0E" w:rsidP="00D503EB">
            <w:pPr>
              <w:pStyle w:val="ListParagraph"/>
              <w:numPr>
                <w:ilvl w:val="0"/>
                <w:numId w:val="97"/>
              </w:numPr>
              <w:spacing w:after="0" w:line="240" w:lineRule="auto"/>
              <w:rPr>
                <w:rFonts w:cs="Arial"/>
                <w:i/>
                <w:snapToGrid w:val="0"/>
              </w:rPr>
            </w:pPr>
            <w:r w:rsidRPr="009A5185">
              <w:rPr>
                <w:rFonts w:cs="Arial"/>
                <w:snapToGrid w:val="0"/>
              </w:rPr>
              <w:t>None of the above</w:t>
            </w:r>
          </w:p>
        </w:tc>
      </w:tr>
      <w:tr w:rsidR="00BD5B0E" w:rsidRPr="009A5185" w14:paraId="1D390BC7" w14:textId="77777777" w:rsidTr="00737213">
        <w:trPr>
          <w:cantSplit/>
        </w:trPr>
        <w:tc>
          <w:tcPr>
            <w:tcW w:w="3558" w:type="pct"/>
            <w:vAlign w:val="center"/>
          </w:tcPr>
          <w:p w14:paraId="4DED46A2" w14:textId="52D4D085" w:rsidR="00BD5B0E" w:rsidRPr="009A5185" w:rsidRDefault="00BD5B0E" w:rsidP="00737213">
            <w:pPr>
              <w:pStyle w:val="ListParagraph"/>
              <w:ind w:left="360" w:hanging="360"/>
              <w:rPr>
                <w:rFonts w:cs="Arial"/>
                <w:snapToGrid w:val="0"/>
                <w:color w:val="000000"/>
              </w:rPr>
            </w:pPr>
            <w:r>
              <w:rPr>
                <w:rFonts w:cs="Arial"/>
                <w:snapToGrid w:val="0"/>
                <w:color w:val="000000"/>
              </w:rPr>
              <w:t>5</w:t>
            </w:r>
            <w:r w:rsidRPr="00C841B0">
              <w:rPr>
                <w:rFonts w:cs="Arial"/>
                <w:snapToGrid w:val="0"/>
                <w:color w:val="000000"/>
              </w:rPr>
              <w:t xml:space="preserve">b) Did your </w:t>
            </w:r>
            <w:r>
              <w:rPr>
                <w:rFonts w:cs="Arial"/>
                <w:snapToGrid w:val="0"/>
                <w:color w:val="000000"/>
              </w:rPr>
              <w:t>facility</w:t>
            </w:r>
            <w:r w:rsidRPr="00C841B0">
              <w:rPr>
                <w:rFonts w:cs="Arial"/>
                <w:snapToGrid w:val="0"/>
                <w:color w:val="000000"/>
              </w:rPr>
              <w:t xml:space="preserve"> do </w:t>
            </w:r>
            <w:r w:rsidRPr="00C841B0">
              <w:rPr>
                <w:rFonts w:cs="Arial"/>
                <w:snapToGrid w:val="0"/>
                <w:color w:val="000000"/>
                <w:u w:val="single"/>
              </w:rPr>
              <w:t>any</w:t>
            </w:r>
            <w:r w:rsidRPr="00C841B0">
              <w:rPr>
                <w:rFonts w:cs="Arial"/>
                <w:snapToGrid w:val="0"/>
                <w:color w:val="000000"/>
              </w:rPr>
              <w:t xml:space="preserve"> of the following in developing the appropriateness criteria:</w:t>
            </w:r>
          </w:p>
          <w:p w14:paraId="22BB90B7" w14:textId="77777777" w:rsidR="00BD5B0E" w:rsidRPr="009A5185" w:rsidRDefault="00BD5B0E" w:rsidP="00737213">
            <w:pPr>
              <w:pStyle w:val="ListParagraph"/>
              <w:ind w:left="360"/>
              <w:rPr>
                <w:rFonts w:cs="Arial"/>
                <w:snapToGrid w:val="0"/>
                <w:color w:val="000000"/>
              </w:rPr>
            </w:pPr>
          </w:p>
        </w:tc>
        <w:tc>
          <w:tcPr>
            <w:tcW w:w="1442" w:type="pct"/>
            <w:vAlign w:val="center"/>
          </w:tcPr>
          <w:p w14:paraId="10AB8A7C" w14:textId="77777777" w:rsidR="00BD5B0E" w:rsidRPr="009A5185" w:rsidRDefault="00BD5B0E" w:rsidP="00D503EB">
            <w:pPr>
              <w:pStyle w:val="ListParagraph"/>
              <w:numPr>
                <w:ilvl w:val="0"/>
                <w:numId w:val="96"/>
              </w:numPr>
              <w:spacing w:after="0" w:line="240" w:lineRule="auto"/>
              <w:rPr>
                <w:rFonts w:cs="Arial"/>
                <w:snapToGrid w:val="0"/>
              </w:rPr>
            </w:pPr>
            <w:r w:rsidRPr="009A5185">
              <w:rPr>
                <w:rFonts w:cs="Arial"/>
                <w:snapToGrid w:val="0"/>
              </w:rPr>
              <w:t>Use the latest evidence and clinical guidelines</w:t>
            </w:r>
          </w:p>
          <w:p w14:paraId="1FEC6DE6" w14:textId="77777777" w:rsidR="00BD5B0E" w:rsidRPr="009A5185" w:rsidRDefault="00BD5B0E" w:rsidP="00D503EB">
            <w:pPr>
              <w:pStyle w:val="ListParagraph"/>
              <w:numPr>
                <w:ilvl w:val="0"/>
                <w:numId w:val="96"/>
              </w:numPr>
              <w:spacing w:after="0" w:line="240" w:lineRule="auto"/>
              <w:rPr>
                <w:rFonts w:cs="Arial"/>
                <w:snapToGrid w:val="0"/>
              </w:rPr>
            </w:pPr>
            <w:r w:rsidRPr="009A5185">
              <w:rPr>
                <w:rFonts w:cs="Arial"/>
                <w:snapToGrid w:val="0"/>
              </w:rPr>
              <w:t>Solicit input from employed surgeons, and if applicable, non-employed surgeons</w:t>
            </w:r>
          </w:p>
          <w:p w14:paraId="4C40C288" w14:textId="3AA1E0AD" w:rsidR="00BD5B0E" w:rsidRPr="009A5185" w:rsidRDefault="00BD5B0E" w:rsidP="00D503EB">
            <w:pPr>
              <w:pStyle w:val="ListParagraph"/>
              <w:numPr>
                <w:ilvl w:val="0"/>
                <w:numId w:val="96"/>
              </w:numPr>
              <w:spacing w:after="0" w:line="240" w:lineRule="auto"/>
              <w:rPr>
                <w:rFonts w:cs="Arial"/>
                <w:snapToGrid w:val="0"/>
              </w:rPr>
            </w:pPr>
            <w:r w:rsidRPr="009A5185">
              <w:rPr>
                <w:rFonts w:cs="Arial"/>
                <w:snapToGrid w:val="0"/>
              </w:rPr>
              <w:t xml:space="preserve">Incorporate relevant </w:t>
            </w:r>
            <w:hyperlink r:id="rId104" w:history="1">
              <w:r w:rsidRPr="009A5185">
                <w:rPr>
                  <w:rStyle w:val="Hyperlink"/>
                  <w:rFonts w:cs="Arial"/>
                  <w:snapToGrid w:val="0"/>
                </w:rPr>
                <w:t>Choosing Wisely lists</w:t>
              </w:r>
            </w:hyperlink>
          </w:p>
          <w:p w14:paraId="6B73BB2A" w14:textId="77777777" w:rsidR="00BD5B0E" w:rsidRPr="009A5185" w:rsidRDefault="00BD5B0E" w:rsidP="00D503EB">
            <w:pPr>
              <w:pStyle w:val="ListParagraph"/>
              <w:numPr>
                <w:ilvl w:val="0"/>
                <w:numId w:val="96"/>
              </w:numPr>
              <w:spacing w:after="0" w:line="240" w:lineRule="auto"/>
              <w:rPr>
                <w:rFonts w:cs="Arial"/>
                <w:snapToGrid w:val="0"/>
              </w:rPr>
            </w:pPr>
            <w:r w:rsidRPr="009A5185">
              <w:rPr>
                <w:rFonts w:cs="Arial"/>
                <w:snapToGrid w:val="0"/>
              </w:rPr>
              <w:t>Review, and if appropriate, update the criteria on an annual basis</w:t>
            </w:r>
          </w:p>
          <w:p w14:paraId="51E01957" w14:textId="77777777" w:rsidR="00BD5B0E" w:rsidRPr="009A5185" w:rsidRDefault="00BD5B0E" w:rsidP="00D503EB">
            <w:pPr>
              <w:pStyle w:val="ListParagraph"/>
              <w:numPr>
                <w:ilvl w:val="0"/>
                <w:numId w:val="96"/>
              </w:numPr>
              <w:spacing w:after="0" w:line="240" w:lineRule="auto"/>
              <w:rPr>
                <w:rFonts w:cs="Arial"/>
                <w:snapToGrid w:val="0"/>
              </w:rPr>
            </w:pPr>
            <w:r w:rsidRPr="009A5185">
              <w:rPr>
                <w:rFonts w:cs="Arial"/>
                <w:snapToGrid w:val="0"/>
              </w:rPr>
              <w:t>None of the above</w:t>
            </w:r>
          </w:p>
        </w:tc>
      </w:tr>
      <w:tr w:rsidR="00BD5B0E" w:rsidRPr="00402EC7" w14:paraId="08191C69" w14:textId="77777777" w:rsidTr="00737213">
        <w:trPr>
          <w:cantSplit/>
        </w:trPr>
        <w:tc>
          <w:tcPr>
            <w:tcW w:w="3558" w:type="pct"/>
            <w:vAlign w:val="center"/>
          </w:tcPr>
          <w:p w14:paraId="30859DB9" w14:textId="77777777" w:rsidR="00BD5B0E" w:rsidRPr="00EB31D1" w:rsidRDefault="00BD5B0E" w:rsidP="00D503EB">
            <w:pPr>
              <w:pStyle w:val="ListParagraph"/>
              <w:numPr>
                <w:ilvl w:val="0"/>
                <w:numId w:val="93"/>
              </w:numPr>
              <w:spacing w:after="0" w:line="240" w:lineRule="auto"/>
              <w:rPr>
                <w:rFonts w:cs="Arial"/>
                <w:i/>
                <w:snapToGrid w:val="0"/>
              </w:rPr>
            </w:pPr>
            <w:r w:rsidRPr="00EB31D1">
              <w:rPr>
                <w:rFonts w:cs="Arial"/>
                <w:snapToGrid w:val="0"/>
                <w:color w:val="000000"/>
              </w:rPr>
              <w:t xml:space="preserve">Does your </w:t>
            </w:r>
            <w:r>
              <w:rPr>
                <w:rFonts w:cs="Arial"/>
                <w:snapToGrid w:val="0"/>
                <w:color w:val="000000"/>
              </w:rPr>
              <w:t>facility</w:t>
            </w:r>
            <w:r w:rsidRPr="00EB31D1">
              <w:rPr>
                <w:rFonts w:cs="Arial"/>
                <w:snapToGrid w:val="0"/>
                <w:color w:val="000000"/>
              </w:rPr>
              <w:t xml:space="preserve"> have processes or structures in place to promote ongoing adherence to the appropriateness criteria for </w:t>
            </w:r>
            <w:r w:rsidRPr="00EB31D1">
              <w:rPr>
                <w:rFonts w:cs="Arial"/>
                <w:snapToGrid w:val="0"/>
                <w:color w:val="000000"/>
                <w:u w:val="single"/>
              </w:rPr>
              <w:t>any</w:t>
            </w:r>
            <w:r w:rsidRPr="00EB31D1">
              <w:rPr>
                <w:rFonts w:cs="Arial"/>
                <w:snapToGrid w:val="0"/>
                <w:color w:val="000000"/>
              </w:rPr>
              <w:t xml:space="preserve"> of the following procedures: </w:t>
            </w:r>
          </w:p>
        </w:tc>
        <w:tc>
          <w:tcPr>
            <w:tcW w:w="1442" w:type="pct"/>
            <w:vAlign w:val="center"/>
          </w:tcPr>
          <w:p w14:paraId="1100802D" w14:textId="77777777" w:rsidR="00BD5B0E" w:rsidRDefault="00BD5B0E" w:rsidP="00D503EB">
            <w:pPr>
              <w:pStyle w:val="ListParagraph"/>
              <w:numPr>
                <w:ilvl w:val="0"/>
                <w:numId w:val="98"/>
              </w:numPr>
              <w:spacing w:after="0" w:line="240" w:lineRule="auto"/>
              <w:rPr>
                <w:rFonts w:cs="Arial"/>
                <w:snapToGrid w:val="0"/>
              </w:rPr>
            </w:pPr>
            <w:r>
              <w:rPr>
                <w:rFonts w:cs="Arial"/>
                <w:snapToGrid w:val="0"/>
              </w:rPr>
              <w:t>Total knee replacement</w:t>
            </w:r>
          </w:p>
          <w:p w14:paraId="5B41FA24" w14:textId="77777777" w:rsidR="00BD5B0E" w:rsidRDefault="00BD5B0E" w:rsidP="00D503EB">
            <w:pPr>
              <w:pStyle w:val="ListParagraph"/>
              <w:numPr>
                <w:ilvl w:val="0"/>
                <w:numId w:val="98"/>
              </w:numPr>
              <w:spacing w:after="0" w:line="240" w:lineRule="auto"/>
              <w:rPr>
                <w:rFonts w:cs="Arial"/>
                <w:snapToGrid w:val="0"/>
              </w:rPr>
            </w:pPr>
            <w:r>
              <w:rPr>
                <w:rFonts w:cs="Arial"/>
                <w:snapToGrid w:val="0"/>
              </w:rPr>
              <w:t>Total hip replacement</w:t>
            </w:r>
          </w:p>
          <w:p w14:paraId="0D260EF9" w14:textId="77777777" w:rsidR="00BD5B0E" w:rsidRPr="00402EC7" w:rsidRDefault="00BD5B0E" w:rsidP="00D503EB">
            <w:pPr>
              <w:pStyle w:val="ListParagraph"/>
              <w:numPr>
                <w:ilvl w:val="0"/>
                <w:numId w:val="98"/>
              </w:numPr>
              <w:spacing w:after="0" w:line="240" w:lineRule="auto"/>
              <w:rPr>
                <w:rFonts w:cs="Arial"/>
                <w:snapToGrid w:val="0"/>
              </w:rPr>
            </w:pPr>
            <w:r w:rsidRPr="00402EC7">
              <w:rPr>
                <w:rFonts w:cs="Arial"/>
                <w:snapToGrid w:val="0"/>
              </w:rPr>
              <w:t>None of the above</w:t>
            </w:r>
          </w:p>
        </w:tc>
      </w:tr>
      <w:tr w:rsidR="00BD5B0E" w:rsidRPr="001D4EE1" w14:paraId="7047FB0C" w14:textId="77777777" w:rsidTr="00737213">
        <w:trPr>
          <w:cantSplit/>
        </w:trPr>
        <w:tc>
          <w:tcPr>
            <w:tcW w:w="3558" w:type="pct"/>
            <w:vAlign w:val="center"/>
          </w:tcPr>
          <w:p w14:paraId="4663933A" w14:textId="77777777" w:rsidR="00BD5B0E" w:rsidRPr="00EB31D1" w:rsidRDefault="00BD5B0E" w:rsidP="00D503EB">
            <w:pPr>
              <w:pStyle w:val="ListParagraph"/>
              <w:numPr>
                <w:ilvl w:val="0"/>
                <w:numId w:val="93"/>
              </w:numPr>
              <w:spacing w:after="0" w:line="240" w:lineRule="auto"/>
              <w:rPr>
                <w:rFonts w:cs="Arial"/>
                <w:snapToGrid w:val="0"/>
                <w:color w:val="000000"/>
              </w:rPr>
            </w:pPr>
            <w:r w:rsidRPr="00EB31D1">
              <w:rPr>
                <w:rFonts w:cs="Arial"/>
                <w:snapToGrid w:val="0"/>
                <w:color w:val="000000"/>
              </w:rPr>
              <w:t xml:space="preserve">Does your </w:t>
            </w:r>
            <w:r>
              <w:rPr>
                <w:rFonts w:cs="Arial"/>
                <w:snapToGrid w:val="0"/>
                <w:color w:val="000000"/>
              </w:rPr>
              <w:t>facility</w:t>
            </w:r>
            <w:r w:rsidRPr="00EB31D1">
              <w:rPr>
                <w:rFonts w:cs="Arial"/>
                <w:snapToGrid w:val="0"/>
                <w:color w:val="000000"/>
              </w:rPr>
              <w:t xml:space="preserve"> conduct regular retrospective reviews of surgical cases to evaluate the extent to which your appropriateness criteria are met or not met by each surgeon for </w:t>
            </w:r>
            <w:r w:rsidRPr="00EB31D1">
              <w:rPr>
                <w:rFonts w:cs="Arial"/>
                <w:snapToGrid w:val="0"/>
                <w:color w:val="000000"/>
                <w:u w:val="single"/>
              </w:rPr>
              <w:t>any</w:t>
            </w:r>
            <w:r w:rsidRPr="00EB31D1">
              <w:rPr>
                <w:rFonts w:cs="Arial"/>
                <w:snapToGrid w:val="0"/>
                <w:color w:val="000000"/>
              </w:rPr>
              <w:t xml:space="preserve"> of the following procedures: </w:t>
            </w:r>
          </w:p>
        </w:tc>
        <w:tc>
          <w:tcPr>
            <w:tcW w:w="1442" w:type="pct"/>
            <w:vAlign w:val="center"/>
          </w:tcPr>
          <w:p w14:paraId="751402EA" w14:textId="77777777" w:rsidR="00BD5B0E" w:rsidRDefault="00BD5B0E" w:rsidP="00D503EB">
            <w:pPr>
              <w:pStyle w:val="ListParagraph"/>
              <w:numPr>
                <w:ilvl w:val="0"/>
                <w:numId w:val="95"/>
              </w:numPr>
              <w:spacing w:after="0" w:line="240" w:lineRule="auto"/>
              <w:rPr>
                <w:rFonts w:cs="Arial"/>
                <w:snapToGrid w:val="0"/>
              </w:rPr>
            </w:pPr>
            <w:r>
              <w:rPr>
                <w:rFonts w:cs="Arial"/>
                <w:snapToGrid w:val="0"/>
              </w:rPr>
              <w:t>Total knee replacement</w:t>
            </w:r>
          </w:p>
          <w:p w14:paraId="1BC0CBF6" w14:textId="77777777" w:rsidR="00BD5B0E" w:rsidRDefault="00BD5B0E" w:rsidP="00D503EB">
            <w:pPr>
              <w:pStyle w:val="ListParagraph"/>
              <w:numPr>
                <w:ilvl w:val="0"/>
                <w:numId w:val="95"/>
              </w:numPr>
              <w:spacing w:after="0" w:line="240" w:lineRule="auto"/>
              <w:rPr>
                <w:rFonts w:cs="Arial"/>
                <w:snapToGrid w:val="0"/>
              </w:rPr>
            </w:pPr>
            <w:r>
              <w:rPr>
                <w:rFonts w:cs="Arial"/>
                <w:snapToGrid w:val="0"/>
              </w:rPr>
              <w:t xml:space="preserve">Total hip replacement </w:t>
            </w:r>
          </w:p>
          <w:p w14:paraId="4E5D6712" w14:textId="77777777" w:rsidR="00BD5B0E" w:rsidRPr="001D4EE1" w:rsidRDefault="00BD5B0E" w:rsidP="00D503EB">
            <w:pPr>
              <w:pStyle w:val="ListParagraph"/>
              <w:numPr>
                <w:ilvl w:val="0"/>
                <w:numId w:val="95"/>
              </w:numPr>
              <w:spacing w:after="0" w:line="240" w:lineRule="auto"/>
              <w:rPr>
                <w:rFonts w:cs="Arial"/>
                <w:snapToGrid w:val="0"/>
              </w:rPr>
            </w:pPr>
            <w:r w:rsidRPr="001D4EE1">
              <w:rPr>
                <w:rFonts w:cs="Arial"/>
                <w:snapToGrid w:val="0"/>
              </w:rPr>
              <w:t>None of the above</w:t>
            </w:r>
          </w:p>
        </w:tc>
      </w:tr>
      <w:tr w:rsidR="00BD5B0E" w:rsidRPr="000B1591" w14:paraId="4D74546C" w14:textId="77777777" w:rsidTr="00737213">
        <w:trPr>
          <w:cantSplit/>
        </w:trPr>
        <w:tc>
          <w:tcPr>
            <w:tcW w:w="3558" w:type="pct"/>
            <w:vAlign w:val="center"/>
          </w:tcPr>
          <w:p w14:paraId="1476EF93" w14:textId="77777777" w:rsidR="00BD5B0E" w:rsidRPr="00EB31D1" w:rsidRDefault="00BD5B0E" w:rsidP="00D503EB">
            <w:pPr>
              <w:pStyle w:val="ListParagraph"/>
              <w:numPr>
                <w:ilvl w:val="0"/>
                <w:numId w:val="93"/>
              </w:numPr>
              <w:spacing w:after="0" w:line="240" w:lineRule="auto"/>
              <w:rPr>
                <w:rFonts w:cs="Arial"/>
                <w:snapToGrid w:val="0"/>
                <w:color w:val="000000"/>
              </w:rPr>
            </w:pPr>
            <w:r w:rsidRPr="00EB31D1">
              <w:rPr>
                <w:rFonts w:cs="Arial"/>
                <w:snapToGrid w:val="0"/>
                <w:color w:val="000000"/>
              </w:rPr>
              <w:t xml:space="preserve">Does your </w:t>
            </w:r>
            <w:r>
              <w:rPr>
                <w:rFonts w:cs="Arial"/>
                <w:snapToGrid w:val="0"/>
                <w:color w:val="000000"/>
              </w:rPr>
              <w:t>facility</w:t>
            </w:r>
            <w:r w:rsidRPr="00EB31D1">
              <w:rPr>
                <w:rFonts w:cs="Arial"/>
                <w:snapToGrid w:val="0"/>
                <w:color w:val="000000"/>
              </w:rPr>
              <w:t xml:space="preserve"> have a process in place for communicating with surgeons, surgical leadership, and administrative leadership when a surgeon’s trend or pattern suggests challenges to adhering to your appropriateness criteria and work to understand potential barriers to meeting the criteria for </w:t>
            </w:r>
            <w:r w:rsidRPr="00EB31D1">
              <w:rPr>
                <w:rFonts w:cs="Arial"/>
                <w:snapToGrid w:val="0"/>
                <w:color w:val="000000"/>
                <w:u w:val="single"/>
              </w:rPr>
              <w:t>any</w:t>
            </w:r>
            <w:r w:rsidRPr="00EB31D1">
              <w:rPr>
                <w:rFonts w:cs="Arial"/>
                <w:snapToGrid w:val="0"/>
                <w:color w:val="000000"/>
              </w:rPr>
              <w:t xml:space="preserve"> of the following procedures: </w:t>
            </w:r>
          </w:p>
        </w:tc>
        <w:tc>
          <w:tcPr>
            <w:tcW w:w="1442" w:type="pct"/>
            <w:vAlign w:val="center"/>
          </w:tcPr>
          <w:p w14:paraId="31D1A9C1" w14:textId="77777777" w:rsidR="00BD5B0E" w:rsidRDefault="00BD5B0E" w:rsidP="00D503EB">
            <w:pPr>
              <w:pStyle w:val="ListParagraph"/>
              <w:numPr>
                <w:ilvl w:val="0"/>
                <w:numId w:val="95"/>
              </w:numPr>
              <w:spacing w:after="0" w:line="240" w:lineRule="auto"/>
              <w:rPr>
                <w:rFonts w:cs="Arial"/>
                <w:snapToGrid w:val="0"/>
              </w:rPr>
            </w:pPr>
            <w:r>
              <w:rPr>
                <w:rFonts w:cs="Arial"/>
                <w:snapToGrid w:val="0"/>
              </w:rPr>
              <w:t>Total knee replacement</w:t>
            </w:r>
          </w:p>
          <w:p w14:paraId="536A124D" w14:textId="77777777" w:rsidR="00BD5B0E" w:rsidRDefault="00BD5B0E" w:rsidP="00D503EB">
            <w:pPr>
              <w:pStyle w:val="ListParagraph"/>
              <w:numPr>
                <w:ilvl w:val="0"/>
                <w:numId w:val="95"/>
              </w:numPr>
              <w:spacing w:after="0" w:line="240" w:lineRule="auto"/>
              <w:rPr>
                <w:rFonts w:cs="Arial"/>
                <w:snapToGrid w:val="0"/>
              </w:rPr>
            </w:pPr>
            <w:r>
              <w:rPr>
                <w:rFonts w:cs="Arial"/>
                <w:snapToGrid w:val="0"/>
              </w:rPr>
              <w:t>Total hip replacement</w:t>
            </w:r>
          </w:p>
          <w:p w14:paraId="274CEEDD" w14:textId="77777777" w:rsidR="00BD5B0E" w:rsidRPr="000B1591" w:rsidRDefault="00BD5B0E" w:rsidP="00D503EB">
            <w:pPr>
              <w:pStyle w:val="ListParagraph"/>
              <w:numPr>
                <w:ilvl w:val="0"/>
                <w:numId w:val="95"/>
              </w:numPr>
              <w:spacing w:after="0" w:line="240" w:lineRule="auto"/>
              <w:rPr>
                <w:rFonts w:cs="Arial"/>
                <w:snapToGrid w:val="0"/>
              </w:rPr>
            </w:pPr>
            <w:r w:rsidRPr="000B1591">
              <w:rPr>
                <w:rFonts w:cs="Arial"/>
                <w:snapToGrid w:val="0"/>
              </w:rPr>
              <w:t>None of the above</w:t>
            </w:r>
          </w:p>
        </w:tc>
      </w:tr>
      <w:tr w:rsidR="00BD5B0E" w:rsidRPr="00160CD2" w14:paraId="0F343C05" w14:textId="77777777" w:rsidTr="00737213">
        <w:trPr>
          <w:cantSplit/>
        </w:trPr>
        <w:tc>
          <w:tcPr>
            <w:tcW w:w="3558" w:type="pct"/>
            <w:vAlign w:val="center"/>
          </w:tcPr>
          <w:p w14:paraId="02D79FA9" w14:textId="6C175C96" w:rsidR="00BD5B0E" w:rsidRPr="00EB31D1" w:rsidRDefault="00BD5B0E" w:rsidP="00D503EB">
            <w:pPr>
              <w:pStyle w:val="ListParagraph"/>
              <w:numPr>
                <w:ilvl w:val="0"/>
                <w:numId w:val="93"/>
              </w:numPr>
              <w:spacing w:after="0" w:line="240" w:lineRule="auto"/>
              <w:rPr>
                <w:rFonts w:cs="Arial"/>
                <w:snapToGrid w:val="0"/>
                <w:color w:val="000000"/>
              </w:rPr>
            </w:pPr>
            <w:r w:rsidRPr="00EB31D1">
              <w:rPr>
                <w:rFonts w:cs="Arial"/>
                <w:snapToGrid w:val="0"/>
                <w:color w:val="000000"/>
              </w:rPr>
              <w:lastRenderedPageBreak/>
              <w:t xml:space="preserve">Does your </w:t>
            </w:r>
            <w:r>
              <w:rPr>
                <w:rFonts w:cs="Arial"/>
                <w:snapToGrid w:val="0"/>
                <w:color w:val="000000"/>
              </w:rPr>
              <w:t>facility report</w:t>
            </w:r>
            <w:r w:rsidRPr="00EB31D1">
              <w:rPr>
                <w:rFonts w:cs="Arial"/>
                <w:snapToGrid w:val="0"/>
                <w:color w:val="000000"/>
              </w:rPr>
              <w:t xml:space="preserve"> annually to its </w:t>
            </w:r>
            <w:r w:rsidR="00746128">
              <w:rPr>
                <w:rFonts w:cs="Arial"/>
                <w:snapToGrid w:val="0"/>
                <w:color w:val="000000"/>
              </w:rPr>
              <w:t>governance and</w:t>
            </w:r>
            <w:r>
              <w:rPr>
                <w:rFonts w:cs="Arial"/>
                <w:snapToGrid w:val="0"/>
                <w:color w:val="000000"/>
              </w:rPr>
              <w:t xml:space="preserve"> leadership</w:t>
            </w:r>
            <w:r w:rsidRPr="00EB31D1">
              <w:rPr>
                <w:rFonts w:cs="Arial"/>
                <w:snapToGrid w:val="0"/>
                <w:color w:val="000000"/>
              </w:rPr>
              <w:t xml:space="preserve"> the findings from the retrospective reviews and plans to improve adherence to the appropriateness criteria for </w:t>
            </w:r>
            <w:r w:rsidRPr="00EB31D1">
              <w:rPr>
                <w:rFonts w:cs="Arial"/>
                <w:snapToGrid w:val="0"/>
                <w:color w:val="000000"/>
                <w:u w:val="single"/>
              </w:rPr>
              <w:t>any</w:t>
            </w:r>
            <w:r w:rsidRPr="00EB31D1">
              <w:rPr>
                <w:rFonts w:cs="Arial"/>
                <w:snapToGrid w:val="0"/>
                <w:color w:val="000000"/>
              </w:rPr>
              <w:t xml:space="preserve"> of the following procedures: </w:t>
            </w:r>
          </w:p>
        </w:tc>
        <w:tc>
          <w:tcPr>
            <w:tcW w:w="1442" w:type="pct"/>
            <w:vAlign w:val="center"/>
          </w:tcPr>
          <w:p w14:paraId="2514C381" w14:textId="77777777" w:rsidR="00BD5B0E" w:rsidRDefault="00BD5B0E" w:rsidP="00D503EB">
            <w:pPr>
              <w:pStyle w:val="ListParagraph"/>
              <w:numPr>
                <w:ilvl w:val="0"/>
                <w:numId w:val="95"/>
              </w:numPr>
              <w:spacing w:after="0" w:line="240" w:lineRule="auto"/>
              <w:rPr>
                <w:rFonts w:cs="Arial"/>
                <w:snapToGrid w:val="0"/>
              </w:rPr>
            </w:pPr>
            <w:r>
              <w:rPr>
                <w:rFonts w:cs="Arial"/>
                <w:snapToGrid w:val="0"/>
              </w:rPr>
              <w:t>Total knee replacement</w:t>
            </w:r>
          </w:p>
          <w:p w14:paraId="289CECAE" w14:textId="77777777" w:rsidR="00BD5B0E" w:rsidRDefault="00BD5B0E" w:rsidP="00D503EB">
            <w:pPr>
              <w:pStyle w:val="ListParagraph"/>
              <w:numPr>
                <w:ilvl w:val="0"/>
                <w:numId w:val="95"/>
              </w:numPr>
              <w:spacing w:after="0" w:line="240" w:lineRule="auto"/>
              <w:rPr>
                <w:rFonts w:cs="Arial"/>
                <w:snapToGrid w:val="0"/>
              </w:rPr>
            </w:pPr>
            <w:r>
              <w:rPr>
                <w:rFonts w:cs="Arial"/>
                <w:snapToGrid w:val="0"/>
              </w:rPr>
              <w:t xml:space="preserve">Total hip replacement </w:t>
            </w:r>
          </w:p>
          <w:p w14:paraId="27309E43" w14:textId="77777777" w:rsidR="00BD5B0E" w:rsidRPr="00160CD2" w:rsidRDefault="00BD5B0E" w:rsidP="00D503EB">
            <w:pPr>
              <w:pStyle w:val="ListParagraph"/>
              <w:numPr>
                <w:ilvl w:val="0"/>
                <w:numId w:val="95"/>
              </w:numPr>
              <w:spacing w:after="0" w:line="240" w:lineRule="auto"/>
              <w:rPr>
                <w:rFonts w:cs="Arial"/>
                <w:snapToGrid w:val="0"/>
              </w:rPr>
            </w:pPr>
            <w:r w:rsidRPr="00160CD2">
              <w:rPr>
                <w:rFonts w:cs="Arial"/>
                <w:snapToGrid w:val="0"/>
              </w:rPr>
              <w:t>None of the above</w:t>
            </w:r>
          </w:p>
        </w:tc>
      </w:tr>
    </w:tbl>
    <w:p w14:paraId="050312C0" w14:textId="77777777" w:rsidR="002B0D9F" w:rsidRDefault="002B0D9F" w:rsidP="00C52141">
      <w:pPr>
        <w:pStyle w:val="Heading3"/>
      </w:pPr>
    </w:p>
    <w:p w14:paraId="44174B00" w14:textId="77777777" w:rsidR="002B0D9F" w:rsidRDefault="002B0D9F">
      <w:pPr>
        <w:rPr>
          <w:rFonts w:eastAsiaTheme="majorEastAsia"/>
          <w:b/>
          <w:sz w:val="28"/>
          <w:u w:val="single"/>
        </w:rPr>
      </w:pPr>
      <w:r>
        <w:br w:type="page"/>
      </w:r>
    </w:p>
    <w:p w14:paraId="11C70642" w14:textId="61F30BC4" w:rsidR="003F5A97" w:rsidRDefault="003F5A97" w:rsidP="00C52141">
      <w:pPr>
        <w:pStyle w:val="Heading3"/>
      </w:pPr>
      <w:bookmarkStart w:id="115" w:name="_Toc71103072"/>
      <w:r w:rsidRPr="00C52141">
        <w:lastRenderedPageBreak/>
        <w:t>3</w:t>
      </w:r>
      <w:r w:rsidR="00737213">
        <w:t>C</w:t>
      </w:r>
      <w:r w:rsidRPr="00C52141">
        <w:t>: Patient Follow-up</w:t>
      </w:r>
      <w:bookmarkEnd w:id="115"/>
    </w:p>
    <w:p w14:paraId="6D07F075" w14:textId="77777777" w:rsidR="00385BFF" w:rsidRDefault="00385BFF" w:rsidP="00385BFF">
      <w:pPr>
        <w:rPr>
          <w:rFonts w:cs="Arial"/>
          <w:b/>
          <w:color w:val="FF0000"/>
          <w:szCs w:val="28"/>
        </w:rPr>
      </w:pPr>
    </w:p>
    <w:p w14:paraId="01F0B7FB" w14:textId="671D6065" w:rsidR="00385BFF" w:rsidRPr="00117A0B" w:rsidRDefault="00385BFF" w:rsidP="00385BFF">
      <w:pPr>
        <w:rPr>
          <w:rFonts w:cs="Arial"/>
          <w:b/>
          <w:color w:val="FF0000"/>
          <w:szCs w:val="28"/>
        </w:rPr>
      </w:pPr>
      <w:r>
        <w:rPr>
          <w:rFonts w:cs="Arial"/>
          <w:b/>
          <w:color w:val="FF0000"/>
          <w:szCs w:val="28"/>
        </w:rPr>
        <w:t>Important Notes</w:t>
      </w:r>
      <w:r w:rsidRPr="00117A0B">
        <w:rPr>
          <w:rFonts w:cs="Arial"/>
          <w:b/>
          <w:color w:val="FF0000"/>
          <w:szCs w:val="28"/>
        </w:rPr>
        <w:t>:</w:t>
      </w:r>
    </w:p>
    <w:p w14:paraId="3FC4C7BD" w14:textId="5314F59F" w:rsidR="00AE1B61" w:rsidRPr="00A97FE2" w:rsidRDefault="0055591B" w:rsidP="00385BFF">
      <w:pPr>
        <w:rPr>
          <w:rFonts w:cs="Arial"/>
          <w:szCs w:val="28"/>
        </w:rPr>
      </w:pPr>
      <w:r>
        <w:rPr>
          <w:noProof/>
        </w:rPr>
        <mc:AlternateContent>
          <mc:Choice Requires="wps">
            <w:drawing>
              <wp:anchor distT="45720" distB="45720" distL="114300" distR="114300" simplePos="0" relativeHeight="251695104" behindDoc="0" locked="0" layoutInCell="1" allowOverlap="1" wp14:anchorId="2B90E8F2" wp14:editId="2C117B07">
                <wp:simplePos x="0" y="0"/>
                <wp:positionH relativeFrom="margin">
                  <wp:align>right</wp:align>
                </wp:positionH>
                <wp:positionV relativeFrom="paragraph">
                  <wp:posOffset>300990</wp:posOffset>
                </wp:positionV>
                <wp:extent cx="5924550" cy="115252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52525"/>
                        </a:xfrm>
                        <a:prstGeom prst="rect">
                          <a:avLst/>
                        </a:prstGeom>
                        <a:solidFill>
                          <a:srgbClr val="FFFFFF"/>
                        </a:solidFill>
                        <a:ln w="9525">
                          <a:solidFill>
                            <a:srgbClr val="FF0000"/>
                          </a:solidFill>
                          <a:miter lim="800000"/>
                          <a:headEnd/>
                          <a:tailEnd/>
                        </a:ln>
                      </wps:spPr>
                      <wps:txbx>
                        <w:txbxContent>
                          <w:p w14:paraId="4896A32E" w14:textId="0946448F" w:rsidR="00776CFC" w:rsidRPr="00263739" w:rsidRDefault="00776CFC" w:rsidP="0055591B">
                            <w:pPr>
                              <w:pStyle w:val="NoSpacing"/>
                              <w:rPr>
                                <w:b/>
                              </w:rPr>
                            </w:pPr>
                            <w:r w:rsidRPr="00263739">
                              <w:rPr>
                                <w:b/>
                              </w:rPr>
                              <w:t xml:space="preserve">Reporting Time Period: </w:t>
                            </w:r>
                            <w:r>
                              <w:rPr>
                                <w:b/>
                              </w:rPr>
                              <w:t>3</w:t>
                            </w:r>
                            <w:r w:rsidRPr="00263739">
                              <w:rPr>
                                <w:b/>
                              </w:rPr>
                              <w:t xml:space="preserve"> months</w:t>
                            </w:r>
                          </w:p>
                          <w:p w14:paraId="30F3D5D6" w14:textId="4C6B84D8" w:rsidR="00776CFC" w:rsidRDefault="00776CFC" w:rsidP="0055591B">
                            <w:pPr>
                              <w:pStyle w:val="NoSpacing"/>
                            </w:pPr>
                            <w:r>
                              <w:t>Answer questions #1-6 for the latest 3-month period prior to the submission of this section of the Survey.</w:t>
                            </w:r>
                          </w:p>
                          <w:p w14:paraId="419C210F" w14:textId="77777777" w:rsidR="00776CFC" w:rsidRPr="00263739" w:rsidRDefault="00776CFC" w:rsidP="0055591B">
                            <w:pPr>
                              <w:pStyle w:val="NoSpacing"/>
                            </w:pPr>
                          </w:p>
                          <w:p w14:paraId="155F3D39" w14:textId="35A97E88" w:rsidR="00776CFC" w:rsidRPr="00DF6A41" w:rsidRDefault="00776CFC" w:rsidP="003B2E41">
                            <w:pPr>
                              <w:pStyle w:val="NoSpacing"/>
                              <w:rPr>
                                <w:b/>
                              </w:rPr>
                            </w:pPr>
                            <w:r w:rsidRPr="00862D3B">
                              <w:rPr>
                                <w:rFonts w:cs="Arial"/>
                                <w:sz w:val="16"/>
                                <w:szCs w:val="16"/>
                              </w:rPr>
                              <w:t xml:space="preserve">Note: As a reminder, the </w:t>
                            </w:r>
                            <w:hyperlink r:id="rId105"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Pr>
                                <w:rFonts w:cs="Arial"/>
                                <w:bCs/>
                                <w:snapToGrid w:val="0"/>
                                <w:sz w:val="16"/>
                                <w:szCs w:val="16"/>
                              </w:rPr>
                              <w:t xml:space="preserve"> </w:t>
                            </w:r>
                            <w:r w:rsidRPr="00637C17">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0E8F2" id="Text Box 12" o:spid="_x0000_s1033" type="#_x0000_t202" style="position:absolute;margin-left:415.3pt;margin-top:23.7pt;width:466.5pt;height:90.7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" strokecolor="red">
                <v:textbox>
                  <w:txbxContent>
                    <w:p w14:paraId="4896A32E" w14:textId="0946448F" w:rsidR="00776CFC" w:rsidRPr="00263739" w:rsidRDefault="00776CFC" w:rsidP="0055591B">
                      <w:pPr>
                        <w:pStyle w:val="NoSpacing"/>
                        <w:rPr>
                          <w:b/>
                        </w:rPr>
                      </w:pPr>
                      <w:r w:rsidRPr="00263739">
                        <w:rPr>
                          <w:b/>
                        </w:rPr>
                        <w:t xml:space="preserve">Reporting Time Period: </w:t>
                      </w:r>
                      <w:r>
                        <w:rPr>
                          <w:b/>
                        </w:rPr>
                        <w:t>3</w:t>
                      </w:r>
                      <w:r w:rsidRPr="00263739">
                        <w:rPr>
                          <w:b/>
                        </w:rPr>
                        <w:t xml:space="preserve"> months</w:t>
                      </w:r>
                    </w:p>
                    <w:p w14:paraId="30F3D5D6" w14:textId="4C6B84D8" w:rsidR="00776CFC" w:rsidRDefault="00776CFC" w:rsidP="0055591B">
                      <w:pPr>
                        <w:pStyle w:val="NoSpacing"/>
                      </w:pPr>
                      <w:r>
                        <w:t>Answer questions #1-6 for the latest 3-month period prior to the submission of this section of the Survey.</w:t>
                      </w:r>
                    </w:p>
                    <w:p w14:paraId="419C210F" w14:textId="77777777" w:rsidR="00776CFC" w:rsidRPr="00263739" w:rsidRDefault="00776CFC" w:rsidP="0055591B">
                      <w:pPr>
                        <w:pStyle w:val="NoSpacing"/>
                      </w:pPr>
                    </w:p>
                    <w:p w14:paraId="155F3D39" w14:textId="35A97E88" w:rsidR="00776CFC" w:rsidRPr="00DF6A41" w:rsidRDefault="00776CFC" w:rsidP="003B2E41">
                      <w:pPr>
                        <w:pStyle w:val="NoSpacing"/>
                        <w:rPr>
                          <w:b/>
                        </w:rPr>
                      </w:pPr>
                      <w:r w:rsidRPr="00862D3B">
                        <w:rPr>
                          <w:rFonts w:cs="Arial"/>
                          <w:sz w:val="16"/>
                          <w:szCs w:val="16"/>
                        </w:rPr>
                        <w:t xml:space="preserve">Note: As a reminder, the </w:t>
                      </w:r>
                      <w:hyperlink r:id="rId106"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Pr>
                          <w:rFonts w:cs="Arial"/>
                          <w:bCs/>
                          <w:snapToGrid w:val="0"/>
                          <w:sz w:val="16"/>
                          <w:szCs w:val="16"/>
                        </w:rPr>
                        <w:t xml:space="preserve"> </w:t>
                      </w:r>
                      <w:r w:rsidRPr="00637C17">
                        <w:rPr>
                          <w:rFonts w:cs="Arial"/>
                          <w:bCs/>
                          <w:snapToGrid w:val="0"/>
                          <w:sz w:val="16"/>
                          <w:szCs w:val="16"/>
                        </w:rPr>
                        <w:t xml:space="preserve">and Performance Update </w:t>
                      </w:r>
                      <w:r w:rsidRPr="00862D3B">
                        <w:rPr>
                          <w:rFonts w:cs="Arial"/>
                          <w:bCs/>
                          <w:snapToGrid w:val="0"/>
                          <w:sz w:val="16"/>
                          <w:szCs w:val="16"/>
                        </w:rPr>
                        <w:t xml:space="preserve">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wrap type="square" anchorx="margin"/>
              </v:shape>
            </w:pict>
          </mc:Fallback>
        </mc:AlternateContent>
      </w:r>
      <w:r w:rsidR="00385BFF" w:rsidRPr="00385BFF">
        <w:rPr>
          <w:rFonts w:cs="Arial"/>
          <w:szCs w:val="28"/>
        </w:rPr>
        <w:t>Note 1:</w:t>
      </w:r>
      <w:r w:rsidR="00385BFF">
        <w:rPr>
          <w:rFonts w:cs="Arial"/>
          <w:szCs w:val="28"/>
        </w:rPr>
        <w:t xml:space="preserve"> </w:t>
      </w:r>
      <w:r w:rsidR="00385BFF" w:rsidRPr="00117A0B">
        <w:rPr>
          <w:rFonts w:cs="Arial"/>
          <w:szCs w:val="28"/>
        </w:rPr>
        <w:t>Information</w:t>
      </w:r>
      <w:r w:rsidR="00385BFF">
        <w:rPr>
          <w:rFonts w:cs="Arial"/>
          <w:szCs w:val="28"/>
        </w:rPr>
        <w:t xml:space="preserve"> from</w:t>
      </w:r>
      <w:r w:rsidR="00385BFF" w:rsidRPr="00117A0B">
        <w:rPr>
          <w:rFonts w:cs="Arial"/>
          <w:szCs w:val="28"/>
        </w:rPr>
        <w:t xml:space="preserve"> Section </w:t>
      </w:r>
      <w:r w:rsidR="00385BFF">
        <w:rPr>
          <w:rFonts w:cs="Arial"/>
          <w:szCs w:val="28"/>
        </w:rPr>
        <w:t>3</w:t>
      </w:r>
      <w:r w:rsidR="00737213">
        <w:rPr>
          <w:rFonts w:cs="Arial"/>
          <w:szCs w:val="28"/>
        </w:rPr>
        <w:t>C</w:t>
      </w:r>
      <w:r w:rsidR="00385BFF">
        <w:rPr>
          <w:rFonts w:cs="Arial"/>
          <w:szCs w:val="28"/>
        </w:rPr>
        <w:t xml:space="preserve"> will not be scored or publicly reported. </w:t>
      </w:r>
    </w:p>
    <w:tbl>
      <w:tblPr>
        <w:tblStyle w:val="TableGrid"/>
        <w:tblW w:w="0" w:type="auto"/>
        <w:tblLook w:val="04A0" w:firstRow="1" w:lastRow="0" w:firstColumn="1" w:lastColumn="0" w:noHBand="0" w:noVBand="1"/>
      </w:tblPr>
      <w:tblGrid>
        <w:gridCol w:w="6361"/>
        <w:gridCol w:w="2989"/>
      </w:tblGrid>
      <w:tr w:rsidR="003F5A97" w:rsidRPr="00C52141" w14:paraId="6A84D529" w14:textId="77777777" w:rsidTr="005D7746">
        <w:tc>
          <w:tcPr>
            <w:tcW w:w="6361" w:type="dxa"/>
            <w:tcMar>
              <w:top w:w="72" w:type="dxa"/>
              <w:left w:w="115" w:type="dxa"/>
              <w:bottom w:w="72" w:type="dxa"/>
              <w:right w:w="115" w:type="dxa"/>
            </w:tcMar>
            <w:vAlign w:val="center"/>
          </w:tcPr>
          <w:p w14:paraId="7125AA85" w14:textId="248CF650" w:rsidR="00BD0FFB" w:rsidRDefault="00C52141" w:rsidP="00D503EB">
            <w:pPr>
              <w:pStyle w:val="ListParagraph"/>
              <w:numPr>
                <w:ilvl w:val="0"/>
                <w:numId w:val="39"/>
              </w:numPr>
            </w:pPr>
            <w:r w:rsidRPr="00C52141">
              <w:t xml:space="preserve">Does your facility </w:t>
            </w:r>
            <w:r w:rsidR="00FF162E">
              <w:t xml:space="preserve">use an electronic surveillance system or </w:t>
            </w:r>
            <w:r w:rsidRPr="00C52141">
              <w:t xml:space="preserve">have a </w:t>
            </w:r>
            <w:r w:rsidR="004E5BD7">
              <w:t xml:space="preserve">formal </w:t>
            </w:r>
            <w:r w:rsidRPr="00C52141">
              <w:t>process in pla</w:t>
            </w:r>
            <w:r w:rsidR="00E67189">
              <w:t xml:space="preserve">ce for facility staff to follow </w:t>
            </w:r>
            <w:r w:rsidRPr="00C52141">
              <w:t xml:space="preserve">up with </w:t>
            </w:r>
            <w:r w:rsidRPr="00C52141">
              <w:rPr>
                <w:b/>
              </w:rPr>
              <w:t>physicians</w:t>
            </w:r>
            <w:r w:rsidRPr="00C52141">
              <w:t xml:space="preserve"> who perform any one of the procedures in Section 3A to document complications </w:t>
            </w:r>
            <w:r>
              <w:t>(</w:t>
            </w:r>
            <w:r w:rsidR="004F4D5A">
              <w:t>e.g</w:t>
            </w:r>
            <w:r>
              <w:t>.</w:t>
            </w:r>
            <w:r w:rsidR="00E67189">
              <w:t>,</w:t>
            </w:r>
            <w:r>
              <w:t xml:space="preserve"> surgical site infections, excessive bleeding, ER admissions, return to OR, etc.) </w:t>
            </w:r>
            <w:r w:rsidRPr="00C52141">
              <w:t>among those patients undergoing procedures</w:t>
            </w:r>
            <w:r w:rsidR="00AB4012">
              <w:t xml:space="preserve"> within 30 days of discharge</w:t>
            </w:r>
            <w:r w:rsidRPr="00C52141">
              <w:t xml:space="preserve">? </w:t>
            </w:r>
          </w:p>
          <w:p w14:paraId="4D0BA714" w14:textId="77777777" w:rsidR="00BD0FFB" w:rsidRDefault="00BD0FFB" w:rsidP="00B403DC">
            <w:pPr>
              <w:pStyle w:val="ListParagraph"/>
              <w:ind w:left="360"/>
            </w:pPr>
          </w:p>
          <w:p w14:paraId="5315805B" w14:textId="3D56ABF6" w:rsidR="00BD0FFB" w:rsidRPr="00B403DC" w:rsidRDefault="00B403DC" w:rsidP="00B403DC">
            <w:pPr>
              <w:pStyle w:val="ListParagraph"/>
              <w:ind w:left="360"/>
              <w:rPr>
                <w:i/>
              </w:rPr>
            </w:pPr>
            <w:r w:rsidRPr="00862D3B">
              <w:rPr>
                <w:i/>
              </w:rPr>
              <w:t xml:space="preserve">If </w:t>
            </w:r>
            <w:r w:rsidR="002F3FD9" w:rsidRPr="00862D3B">
              <w:rPr>
                <w:i/>
              </w:rPr>
              <w:t xml:space="preserve">”no” </w:t>
            </w:r>
            <w:r w:rsidR="00667182" w:rsidRPr="00862D3B">
              <w:rPr>
                <w:i/>
              </w:rPr>
              <w:t xml:space="preserve">or “does not </w:t>
            </w:r>
            <w:r w:rsidR="00EE0418" w:rsidRPr="00862D3B">
              <w:rPr>
                <w:i/>
              </w:rPr>
              <w:t>document</w:t>
            </w:r>
            <w:r w:rsidR="00667182" w:rsidRPr="00862D3B">
              <w:rPr>
                <w:i/>
              </w:rPr>
              <w:t>,”</w:t>
            </w:r>
            <w:r w:rsidRPr="00862D3B">
              <w:rPr>
                <w:i/>
              </w:rPr>
              <w:t xml:space="preserve"> skip </w:t>
            </w:r>
            <w:r w:rsidR="00264004" w:rsidRPr="00862D3B">
              <w:rPr>
                <w:i/>
              </w:rPr>
              <w:t>questions #2-</w:t>
            </w:r>
            <w:r w:rsidR="008E54F7" w:rsidRPr="00862D3B">
              <w:rPr>
                <w:i/>
              </w:rPr>
              <w:t>6</w:t>
            </w:r>
            <w:r w:rsidR="00BD0FFB" w:rsidRPr="00862D3B">
              <w:rPr>
                <w:i/>
              </w:rPr>
              <w:t xml:space="preserve"> and continue on to </w:t>
            </w:r>
            <w:r w:rsidR="00264004" w:rsidRPr="00862D3B">
              <w:rPr>
                <w:i/>
              </w:rPr>
              <w:t>the next subsection.</w:t>
            </w:r>
            <w:r w:rsidR="00BD0FFB" w:rsidRPr="00B403DC">
              <w:rPr>
                <w:i/>
              </w:rPr>
              <w:t xml:space="preserve"> </w:t>
            </w:r>
          </w:p>
        </w:tc>
        <w:tc>
          <w:tcPr>
            <w:tcW w:w="2989" w:type="dxa"/>
            <w:tcMar>
              <w:top w:w="72" w:type="dxa"/>
              <w:left w:w="115" w:type="dxa"/>
              <w:bottom w:w="72" w:type="dxa"/>
              <w:right w:w="115" w:type="dxa"/>
            </w:tcMar>
            <w:vAlign w:val="center"/>
          </w:tcPr>
          <w:p w14:paraId="7AEA17F2" w14:textId="77777777" w:rsidR="00C52141" w:rsidRPr="00C52141" w:rsidRDefault="00C52141" w:rsidP="00C52141">
            <w:pPr>
              <w:spacing w:line="276" w:lineRule="auto"/>
              <w:jc w:val="center"/>
              <w:rPr>
                <w:i/>
              </w:rPr>
            </w:pPr>
            <w:r w:rsidRPr="00C52141">
              <w:rPr>
                <w:i/>
              </w:rPr>
              <w:t>Yes</w:t>
            </w:r>
          </w:p>
          <w:p w14:paraId="01A5868B" w14:textId="77777777" w:rsidR="00C52141" w:rsidRPr="00C52141" w:rsidRDefault="00C52141" w:rsidP="00C52141">
            <w:pPr>
              <w:spacing w:line="276" w:lineRule="auto"/>
              <w:jc w:val="center"/>
              <w:rPr>
                <w:i/>
                <w:sz w:val="10"/>
                <w:szCs w:val="10"/>
              </w:rPr>
            </w:pPr>
          </w:p>
          <w:p w14:paraId="03A81D94" w14:textId="77777777" w:rsidR="003F5A97" w:rsidRDefault="00C52141" w:rsidP="00C52141">
            <w:pPr>
              <w:spacing w:line="276" w:lineRule="auto"/>
              <w:jc w:val="center"/>
              <w:rPr>
                <w:i/>
              </w:rPr>
            </w:pPr>
            <w:r w:rsidRPr="00C52141">
              <w:rPr>
                <w:i/>
              </w:rPr>
              <w:t>No</w:t>
            </w:r>
          </w:p>
          <w:p w14:paraId="44B7B0E0" w14:textId="77777777" w:rsidR="00667182" w:rsidRPr="000F1182" w:rsidRDefault="00667182" w:rsidP="00C52141">
            <w:pPr>
              <w:spacing w:line="276" w:lineRule="auto"/>
              <w:jc w:val="center"/>
              <w:rPr>
                <w:i/>
                <w:sz w:val="10"/>
                <w:szCs w:val="10"/>
              </w:rPr>
            </w:pPr>
          </w:p>
          <w:p w14:paraId="46273E10" w14:textId="25FADDE0" w:rsidR="00667182" w:rsidRPr="00C52141" w:rsidRDefault="00667182" w:rsidP="00C52141">
            <w:pPr>
              <w:spacing w:line="276" w:lineRule="auto"/>
              <w:jc w:val="center"/>
            </w:pPr>
            <w:r>
              <w:rPr>
                <w:i/>
              </w:rPr>
              <w:t xml:space="preserve">Does Not </w:t>
            </w:r>
            <w:r w:rsidR="00EE0418">
              <w:rPr>
                <w:i/>
              </w:rPr>
              <w:t>Document</w:t>
            </w:r>
          </w:p>
        </w:tc>
      </w:tr>
      <w:tr w:rsidR="00BD0FFB" w:rsidRPr="00C52141" w14:paraId="059B9B13" w14:textId="77777777" w:rsidTr="005D7746">
        <w:tc>
          <w:tcPr>
            <w:tcW w:w="6361" w:type="dxa"/>
            <w:tcMar>
              <w:top w:w="72" w:type="dxa"/>
              <w:left w:w="115" w:type="dxa"/>
              <w:bottom w:w="72" w:type="dxa"/>
              <w:right w:w="115" w:type="dxa"/>
            </w:tcMar>
            <w:vAlign w:val="center"/>
          </w:tcPr>
          <w:p w14:paraId="65407393" w14:textId="53C76195" w:rsidR="00BD0FFB" w:rsidRDefault="00937733" w:rsidP="00D503EB">
            <w:pPr>
              <w:pStyle w:val="ListParagraph"/>
              <w:numPr>
                <w:ilvl w:val="0"/>
                <w:numId w:val="39"/>
              </w:numPr>
            </w:pPr>
            <w:r w:rsidRPr="00937733">
              <w:t>Where does your facility document patient complications?</w:t>
            </w:r>
          </w:p>
          <w:p w14:paraId="749EB31A" w14:textId="4820EBD8" w:rsidR="00BD0FFB" w:rsidRPr="00B403DC" w:rsidRDefault="00BD0FFB" w:rsidP="00B403DC">
            <w:pPr>
              <w:ind w:left="360"/>
              <w:rPr>
                <w:i/>
              </w:rPr>
            </w:pPr>
          </w:p>
        </w:tc>
        <w:tc>
          <w:tcPr>
            <w:tcW w:w="2989" w:type="dxa"/>
            <w:tcMar>
              <w:top w:w="72" w:type="dxa"/>
              <w:left w:w="115" w:type="dxa"/>
              <w:bottom w:w="72" w:type="dxa"/>
              <w:right w:w="115" w:type="dxa"/>
            </w:tcMar>
            <w:vAlign w:val="center"/>
          </w:tcPr>
          <w:p w14:paraId="0749F172" w14:textId="7ABD08D4" w:rsidR="00BD0FFB" w:rsidRDefault="00BD0FFB" w:rsidP="00C52141">
            <w:pPr>
              <w:spacing w:line="276" w:lineRule="auto"/>
              <w:jc w:val="center"/>
              <w:rPr>
                <w:i/>
              </w:rPr>
            </w:pPr>
            <w:r>
              <w:rPr>
                <w:i/>
              </w:rPr>
              <w:t>Paper</w:t>
            </w:r>
            <w:r w:rsidR="00667182">
              <w:rPr>
                <w:i/>
              </w:rPr>
              <w:t xml:space="preserve"> Medical Record</w:t>
            </w:r>
          </w:p>
          <w:p w14:paraId="3AC065C6" w14:textId="77777777" w:rsidR="00BD0FFB" w:rsidRPr="00B403DC" w:rsidRDefault="00BD0FFB" w:rsidP="00C52141">
            <w:pPr>
              <w:spacing w:line="276" w:lineRule="auto"/>
              <w:jc w:val="center"/>
              <w:rPr>
                <w:i/>
                <w:sz w:val="10"/>
                <w:szCs w:val="10"/>
              </w:rPr>
            </w:pPr>
          </w:p>
          <w:p w14:paraId="020D4216" w14:textId="77777777" w:rsidR="00BD0FFB" w:rsidRDefault="00BD0FFB" w:rsidP="00C52141">
            <w:pPr>
              <w:spacing w:line="276" w:lineRule="auto"/>
              <w:jc w:val="center"/>
              <w:rPr>
                <w:i/>
              </w:rPr>
            </w:pPr>
            <w:r>
              <w:rPr>
                <w:i/>
              </w:rPr>
              <w:t>Electronic</w:t>
            </w:r>
            <w:r w:rsidR="00B403DC">
              <w:rPr>
                <w:i/>
              </w:rPr>
              <w:t xml:space="preserve"> Health Record</w:t>
            </w:r>
          </w:p>
          <w:p w14:paraId="51AD01B6" w14:textId="77777777" w:rsidR="00BD0FFB" w:rsidRPr="00B403DC" w:rsidRDefault="00BD0FFB" w:rsidP="00C52141">
            <w:pPr>
              <w:spacing w:line="276" w:lineRule="auto"/>
              <w:jc w:val="center"/>
              <w:rPr>
                <w:i/>
                <w:sz w:val="10"/>
                <w:szCs w:val="10"/>
              </w:rPr>
            </w:pPr>
          </w:p>
          <w:p w14:paraId="7527740A" w14:textId="77777777" w:rsidR="00BD0FFB" w:rsidRPr="00C52141" w:rsidRDefault="00BD0FFB" w:rsidP="00C52141">
            <w:pPr>
              <w:spacing w:line="276" w:lineRule="auto"/>
              <w:jc w:val="center"/>
              <w:rPr>
                <w:i/>
              </w:rPr>
            </w:pPr>
            <w:r>
              <w:rPr>
                <w:i/>
              </w:rPr>
              <w:t>Both</w:t>
            </w:r>
          </w:p>
        </w:tc>
      </w:tr>
      <w:tr w:rsidR="00BD0FFB" w:rsidRPr="00C52141" w14:paraId="3736FAC7" w14:textId="77777777" w:rsidTr="005D7746">
        <w:tc>
          <w:tcPr>
            <w:tcW w:w="6361" w:type="dxa"/>
            <w:tcMar>
              <w:top w:w="72" w:type="dxa"/>
              <w:left w:w="115" w:type="dxa"/>
              <w:bottom w:w="72" w:type="dxa"/>
              <w:right w:w="115" w:type="dxa"/>
            </w:tcMar>
            <w:vAlign w:val="center"/>
          </w:tcPr>
          <w:p w14:paraId="3D98C9B2" w14:textId="6206B9EC" w:rsidR="00BD0FFB" w:rsidRDefault="00B403DC" w:rsidP="00D503EB">
            <w:pPr>
              <w:pStyle w:val="ListParagraph"/>
              <w:numPr>
                <w:ilvl w:val="0"/>
                <w:numId w:val="39"/>
              </w:numPr>
            </w:pPr>
            <w:r>
              <w:t xml:space="preserve">When documenting complications among those patients undergoing the procedures listed in Section 3A within 30 days of discharge, what types </w:t>
            </w:r>
            <w:r w:rsidR="00FA103B">
              <w:t xml:space="preserve">of </w:t>
            </w:r>
            <w:r>
              <w:t xml:space="preserve">complications are included: </w:t>
            </w:r>
          </w:p>
          <w:p w14:paraId="297E886F" w14:textId="77777777" w:rsidR="00B403DC" w:rsidRDefault="00B403DC" w:rsidP="00B403DC">
            <w:pPr>
              <w:ind w:left="360"/>
              <w:rPr>
                <w:i/>
              </w:rPr>
            </w:pPr>
          </w:p>
          <w:p w14:paraId="7644CAD6" w14:textId="7830B0C9" w:rsidR="00BD0FFB" w:rsidRPr="00B403DC" w:rsidRDefault="00B403DC" w:rsidP="00B403DC">
            <w:pPr>
              <w:ind w:left="360"/>
              <w:rPr>
                <w:i/>
              </w:rPr>
            </w:pPr>
            <w:r>
              <w:rPr>
                <w:i/>
              </w:rPr>
              <w:t>Select all that apply or “none of the above.”</w:t>
            </w:r>
            <w:r w:rsidR="00264004">
              <w:rPr>
                <w:i/>
              </w:rPr>
              <w:t xml:space="preserve"> If “none of the above,” skip question #4 and continue on to </w:t>
            </w:r>
            <w:r w:rsidR="005D7746">
              <w:rPr>
                <w:i/>
              </w:rPr>
              <w:t>question #5.</w:t>
            </w:r>
          </w:p>
        </w:tc>
        <w:tc>
          <w:tcPr>
            <w:tcW w:w="2989" w:type="dxa"/>
            <w:tcMar>
              <w:top w:w="72" w:type="dxa"/>
              <w:left w:w="115" w:type="dxa"/>
              <w:bottom w:w="72" w:type="dxa"/>
              <w:right w:w="115" w:type="dxa"/>
            </w:tcMar>
            <w:vAlign w:val="center"/>
          </w:tcPr>
          <w:p w14:paraId="02BCE4CF" w14:textId="480A3895" w:rsidR="00BD0FFB" w:rsidRPr="008C5B12" w:rsidRDefault="00B403DC" w:rsidP="00D503EB">
            <w:pPr>
              <w:pStyle w:val="ListParagraph"/>
              <w:numPr>
                <w:ilvl w:val="0"/>
                <w:numId w:val="71"/>
              </w:numPr>
              <w:spacing w:line="276" w:lineRule="auto"/>
            </w:pPr>
            <w:r w:rsidRPr="008C5B12">
              <w:t xml:space="preserve">Surgical </w:t>
            </w:r>
            <w:r w:rsidR="00013BBD">
              <w:t>s</w:t>
            </w:r>
            <w:r w:rsidRPr="008C5B12">
              <w:t xml:space="preserve">ite </w:t>
            </w:r>
            <w:r w:rsidR="00013BBD">
              <w:t>i</w:t>
            </w:r>
            <w:r w:rsidRPr="008C5B12">
              <w:t>nfections</w:t>
            </w:r>
          </w:p>
          <w:p w14:paraId="23A29BE3" w14:textId="6BE5C4FB" w:rsidR="00B403DC" w:rsidRPr="008C5B12" w:rsidRDefault="00B403DC" w:rsidP="00D503EB">
            <w:pPr>
              <w:pStyle w:val="ListParagraph"/>
              <w:numPr>
                <w:ilvl w:val="0"/>
                <w:numId w:val="71"/>
              </w:numPr>
              <w:spacing w:line="276" w:lineRule="auto"/>
            </w:pPr>
            <w:r w:rsidRPr="008C5B12">
              <w:t xml:space="preserve">Excessive </w:t>
            </w:r>
            <w:r w:rsidR="00264004">
              <w:t>b</w:t>
            </w:r>
            <w:r w:rsidRPr="008C5B12">
              <w:t>leeding</w:t>
            </w:r>
          </w:p>
          <w:p w14:paraId="1C3E149C" w14:textId="4A0562F6" w:rsidR="005D7746" w:rsidRDefault="005D7746" w:rsidP="00D503EB">
            <w:pPr>
              <w:pStyle w:val="ListParagraph"/>
              <w:numPr>
                <w:ilvl w:val="0"/>
                <w:numId w:val="71"/>
              </w:numPr>
              <w:spacing w:line="276" w:lineRule="auto"/>
            </w:pPr>
            <w:r>
              <w:t>Wound dehiscence</w:t>
            </w:r>
          </w:p>
          <w:p w14:paraId="4BB25819" w14:textId="0737DD63" w:rsidR="005D7746" w:rsidRDefault="005D7746" w:rsidP="00D503EB">
            <w:pPr>
              <w:pStyle w:val="ListParagraph"/>
              <w:numPr>
                <w:ilvl w:val="0"/>
                <w:numId w:val="71"/>
              </w:numPr>
              <w:spacing w:line="276" w:lineRule="auto"/>
            </w:pPr>
            <w:r>
              <w:t>Wound hematoma</w:t>
            </w:r>
          </w:p>
          <w:p w14:paraId="0534D43E" w14:textId="76961C73" w:rsidR="005D7746" w:rsidRDefault="005D7746" w:rsidP="00D503EB">
            <w:pPr>
              <w:pStyle w:val="ListParagraph"/>
              <w:numPr>
                <w:ilvl w:val="0"/>
                <w:numId w:val="71"/>
              </w:numPr>
              <w:spacing w:line="276" w:lineRule="auto"/>
            </w:pPr>
            <w:r>
              <w:t>Excessive pain</w:t>
            </w:r>
          </w:p>
          <w:p w14:paraId="77CE5CD0" w14:textId="5D325FD7" w:rsidR="00737213" w:rsidRDefault="00737213" w:rsidP="00D503EB">
            <w:pPr>
              <w:pStyle w:val="ListParagraph"/>
              <w:numPr>
                <w:ilvl w:val="0"/>
                <w:numId w:val="71"/>
              </w:numPr>
              <w:spacing w:line="276" w:lineRule="auto"/>
            </w:pPr>
            <w:r>
              <w:t>Deep Vein Thrombosis (DVT)</w:t>
            </w:r>
          </w:p>
          <w:p w14:paraId="42BE8747" w14:textId="126733E2" w:rsidR="00B403DC" w:rsidRPr="008C5B12" w:rsidRDefault="00B403DC" w:rsidP="00D503EB">
            <w:pPr>
              <w:pStyle w:val="ListParagraph"/>
              <w:numPr>
                <w:ilvl w:val="0"/>
                <w:numId w:val="71"/>
              </w:numPr>
              <w:spacing w:line="276" w:lineRule="auto"/>
            </w:pPr>
            <w:r w:rsidRPr="008C5B12">
              <w:t>Other</w:t>
            </w:r>
          </w:p>
          <w:p w14:paraId="2258796C" w14:textId="29574223" w:rsidR="00B403DC" w:rsidRPr="00F06495" w:rsidRDefault="00B403DC" w:rsidP="00D503EB">
            <w:pPr>
              <w:pStyle w:val="ListParagraph"/>
              <w:numPr>
                <w:ilvl w:val="0"/>
                <w:numId w:val="71"/>
              </w:numPr>
              <w:spacing w:line="276" w:lineRule="auto"/>
              <w:rPr>
                <w:i/>
              </w:rPr>
            </w:pPr>
            <w:r w:rsidRPr="008C5B12">
              <w:t xml:space="preserve">None of the </w:t>
            </w:r>
            <w:r w:rsidR="002F3FD9">
              <w:t>a</w:t>
            </w:r>
            <w:r w:rsidRPr="008C5B12">
              <w:t>bove</w:t>
            </w:r>
          </w:p>
        </w:tc>
      </w:tr>
      <w:tr w:rsidR="00B403DC" w:rsidRPr="00C52141" w14:paraId="3AEF414E" w14:textId="77777777" w:rsidTr="005D7746">
        <w:tc>
          <w:tcPr>
            <w:tcW w:w="6361" w:type="dxa"/>
            <w:tcMar>
              <w:top w:w="72" w:type="dxa"/>
              <w:left w:w="115" w:type="dxa"/>
              <w:bottom w:w="72" w:type="dxa"/>
              <w:right w:w="115" w:type="dxa"/>
            </w:tcMar>
            <w:vAlign w:val="center"/>
          </w:tcPr>
          <w:p w14:paraId="533F7644" w14:textId="32049E81" w:rsidR="0000419C" w:rsidRDefault="00B403DC" w:rsidP="00D503EB">
            <w:pPr>
              <w:pStyle w:val="ListParagraph"/>
              <w:numPr>
                <w:ilvl w:val="0"/>
                <w:numId w:val="39"/>
              </w:numPr>
            </w:pPr>
            <w:r>
              <w:t xml:space="preserve">What percentage of patients undergoing </w:t>
            </w:r>
            <w:r w:rsidR="0000419C">
              <w:t xml:space="preserve">any one of the </w:t>
            </w:r>
            <w:r>
              <w:t xml:space="preserve">procedures in Section 3A have a documented complication </w:t>
            </w:r>
            <w:r w:rsidR="001C0D56">
              <w:t>(</w:t>
            </w:r>
            <w:r>
              <w:t xml:space="preserve">listed in question </w:t>
            </w:r>
            <w:r w:rsidR="00443322">
              <w:t>#3</w:t>
            </w:r>
            <w:r w:rsidR="001C0D56">
              <w:t>)</w:t>
            </w:r>
            <w:r w:rsidR="00443322">
              <w:t xml:space="preserve"> within 30 days of disc</w:t>
            </w:r>
            <w:r w:rsidR="0000419C">
              <w:t>harge?</w:t>
            </w:r>
            <w:r w:rsidR="0000419C">
              <w:br/>
            </w:r>
            <w:r w:rsidR="0000419C">
              <w:br/>
            </w:r>
          </w:p>
        </w:tc>
        <w:tc>
          <w:tcPr>
            <w:tcW w:w="2989" w:type="dxa"/>
            <w:tcMar>
              <w:top w:w="72" w:type="dxa"/>
              <w:left w:w="115" w:type="dxa"/>
              <w:bottom w:w="72" w:type="dxa"/>
              <w:right w:w="115" w:type="dxa"/>
            </w:tcMar>
            <w:vAlign w:val="center"/>
          </w:tcPr>
          <w:p w14:paraId="44A8DD9A" w14:textId="77777777" w:rsidR="0000419C" w:rsidRDefault="0000419C" w:rsidP="0000419C">
            <w:pPr>
              <w:spacing w:line="276" w:lineRule="auto"/>
              <w:jc w:val="center"/>
              <w:rPr>
                <w:i/>
              </w:rPr>
            </w:pPr>
            <w:r>
              <w:rPr>
                <w:i/>
              </w:rPr>
              <w:t>&lt; 5%</w:t>
            </w:r>
          </w:p>
          <w:p w14:paraId="1D4A410D" w14:textId="77777777" w:rsidR="0000419C" w:rsidRDefault="0000419C" w:rsidP="0000419C">
            <w:pPr>
              <w:spacing w:line="276" w:lineRule="auto"/>
              <w:jc w:val="center"/>
              <w:rPr>
                <w:i/>
              </w:rPr>
            </w:pPr>
            <w:r>
              <w:rPr>
                <w:i/>
              </w:rPr>
              <w:t>&gt; 5%, but &lt; 10%</w:t>
            </w:r>
          </w:p>
          <w:p w14:paraId="44AE5CF9" w14:textId="77777777" w:rsidR="0000419C" w:rsidRDefault="0000419C" w:rsidP="0000419C">
            <w:pPr>
              <w:spacing w:line="276" w:lineRule="auto"/>
              <w:jc w:val="center"/>
              <w:rPr>
                <w:i/>
              </w:rPr>
            </w:pPr>
            <w:r>
              <w:rPr>
                <w:i/>
              </w:rPr>
              <w:t>&gt; 10%, but &lt; 25%</w:t>
            </w:r>
          </w:p>
          <w:p w14:paraId="7031A0B5" w14:textId="77777777" w:rsidR="0000419C" w:rsidRDefault="0000419C" w:rsidP="0000419C">
            <w:pPr>
              <w:spacing w:line="276" w:lineRule="auto"/>
              <w:jc w:val="center"/>
              <w:rPr>
                <w:i/>
              </w:rPr>
            </w:pPr>
            <w:r>
              <w:rPr>
                <w:i/>
              </w:rPr>
              <w:t>&gt; 25%</w:t>
            </w:r>
          </w:p>
        </w:tc>
      </w:tr>
      <w:tr w:rsidR="005D7746" w:rsidRPr="00C52141" w14:paraId="32856C1B" w14:textId="77777777" w:rsidTr="005D7746">
        <w:tc>
          <w:tcPr>
            <w:tcW w:w="6361" w:type="dxa"/>
            <w:tcMar>
              <w:top w:w="72" w:type="dxa"/>
              <w:left w:w="115" w:type="dxa"/>
              <w:bottom w:w="72" w:type="dxa"/>
              <w:right w:w="115" w:type="dxa"/>
            </w:tcMar>
            <w:vAlign w:val="center"/>
          </w:tcPr>
          <w:p w14:paraId="13A55009" w14:textId="07045183" w:rsidR="008E54F7" w:rsidRDefault="005D7746" w:rsidP="00D503EB">
            <w:pPr>
              <w:pStyle w:val="ListParagraph"/>
              <w:numPr>
                <w:ilvl w:val="0"/>
                <w:numId w:val="39"/>
              </w:numPr>
            </w:pPr>
            <w:r>
              <w:t>In addition to documenting complications among those patients undergoing the procedures listed in Section 3A</w:t>
            </w:r>
            <w:r w:rsidR="00271046">
              <w:t>,</w:t>
            </w:r>
            <w:r>
              <w:t xml:space="preserve"> </w:t>
            </w:r>
            <w:r w:rsidR="00271046">
              <w:t xml:space="preserve">which of the following </w:t>
            </w:r>
            <w:r>
              <w:t xml:space="preserve">does your facility document </w:t>
            </w:r>
            <w:r w:rsidR="00271046">
              <w:t>within 30 days of discharge</w:t>
            </w:r>
            <w:r>
              <w:t>:</w:t>
            </w:r>
          </w:p>
          <w:p w14:paraId="28E464E9" w14:textId="77777777" w:rsidR="008E54F7" w:rsidRDefault="008E54F7" w:rsidP="008E54F7"/>
          <w:p w14:paraId="116FFA85" w14:textId="18E77DD8" w:rsidR="008E54F7" w:rsidRDefault="008E54F7" w:rsidP="008E54F7">
            <w:pPr>
              <w:ind w:left="360"/>
            </w:pPr>
            <w:r>
              <w:rPr>
                <w:i/>
              </w:rPr>
              <w:lastRenderedPageBreak/>
              <w:t>Select all that apply or “none of the above.” If “none of the above,” skip question #6 and continue on to the next subsection.</w:t>
            </w:r>
          </w:p>
        </w:tc>
        <w:tc>
          <w:tcPr>
            <w:tcW w:w="2989" w:type="dxa"/>
            <w:tcMar>
              <w:top w:w="72" w:type="dxa"/>
              <w:left w:w="115" w:type="dxa"/>
              <w:bottom w:w="72" w:type="dxa"/>
              <w:right w:w="115" w:type="dxa"/>
            </w:tcMar>
            <w:vAlign w:val="center"/>
          </w:tcPr>
          <w:p w14:paraId="48EA4991" w14:textId="77777777" w:rsidR="005D7746" w:rsidRPr="008C5B12" w:rsidRDefault="005D7746" w:rsidP="00D503EB">
            <w:pPr>
              <w:pStyle w:val="ListParagraph"/>
              <w:numPr>
                <w:ilvl w:val="0"/>
                <w:numId w:val="71"/>
              </w:numPr>
              <w:spacing w:line="276" w:lineRule="auto"/>
            </w:pPr>
            <w:r w:rsidRPr="008C5B12">
              <w:lastRenderedPageBreak/>
              <w:t xml:space="preserve">ER </w:t>
            </w:r>
            <w:r>
              <w:t>a</w:t>
            </w:r>
            <w:r w:rsidRPr="008C5B12">
              <w:t>dmission</w:t>
            </w:r>
          </w:p>
          <w:p w14:paraId="5F151159" w14:textId="77777777" w:rsidR="005D7746" w:rsidRPr="008C5B12" w:rsidRDefault="005D7746" w:rsidP="00D503EB">
            <w:pPr>
              <w:pStyle w:val="ListParagraph"/>
              <w:numPr>
                <w:ilvl w:val="0"/>
                <w:numId w:val="71"/>
              </w:numPr>
              <w:spacing w:line="276" w:lineRule="auto"/>
            </w:pPr>
            <w:r w:rsidRPr="008C5B12">
              <w:t xml:space="preserve">OR </w:t>
            </w:r>
            <w:r>
              <w:t>a</w:t>
            </w:r>
            <w:r w:rsidRPr="008C5B12">
              <w:t>dmission</w:t>
            </w:r>
          </w:p>
          <w:p w14:paraId="46475CB9" w14:textId="32AB142A" w:rsidR="005D7746" w:rsidRDefault="005D7746" w:rsidP="00D503EB">
            <w:pPr>
              <w:pStyle w:val="ListParagraph"/>
              <w:numPr>
                <w:ilvl w:val="0"/>
                <w:numId w:val="71"/>
              </w:numPr>
              <w:spacing w:line="276" w:lineRule="auto"/>
            </w:pPr>
            <w:r w:rsidRPr="008C5B12">
              <w:t xml:space="preserve">Other </w:t>
            </w:r>
            <w:r>
              <w:t>h</w:t>
            </w:r>
            <w:r w:rsidRPr="008C5B12">
              <w:t xml:space="preserve">ospital </w:t>
            </w:r>
            <w:r>
              <w:t>a</w:t>
            </w:r>
            <w:r w:rsidRPr="008C5B12">
              <w:t>dmission</w:t>
            </w:r>
          </w:p>
          <w:p w14:paraId="6831637A" w14:textId="79A05EA1" w:rsidR="005D7746" w:rsidRDefault="005D7746" w:rsidP="00D503EB">
            <w:pPr>
              <w:pStyle w:val="ListParagraph"/>
              <w:numPr>
                <w:ilvl w:val="0"/>
                <w:numId w:val="71"/>
              </w:numPr>
              <w:spacing w:line="276" w:lineRule="auto"/>
            </w:pPr>
            <w:r>
              <w:t>Urgent care visit</w:t>
            </w:r>
          </w:p>
          <w:p w14:paraId="5C6DD4D0" w14:textId="77777777" w:rsidR="005D7746" w:rsidRDefault="005D7746" w:rsidP="00D503EB">
            <w:pPr>
              <w:pStyle w:val="ListParagraph"/>
              <w:numPr>
                <w:ilvl w:val="0"/>
                <w:numId w:val="71"/>
              </w:numPr>
              <w:spacing w:line="276" w:lineRule="auto"/>
            </w:pPr>
            <w:r w:rsidRPr="008C5B12">
              <w:lastRenderedPageBreak/>
              <w:t>Other</w:t>
            </w:r>
          </w:p>
          <w:p w14:paraId="0FEA81E2" w14:textId="186B0364" w:rsidR="005D7746" w:rsidRPr="008E54F7" w:rsidRDefault="005D7746" w:rsidP="00D503EB">
            <w:pPr>
              <w:pStyle w:val="ListParagraph"/>
              <w:numPr>
                <w:ilvl w:val="0"/>
                <w:numId w:val="71"/>
              </w:numPr>
              <w:spacing w:line="276" w:lineRule="auto"/>
            </w:pPr>
            <w:r w:rsidRPr="008C5B12">
              <w:t xml:space="preserve">None of the </w:t>
            </w:r>
            <w:r>
              <w:t>a</w:t>
            </w:r>
            <w:r w:rsidRPr="008C5B12">
              <w:t>bove</w:t>
            </w:r>
          </w:p>
        </w:tc>
      </w:tr>
      <w:tr w:rsidR="006A2F6E" w:rsidRPr="00C52141" w14:paraId="0FE03693" w14:textId="77777777" w:rsidTr="005D7746">
        <w:tc>
          <w:tcPr>
            <w:tcW w:w="6361" w:type="dxa"/>
            <w:tcMar>
              <w:top w:w="72" w:type="dxa"/>
              <w:left w:w="115" w:type="dxa"/>
              <w:bottom w:w="72" w:type="dxa"/>
              <w:right w:w="115" w:type="dxa"/>
            </w:tcMar>
            <w:vAlign w:val="center"/>
          </w:tcPr>
          <w:p w14:paraId="7694D10D" w14:textId="7B86B882" w:rsidR="006A2F6E" w:rsidRDefault="006A2F6E" w:rsidP="00D503EB">
            <w:pPr>
              <w:pStyle w:val="ListParagraph"/>
              <w:numPr>
                <w:ilvl w:val="0"/>
                <w:numId w:val="39"/>
              </w:numPr>
            </w:pPr>
            <w:r>
              <w:lastRenderedPageBreak/>
              <w:t>What percentage of patients undergoing any one of the procedures in Section 3A have a documented admission or clinical visit (listed in question #5) within 30 days of discharge?</w:t>
            </w:r>
          </w:p>
        </w:tc>
        <w:tc>
          <w:tcPr>
            <w:tcW w:w="2989" w:type="dxa"/>
            <w:tcMar>
              <w:top w:w="72" w:type="dxa"/>
              <w:left w:w="115" w:type="dxa"/>
              <w:bottom w:w="72" w:type="dxa"/>
              <w:right w:w="115" w:type="dxa"/>
            </w:tcMar>
            <w:vAlign w:val="center"/>
          </w:tcPr>
          <w:p w14:paraId="4CC22EF5" w14:textId="77777777" w:rsidR="006A2F6E" w:rsidRDefault="006A2F6E" w:rsidP="006A2F6E">
            <w:pPr>
              <w:spacing w:line="276" w:lineRule="auto"/>
              <w:jc w:val="center"/>
              <w:rPr>
                <w:i/>
              </w:rPr>
            </w:pPr>
            <w:r>
              <w:rPr>
                <w:i/>
              </w:rPr>
              <w:t>&lt; 5%</w:t>
            </w:r>
          </w:p>
          <w:p w14:paraId="509055D4" w14:textId="77777777" w:rsidR="006A2F6E" w:rsidRDefault="006A2F6E" w:rsidP="006A2F6E">
            <w:pPr>
              <w:spacing w:line="276" w:lineRule="auto"/>
              <w:jc w:val="center"/>
              <w:rPr>
                <w:i/>
              </w:rPr>
            </w:pPr>
            <w:r>
              <w:rPr>
                <w:i/>
              </w:rPr>
              <w:t>&gt; 5%, but &lt; 10%</w:t>
            </w:r>
          </w:p>
          <w:p w14:paraId="08069FB5" w14:textId="77777777" w:rsidR="006A2F6E" w:rsidRDefault="006A2F6E" w:rsidP="006A2F6E">
            <w:pPr>
              <w:spacing w:line="276" w:lineRule="auto"/>
              <w:jc w:val="center"/>
              <w:rPr>
                <w:i/>
              </w:rPr>
            </w:pPr>
            <w:r>
              <w:rPr>
                <w:i/>
              </w:rPr>
              <w:t>&gt; 10%, but &lt; 25%</w:t>
            </w:r>
          </w:p>
          <w:p w14:paraId="4624E133" w14:textId="3B13F765" w:rsidR="006A2F6E" w:rsidRPr="006A2F6E" w:rsidRDefault="006A2F6E" w:rsidP="006A2F6E">
            <w:pPr>
              <w:spacing w:line="276" w:lineRule="auto"/>
              <w:jc w:val="center"/>
              <w:rPr>
                <w:i/>
              </w:rPr>
            </w:pPr>
            <w:r w:rsidRPr="00CA4659">
              <w:t>&gt; 25%</w:t>
            </w:r>
          </w:p>
        </w:tc>
      </w:tr>
    </w:tbl>
    <w:p w14:paraId="014E004C" w14:textId="493F5F9C" w:rsidR="00925D52" w:rsidRDefault="00925D52">
      <w:pPr>
        <w:rPr>
          <w:rFonts w:eastAsiaTheme="majorEastAsia"/>
          <w:b/>
          <w:sz w:val="28"/>
          <w:u w:val="single"/>
        </w:rPr>
      </w:pPr>
    </w:p>
    <w:p w14:paraId="1F43AFBA" w14:textId="77777777" w:rsidR="00925D52" w:rsidRDefault="00925D52">
      <w:pPr>
        <w:rPr>
          <w:rFonts w:eastAsiaTheme="majorEastAsia"/>
          <w:b/>
          <w:sz w:val="28"/>
          <w:u w:val="single"/>
        </w:rPr>
      </w:pPr>
      <w:r>
        <w:rPr>
          <w:rFonts w:eastAsiaTheme="majorEastAsia"/>
          <w:b/>
          <w:sz w:val="28"/>
          <w:u w:val="single"/>
        </w:rPr>
        <w:br w:type="page"/>
      </w:r>
    </w:p>
    <w:p w14:paraId="286E15D0" w14:textId="2AA696B3" w:rsidR="0013110A" w:rsidRDefault="00CE083D" w:rsidP="008B32C4">
      <w:pPr>
        <w:pStyle w:val="Heading3"/>
      </w:pPr>
      <w:bookmarkStart w:id="116" w:name="_Toc71103073"/>
      <w:r>
        <w:lastRenderedPageBreak/>
        <w:t>3</w:t>
      </w:r>
      <w:r w:rsidR="00737213">
        <w:t>D</w:t>
      </w:r>
      <w:r w:rsidR="008B32C4">
        <w:t xml:space="preserve">: </w:t>
      </w:r>
      <w:r w:rsidR="007D3A4F">
        <w:t>Patient</w:t>
      </w:r>
      <w:r w:rsidR="00C879FE" w:rsidRPr="00C879FE">
        <w:t xml:space="preserve"> </w:t>
      </w:r>
      <w:r w:rsidR="00C879FE" w:rsidRPr="0013110A">
        <w:t>Selection</w:t>
      </w:r>
      <w:r w:rsidR="00CD2238">
        <w:t xml:space="preserve"> and Consent</w:t>
      </w:r>
      <w:r w:rsidR="002B25AB">
        <w:t xml:space="preserve"> to Treat</w:t>
      </w:r>
      <w:bookmarkEnd w:id="116"/>
    </w:p>
    <w:p w14:paraId="13BA02F3" w14:textId="77777777" w:rsidR="00385BFF" w:rsidRDefault="00385BFF" w:rsidP="00385BFF">
      <w:pPr>
        <w:rPr>
          <w:rFonts w:cs="Arial"/>
          <w:b/>
          <w:color w:val="FF0000"/>
          <w:szCs w:val="28"/>
        </w:rPr>
      </w:pPr>
    </w:p>
    <w:p w14:paraId="232DA16F" w14:textId="260E7562" w:rsidR="00385BFF" w:rsidRPr="00117A0B" w:rsidRDefault="00385BFF" w:rsidP="00385BFF">
      <w:pPr>
        <w:rPr>
          <w:rFonts w:cs="Arial"/>
          <w:b/>
          <w:color w:val="FF0000"/>
          <w:szCs w:val="28"/>
        </w:rPr>
      </w:pPr>
      <w:r>
        <w:rPr>
          <w:rFonts w:cs="Arial"/>
          <w:b/>
          <w:color w:val="FF0000"/>
          <w:szCs w:val="28"/>
        </w:rPr>
        <w:t>Important Notes</w:t>
      </w:r>
      <w:r w:rsidRPr="00117A0B">
        <w:rPr>
          <w:rFonts w:cs="Arial"/>
          <w:b/>
          <w:color w:val="FF0000"/>
          <w:szCs w:val="28"/>
        </w:rPr>
        <w:t>:</w:t>
      </w:r>
    </w:p>
    <w:p w14:paraId="29B86CAB" w14:textId="0C0C72E2" w:rsidR="00385BFF" w:rsidRDefault="00385BFF" w:rsidP="00385BFF">
      <w:pPr>
        <w:rPr>
          <w:rFonts w:cs="Arial"/>
          <w:szCs w:val="28"/>
        </w:rPr>
      </w:pPr>
      <w:r w:rsidRPr="00385BFF">
        <w:rPr>
          <w:rFonts w:cs="Arial"/>
          <w:szCs w:val="28"/>
        </w:rPr>
        <w:t>Note 1:</w:t>
      </w:r>
      <w:r>
        <w:rPr>
          <w:rFonts w:cs="Arial"/>
          <w:szCs w:val="28"/>
        </w:rPr>
        <w:t xml:space="preserve"> </w:t>
      </w:r>
      <w:r w:rsidRPr="00117A0B">
        <w:rPr>
          <w:rFonts w:cs="Arial"/>
          <w:szCs w:val="28"/>
        </w:rPr>
        <w:t>Information</w:t>
      </w:r>
      <w:r>
        <w:rPr>
          <w:rFonts w:cs="Arial"/>
          <w:szCs w:val="28"/>
        </w:rPr>
        <w:t xml:space="preserve"> from</w:t>
      </w:r>
      <w:r w:rsidRPr="00117A0B">
        <w:rPr>
          <w:rFonts w:cs="Arial"/>
          <w:szCs w:val="28"/>
        </w:rPr>
        <w:t xml:space="preserve"> Section </w:t>
      </w:r>
      <w:r>
        <w:rPr>
          <w:rFonts w:cs="Arial"/>
          <w:szCs w:val="28"/>
        </w:rPr>
        <w:t>3</w:t>
      </w:r>
      <w:r w:rsidR="00737213">
        <w:rPr>
          <w:rFonts w:cs="Arial"/>
          <w:szCs w:val="28"/>
        </w:rPr>
        <w:t>D</w:t>
      </w:r>
      <w:r>
        <w:rPr>
          <w:rFonts w:cs="Arial"/>
          <w:szCs w:val="28"/>
        </w:rPr>
        <w:t xml:space="preserve"> Patient Section (</w:t>
      </w:r>
      <w:r w:rsidR="002F3FD9">
        <w:rPr>
          <w:rFonts w:cs="Arial"/>
          <w:szCs w:val="28"/>
        </w:rPr>
        <w:t>q</w:t>
      </w:r>
      <w:r>
        <w:rPr>
          <w:rFonts w:cs="Arial"/>
          <w:szCs w:val="28"/>
        </w:rPr>
        <w:t xml:space="preserve">uestions #1-4) will not be scored, but will be </w:t>
      </w:r>
      <w:r w:rsidR="00081E8B">
        <w:rPr>
          <w:rFonts w:cs="Arial"/>
          <w:szCs w:val="28"/>
        </w:rPr>
        <w:t>publicly reported</w:t>
      </w:r>
      <w:r>
        <w:rPr>
          <w:rFonts w:cs="Arial"/>
          <w:szCs w:val="28"/>
        </w:rPr>
        <w:t xml:space="preserve"> </w:t>
      </w:r>
      <w:r w:rsidRPr="00385BFF">
        <w:rPr>
          <w:rFonts w:cs="Arial"/>
          <w:szCs w:val="28"/>
        </w:rPr>
        <w:t>(e.g., Leapfrog will display the</w:t>
      </w:r>
      <w:r>
        <w:rPr>
          <w:rFonts w:cs="Arial"/>
          <w:szCs w:val="28"/>
        </w:rPr>
        <w:t xml:space="preserve"> </w:t>
      </w:r>
      <w:r w:rsidRPr="00385BFF">
        <w:rPr>
          <w:rFonts w:cs="Arial"/>
          <w:szCs w:val="28"/>
        </w:rPr>
        <w:t>components of a facility’s patient screening tool on individual ASC Summary Pages).</w:t>
      </w:r>
    </w:p>
    <w:p w14:paraId="72322C63" w14:textId="549FF103" w:rsidR="00385BFF" w:rsidRDefault="00385BFF" w:rsidP="00385BFF">
      <w:pPr>
        <w:rPr>
          <w:rFonts w:cs="Arial"/>
          <w:szCs w:val="28"/>
        </w:rPr>
      </w:pPr>
      <w:r>
        <w:rPr>
          <w:rFonts w:cs="Arial"/>
          <w:szCs w:val="28"/>
        </w:rPr>
        <w:t xml:space="preserve">Note 2: </w:t>
      </w:r>
      <w:r w:rsidRPr="00117A0B">
        <w:rPr>
          <w:rFonts w:cs="Arial"/>
          <w:szCs w:val="28"/>
        </w:rPr>
        <w:t>Information</w:t>
      </w:r>
      <w:r>
        <w:rPr>
          <w:rFonts w:cs="Arial"/>
          <w:szCs w:val="28"/>
        </w:rPr>
        <w:t xml:space="preserve"> from</w:t>
      </w:r>
      <w:r w:rsidRPr="00117A0B">
        <w:rPr>
          <w:rFonts w:cs="Arial"/>
          <w:szCs w:val="28"/>
        </w:rPr>
        <w:t xml:space="preserve"> Section </w:t>
      </w:r>
      <w:r>
        <w:rPr>
          <w:rFonts w:cs="Arial"/>
          <w:szCs w:val="28"/>
        </w:rPr>
        <w:t>3</w:t>
      </w:r>
      <w:r w:rsidR="00737213">
        <w:rPr>
          <w:rFonts w:cs="Arial"/>
          <w:szCs w:val="28"/>
        </w:rPr>
        <w:t>D</w:t>
      </w:r>
      <w:r>
        <w:rPr>
          <w:rFonts w:cs="Arial"/>
          <w:szCs w:val="28"/>
        </w:rPr>
        <w:t xml:space="preserve"> Consent to Treat (</w:t>
      </w:r>
      <w:r w:rsidR="002F3FD9">
        <w:rPr>
          <w:rFonts w:cs="Arial"/>
          <w:szCs w:val="28"/>
        </w:rPr>
        <w:t>q</w:t>
      </w:r>
      <w:r>
        <w:rPr>
          <w:rFonts w:cs="Arial"/>
          <w:szCs w:val="28"/>
        </w:rPr>
        <w:t>uestions #5-6) will not be scored</w:t>
      </w:r>
      <w:r w:rsidR="00721DE0">
        <w:rPr>
          <w:rFonts w:cs="Arial"/>
          <w:szCs w:val="28"/>
        </w:rPr>
        <w:t xml:space="preserve"> </w:t>
      </w:r>
      <w:r>
        <w:rPr>
          <w:rFonts w:cs="Arial"/>
          <w:szCs w:val="28"/>
        </w:rPr>
        <w:t xml:space="preserve">but will be </w:t>
      </w:r>
      <w:r w:rsidR="00081E8B">
        <w:rPr>
          <w:rFonts w:cs="Arial"/>
          <w:szCs w:val="28"/>
        </w:rPr>
        <w:t>publicly reported</w:t>
      </w:r>
      <w:r>
        <w:rPr>
          <w:rFonts w:cs="Arial"/>
          <w:szCs w:val="28"/>
        </w:rPr>
        <w:t xml:space="preserve"> alongside information about procedure volume. </w:t>
      </w:r>
    </w:p>
    <w:p w14:paraId="39F20C6A" w14:textId="15D32311" w:rsidR="00AE1B61" w:rsidRDefault="00AE1B61" w:rsidP="007A56B6">
      <w:pPr>
        <w:pStyle w:val="NoSpacing"/>
        <w:rPr>
          <w:rFonts w:cs="Arial"/>
          <w:bCs/>
          <w:snapToGrid w:val="0"/>
          <w:szCs w:val="20"/>
        </w:rPr>
      </w:pPr>
    </w:p>
    <w:p w14:paraId="5FF4ED82" w14:textId="240D0F07" w:rsidR="00AE1B61" w:rsidRPr="007A56B6" w:rsidRDefault="00AE1B61" w:rsidP="007A56B6">
      <w:pPr>
        <w:pStyle w:val="NoSpacing"/>
        <w:rPr>
          <w:szCs w:val="20"/>
        </w:rPr>
      </w:pPr>
      <w:r>
        <w:rPr>
          <w:noProof/>
        </w:rPr>
        <mc:AlternateContent>
          <mc:Choice Requires="wps">
            <w:drawing>
              <wp:inline distT="0" distB="0" distL="0" distR="0" wp14:anchorId="24063BB6" wp14:editId="030CC3E1">
                <wp:extent cx="5924550" cy="99060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90600"/>
                        </a:xfrm>
                        <a:prstGeom prst="rect">
                          <a:avLst/>
                        </a:prstGeom>
                        <a:solidFill>
                          <a:srgbClr val="FFFFFF"/>
                        </a:solidFill>
                        <a:ln w="9525">
                          <a:solidFill>
                            <a:srgbClr val="FF0000"/>
                          </a:solidFill>
                          <a:miter lim="800000"/>
                          <a:headEnd/>
                          <a:tailEnd/>
                        </a:ln>
                      </wps:spPr>
                      <wps:txbx>
                        <w:txbxContent>
                          <w:p w14:paraId="434E0A56" w14:textId="2F96DD3E" w:rsidR="00776CFC" w:rsidRDefault="00776CFC" w:rsidP="00D336D0">
                            <w:pPr>
                              <w:spacing w:after="0" w:line="240" w:lineRule="auto"/>
                              <w:rPr>
                                <w:bCs/>
                              </w:rPr>
                            </w:pPr>
                            <w:r w:rsidRPr="000F6B49">
                              <w:rPr>
                                <w:b/>
                              </w:rPr>
                              <w:t>Reporting Time Period:</w:t>
                            </w:r>
                            <w:r w:rsidRPr="000F6B49">
                              <w:rPr>
                                <w:bCs/>
                              </w:rPr>
                              <w:t xml:space="preserve"> Answer questions #</w:t>
                            </w:r>
                            <w:r>
                              <w:rPr>
                                <w:bCs/>
                              </w:rPr>
                              <w:t>1-6</w:t>
                            </w:r>
                            <w:r w:rsidRPr="000F6B49">
                              <w:rPr>
                                <w:bCs/>
                              </w:rPr>
                              <w:t xml:space="preserve"> based on the practices currently in place at the time you submit this section of the Survey</w:t>
                            </w:r>
                            <w:r>
                              <w:rPr>
                                <w:bCs/>
                              </w:rPr>
                              <w:t>.</w:t>
                            </w:r>
                          </w:p>
                          <w:p w14:paraId="49B254C9" w14:textId="77777777" w:rsidR="00776CFC" w:rsidRPr="00D336D0" w:rsidRDefault="00776CFC" w:rsidP="00D336D0">
                            <w:pPr>
                              <w:spacing w:after="0" w:line="240" w:lineRule="auto"/>
                              <w:rPr>
                                <w:bCs/>
                              </w:rPr>
                            </w:pPr>
                          </w:p>
                          <w:p w14:paraId="23EF4C20" w14:textId="2075D888" w:rsidR="00776CFC" w:rsidRPr="00D20A90" w:rsidRDefault="00776CFC" w:rsidP="003B2E41">
                            <w:pPr>
                              <w:spacing w:after="0" w:line="240" w:lineRule="auto"/>
                              <w:rPr>
                                <w:b/>
                              </w:rPr>
                            </w:pPr>
                            <w:r w:rsidRPr="00862D3B">
                              <w:rPr>
                                <w:rFonts w:cs="Arial"/>
                                <w:sz w:val="16"/>
                                <w:szCs w:val="16"/>
                              </w:rPr>
                              <w:t xml:space="preserve">Note: As a reminder, the </w:t>
                            </w:r>
                            <w:hyperlink r:id="rId107"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Pr="00637C17">
                              <w:t xml:space="preserve"> </w:t>
                            </w:r>
                            <w:r w:rsidRPr="00637C17">
                              <w:rPr>
                                <w:rFonts w:cs="Arial"/>
                                <w:bCs/>
                                <w:snapToGrid w:val="0"/>
                                <w:sz w:val="16"/>
                                <w:szCs w:val="16"/>
                              </w:rPr>
                              <w:t>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24063BB6" id="_x0000_s1034" type="#_x0000_t202" style="width:466.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" strokecolor="red">
                <v:textbox>
                  <w:txbxContent>
                    <w:p w14:paraId="434E0A56" w14:textId="2F96DD3E" w:rsidR="00776CFC" w:rsidRDefault="00776CFC" w:rsidP="00D336D0">
                      <w:pPr>
                        <w:spacing w:after="0" w:line="240" w:lineRule="auto"/>
                        <w:rPr>
                          <w:bCs/>
                        </w:rPr>
                      </w:pPr>
                      <w:r w:rsidRPr="000F6B49">
                        <w:rPr>
                          <w:b/>
                        </w:rPr>
                        <w:t>Reporting Time Period:</w:t>
                      </w:r>
                      <w:r w:rsidRPr="000F6B49">
                        <w:rPr>
                          <w:bCs/>
                        </w:rPr>
                        <w:t xml:space="preserve"> Answer questions #</w:t>
                      </w:r>
                      <w:r>
                        <w:rPr>
                          <w:bCs/>
                        </w:rPr>
                        <w:t>1-6</w:t>
                      </w:r>
                      <w:r w:rsidRPr="000F6B49">
                        <w:rPr>
                          <w:bCs/>
                        </w:rPr>
                        <w:t xml:space="preserve"> based on the practices currently in place at the time you submit this section of the Survey</w:t>
                      </w:r>
                      <w:r>
                        <w:rPr>
                          <w:bCs/>
                        </w:rPr>
                        <w:t>.</w:t>
                      </w:r>
                    </w:p>
                    <w:p w14:paraId="49B254C9" w14:textId="77777777" w:rsidR="00776CFC" w:rsidRPr="00D336D0" w:rsidRDefault="00776CFC" w:rsidP="00D336D0">
                      <w:pPr>
                        <w:spacing w:after="0" w:line="240" w:lineRule="auto"/>
                        <w:rPr>
                          <w:bCs/>
                        </w:rPr>
                      </w:pPr>
                    </w:p>
                    <w:p w14:paraId="23EF4C20" w14:textId="2075D888" w:rsidR="00776CFC" w:rsidRPr="00D20A90" w:rsidRDefault="00776CFC" w:rsidP="003B2E41">
                      <w:pPr>
                        <w:spacing w:after="0" w:line="240" w:lineRule="auto"/>
                        <w:rPr>
                          <w:b/>
                        </w:rPr>
                      </w:pPr>
                      <w:r w:rsidRPr="00862D3B">
                        <w:rPr>
                          <w:rFonts w:cs="Arial"/>
                          <w:sz w:val="16"/>
                          <w:szCs w:val="16"/>
                        </w:rPr>
                        <w:t xml:space="preserve">Note: As a reminder, the </w:t>
                      </w:r>
                      <w:hyperlink r:id="rId108"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w:t>
                      </w:r>
                      <w:r w:rsidRPr="00637C17">
                        <w:t xml:space="preserve"> </w:t>
                      </w:r>
                      <w:r w:rsidRPr="00637C17">
                        <w:rPr>
                          <w:rFonts w:cs="Arial"/>
                          <w:bCs/>
                          <w:snapToGrid w:val="0"/>
                          <w:sz w:val="16"/>
                          <w:szCs w:val="16"/>
                        </w:rPr>
                        <w:t>and Performance Update</w:t>
                      </w:r>
                      <w:r w:rsidRPr="00862D3B">
                        <w:rPr>
                          <w:rFonts w:cs="Arial"/>
                          <w:bCs/>
                          <w:snapToGrid w:val="0"/>
                          <w:sz w:val="16"/>
                          <w:szCs w:val="16"/>
                        </w:rPr>
                        <w:t xml:space="preserve">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p w14:paraId="22479ADE" w14:textId="77777777" w:rsidR="00CD2238" w:rsidRDefault="00CD2238" w:rsidP="00925D52">
      <w:pPr>
        <w:pStyle w:val="NoSpacing"/>
      </w:pPr>
    </w:p>
    <w:p w14:paraId="300CEE82" w14:textId="77777777" w:rsidR="008B32C4" w:rsidRPr="008B32C4" w:rsidRDefault="00CD2238" w:rsidP="006D095D">
      <w:pPr>
        <w:pStyle w:val="Heading4"/>
      </w:pPr>
      <w:bookmarkStart w:id="117" w:name="_Toc71103074"/>
      <w:r>
        <w:t>Patient Selection</w:t>
      </w:r>
      <w:bookmarkEnd w:id="117"/>
    </w:p>
    <w:tbl>
      <w:tblPr>
        <w:tblStyle w:val="TableGrid"/>
        <w:tblW w:w="0" w:type="auto"/>
        <w:tblLook w:val="04A0" w:firstRow="1" w:lastRow="0" w:firstColumn="1" w:lastColumn="0" w:noHBand="0" w:noVBand="1"/>
      </w:tblPr>
      <w:tblGrid>
        <w:gridCol w:w="6475"/>
        <w:gridCol w:w="2875"/>
      </w:tblGrid>
      <w:tr w:rsidR="0086257C" w14:paraId="61A4B1B7" w14:textId="77777777" w:rsidTr="00113AF6">
        <w:tc>
          <w:tcPr>
            <w:tcW w:w="6475" w:type="dxa"/>
            <w:tcMar>
              <w:top w:w="72" w:type="dxa"/>
              <w:left w:w="115" w:type="dxa"/>
              <w:bottom w:w="72" w:type="dxa"/>
              <w:right w:w="115" w:type="dxa"/>
            </w:tcMar>
            <w:vAlign w:val="center"/>
          </w:tcPr>
          <w:p w14:paraId="7B26C7BA" w14:textId="77777777" w:rsidR="00C56B38" w:rsidRPr="00C56B38" w:rsidRDefault="0086257C" w:rsidP="00D503EB">
            <w:pPr>
              <w:pStyle w:val="ListParagraph"/>
              <w:numPr>
                <w:ilvl w:val="0"/>
                <w:numId w:val="13"/>
              </w:numPr>
              <w:rPr>
                <w:rFonts w:eastAsiaTheme="majorEastAsia"/>
              </w:rPr>
            </w:pPr>
            <w:r w:rsidRPr="0086257C">
              <w:rPr>
                <w:rFonts w:eastAsiaTheme="majorEastAsia"/>
              </w:rPr>
              <w:t xml:space="preserve">Does your facility have a standard, written screening protocol to determine </w:t>
            </w:r>
            <w:r w:rsidR="00B66DCD" w:rsidRPr="0086257C">
              <w:rPr>
                <w:rFonts w:eastAsiaTheme="majorEastAsia"/>
              </w:rPr>
              <w:t>wh</w:t>
            </w:r>
            <w:r w:rsidR="00B66DCD">
              <w:rPr>
                <w:rFonts w:eastAsiaTheme="majorEastAsia"/>
              </w:rPr>
              <w:t>ether</w:t>
            </w:r>
            <w:r w:rsidR="00C56B38">
              <w:rPr>
                <w:rFonts w:eastAsiaTheme="majorEastAsia"/>
              </w:rPr>
              <w:t xml:space="preserve"> a patient</w:t>
            </w:r>
            <w:r w:rsidR="00EB1E9F">
              <w:rPr>
                <w:rFonts w:eastAsiaTheme="majorEastAsia"/>
              </w:rPr>
              <w:t>’s procedure</w:t>
            </w:r>
            <w:r w:rsidR="00C56B38">
              <w:rPr>
                <w:rFonts w:eastAsiaTheme="majorEastAsia"/>
              </w:rPr>
              <w:t xml:space="preserve"> can safel</w:t>
            </w:r>
            <w:r w:rsidRPr="0086257C">
              <w:rPr>
                <w:rFonts w:eastAsiaTheme="majorEastAsia"/>
              </w:rPr>
              <w:t xml:space="preserve">y be </w:t>
            </w:r>
            <w:r w:rsidR="00EB1E9F">
              <w:rPr>
                <w:rFonts w:eastAsiaTheme="majorEastAsia"/>
              </w:rPr>
              <w:t>performed</w:t>
            </w:r>
            <w:r w:rsidR="004916DD">
              <w:rPr>
                <w:rFonts w:eastAsiaTheme="majorEastAsia"/>
              </w:rPr>
              <w:t xml:space="preserve"> at the</w:t>
            </w:r>
            <w:r w:rsidRPr="0086257C">
              <w:rPr>
                <w:rFonts w:eastAsiaTheme="majorEastAsia"/>
              </w:rPr>
              <w:t xml:space="preserve"> facility? </w:t>
            </w:r>
          </w:p>
          <w:p w14:paraId="19C9329B" w14:textId="77777777" w:rsidR="00C56B38" w:rsidRDefault="00C56B38" w:rsidP="0095112D">
            <w:pPr>
              <w:pStyle w:val="ListParagraph"/>
              <w:ind w:left="360"/>
              <w:rPr>
                <w:rFonts w:eastAsiaTheme="majorEastAsia"/>
              </w:rPr>
            </w:pPr>
          </w:p>
          <w:p w14:paraId="56A72220" w14:textId="38DD6D0B" w:rsidR="00DC4E9A" w:rsidRPr="00DC4E9A" w:rsidRDefault="00070F98" w:rsidP="00FC071C">
            <w:pPr>
              <w:pStyle w:val="ListParagraph"/>
              <w:ind w:left="360"/>
              <w:rPr>
                <w:rFonts w:eastAsiaTheme="majorEastAsia"/>
              </w:rPr>
            </w:pPr>
            <w:r w:rsidRPr="00F60E14">
              <w:rPr>
                <w:i/>
              </w:rPr>
              <w:t>If “no</w:t>
            </w:r>
            <w:r w:rsidR="0095112D" w:rsidRPr="00F60E14">
              <w:rPr>
                <w:i/>
              </w:rPr>
              <w:t>”</w:t>
            </w:r>
            <w:r w:rsidR="002F3FD9">
              <w:rPr>
                <w:i/>
              </w:rPr>
              <w:t xml:space="preserve"> to question #1,</w:t>
            </w:r>
            <w:r w:rsidR="0095112D" w:rsidRPr="00F60E14">
              <w:rPr>
                <w:i/>
              </w:rPr>
              <w:t xml:space="preserve"> </w:t>
            </w:r>
            <w:r w:rsidRPr="00F60E14">
              <w:rPr>
                <w:i/>
              </w:rPr>
              <w:t xml:space="preserve">skip </w:t>
            </w:r>
            <w:r w:rsidR="002B25AB" w:rsidRPr="00F60E14">
              <w:rPr>
                <w:i/>
              </w:rPr>
              <w:t>questions #2-4</w:t>
            </w:r>
            <w:r w:rsidRPr="00F60E14">
              <w:rPr>
                <w:i/>
              </w:rPr>
              <w:t xml:space="preserve"> and continue on to </w:t>
            </w:r>
            <w:r w:rsidR="002B25AB" w:rsidRPr="00F60E14">
              <w:rPr>
                <w:i/>
              </w:rPr>
              <w:t>question #5.</w:t>
            </w:r>
          </w:p>
        </w:tc>
        <w:tc>
          <w:tcPr>
            <w:tcW w:w="2875" w:type="dxa"/>
            <w:tcMar>
              <w:top w:w="72" w:type="dxa"/>
              <w:left w:w="115" w:type="dxa"/>
              <w:bottom w:w="72" w:type="dxa"/>
              <w:right w:w="115" w:type="dxa"/>
            </w:tcMar>
            <w:vAlign w:val="center"/>
          </w:tcPr>
          <w:p w14:paraId="64D4F9D8" w14:textId="77777777" w:rsidR="0086257C" w:rsidRPr="0086257C" w:rsidRDefault="0086257C" w:rsidP="0086257C">
            <w:pPr>
              <w:spacing w:line="276" w:lineRule="auto"/>
              <w:jc w:val="center"/>
              <w:rPr>
                <w:i/>
              </w:rPr>
            </w:pPr>
            <w:r w:rsidRPr="0086257C">
              <w:rPr>
                <w:i/>
              </w:rPr>
              <w:t>Yes</w:t>
            </w:r>
          </w:p>
          <w:p w14:paraId="5981B39A" w14:textId="77777777" w:rsidR="0086257C" w:rsidRPr="0086257C" w:rsidRDefault="0086257C" w:rsidP="0086257C">
            <w:pPr>
              <w:spacing w:line="276" w:lineRule="auto"/>
              <w:jc w:val="center"/>
              <w:rPr>
                <w:i/>
                <w:sz w:val="10"/>
                <w:szCs w:val="10"/>
              </w:rPr>
            </w:pPr>
          </w:p>
          <w:p w14:paraId="5FD3F682" w14:textId="77777777" w:rsidR="0086257C" w:rsidRDefault="0086257C" w:rsidP="0086257C">
            <w:pPr>
              <w:pStyle w:val="NoSpacing"/>
              <w:spacing w:line="276" w:lineRule="auto"/>
              <w:jc w:val="center"/>
            </w:pPr>
            <w:r w:rsidRPr="0086257C">
              <w:rPr>
                <w:i/>
              </w:rPr>
              <w:t>No</w:t>
            </w:r>
          </w:p>
        </w:tc>
      </w:tr>
      <w:tr w:rsidR="00F20528" w14:paraId="78753003" w14:textId="77777777" w:rsidTr="00113AF6">
        <w:tc>
          <w:tcPr>
            <w:tcW w:w="6475" w:type="dxa"/>
            <w:tcMar>
              <w:top w:w="72" w:type="dxa"/>
              <w:left w:w="115" w:type="dxa"/>
              <w:bottom w:w="72" w:type="dxa"/>
              <w:right w:w="115" w:type="dxa"/>
            </w:tcMar>
            <w:vAlign w:val="center"/>
          </w:tcPr>
          <w:p w14:paraId="0642A72E" w14:textId="77777777" w:rsidR="00A6542C" w:rsidRPr="00A6542C" w:rsidRDefault="00DC4E9A" w:rsidP="00D503EB">
            <w:pPr>
              <w:pStyle w:val="ListParagraph"/>
              <w:numPr>
                <w:ilvl w:val="0"/>
                <w:numId w:val="13"/>
              </w:numPr>
              <w:rPr>
                <w:rFonts w:eastAsiaTheme="majorEastAsia"/>
              </w:rPr>
            </w:pPr>
            <w:r>
              <w:t xml:space="preserve">Which of the </w:t>
            </w:r>
            <w:r w:rsidR="00007421">
              <w:t>following components</w:t>
            </w:r>
            <w:r>
              <w:t xml:space="preserve"> are</w:t>
            </w:r>
            <w:r w:rsidR="00007421">
              <w:t xml:space="preserve"> </w:t>
            </w:r>
            <w:r>
              <w:t>included in your facility’s</w:t>
            </w:r>
            <w:r w:rsidR="00007421">
              <w:t xml:space="preserve"> standard, written screening protocol:</w:t>
            </w:r>
            <w:r w:rsidR="00A6542C">
              <w:br/>
            </w:r>
            <w:r w:rsidR="00A6542C">
              <w:br/>
            </w:r>
            <w:r w:rsidR="009B0CE2">
              <w:rPr>
                <w:i/>
              </w:rPr>
              <w:t>Select</w:t>
            </w:r>
            <w:r w:rsidR="00A6542C">
              <w:rPr>
                <w:i/>
              </w:rPr>
              <w:t xml:space="preserve"> all that apply.</w:t>
            </w:r>
          </w:p>
        </w:tc>
        <w:tc>
          <w:tcPr>
            <w:tcW w:w="2875" w:type="dxa"/>
            <w:tcMar>
              <w:top w:w="72" w:type="dxa"/>
              <w:left w:w="115" w:type="dxa"/>
              <w:bottom w:w="72" w:type="dxa"/>
              <w:right w:w="115" w:type="dxa"/>
            </w:tcMar>
            <w:vAlign w:val="center"/>
          </w:tcPr>
          <w:p w14:paraId="2A539687" w14:textId="77777777" w:rsidR="00FB5B98" w:rsidRDefault="008F711D" w:rsidP="00D503EB">
            <w:pPr>
              <w:pStyle w:val="ListParagraph"/>
              <w:numPr>
                <w:ilvl w:val="0"/>
                <w:numId w:val="22"/>
              </w:numPr>
              <w:rPr>
                <w:rFonts w:eastAsiaTheme="majorEastAsia"/>
              </w:rPr>
            </w:pPr>
            <w:r>
              <w:rPr>
                <w:rFonts w:eastAsiaTheme="majorEastAsia"/>
              </w:rPr>
              <w:t xml:space="preserve"> History of difficult intubation</w:t>
            </w:r>
          </w:p>
          <w:p w14:paraId="11EF5F49" w14:textId="3B41DECE" w:rsidR="008F711D" w:rsidRPr="00FB5B98" w:rsidRDefault="00FB5B98" w:rsidP="00D503EB">
            <w:pPr>
              <w:pStyle w:val="ListParagraph"/>
              <w:numPr>
                <w:ilvl w:val="0"/>
                <w:numId w:val="22"/>
              </w:numPr>
              <w:rPr>
                <w:rFonts w:eastAsiaTheme="majorEastAsia"/>
              </w:rPr>
            </w:pPr>
            <w:r>
              <w:rPr>
                <w:rFonts w:eastAsiaTheme="majorEastAsia"/>
              </w:rPr>
              <w:t xml:space="preserve"> </w:t>
            </w:r>
            <w:r w:rsidR="008F711D" w:rsidRPr="00FB5B98">
              <w:rPr>
                <w:rFonts w:eastAsiaTheme="majorEastAsia"/>
              </w:rPr>
              <w:t>Difficult airway/aspiration risk</w:t>
            </w:r>
          </w:p>
          <w:p w14:paraId="272731F0" w14:textId="50A151EE" w:rsidR="00A6542C" w:rsidRPr="00A72A18" w:rsidRDefault="00385BFF" w:rsidP="00D503EB">
            <w:pPr>
              <w:pStyle w:val="ListParagraph"/>
              <w:numPr>
                <w:ilvl w:val="0"/>
                <w:numId w:val="22"/>
              </w:numPr>
              <w:rPr>
                <w:rFonts w:eastAsiaTheme="majorEastAsia"/>
              </w:rPr>
            </w:pPr>
            <w:r>
              <w:rPr>
                <w:rFonts w:eastAsiaTheme="majorEastAsia"/>
              </w:rPr>
              <w:t xml:space="preserve"> </w:t>
            </w:r>
            <w:r w:rsidR="00A6542C" w:rsidRPr="00A72A18">
              <w:rPr>
                <w:rFonts w:eastAsiaTheme="majorEastAsia"/>
              </w:rPr>
              <w:t>Body Mass Index (BMI)</w:t>
            </w:r>
          </w:p>
          <w:p w14:paraId="25B3836E" w14:textId="77777777" w:rsidR="00A6542C" w:rsidRPr="00A72A18" w:rsidRDefault="00A6542C" w:rsidP="00D503EB">
            <w:pPr>
              <w:pStyle w:val="ListParagraph"/>
              <w:numPr>
                <w:ilvl w:val="0"/>
                <w:numId w:val="22"/>
              </w:numPr>
              <w:rPr>
                <w:rFonts w:eastAsiaTheme="majorEastAsia"/>
              </w:rPr>
            </w:pPr>
            <w:r w:rsidRPr="00A72A18">
              <w:rPr>
                <w:rFonts w:eastAsiaTheme="majorEastAsia"/>
              </w:rPr>
              <w:t xml:space="preserve"> American Society of Anesthesiologists (ASA) Physical Status Classification</w:t>
            </w:r>
          </w:p>
          <w:p w14:paraId="2A1AF430" w14:textId="607FC26D" w:rsidR="00A6542C" w:rsidRPr="00FB5B98" w:rsidRDefault="00A6542C" w:rsidP="00D503EB">
            <w:pPr>
              <w:pStyle w:val="ListParagraph"/>
              <w:numPr>
                <w:ilvl w:val="0"/>
                <w:numId w:val="22"/>
              </w:numPr>
              <w:rPr>
                <w:rFonts w:eastAsiaTheme="majorEastAsia"/>
              </w:rPr>
            </w:pPr>
            <w:r w:rsidRPr="00A72A18">
              <w:rPr>
                <w:rFonts w:eastAsiaTheme="majorEastAsia"/>
              </w:rPr>
              <w:t xml:space="preserve"> Recent Medical History (within 30 days of scheduled procedure)</w:t>
            </w:r>
          </w:p>
          <w:p w14:paraId="671691E7" w14:textId="77777777" w:rsidR="00A6542C" w:rsidRPr="00A72A18" w:rsidRDefault="00A6542C" w:rsidP="00D503EB">
            <w:pPr>
              <w:pStyle w:val="ListParagraph"/>
              <w:numPr>
                <w:ilvl w:val="0"/>
                <w:numId w:val="22"/>
              </w:numPr>
              <w:rPr>
                <w:rFonts w:eastAsiaTheme="majorEastAsia"/>
              </w:rPr>
            </w:pPr>
            <w:r w:rsidRPr="00A72A18">
              <w:rPr>
                <w:rFonts w:eastAsiaTheme="majorEastAsia"/>
              </w:rPr>
              <w:t xml:space="preserve"> Cognitive Assessment</w:t>
            </w:r>
          </w:p>
          <w:p w14:paraId="67E83B29" w14:textId="77777777" w:rsidR="00A6542C" w:rsidRPr="00A72A18" w:rsidRDefault="00A6542C" w:rsidP="00D503EB">
            <w:pPr>
              <w:pStyle w:val="ListParagraph"/>
              <w:numPr>
                <w:ilvl w:val="0"/>
                <w:numId w:val="22"/>
              </w:numPr>
              <w:rPr>
                <w:rFonts w:eastAsiaTheme="majorEastAsia"/>
              </w:rPr>
            </w:pPr>
            <w:r w:rsidRPr="00A72A18">
              <w:rPr>
                <w:rFonts w:eastAsiaTheme="majorEastAsia"/>
              </w:rPr>
              <w:t xml:space="preserve"> Sleep Apnea Assessment</w:t>
            </w:r>
          </w:p>
          <w:p w14:paraId="5332717B" w14:textId="77777777" w:rsidR="00A6542C" w:rsidRPr="00A72A18" w:rsidRDefault="00A6542C" w:rsidP="00D503EB">
            <w:pPr>
              <w:pStyle w:val="ListParagraph"/>
              <w:numPr>
                <w:ilvl w:val="0"/>
                <w:numId w:val="22"/>
              </w:numPr>
              <w:rPr>
                <w:rFonts w:eastAsiaTheme="majorEastAsia"/>
              </w:rPr>
            </w:pPr>
            <w:r w:rsidRPr="00A72A18">
              <w:rPr>
                <w:rFonts w:eastAsiaTheme="majorEastAsia"/>
              </w:rPr>
              <w:t xml:space="preserve"> Availability of transportation following discharge</w:t>
            </w:r>
          </w:p>
          <w:p w14:paraId="51385080" w14:textId="77777777" w:rsidR="00F20528" w:rsidRPr="00A6542C" w:rsidRDefault="00A6542C" w:rsidP="00D503EB">
            <w:pPr>
              <w:pStyle w:val="ListParagraph"/>
              <w:numPr>
                <w:ilvl w:val="0"/>
                <w:numId w:val="22"/>
              </w:numPr>
              <w:rPr>
                <w:rFonts w:eastAsiaTheme="majorEastAsia"/>
              </w:rPr>
            </w:pPr>
            <w:r w:rsidRPr="00A72A18">
              <w:rPr>
                <w:rFonts w:eastAsiaTheme="majorEastAsia"/>
              </w:rPr>
              <w:t xml:space="preserve"> Availability of a caregiver following discharge</w:t>
            </w:r>
          </w:p>
        </w:tc>
      </w:tr>
      <w:tr w:rsidR="00EE0483" w14:paraId="47655622" w14:textId="77777777" w:rsidTr="00113AF6">
        <w:tc>
          <w:tcPr>
            <w:tcW w:w="6475" w:type="dxa"/>
            <w:tcMar>
              <w:top w:w="72" w:type="dxa"/>
              <w:left w:w="115" w:type="dxa"/>
              <w:bottom w:w="72" w:type="dxa"/>
              <w:right w:w="115" w:type="dxa"/>
            </w:tcMar>
            <w:vAlign w:val="center"/>
          </w:tcPr>
          <w:p w14:paraId="42BFEA69" w14:textId="77777777" w:rsidR="00EE0483" w:rsidRPr="0086257C" w:rsidRDefault="00201644" w:rsidP="00D503EB">
            <w:pPr>
              <w:pStyle w:val="Subtitle"/>
              <w:numPr>
                <w:ilvl w:val="0"/>
                <w:numId w:val="13"/>
              </w:numPr>
              <w:rPr>
                <w:b w:val="0"/>
              </w:rPr>
            </w:pPr>
            <w:r>
              <w:rPr>
                <w:b w:val="0"/>
              </w:rPr>
              <w:t>Who completes the</w:t>
            </w:r>
            <w:r w:rsidR="002C0965">
              <w:rPr>
                <w:b w:val="0"/>
              </w:rPr>
              <w:t xml:space="preserve"> standard, written</w:t>
            </w:r>
            <w:r w:rsidR="0086257C" w:rsidRPr="0086257C">
              <w:rPr>
                <w:b w:val="0"/>
              </w:rPr>
              <w:t xml:space="preserve"> </w:t>
            </w:r>
            <w:r>
              <w:rPr>
                <w:b w:val="0"/>
              </w:rPr>
              <w:t xml:space="preserve">screening protocol </w:t>
            </w:r>
            <w:r w:rsidR="0086257C" w:rsidRPr="0086257C">
              <w:rPr>
                <w:b w:val="0"/>
              </w:rPr>
              <w:t>to determine whether a patient</w:t>
            </w:r>
            <w:r w:rsidR="0076531D">
              <w:rPr>
                <w:b w:val="0"/>
              </w:rPr>
              <w:t>’s procedure</w:t>
            </w:r>
            <w:r w:rsidR="0086257C" w:rsidRPr="0086257C">
              <w:rPr>
                <w:b w:val="0"/>
              </w:rPr>
              <w:t xml:space="preserve"> </w:t>
            </w:r>
            <w:r>
              <w:rPr>
                <w:b w:val="0"/>
              </w:rPr>
              <w:t>can safe</w:t>
            </w:r>
            <w:r w:rsidR="00D8162F">
              <w:rPr>
                <w:b w:val="0"/>
              </w:rPr>
              <w:t>l</w:t>
            </w:r>
            <w:r>
              <w:rPr>
                <w:b w:val="0"/>
              </w:rPr>
              <w:t xml:space="preserve">y </w:t>
            </w:r>
            <w:r w:rsidR="0086257C" w:rsidRPr="0086257C">
              <w:rPr>
                <w:b w:val="0"/>
              </w:rPr>
              <w:t>be</w:t>
            </w:r>
            <w:r w:rsidR="0076531D">
              <w:rPr>
                <w:b w:val="0"/>
              </w:rPr>
              <w:t xml:space="preserve"> performed</w:t>
            </w:r>
            <w:r w:rsidR="0086257C" w:rsidRPr="0086257C">
              <w:rPr>
                <w:b w:val="0"/>
              </w:rPr>
              <w:t xml:space="preserve"> at the facility?</w:t>
            </w:r>
          </w:p>
          <w:p w14:paraId="579099C8" w14:textId="77777777" w:rsidR="00113AF6" w:rsidRDefault="00113AF6" w:rsidP="00113AF6"/>
          <w:p w14:paraId="61686D1D" w14:textId="77777777" w:rsidR="00113AF6" w:rsidRPr="00113AF6" w:rsidRDefault="00113AF6" w:rsidP="00113AF6">
            <w:pPr>
              <w:ind w:left="360"/>
            </w:pPr>
            <w:r w:rsidRPr="00EE0483">
              <w:rPr>
                <w:i/>
              </w:rPr>
              <w:t>Select all that apply.</w:t>
            </w:r>
          </w:p>
        </w:tc>
        <w:tc>
          <w:tcPr>
            <w:tcW w:w="2875" w:type="dxa"/>
            <w:tcMar>
              <w:top w:w="72" w:type="dxa"/>
              <w:left w:w="115" w:type="dxa"/>
              <w:bottom w:w="72" w:type="dxa"/>
              <w:right w:w="115" w:type="dxa"/>
            </w:tcMar>
            <w:vAlign w:val="center"/>
          </w:tcPr>
          <w:p w14:paraId="7E2EDB1B" w14:textId="77777777" w:rsidR="00113AF6" w:rsidRPr="00A72A18" w:rsidRDefault="0077148B" w:rsidP="00D71801">
            <w:pPr>
              <w:pStyle w:val="NoSpacing"/>
              <w:numPr>
                <w:ilvl w:val="0"/>
                <w:numId w:val="8"/>
              </w:numPr>
              <w:spacing w:line="276" w:lineRule="auto"/>
            </w:pPr>
            <w:r w:rsidRPr="00A72A18">
              <w:t>Anesthesiologist</w:t>
            </w:r>
          </w:p>
          <w:p w14:paraId="66989863" w14:textId="26FF7918" w:rsidR="00113AF6" w:rsidRPr="00A72A18" w:rsidRDefault="003413DA" w:rsidP="00D71801">
            <w:pPr>
              <w:pStyle w:val="NoSpacing"/>
              <w:numPr>
                <w:ilvl w:val="0"/>
                <w:numId w:val="8"/>
              </w:numPr>
              <w:spacing w:line="276" w:lineRule="auto"/>
            </w:pPr>
            <w:r>
              <w:t xml:space="preserve">Certified Registered </w:t>
            </w:r>
            <w:r w:rsidR="0077148B" w:rsidRPr="00A72A18">
              <w:t>Nurse Anesthetist</w:t>
            </w:r>
            <w:r w:rsidR="00BC2391" w:rsidRPr="00A72A18">
              <w:t xml:space="preserve"> (CRNA</w:t>
            </w:r>
            <w:r w:rsidR="00113AF6" w:rsidRPr="00A72A18">
              <w:t>)</w:t>
            </w:r>
          </w:p>
          <w:p w14:paraId="071AF84B" w14:textId="77777777" w:rsidR="00113AF6" w:rsidRPr="00A72A18" w:rsidRDefault="0077148B" w:rsidP="00D71801">
            <w:pPr>
              <w:pStyle w:val="NoSpacing"/>
              <w:numPr>
                <w:ilvl w:val="0"/>
                <w:numId w:val="8"/>
              </w:numPr>
              <w:spacing w:line="276" w:lineRule="auto"/>
            </w:pPr>
            <w:r w:rsidRPr="00A72A18">
              <w:t>Physician</w:t>
            </w:r>
          </w:p>
          <w:p w14:paraId="30B3FF0F" w14:textId="41FB8FC1" w:rsidR="00113AF6" w:rsidRPr="00A72A18" w:rsidRDefault="0014723F" w:rsidP="00D71801">
            <w:pPr>
              <w:pStyle w:val="NoSpacing"/>
              <w:numPr>
                <w:ilvl w:val="0"/>
                <w:numId w:val="8"/>
              </w:numPr>
              <w:spacing w:line="276" w:lineRule="auto"/>
            </w:pPr>
            <w:r w:rsidRPr="00A72A18">
              <w:lastRenderedPageBreak/>
              <w:t>Nurse</w:t>
            </w:r>
            <w:r w:rsidR="0095112D" w:rsidRPr="00A72A18">
              <w:t xml:space="preserve"> (RN</w:t>
            </w:r>
            <w:r w:rsidR="007B6FAD">
              <w:t xml:space="preserve"> or</w:t>
            </w:r>
            <w:r w:rsidR="00C6136E">
              <w:t xml:space="preserve"> </w:t>
            </w:r>
            <w:r w:rsidR="0095112D" w:rsidRPr="00A72A18">
              <w:t>MSN)</w:t>
            </w:r>
          </w:p>
          <w:p w14:paraId="044CA391" w14:textId="77777777" w:rsidR="00113AF6" w:rsidRPr="00A72A18" w:rsidRDefault="00201644" w:rsidP="00D71801">
            <w:pPr>
              <w:pStyle w:val="NoSpacing"/>
              <w:numPr>
                <w:ilvl w:val="0"/>
                <w:numId w:val="8"/>
              </w:numPr>
              <w:spacing w:line="276" w:lineRule="auto"/>
            </w:pPr>
            <w:r w:rsidRPr="00A72A18">
              <w:t>Physician</w:t>
            </w:r>
            <w:r w:rsidR="0077148B" w:rsidRPr="00A72A18">
              <w:t xml:space="preserve"> Assistant</w:t>
            </w:r>
            <w:r w:rsidR="00113AF6" w:rsidRPr="00A72A18">
              <w:t xml:space="preserve"> (PA)</w:t>
            </w:r>
          </w:p>
          <w:p w14:paraId="0B2B9F3C" w14:textId="77777777" w:rsidR="00EE0483" w:rsidRPr="00A72A18" w:rsidRDefault="0077148B" w:rsidP="00D71801">
            <w:pPr>
              <w:pStyle w:val="NoSpacing"/>
              <w:numPr>
                <w:ilvl w:val="0"/>
                <w:numId w:val="8"/>
              </w:numPr>
              <w:spacing w:line="276" w:lineRule="auto"/>
            </w:pPr>
            <w:r w:rsidRPr="00A72A18">
              <w:t>Nurse Practitioner (NP</w:t>
            </w:r>
            <w:r w:rsidR="00113AF6" w:rsidRPr="00A72A18">
              <w:t>)</w:t>
            </w:r>
          </w:p>
          <w:p w14:paraId="2388850F" w14:textId="77777777" w:rsidR="002C0965" w:rsidRPr="00A72A18" w:rsidRDefault="002C0965" w:rsidP="00D71801">
            <w:pPr>
              <w:pStyle w:val="NoSpacing"/>
              <w:numPr>
                <w:ilvl w:val="0"/>
                <w:numId w:val="8"/>
              </w:numPr>
              <w:spacing w:line="276" w:lineRule="auto"/>
            </w:pPr>
            <w:r w:rsidRPr="00A72A18">
              <w:t>Other</w:t>
            </w:r>
          </w:p>
        </w:tc>
      </w:tr>
      <w:tr w:rsidR="00EE0483" w14:paraId="652565AE" w14:textId="77777777" w:rsidTr="00113AF6">
        <w:tc>
          <w:tcPr>
            <w:tcW w:w="6475" w:type="dxa"/>
            <w:tcMar>
              <w:top w:w="72" w:type="dxa"/>
              <w:left w:w="115" w:type="dxa"/>
              <w:bottom w:w="72" w:type="dxa"/>
              <w:right w:w="115" w:type="dxa"/>
            </w:tcMar>
            <w:vAlign w:val="center"/>
          </w:tcPr>
          <w:p w14:paraId="15A62D59" w14:textId="434FCC66" w:rsidR="00EE0483" w:rsidRPr="005D0943" w:rsidRDefault="004C56E3" w:rsidP="00D503EB">
            <w:pPr>
              <w:pStyle w:val="ListParagraph"/>
              <w:numPr>
                <w:ilvl w:val="0"/>
                <w:numId w:val="13"/>
              </w:numPr>
              <w:rPr>
                <w:rFonts w:eastAsiaTheme="majorEastAsia"/>
              </w:rPr>
            </w:pPr>
            <w:r w:rsidRPr="004C56E3">
              <w:rPr>
                <w:rFonts w:eastAsiaTheme="majorEastAsia"/>
              </w:rPr>
              <w:lastRenderedPageBreak/>
              <w:t xml:space="preserve">When patients are identified through your facility's screening protocol as high-risk, does an anesthesiologist, </w:t>
            </w:r>
            <w:r w:rsidR="00932032">
              <w:rPr>
                <w:rFonts w:eastAsiaTheme="majorEastAsia"/>
              </w:rPr>
              <w:t>certified registered nurse anesthetist</w:t>
            </w:r>
            <w:r w:rsidRPr="004C56E3">
              <w:rPr>
                <w:rFonts w:eastAsiaTheme="majorEastAsia"/>
              </w:rPr>
              <w:t>, or Medical Director complete an additional medical review to determine whether the patient</w:t>
            </w:r>
            <w:r w:rsidR="00F707D8">
              <w:rPr>
                <w:rFonts w:eastAsiaTheme="majorEastAsia"/>
              </w:rPr>
              <w:t>’s procedure</w:t>
            </w:r>
            <w:r w:rsidRPr="004C56E3">
              <w:rPr>
                <w:rFonts w:eastAsiaTheme="majorEastAsia"/>
              </w:rPr>
              <w:t xml:space="preserve"> can safely be </w:t>
            </w:r>
            <w:r w:rsidR="00F707D8">
              <w:rPr>
                <w:rFonts w:eastAsiaTheme="majorEastAsia"/>
              </w:rPr>
              <w:t xml:space="preserve">performed at the facility? </w:t>
            </w:r>
          </w:p>
        </w:tc>
        <w:tc>
          <w:tcPr>
            <w:tcW w:w="2875" w:type="dxa"/>
            <w:tcMar>
              <w:top w:w="72" w:type="dxa"/>
              <w:left w:w="115" w:type="dxa"/>
              <w:bottom w:w="72" w:type="dxa"/>
              <w:right w:w="115" w:type="dxa"/>
            </w:tcMar>
            <w:vAlign w:val="center"/>
          </w:tcPr>
          <w:p w14:paraId="23265E64" w14:textId="77777777" w:rsidR="00113AF6" w:rsidRPr="00113AF6" w:rsidRDefault="00113AF6" w:rsidP="00113AF6">
            <w:pPr>
              <w:spacing w:line="276" w:lineRule="auto"/>
              <w:jc w:val="center"/>
              <w:rPr>
                <w:i/>
              </w:rPr>
            </w:pPr>
            <w:r w:rsidRPr="00113AF6">
              <w:rPr>
                <w:i/>
              </w:rPr>
              <w:t>Yes</w:t>
            </w:r>
          </w:p>
          <w:p w14:paraId="11FFD881" w14:textId="77777777" w:rsidR="00113AF6" w:rsidRPr="00113AF6" w:rsidRDefault="00113AF6" w:rsidP="00113AF6">
            <w:pPr>
              <w:spacing w:line="276" w:lineRule="auto"/>
              <w:jc w:val="center"/>
              <w:rPr>
                <w:i/>
                <w:sz w:val="10"/>
                <w:szCs w:val="10"/>
              </w:rPr>
            </w:pPr>
          </w:p>
          <w:p w14:paraId="1F218CDB" w14:textId="77777777" w:rsidR="00EE0483" w:rsidRDefault="00113AF6" w:rsidP="00113AF6">
            <w:pPr>
              <w:pStyle w:val="Subtitle"/>
              <w:jc w:val="center"/>
            </w:pPr>
            <w:r w:rsidRPr="00113AF6">
              <w:rPr>
                <w:b w:val="0"/>
                <w:i/>
              </w:rPr>
              <w:t>No</w:t>
            </w:r>
          </w:p>
        </w:tc>
      </w:tr>
    </w:tbl>
    <w:p w14:paraId="66BA9FEC" w14:textId="77777777" w:rsidR="00CD2238" w:rsidRDefault="00CD2238" w:rsidP="00E404CB">
      <w:pPr>
        <w:pStyle w:val="NoSpacing"/>
      </w:pPr>
    </w:p>
    <w:p w14:paraId="2096072A" w14:textId="77777777" w:rsidR="00CD2238" w:rsidRPr="008B32C4" w:rsidRDefault="00CD2238" w:rsidP="006D095D">
      <w:pPr>
        <w:pStyle w:val="Heading4"/>
      </w:pPr>
      <w:bookmarkStart w:id="118" w:name="_Toc71103075"/>
      <w:r>
        <w:t>Patient Consent to Treat</w:t>
      </w:r>
      <w:bookmarkEnd w:id="118"/>
    </w:p>
    <w:tbl>
      <w:tblPr>
        <w:tblStyle w:val="TableGrid"/>
        <w:tblW w:w="0" w:type="auto"/>
        <w:tblLook w:val="04A0" w:firstRow="1" w:lastRow="0" w:firstColumn="1" w:lastColumn="0" w:noHBand="0" w:noVBand="1"/>
      </w:tblPr>
      <w:tblGrid>
        <w:gridCol w:w="6475"/>
        <w:gridCol w:w="2875"/>
      </w:tblGrid>
      <w:tr w:rsidR="00CD2238" w14:paraId="34B520E6" w14:textId="77777777" w:rsidTr="000478AB">
        <w:tc>
          <w:tcPr>
            <w:tcW w:w="6475" w:type="dxa"/>
            <w:tcMar>
              <w:top w:w="72" w:type="dxa"/>
              <w:left w:w="115" w:type="dxa"/>
              <w:bottom w:w="72" w:type="dxa"/>
              <w:right w:w="115" w:type="dxa"/>
            </w:tcMar>
            <w:vAlign w:val="center"/>
          </w:tcPr>
          <w:p w14:paraId="369D9559" w14:textId="77777777" w:rsidR="00E404CB" w:rsidRPr="00E404CB" w:rsidRDefault="00CD2238" w:rsidP="00D503EB">
            <w:pPr>
              <w:pStyle w:val="ListParagraph"/>
              <w:numPr>
                <w:ilvl w:val="0"/>
                <w:numId w:val="40"/>
              </w:numPr>
              <w:rPr>
                <w:rFonts w:eastAsiaTheme="majorEastAsia"/>
              </w:rPr>
            </w:pPr>
            <w:r>
              <w:t>To help ensure that</w:t>
            </w:r>
            <w:r w:rsidR="00E67189">
              <w:t xml:space="preserve"> patients and their families have</w:t>
            </w:r>
            <w:r>
              <w:t xml:space="preserve"> adequate time to review and ask questions about written </w:t>
            </w:r>
            <w:r w:rsidRPr="00F01C33">
              <w:t>surgical</w:t>
            </w:r>
            <w:r>
              <w:t xml:space="preserve"> consent materials, </w:t>
            </w:r>
            <w:r w:rsidR="00E404CB">
              <w:t>it’s our facility’s policy to provide these materials to</w:t>
            </w:r>
            <w:r>
              <w:t xml:space="preserve"> patients:</w:t>
            </w:r>
          </w:p>
        </w:tc>
        <w:tc>
          <w:tcPr>
            <w:tcW w:w="2875" w:type="dxa"/>
            <w:tcMar>
              <w:top w:w="72" w:type="dxa"/>
              <w:left w:w="115" w:type="dxa"/>
              <w:bottom w:w="72" w:type="dxa"/>
              <w:right w:w="115" w:type="dxa"/>
            </w:tcMar>
            <w:vAlign w:val="center"/>
          </w:tcPr>
          <w:p w14:paraId="56774EEC" w14:textId="77777777" w:rsidR="00CD2238" w:rsidRPr="00A61A9F" w:rsidRDefault="00CD2238" w:rsidP="00CD2238">
            <w:pPr>
              <w:jc w:val="center"/>
              <w:rPr>
                <w:i/>
              </w:rPr>
            </w:pPr>
            <w:r w:rsidRPr="00A61A9F">
              <w:rPr>
                <w:i/>
              </w:rPr>
              <w:t>At least 3 days prior</w:t>
            </w:r>
          </w:p>
          <w:p w14:paraId="3A1B9A89" w14:textId="77777777" w:rsidR="00CD2238" w:rsidRPr="00A61A9F" w:rsidRDefault="00CD2238" w:rsidP="00CD2238">
            <w:pPr>
              <w:jc w:val="center"/>
              <w:rPr>
                <w:i/>
                <w:sz w:val="12"/>
                <w:szCs w:val="12"/>
              </w:rPr>
            </w:pPr>
          </w:p>
          <w:p w14:paraId="50045BB3" w14:textId="77777777" w:rsidR="00CD2238" w:rsidRPr="00A61A9F" w:rsidRDefault="00CD2238" w:rsidP="00CD2238">
            <w:pPr>
              <w:jc w:val="center"/>
              <w:rPr>
                <w:i/>
              </w:rPr>
            </w:pPr>
            <w:r w:rsidRPr="00A61A9F">
              <w:rPr>
                <w:i/>
              </w:rPr>
              <w:t>1-3 days prior</w:t>
            </w:r>
          </w:p>
          <w:p w14:paraId="523ECB60" w14:textId="77777777" w:rsidR="00CD2238" w:rsidRPr="00A61A9F" w:rsidRDefault="00CD2238" w:rsidP="00CD2238">
            <w:pPr>
              <w:jc w:val="center"/>
              <w:rPr>
                <w:i/>
                <w:sz w:val="12"/>
                <w:szCs w:val="12"/>
              </w:rPr>
            </w:pPr>
          </w:p>
          <w:p w14:paraId="4E0D0A8D" w14:textId="77777777" w:rsidR="00CD2238" w:rsidRPr="00A61A9F" w:rsidRDefault="00CD2238" w:rsidP="00CD2238">
            <w:pPr>
              <w:jc w:val="center"/>
              <w:rPr>
                <w:i/>
              </w:rPr>
            </w:pPr>
            <w:r w:rsidRPr="00A61A9F">
              <w:rPr>
                <w:i/>
              </w:rPr>
              <w:t>Same day</w:t>
            </w:r>
          </w:p>
          <w:p w14:paraId="19F02653" w14:textId="77777777" w:rsidR="00CD2238" w:rsidRPr="00740FD0" w:rsidRDefault="00CD2238" w:rsidP="00FB5B98">
            <w:pPr>
              <w:rPr>
                <w:i/>
                <w:sz w:val="10"/>
                <w:szCs w:val="10"/>
              </w:rPr>
            </w:pPr>
          </w:p>
          <w:p w14:paraId="2CFB032A" w14:textId="77777777" w:rsidR="001A28D5" w:rsidRPr="001A28D5" w:rsidRDefault="00CD2238" w:rsidP="001A28D5">
            <w:pPr>
              <w:pStyle w:val="NoSpacing"/>
              <w:spacing w:line="276" w:lineRule="auto"/>
              <w:jc w:val="center"/>
              <w:rPr>
                <w:i/>
              </w:rPr>
            </w:pPr>
            <w:r>
              <w:rPr>
                <w:i/>
              </w:rPr>
              <w:t>Not at all</w:t>
            </w:r>
          </w:p>
        </w:tc>
      </w:tr>
      <w:tr w:rsidR="00CD2238" w14:paraId="14BA2CE0" w14:textId="77777777" w:rsidTr="000478AB">
        <w:tc>
          <w:tcPr>
            <w:tcW w:w="6475" w:type="dxa"/>
            <w:tcMar>
              <w:top w:w="72" w:type="dxa"/>
              <w:left w:w="115" w:type="dxa"/>
              <w:bottom w:w="72" w:type="dxa"/>
              <w:right w:w="115" w:type="dxa"/>
            </w:tcMar>
            <w:vAlign w:val="center"/>
          </w:tcPr>
          <w:p w14:paraId="23BBEBB4" w14:textId="77777777" w:rsidR="00CD2238" w:rsidRPr="00CD2238" w:rsidRDefault="00CD2238" w:rsidP="00D503EB">
            <w:pPr>
              <w:pStyle w:val="ListParagraph"/>
              <w:numPr>
                <w:ilvl w:val="0"/>
                <w:numId w:val="40"/>
              </w:numPr>
              <w:rPr>
                <w:rFonts w:eastAsiaTheme="majorEastAsia"/>
              </w:rPr>
            </w:pPr>
            <w:r>
              <w:t>To help ensure that</w:t>
            </w:r>
            <w:r w:rsidR="00E67189">
              <w:t xml:space="preserve"> patients and their families have</w:t>
            </w:r>
            <w:r>
              <w:t xml:space="preserve"> adequate time to review and ask questions about written </w:t>
            </w:r>
            <w:r w:rsidRPr="00F01C33">
              <w:t>anesthesia</w:t>
            </w:r>
            <w:r>
              <w:t xml:space="preserve"> consent materials, </w:t>
            </w:r>
            <w:r w:rsidR="00E404CB">
              <w:t>it’s our facility’s policy to provide these materials to patients</w:t>
            </w:r>
            <w:r>
              <w:t>:</w:t>
            </w:r>
          </w:p>
        </w:tc>
        <w:tc>
          <w:tcPr>
            <w:tcW w:w="2875" w:type="dxa"/>
            <w:tcMar>
              <w:top w:w="72" w:type="dxa"/>
              <w:left w:w="115" w:type="dxa"/>
              <w:bottom w:w="72" w:type="dxa"/>
              <w:right w:w="115" w:type="dxa"/>
            </w:tcMar>
            <w:vAlign w:val="center"/>
          </w:tcPr>
          <w:p w14:paraId="7B4E0B30" w14:textId="77777777" w:rsidR="00CD2238" w:rsidRPr="00A61A9F" w:rsidRDefault="00CD2238" w:rsidP="00CD2238">
            <w:pPr>
              <w:jc w:val="center"/>
              <w:rPr>
                <w:i/>
              </w:rPr>
            </w:pPr>
            <w:r w:rsidRPr="00A61A9F">
              <w:rPr>
                <w:i/>
              </w:rPr>
              <w:t>At least 3 days prior</w:t>
            </w:r>
          </w:p>
          <w:p w14:paraId="7C10367B" w14:textId="77777777" w:rsidR="00CD2238" w:rsidRPr="00A61A9F" w:rsidRDefault="00CD2238" w:rsidP="00CD2238">
            <w:pPr>
              <w:jc w:val="center"/>
              <w:rPr>
                <w:i/>
                <w:sz w:val="12"/>
                <w:szCs w:val="12"/>
              </w:rPr>
            </w:pPr>
          </w:p>
          <w:p w14:paraId="15070B3E" w14:textId="77777777" w:rsidR="00CD2238" w:rsidRPr="00A61A9F" w:rsidRDefault="00CD2238" w:rsidP="00CD2238">
            <w:pPr>
              <w:jc w:val="center"/>
              <w:rPr>
                <w:i/>
              </w:rPr>
            </w:pPr>
            <w:r w:rsidRPr="00A61A9F">
              <w:rPr>
                <w:i/>
              </w:rPr>
              <w:t>1-3 days prior</w:t>
            </w:r>
          </w:p>
          <w:p w14:paraId="4A46F50E" w14:textId="77777777" w:rsidR="00CD2238" w:rsidRPr="00A61A9F" w:rsidRDefault="00CD2238" w:rsidP="00CD2238">
            <w:pPr>
              <w:jc w:val="center"/>
              <w:rPr>
                <w:i/>
                <w:sz w:val="12"/>
                <w:szCs w:val="12"/>
              </w:rPr>
            </w:pPr>
          </w:p>
          <w:p w14:paraId="1F340862" w14:textId="77777777" w:rsidR="00CD2238" w:rsidRPr="00A61A9F" w:rsidRDefault="00CD2238" w:rsidP="00CD2238">
            <w:pPr>
              <w:jc w:val="center"/>
              <w:rPr>
                <w:i/>
              </w:rPr>
            </w:pPr>
            <w:r w:rsidRPr="00A61A9F">
              <w:rPr>
                <w:i/>
              </w:rPr>
              <w:t>Same day</w:t>
            </w:r>
          </w:p>
          <w:p w14:paraId="357AAE96" w14:textId="77777777" w:rsidR="00CD2238" w:rsidRPr="00740FD0" w:rsidRDefault="00CD2238" w:rsidP="00FB5B98">
            <w:pPr>
              <w:rPr>
                <w:i/>
                <w:sz w:val="10"/>
                <w:szCs w:val="10"/>
              </w:rPr>
            </w:pPr>
          </w:p>
          <w:p w14:paraId="3E8879EC" w14:textId="77777777" w:rsidR="00C42E6F" w:rsidRPr="001A28D5" w:rsidRDefault="00CD2238" w:rsidP="00C42E6F">
            <w:pPr>
              <w:jc w:val="center"/>
              <w:rPr>
                <w:i/>
              </w:rPr>
            </w:pPr>
            <w:r w:rsidRPr="001A28D5">
              <w:rPr>
                <w:i/>
              </w:rPr>
              <w:t>Not at all</w:t>
            </w:r>
          </w:p>
        </w:tc>
      </w:tr>
    </w:tbl>
    <w:p w14:paraId="4558548F" w14:textId="77777777" w:rsidR="003B2F24" w:rsidRDefault="003B2F24" w:rsidP="003B2F24">
      <w:pPr>
        <w:pStyle w:val="NoSpacing"/>
        <w:rPr>
          <w:rStyle w:val="SubtleEmphasis"/>
        </w:rPr>
      </w:pPr>
    </w:p>
    <w:p w14:paraId="68B0BADA" w14:textId="77777777" w:rsidR="003B2F24" w:rsidRDefault="003B2F24">
      <w:pPr>
        <w:rPr>
          <w:rStyle w:val="SubtleEmphasis"/>
          <w:rFonts w:eastAsiaTheme="majorEastAsia"/>
          <w:b/>
          <w:sz w:val="28"/>
          <w:u w:val="single"/>
        </w:rPr>
      </w:pPr>
      <w:r>
        <w:rPr>
          <w:rStyle w:val="SubtleEmphasis"/>
        </w:rPr>
        <w:br w:type="page"/>
      </w:r>
    </w:p>
    <w:p w14:paraId="5EFD3348" w14:textId="79A1ACE4" w:rsidR="005A1F8B" w:rsidRDefault="00CE083D" w:rsidP="003B2F24">
      <w:pPr>
        <w:pStyle w:val="Heading3"/>
      </w:pPr>
      <w:bookmarkStart w:id="119" w:name="_Toc71103076"/>
      <w:bookmarkStart w:id="120" w:name="_Hlk33197279"/>
      <w:r>
        <w:lastRenderedPageBreak/>
        <w:t>3</w:t>
      </w:r>
      <w:r w:rsidR="00737213">
        <w:t>E</w:t>
      </w:r>
      <w:r w:rsidR="00284319">
        <w:t xml:space="preserve">: </w:t>
      </w:r>
      <w:r w:rsidR="0054529C" w:rsidRPr="003B2F24">
        <w:t>Safe</w:t>
      </w:r>
      <w:r w:rsidR="0054529C" w:rsidRPr="0054529C">
        <w:t xml:space="preserve"> Surgery Checklist</w:t>
      </w:r>
      <w:bookmarkEnd w:id="119"/>
    </w:p>
    <w:p w14:paraId="32A53530" w14:textId="77777777" w:rsidR="005A1F8B" w:rsidRDefault="005A1F8B" w:rsidP="005A1F8B">
      <w:pPr>
        <w:pStyle w:val="NoSpacing"/>
      </w:pPr>
    </w:p>
    <w:p w14:paraId="06F638B9" w14:textId="77777777" w:rsidR="005A1F8B" w:rsidRDefault="005A1F8B" w:rsidP="005A1F8B">
      <w:pPr>
        <w:pStyle w:val="NoSpacing"/>
        <w:rPr>
          <w:b/>
          <w:bCs/>
          <w:color w:val="FF0000"/>
        </w:rPr>
      </w:pPr>
      <w:r w:rsidRPr="005A1F8B">
        <w:rPr>
          <w:b/>
          <w:bCs/>
          <w:color w:val="FF0000"/>
        </w:rPr>
        <w:t xml:space="preserve">Important Notes: </w:t>
      </w:r>
    </w:p>
    <w:p w14:paraId="2EEAD338" w14:textId="77777777" w:rsidR="005A1F8B" w:rsidRPr="005A1F8B" w:rsidRDefault="005A1F8B" w:rsidP="005A1F8B">
      <w:pPr>
        <w:pStyle w:val="NoSpacing"/>
        <w:rPr>
          <w:b/>
          <w:bCs/>
          <w:color w:val="FF0000"/>
        </w:rPr>
      </w:pPr>
    </w:p>
    <w:p w14:paraId="01B5E629" w14:textId="637C123B" w:rsidR="005A1F8B" w:rsidRDefault="005A1F8B" w:rsidP="005A1F8B">
      <w:pPr>
        <w:pStyle w:val="NoSpacing"/>
      </w:pPr>
      <w:r w:rsidRPr="00385BFF">
        <w:rPr>
          <w:bCs/>
        </w:rPr>
        <w:t>Note 1:</w:t>
      </w:r>
      <w:r>
        <w:t xml:space="preserve"> </w:t>
      </w:r>
      <w:bookmarkStart w:id="121" w:name="_Hlk33539493"/>
      <w:r>
        <w:t xml:space="preserve">The elements </w:t>
      </w:r>
      <w:r w:rsidR="007D0776">
        <w:t>required</w:t>
      </w:r>
      <w:r>
        <w:t xml:space="preserve"> for each stage of the safe surgery checklist in the questions below are adapted from the </w:t>
      </w:r>
      <w:hyperlink r:id="rId109" w:history="1">
        <w:r w:rsidR="0032061C">
          <w:rPr>
            <w:rStyle w:val="Hyperlink"/>
          </w:rPr>
          <w:t>WHO Surgical Safety Checklist</w:t>
        </w:r>
      </w:hyperlink>
      <w:r>
        <w:t xml:space="preserve"> </w:t>
      </w:r>
      <w:r w:rsidR="0032061C">
        <w:t xml:space="preserve">and the </w:t>
      </w:r>
      <w:hyperlink r:id="rId110" w:history="1">
        <w:r w:rsidR="0032061C" w:rsidRPr="0032061C">
          <w:rPr>
            <w:rStyle w:val="Hyperlink"/>
          </w:rPr>
          <w:t>AHRQ Endoscopy Checklist</w:t>
        </w:r>
      </w:hyperlink>
      <w:r w:rsidR="0032061C">
        <w:t>.</w:t>
      </w:r>
    </w:p>
    <w:bookmarkEnd w:id="121"/>
    <w:p w14:paraId="07ABB2CB" w14:textId="60F6C2DA" w:rsidR="00385BFF" w:rsidRDefault="00385BFF" w:rsidP="005A1F8B">
      <w:pPr>
        <w:pStyle w:val="NoSpacing"/>
      </w:pPr>
    </w:p>
    <w:p w14:paraId="759E0C5E" w14:textId="16EDE0AD" w:rsidR="00385BFF" w:rsidRDefault="00385BFF" w:rsidP="005A1F8B">
      <w:pPr>
        <w:pStyle w:val="NoSpacing"/>
      </w:pPr>
      <w:r>
        <w:t>Note 2: Information from Section 3</w:t>
      </w:r>
      <w:r w:rsidR="00737213">
        <w:t>E</w:t>
      </w:r>
      <w:r>
        <w:t xml:space="preserve"> will be </w:t>
      </w:r>
      <w:r w:rsidR="00D336D0">
        <w:t>scored,</w:t>
      </w:r>
      <w:r>
        <w:t xml:space="preserve"> and </w:t>
      </w:r>
      <w:r w:rsidR="002F3FD9">
        <w:t>r</w:t>
      </w:r>
      <w:r>
        <w:t xml:space="preserve">esults will be publicly reported. </w:t>
      </w:r>
    </w:p>
    <w:p w14:paraId="3A4B6C11" w14:textId="77777777" w:rsidR="005A1F8B" w:rsidRDefault="005A1F8B" w:rsidP="005A1F8B">
      <w:pPr>
        <w:pStyle w:val="NoSpacing"/>
      </w:pPr>
    </w:p>
    <w:p w14:paraId="7A7D925B" w14:textId="77777777" w:rsidR="008B32C4" w:rsidRDefault="008B32C4" w:rsidP="005A1F8B">
      <w:pPr>
        <w:pStyle w:val="NoSpacing"/>
      </w:pPr>
      <w:r>
        <w:rPr>
          <w:noProof/>
        </w:rPr>
        <mc:AlternateContent>
          <mc:Choice Requires="wps">
            <w:drawing>
              <wp:inline distT="0" distB="0" distL="0" distR="0" wp14:anchorId="2466BA2B" wp14:editId="3B325893">
                <wp:extent cx="5924550" cy="882502"/>
                <wp:effectExtent l="0" t="0" r="19050" b="1333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2502"/>
                        </a:xfrm>
                        <a:prstGeom prst="rect">
                          <a:avLst/>
                        </a:prstGeom>
                        <a:solidFill>
                          <a:srgbClr val="FFFFFF"/>
                        </a:solidFill>
                        <a:ln w="9525">
                          <a:solidFill>
                            <a:srgbClr val="FF0000"/>
                          </a:solidFill>
                          <a:miter lim="800000"/>
                          <a:headEnd/>
                          <a:tailEnd/>
                        </a:ln>
                      </wps:spPr>
                      <wps:txbx>
                        <w:txbxContent>
                          <w:p w14:paraId="54BAF710" w14:textId="77777777" w:rsidR="00776CFC" w:rsidRPr="00263739" w:rsidRDefault="00776CFC" w:rsidP="008B32C4">
                            <w:pPr>
                              <w:pStyle w:val="NoSpacing"/>
                              <w:rPr>
                                <w:b/>
                              </w:rPr>
                            </w:pPr>
                            <w:r w:rsidRPr="00263739">
                              <w:rPr>
                                <w:b/>
                              </w:rPr>
                              <w:t xml:space="preserve">Reporting Time Period: </w:t>
                            </w:r>
                            <w:r>
                              <w:rPr>
                                <w:b/>
                              </w:rPr>
                              <w:t>3 months</w:t>
                            </w:r>
                          </w:p>
                          <w:p w14:paraId="1CAF9F8B" w14:textId="1AE762A7" w:rsidR="00776CFC" w:rsidRDefault="00776CFC" w:rsidP="00CA3291">
                            <w:pPr>
                              <w:pStyle w:val="NoSpacing"/>
                            </w:pPr>
                            <w:r>
                              <w:t>Answer questions #1-8 for the latest 3-month period prior to submission of this section of the Survey.</w:t>
                            </w:r>
                          </w:p>
                          <w:p w14:paraId="41F889E0" w14:textId="77777777" w:rsidR="00776CFC" w:rsidRDefault="00776CFC" w:rsidP="00CA3291">
                            <w:pPr>
                              <w:pStyle w:val="NoSpacing"/>
                            </w:pPr>
                          </w:p>
                          <w:p w14:paraId="23A500F0" w14:textId="4CE986CC" w:rsidR="00776CFC" w:rsidRPr="00263739" w:rsidRDefault="00776CFC" w:rsidP="00CA3291">
                            <w:pPr>
                              <w:pStyle w:val="NoSpacing"/>
                            </w:pPr>
                            <w:r w:rsidRPr="00862D3B">
                              <w:rPr>
                                <w:rFonts w:cs="Arial"/>
                                <w:sz w:val="16"/>
                                <w:szCs w:val="16"/>
                              </w:rPr>
                              <w:t xml:space="preserve">Note: As a reminder, the </w:t>
                            </w:r>
                            <w:hyperlink r:id="rId111"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0C21C378" w14:textId="77777777" w:rsidR="00776CFC" w:rsidRDefault="00776CFC" w:rsidP="008B32C4">
                            <w:pPr>
                              <w:rPr>
                                <w:b/>
                              </w:rPr>
                            </w:pPr>
                          </w:p>
                          <w:p w14:paraId="065482A0" w14:textId="77777777" w:rsidR="00776CFC" w:rsidRDefault="00776CFC" w:rsidP="008B32C4">
                            <w:pPr>
                              <w:rPr>
                                <w:b/>
                              </w:rPr>
                            </w:pPr>
                          </w:p>
                          <w:p w14:paraId="7323F828" w14:textId="77777777" w:rsidR="00776CFC" w:rsidRDefault="00776CFC" w:rsidP="008B32C4">
                            <w:pPr>
                              <w:rPr>
                                <w:b/>
                              </w:rPr>
                            </w:pPr>
                          </w:p>
                          <w:p w14:paraId="45F41409" w14:textId="77777777" w:rsidR="00776CFC" w:rsidRDefault="00776CFC" w:rsidP="008B32C4">
                            <w:pPr>
                              <w:rPr>
                                <w:b/>
                              </w:rPr>
                            </w:pPr>
                          </w:p>
                          <w:p w14:paraId="3FB180B3" w14:textId="77777777" w:rsidR="00776CFC" w:rsidRDefault="00776CFC" w:rsidP="008B32C4">
                            <w:pPr>
                              <w:rPr>
                                <w:b/>
                              </w:rPr>
                            </w:pPr>
                          </w:p>
                          <w:p w14:paraId="17A32E4B" w14:textId="77777777" w:rsidR="00776CFC" w:rsidRDefault="00776CFC" w:rsidP="008B32C4">
                            <w:pPr>
                              <w:rPr>
                                <w:b/>
                              </w:rPr>
                            </w:pPr>
                          </w:p>
                          <w:p w14:paraId="6A33AFDC" w14:textId="77777777" w:rsidR="00776CFC" w:rsidRDefault="00776CFC" w:rsidP="008B32C4">
                            <w:pPr>
                              <w:rPr>
                                <w:b/>
                              </w:rPr>
                            </w:pPr>
                          </w:p>
                          <w:p w14:paraId="5BEE891A" w14:textId="77777777" w:rsidR="00776CFC" w:rsidRDefault="00776CFC" w:rsidP="008B32C4">
                            <w:pPr>
                              <w:rPr>
                                <w:b/>
                              </w:rPr>
                            </w:pPr>
                          </w:p>
                          <w:p w14:paraId="690E7FC9" w14:textId="77777777" w:rsidR="00776CFC" w:rsidRDefault="00776CFC" w:rsidP="008B32C4">
                            <w:pPr>
                              <w:rPr>
                                <w:b/>
                              </w:rPr>
                            </w:pPr>
                          </w:p>
                          <w:p w14:paraId="6C493DF3" w14:textId="77777777" w:rsidR="00776CFC" w:rsidRPr="00DF6A41" w:rsidRDefault="00776CFC" w:rsidP="008B32C4">
                            <w:pPr>
                              <w:rPr>
                                <w:b/>
                              </w:rPr>
                            </w:pPr>
                          </w:p>
                        </w:txbxContent>
                      </wps:txbx>
                      <wps:bodyPr rot="0" vert="horz" wrap="square" lIns="91440" tIns="45720" rIns="91440" bIns="45720" anchor="t" anchorCtr="0">
                        <a:noAutofit/>
                      </wps:bodyPr>
                    </wps:wsp>
                  </a:graphicData>
                </a:graphic>
              </wp:inline>
            </w:drawing>
          </mc:Choice>
          <mc:Fallback>
            <w:pict>
              <v:shape w14:anchorId="2466BA2B" id="Text Box 6" o:spid="_x0000_s1035" type="#_x0000_t202" style="width:466.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" strokecolor="red">
                <v:textbox>
                  <w:txbxContent>
                    <w:p w14:paraId="54BAF710" w14:textId="77777777" w:rsidR="00776CFC" w:rsidRPr="00263739" w:rsidRDefault="00776CFC" w:rsidP="008B32C4">
                      <w:pPr>
                        <w:pStyle w:val="NoSpacing"/>
                        <w:rPr>
                          <w:b/>
                        </w:rPr>
                      </w:pPr>
                      <w:r w:rsidRPr="00263739">
                        <w:rPr>
                          <w:b/>
                        </w:rPr>
                        <w:t xml:space="preserve">Reporting Time Period: </w:t>
                      </w:r>
                      <w:r>
                        <w:rPr>
                          <w:b/>
                        </w:rPr>
                        <w:t>3 months</w:t>
                      </w:r>
                    </w:p>
                    <w:p w14:paraId="1CAF9F8B" w14:textId="1AE762A7" w:rsidR="00776CFC" w:rsidRDefault="00776CFC" w:rsidP="00CA3291">
                      <w:pPr>
                        <w:pStyle w:val="NoSpacing"/>
                      </w:pPr>
                      <w:r>
                        <w:t>Answer questions #1-8 for the latest 3-month period prior to submission of this section of the Survey.</w:t>
                      </w:r>
                    </w:p>
                    <w:p w14:paraId="41F889E0" w14:textId="77777777" w:rsidR="00776CFC" w:rsidRDefault="00776CFC" w:rsidP="00CA3291">
                      <w:pPr>
                        <w:pStyle w:val="NoSpacing"/>
                      </w:pPr>
                    </w:p>
                    <w:p w14:paraId="23A500F0" w14:textId="4CE986CC" w:rsidR="00776CFC" w:rsidRPr="00263739" w:rsidRDefault="00776CFC" w:rsidP="00CA3291">
                      <w:pPr>
                        <w:pStyle w:val="NoSpacing"/>
                      </w:pPr>
                      <w:r w:rsidRPr="00862D3B">
                        <w:rPr>
                          <w:rFonts w:cs="Arial"/>
                          <w:sz w:val="16"/>
                          <w:szCs w:val="16"/>
                        </w:rPr>
                        <w:t xml:space="preserve">Note: As a reminder, the </w:t>
                      </w:r>
                      <w:hyperlink r:id="rId112"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0C21C378" w14:textId="77777777" w:rsidR="00776CFC" w:rsidRDefault="00776CFC" w:rsidP="008B32C4">
                      <w:pPr>
                        <w:rPr>
                          <w:b/>
                        </w:rPr>
                      </w:pPr>
                    </w:p>
                    <w:p w14:paraId="065482A0" w14:textId="77777777" w:rsidR="00776CFC" w:rsidRDefault="00776CFC" w:rsidP="008B32C4">
                      <w:pPr>
                        <w:rPr>
                          <w:b/>
                        </w:rPr>
                      </w:pPr>
                    </w:p>
                    <w:p w14:paraId="7323F828" w14:textId="77777777" w:rsidR="00776CFC" w:rsidRDefault="00776CFC" w:rsidP="008B32C4">
                      <w:pPr>
                        <w:rPr>
                          <w:b/>
                        </w:rPr>
                      </w:pPr>
                    </w:p>
                    <w:p w14:paraId="45F41409" w14:textId="77777777" w:rsidR="00776CFC" w:rsidRDefault="00776CFC" w:rsidP="008B32C4">
                      <w:pPr>
                        <w:rPr>
                          <w:b/>
                        </w:rPr>
                      </w:pPr>
                    </w:p>
                    <w:p w14:paraId="3FB180B3" w14:textId="77777777" w:rsidR="00776CFC" w:rsidRDefault="00776CFC" w:rsidP="008B32C4">
                      <w:pPr>
                        <w:rPr>
                          <w:b/>
                        </w:rPr>
                      </w:pPr>
                    </w:p>
                    <w:p w14:paraId="17A32E4B" w14:textId="77777777" w:rsidR="00776CFC" w:rsidRDefault="00776CFC" w:rsidP="008B32C4">
                      <w:pPr>
                        <w:rPr>
                          <w:b/>
                        </w:rPr>
                      </w:pPr>
                    </w:p>
                    <w:p w14:paraId="6A33AFDC" w14:textId="77777777" w:rsidR="00776CFC" w:rsidRDefault="00776CFC" w:rsidP="008B32C4">
                      <w:pPr>
                        <w:rPr>
                          <w:b/>
                        </w:rPr>
                      </w:pPr>
                    </w:p>
                    <w:p w14:paraId="5BEE891A" w14:textId="77777777" w:rsidR="00776CFC" w:rsidRDefault="00776CFC" w:rsidP="008B32C4">
                      <w:pPr>
                        <w:rPr>
                          <w:b/>
                        </w:rPr>
                      </w:pPr>
                    </w:p>
                    <w:p w14:paraId="690E7FC9" w14:textId="77777777" w:rsidR="00776CFC" w:rsidRDefault="00776CFC" w:rsidP="008B32C4">
                      <w:pPr>
                        <w:rPr>
                          <w:b/>
                        </w:rPr>
                      </w:pPr>
                    </w:p>
                    <w:p w14:paraId="6C493DF3" w14:textId="77777777" w:rsidR="00776CFC" w:rsidRPr="00DF6A41" w:rsidRDefault="00776CFC" w:rsidP="008B32C4">
                      <w:pPr>
                        <w:rPr>
                          <w:b/>
                        </w:rPr>
                      </w:pPr>
                    </w:p>
                  </w:txbxContent>
                </v:textbox>
                <w10:anchorlock/>
              </v:shape>
            </w:pict>
          </mc:Fallback>
        </mc:AlternateContent>
      </w:r>
      <w:r w:rsidR="005A1F8B">
        <w:t xml:space="preserve"> </w:t>
      </w:r>
    </w:p>
    <w:p w14:paraId="3E649728" w14:textId="77777777" w:rsidR="008B32C4" w:rsidRPr="008B32C4" w:rsidRDefault="008B32C4" w:rsidP="008B32C4"/>
    <w:tbl>
      <w:tblPr>
        <w:tblStyle w:val="TableGrid"/>
        <w:tblW w:w="0" w:type="auto"/>
        <w:tblLayout w:type="fixed"/>
        <w:tblLook w:val="04A0" w:firstRow="1" w:lastRow="0" w:firstColumn="1" w:lastColumn="0" w:noHBand="0" w:noVBand="1"/>
      </w:tblPr>
      <w:tblGrid>
        <w:gridCol w:w="6655"/>
        <w:gridCol w:w="2695"/>
      </w:tblGrid>
      <w:tr w:rsidR="008B32C4" w14:paraId="00C3898C" w14:textId="77777777" w:rsidTr="005A1F8B">
        <w:tc>
          <w:tcPr>
            <w:tcW w:w="6655" w:type="dxa"/>
            <w:tcMar>
              <w:top w:w="72" w:type="dxa"/>
              <w:left w:w="115" w:type="dxa"/>
              <w:bottom w:w="72" w:type="dxa"/>
              <w:right w:w="115" w:type="dxa"/>
            </w:tcMar>
            <w:vAlign w:val="center"/>
          </w:tcPr>
          <w:p w14:paraId="3407BB2A" w14:textId="77777777" w:rsidR="008B32C4" w:rsidRDefault="0095112D" w:rsidP="00D503EB">
            <w:pPr>
              <w:pStyle w:val="ListParagraph"/>
              <w:numPr>
                <w:ilvl w:val="0"/>
                <w:numId w:val="14"/>
              </w:numPr>
            </w:pPr>
            <w:r>
              <w:t xml:space="preserve">What is the latest 3-month reporting period for which your facility is submitting responses to this section? 3-month reporting </w:t>
            </w:r>
            <w:r w:rsidR="00D8162F">
              <w:t xml:space="preserve">time </w:t>
            </w:r>
            <w:r>
              <w:t xml:space="preserve">period ending: </w:t>
            </w:r>
          </w:p>
        </w:tc>
        <w:tc>
          <w:tcPr>
            <w:tcW w:w="2695" w:type="dxa"/>
            <w:tcMar>
              <w:top w:w="72" w:type="dxa"/>
              <w:left w:w="115" w:type="dxa"/>
              <w:bottom w:w="72" w:type="dxa"/>
              <w:right w:w="115" w:type="dxa"/>
            </w:tcMar>
            <w:vAlign w:val="center"/>
          </w:tcPr>
          <w:p w14:paraId="27A407BC" w14:textId="77777777" w:rsidR="008B32C4" w:rsidRDefault="0095112D" w:rsidP="0095112D">
            <w:pPr>
              <w:jc w:val="center"/>
            </w:pPr>
            <w:r w:rsidRPr="0095112D">
              <w:t>_______</w:t>
            </w:r>
          </w:p>
          <w:p w14:paraId="5AC98A17" w14:textId="77777777" w:rsidR="0095112D" w:rsidRPr="0095112D" w:rsidRDefault="0095112D" w:rsidP="0095112D">
            <w:pPr>
              <w:jc w:val="center"/>
              <w:rPr>
                <w:i/>
                <w:sz w:val="16"/>
                <w:szCs w:val="16"/>
              </w:rPr>
            </w:pPr>
            <w:r w:rsidRPr="0095112D">
              <w:rPr>
                <w:i/>
                <w:sz w:val="16"/>
                <w:szCs w:val="16"/>
              </w:rPr>
              <w:t>Format: MM/YYYY</w:t>
            </w:r>
          </w:p>
        </w:tc>
      </w:tr>
      <w:tr w:rsidR="00994C19" w14:paraId="4F73E9E5" w14:textId="77777777" w:rsidTr="005A1F8B">
        <w:tc>
          <w:tcPr>
            <w:tcW w:w="6655" w:type="dxa"/>
            <w:tcMar>
              <w:top w:w="72" w:type="dxa"/>
              <w:left w:w="115" w:type="dxa"/>
              <w:bottom w:w="72" w:type="dxa"/>
              <w:right w:w="115" w:type="dxa"/>
            </w:tcMar>
            <w:vAlign w:val="center"/>
          </w:tcPr>
          <w:p w14:paraId="688076A1" w14:textId="1DE19429" w:rsidR="00994C19" w:rsidRDefault="00E356A6" w:rsidP="00D503EB">
            <w:pPr>
              <w:pStyle w:val="NoSpacing"/>
              <w:numPr>
                <w:ilvl w:val="0"/>
                <w:numId w:val="14"/>
              </w:numPr>
              <w:rPr>
                <w:noProof/>
              </w:rPr>
            </w:pPr>
            <w:r>
              <w:rPr>
                <w:noProof/>
              </w:rPr>
              <w:t>Does</w:t>
            </w:r>
            <w:r w:rsidR="00994C19">
              <w:rPr>
                <w:noProof/>
              </w:rPr>
              <w:t xml:space="preserve"> your facility utilize a safe surgery checklist </w:t>
            </w:r>
            <w:r w:rsidR="00F06495">
              <w:rPr>
                <w:noProof/>
              </w:rPr>
              <w:t xml:space="preserve">on </w:t>
            </w:r>
            <w:r w:rsidR="00F06495" w:rsidRPr="00B75377">
              <w:rPr>
                <w:noProof/>
                <w:u w:val="single"/>
              </w:rPr>
              <w:t>every</w:t>
            </w:r>
            <w:r w:rsidR="00F06495">
              <w:rPr>
                <w:noProof/>
              </w:rPr>
              <w:t xml:space="preserve"> patient, </w:t>
            </w:r>
            <w:r w:rsidR="00B0142F" w:rsidRPr="00B75377">
              <w:rPr>
                <w:noProof/>
                <w:u w:val="single"/>
              </w:rPr>
              <w:t>every</w:t>
            </w:r>
            <w:r w:rsidR="00B0142F">
              <w:rPr>
                <w:noProof/>
              </w:rPr>
              <w:t xml:space="preserve"> time </w:t>
            </w:r>
            <w:r w:rsidR="00F06495">
              <w:rPr>
                <w:noProof/>
              </w:rPr>
              <w:t xml:space="preserve">one of the </w:t>
            </w:r>
            <w:r w:rsidR="00D8162F">
              <w:rPr>
                <w:noProof/>
              </w:rPr>
              <w:t xml:space="preserve">applicable </w:t>
            </w:r>
            <w:r>
              <w:rPr>
                <w:noProof/>
              </w:rPr>
              <w:t>procedures report</w:t>
            </w:r>
            <w:r w:rsidR="008C76E1">
              <w:rPr>
                <w:noProof/>
              </w:rPr>
              <w:t>ed on</w:t>
            </w:r>
            <w:r>
              <w:rPr>
                <w:noProof/>
              </w:rPr>
              <w:t xml:space="preserve"> in Section 3</w:t>
            </w:r>
            <w:r w:rsidR="00501E77">
              <w:rPr>
                <w:noProof/>
              </w:rPr>
              <w:t>A</w:t>
            </w:r>
            <w:r w:rsidR="00F06495">
              <w:rPr>
                <w:noProof/>
              </w:rPr>
              <w:t xml:space="preserve"> is performed</w:t>
            </w:r>
            <w:r>
              <w:rPr>
                <w:noProof/>
              </w:rPr>
              <w:t>?</w:t>
            </w:r>
          </w:p>
          <w:p w14:paraId="2353F63A" w14:textId="77777777" w:rsidR="00994C19" w:rsidRDefault="00994C19" w:rsidP="00994C19">
            <w:pPr>
              <w:pStyle w:val="NoSpacing"/>
              <w:rPr>
                <w:noProof/>
              </w:rPr>
            </w:pPr>
          </w:p>
          <w:p w14:paraId="6719D80C" w14:textId="3914632B" w:rsidR="00994C19" w:rsidRDefault="00070F98" w:rsidP="00FC071C">
            <w:pPr>
              <w:pStyle w:val="NoSpacing"/>
              <w:ind w:left="360"/>
              <w:rPr>
                <w:noProof/>
              </w:rPr>
            </w:pPr>
            <w:r>
              <w:rPr>
                <w:i/>
              </w:rPr>
              <w:t>If “no</w:t>
            </w:r>
            <w:r w:rsidR="00FC071C">
              <w:rPr>
                <w:i/>
              </w:rPr>
              <w:t>”</w:t>
            </w:r>
            <w:r w:rsidR="002F3FD9">
              <w:rPr>
                <w:i/>
              </w:rPr>
              <w:t xml:space="preserve"> to question #2,</w:t>
            </w:r>
            <w:r>
              <w:rPr>
                <w:i/>
              </w:rPr>
              <w:t xml:space="preserve"> skip the remaining questions in Section 3</w:t>
            </w:r>
            <w:r w:rsidR="00737213">
              <w:rPr>
                <w:i/>
              </w:rPr>
              <w:t>E</w:t>
            </w:r>
            <w:r>
              <w:rPr>
                <w:i/>
              </w:rPr>
              <w:t xml:space="preserve"> and go to the </w:t>
            </w:r>
            <w:r w:rsidR="000378C2">
              <w:rPr>
                <w:i/>
              </w:rPr>
              <w:t>Affirmation of Accuracy.</w:t>
            </w:r>
            <w:r w:rsidR="007E25B7">
              <w:rPr>
                <w:i/>
              </w:rPr>
              <w:t xml:space="preserve"> The facility will be scored as “Limited Achievement.”</w:t>
            </w:r>
          </w:p>
        </w:tc>
        <w:tc>
          <w:tcPr>
            <w:tcW w:w="2695" w:type="dxa"/>
            <w:tcMar>
              <w:top w:w="72" w:type="dxa"/>
              <w:left w:w="115" w:type="dxa"/>
              <w:bottom w:w="72" w:type="dxa"/>
              <w:right w:w="115" w:type="dxa"/>
            </w:tcMar>
            <w:vAlign w:val="center"/>
          </w:tcPr>
          <w:p w14:paraId="6582416A" w14:textId="77777777" w:rsidR="00994C19" w:rsidRPr="0086257C" w:rsidRDefault="00994C19" w:rsidP="00CA3291">
            <w:pPr>
              <w:spacing w:line="276" w:lineRule="auto"/>
              <w:jc w:val="center"/>
              <w:rPr>
                <w:i/>
              </w:rPr>
            </w:pPr>
            <w:r w:rsidRPr="0086257C">
              <w:rPr>
                <w:i/>
              </w:rPr>
              <w:t>Yes</w:t>
            </w:r>
          </w:p>
          <w:p w14:paraId="51145F6A" w14:textId="77777777" w:rsidR="00994C19" w:rsidRPr="0086257C" w:rsidRDefault="00994C19" w:rsidP="00CA3291">
            <w:pPr>
              <w:spacing w:line="276" w:lineRule="auto"/>
              <w:jc w:val="center"/>
              <w:rPr>
                <w:i/>
                <w:sz w:val="10"/>
                <w:szCs w:val="10"/>
              </w:rPr>
            </w:pPr>
          </w:p>
          <w:p w14:paraId="159D5288" w14:textId="77777777" w:rsidR="00994C19" w:rsidRPr="007608A1" w:rsidRDefault="00994C19" w:rsidP="00CA3291">
            <w:pPr>
              <w:spacing w:line="276" w:lineRule="auto"/>
              <w:jc w:val="center"/>
            </w:pPr>
            <w:r w:rsidRPr="0086257C">
              <w:rPr>
                <w:i/>
              </w:rPr>
              <w:t>No</w:t>
            </w:r>
          </w:p>
        </w:tc>
      </w:tr>
      <w:tr w:rsidR="0054529C" w14:paraId="0512EE9D" w14:textId="77777777" w:rsidTr="005A1F8B">
        <w:tc>
          <w:tcPr>
            <w:tcW w:w="6655" w:type="dxa"/>
            <w:tcMar>
              <w:top w:w="72" w:type="dxa"/>
              <w:left w:w="115" w:type="dxa"/>
              <w:bottom w:w="72" w:type="dxa"/>
              <w:right w:w="115" w:type="dxa"/>
            </w:tcMar>
            <w:vAlign w:val="center"/>
          </w:tcPr>
          <w:p w14:paraId="39BF692B" w14:textId="2970A47D" w:rsidR="008F711D" w:rsidRDefault="008F711D" w:rsidP="00D503EB">
            <w:pPr>
              <w:pStyle w:val="ListParagraph"/>
              <w:numPr>
                <w:ilvl w:val="0"/>
                <w:numId w:val="14"/>
              </w:numPr>
            </w:pPr>
            <w:r>
              <w:t xml:space="preserve"> </w:t>
            </w:r>
            <w:r w:rsidR="00AB5C5A">
              <w:rPr>
                <w:b/>
                <w:bCs/>
              </w:rPr>
              <w:t>B</w:t>
            </w:r>
            <w:r w:rsidRPr="005A1F8B">
              <w:rPr>
                <w:b/>
                <w:bCs/>
              </w:rPr>
              <w:t>efore the induction of anesthesia</w:t>
            </w:r>
            <w:r w:rsidR="00AB5C5A">
              <w:rPr>
                <w:b/>
                <w:bCs/>
              </w:rPr>
              <w:t xml:space="preserve">, </w:t>
            </w:r>
            <w:r w:rsidR="002D386C">
              <w:t>is</w:t>
            </w:r>
            <w:r w:rsidR="00AB5C5A">
              <w:t xml:space="preserve"> a safe surgery checklist</w:t>
            </w:r>
            <w:r w:rsidR="002D386C">
              <w:t xml:space="preserve"> that includes </w:t>
            </w:r>
            <w:r w:rsidR="002D386C" w:rsidRPr="00937626">
              <w:rPr>
                <w:u w:val="single"/>
              </w:rPr>
              <w:t>all</w:t>
            </w:r>
            <w:r w:rsidR="002D386C">
              <w:t xml:space="preserve"> of the following elements read aloud</w:t>
            </w:r>
            <w:r w:rsidR="00AB5C5A">
              <w:t xml:space="preserve"> in the presence of the anesthesia professional and nursing personnel</w:t>
            </w:r>
            <w:r w:rsidR="002D386C">
              <w:t>:</w:t>
            </w:r>
          </w:p>
          <w:p w14:paraId="4C5EF88F" w14:textId="77777777" w:rsidR="008F711D" w:rsidRDefault="008F711D" w:rsidP="00D503EB">
            <w:pPr>
              <w:pStyle w:val="ListParagraph"/>
              <w:numPr>
                <w:ilvl w:val="0"/>
                <w:numId w:val="67"/>
              </w:numPr>
            </w:pPr>
            <w:r>
              <w:t>Patient ID</w:t>
            </w:r>
          </w:p>
          <w:p w14:paraId="7272524C" w14:textId="77777777" w:rsidR="008F711D" w:rsidRDefault="008F711D" w:rsidP="00D503EB">
            <w:pPr>
              <w:pStyle w:val="ListParagraph"/>
              <w:numPr>
                <w:ilvl w:val="0"/>
                <w:numId w:val="67"/>
              </w:numPr>
            </w:pPr>
            <w:r>
              <w:t>Confirmation of procedure</w:t>
            </w:r>
          </w:p>
          <w:p w14:paraId="26CC3156" w14:textId="77777777" w:rsidR="008F711D" w:rsidRDefault="008F711D" w:rsidP="00D503EB">
            <w:pPr>
              <w:pStyle w:val="ListParagraph"/>
              <w:numPr>
                <w:ilvl w:val="0"/>
                <w:numId w:val="67"/>
              </w:numPr>
            </w:pPr>
            <w:r>
              <w:t xml:space="preserve">Patient consent </w:t>
            </w:r>
          </w:p>
          <w:p w14:paraId="028D704F" w14:textId="6A62B3A6" w:rsidR="008F711D" w:rsidRDefault="008F711D" w:rsidP="00D503EB">
            <w:pPr>
              <w:pStyle w:val="ListParagraph"/>
              <w:numPr>
                <w:ilvl w:val="0"/>
                <w:numId w:val="67"/>
              </w:numPr>
            </w:pPr>
            <w:r>
              <w:t>Site marked</w:t>
            </w:r>
            <w:r w:rsidR="005F3E82">
              <w:t>, if applicable</w:t>
            </w:r>
          </w:p>
          <w:p w14:paraId="071A45CB" w14:textId="77ABF650" w:rsidR="008F711D" w:rsidRDefault="008F711D" w:rsidP="00D503EB">
            <w:pPr>
              <w:pStyle w:val="ListParagraph"/>
              <w:numPr>
                <w:ilvl w:val="0"/>
                <w:numId w:val="67"/>
              </w:numPr>
            </w:pPr>
            <w:r>
              <w:t>Anesthesia/medication check</w:t>
            </w:r>
          </w:p>
          <w:p w14:paraId="15F42DFB" w14:textId="77777777" w:rsidR="008F711D" w:rsidRDefault="008F711D" w:rsidP="00D503EB">
            <w:pPr>
              <w:pStyle w:val="ListParagraph"/>
              <w:numPr>
                <w:ilvl w:val="0"/>
                <w:numId w:val="67"/>
              </w:numPr>
            </w:pPr>
            <w:r>
              <w:t>Pulse ox functioning</w:t>
            </w:r>
          </w:p>
          <w:p w14:paraId="5394A740" w14:textId="77777777" w:rsidR="008F711D" w:rsidRDefault="008F711D" w:rsidP="00D503EB">
            <w:pPr>
              <w:pStyle w:val="ListParagraph"/>
              <w:numPr>
                <w:ilvl w:val="0"/>
                <w:numId w:val="67"/>
              </w:numPr>
            </w:pPr>
            <w:r>
              <w:t>Allergies assessed</w:t>
            </w:r>
          </w:p>
          <w:p w14:paraId="08E1323C" w14:textId="60B4E81E" w:rsidR="008F711D" w:rsidRDefault="008F711D" w:rsidP="00D503EB">
            <w:pPr>
              <w:pStyle w:val="ListParagraph"/>
              <w:numPr>
                <w:ilvl w:val="0"/>
                <w:numId w:val="67"/>
              </w:numPr>
            </w:pPr>
            <w:r>
              <w:t>Difficult airway/aspiration risk</w:t>
            </w:r>
          </w:p>
          <w:p w14:paraId="4250D9D9" w14:textId="2BCAA437" w:rsidR="008F711D" w:rsidRDefault="008F711D" w:rsidP="00D503EB">
            <w:pPr>
              <w:pStyle w:val="ListParagraph"/>
              <w:numPr>
                <w:ilvl w:val="0"/>
                <w:numId w:val="67"/>
              </w:numPr>
            </w:pPr>
            <w:r>
              <w:t>Risk of blood loss</w:t>
            </w:r>
            <w:r w:rsidR="00EE0418">
              <w:t xml:space="preserve">, if applicable </w:t>
            </w:r>
          </w:p>
          <w:p w14:paraId="1D7C13D4" w14:textId="77777777" w:rsidR="00DF045E" w:rsidRDefault="008F711D" w:rsidP="00D503EB">
            <w:pPr>
              <w:pStyle w:val="ListParagraph"/>
              <w:numPr>
                <w:ilvl w:val="0"/>
                <w:numId w:val="67"/>
              </w:numPr>
            </w:pPr>
            <w:r>
              <w:t>Availability of devices on-site, if applicable?</w:t>
            </w:r>
          </w:p>
          <w:p w14:paraId="09C814BB" w14:textId="77777777" w:rsidR="00F15F91" w:rsidRDefault="00F15F91" w:rsidP="00F15F91"/>
          <w:p w14:paraId="613388E9" w14:textId="671C2998" w:rsidR="00F15F91" w:rsidRPr="00F15F91" w:rsidRDefault="00F15F91" w:rsidP="00F15F91">
            <w:pPr>
              <w:ind w:left="360"/>
              <w:rPr>
                <w:i/>
                <w:iCs/>
              </w:rPr>
            </w:pPr>
            <w:r>
              <w:rPr>
                <w:i/>
                <w:iCs/>
              </w:rPr>
              <w:t>If “no” to question #3, skip question #4 and continue on to question #5.</w:t>
            </w:r>
          </w:p>
        </w:tc>
        <w:tc>
          <w:tcPr>
            <w:tcW w:w="2695" w:type="dxa"/>
            <w:tcMar>
              <w:top w:w="72" w:type="dxa"/>
              <w:left w:w="115" w:type="dxa"/>
              <w:bottom w:w="72" w:type="dxa"/>
              <w:right w:w="115" w:type="dxa"/>
            </w:tcMar>
            <w:vAlign w:val="center"/>
          </w:tcPr>
          <w:p w14:paraId="1118401E" w14:textId="77777777" w:rsidR="005A1F8B" w:rsidRPr="005A1F8B" w:rsidRDefault="005A1F8B" w:rsidP="005A1F8B">
            <w:pPr>
              <w:spacing w:line="276" w:lineRule="auto"/>
              <w:jc w:val="center"/>
              <w:rPr>
                <w:i/>
              </w:rPr>
            </w:pPr>
            <w:r w:rsidRPr="005A1F8B">
              <w:rPr>
                <w:i/>
              </w:rPr>
              <w:t>Yes</w:t>
            </w:r>
          </w:p>
          <w:p w14:paraId="6A6080D5" w14:textId="77777777" w:rsidR="005A1F8B" w:rsidRPr="005A1F8B" w:rsidRDefault="005A1F8B" w:rsidP="005A1F8B">
            <w:pPr>
              <w:spacing w:line="276" w:lineRule="auto"/>
              <w:jc w:val="center"/>
              <w:rPr>
                <w:i/>
                <w:sz w:val="10"/>
                <w:szCs w:val="10"/>
              </w:rPr>
            </w:pPr>
          </w:p>
          <w:p w14:paraId="133B6597" w14:textId="77777777" w:rsidR="005A1F8B" w:rsidRPr="005A1F8B" w:rsidRDefault="005A1F8B" w:rsidP="005A1F8B">
            <w:pPr>
              <w:spacing w:line="276" w:lineRule="auto"/>
              <w:jc w:val="center"/>
              <w:rPr>
                <w:i/>
              </w:rPr>
            </w:pPr>
            <w:r w:rsidRPr="005A1F8B">
              <w:rPr>
                <w:i/>
              </w:rPr>
              <w:t>No</w:t>
            </w:r>
            <w:r w:rsidRPr="005A1F8B" w:rsidDel="008F711D">
              <w:rPr>
                <w:i/>
              </w:rPr>
              <w:t xml:space="preserve"> </w:t>
            </w:r>
          </w:p>
          <w:p w14:paraId="68B50F25" w14:textId="77777777" w:rsidR="005B4FBA" w:rsidRPr="00A72A18" w:rsidRDefault="005B4FBA" w:rsidP="00A72A18">
            <w:pPr>
              <w:ind w:left="144"/>
              <w:jc w:val="center"/>
            </w:pPr>
          </w:p>
        </w:tc>
      </w:tr>
      <w:tr w:rsidR="00F06495" w14:paraId="3D06964D" w14:textId="77777777" w:rsidTr="005A1F8B">
        <w:tc>
          <w:tcPr>
            <w:tcW w:w="6655" w:type="dxa"/>
            <w:tcMar>
              <w:top w:w="72" w:type="dxa"/>
              <w:left w:w="115" w:type="dxa"/>
              <w:bottom w:w="72" w:type="dxa"/>
              <w:right w:w="115" w:type="dxa"/>
            </w:tcMar>
            <w:vAlign w:val="center"/>
          </w:tcPr>
          <w:p w14:paraId="4258AD4A" w14:textId="77777777" w:rsidR="00F06495" w:rsidRDefault="00F06495" w:rsidP="00D503EB">
            <w:pPr>
              <w:pStyle w:val="ListParagraph"/>
              <w:numPr>
                <w:ilvl w:val="0"/>
                <w:numId w:val="14"/>
              </w:numPr>
            </w:pPr>
            <w:r>
              <w:t xml:space="preserve">Who leads the checklist </w:t>
            </w:r>
            <w:r w:rsidRPr="00B75377">
              <w:rPr>
                <w:b/>
              </w:rPr>
              <w:t>before the induction of anesthesia</w:t>
            </w:r>
            <w:r>
              <w:t>?</w:t>
            </w:r>
          </w:p>
          <w:p w14:paraId="5EFCC8D2" w14:textId="77777777" w:rsidR="00F06495" w:rsidRDefault="00F06495" w:rsidP="00B75377">
            <w:pPr>
              <w:pStyle w:val="ListParagraph"/>
              <w:ind w:left="360"/>
            </w:pPr>
          </w:p>
          <w:p w14:paraId="22B1116F" w14:textId="5DFF7B6F" w:rsidR="00F06495" w:rsidRPr="00B75377" w:rsidRDefault="00F06495" w:rsidP="00B75377">
            <w:pPr>
              <w:pStyle w:val="ListParagraph"/>
              <w:ind w:left="360"/>
              <w:rPr>
                <w:i/>
              </w:rPr>
            </w:pPr>
            <w:r w:rsidRPr="00B75377">
              <w:rPr>
                <w:i/>
              </w:rPr>
              <w:t xml:space="preserve">Select </w:t>
            </w:r>
            <w:r w:rsidR="00937733">
              <w:rPr>
                <w:i/>
              </w:rPr>
              <w:t>all that apply.</w:t>
            </w:r>
          </w:p>
        </w:tc>
        <w:tc>
          <w:tcPr>
            <w:tcW w:w="2695" w:type="dxa"/>
            <w:tcMar>
              <w:top w:w="72" w:type="dxa"/>
              <w:left w:w="115" w:type="dxa"/>
              <w:bottom w:w="72" w:type="dxa"/>
              <w:right w:w="115" w:type="dxa"/>
            </w:tcMar>
            <w:vAlign w:val="center"/>
          </w:tcPr>
          <w:p w14:paraId="5CBAB61A" w14:textId="77777777" w:rsidR="00937733" w:rsidRPr="00A72A18" w:rsidRDefault="00937733" w:rsidP="00937733">
            <w:pPr>
              <w:pStyle w:val="NoSpacing"/>
              <w:numPr>
                <w:ilvl w:val="0"/>
                <w:numId w:val="8"/>
              </w:numPr>
              <w:spacing w:line="276" w:lineRule="auto"/>
            </w:pPr>
            <w:r w:rsidRPr="00A72A18">
              <w:t>Anesthesiologist</w:t>
            </w:r>
          </w:p>
          <w:p w14:paraId="01E8D918" w14:textId="38CADE9E" w:rsidR="00937733" w:rsidRPr="00A72A18" w:rsidRDefault="003413DA" w:rsidP="00937733">
            <w:pPr>
              <w:pStyle w:val="NoSpacing"/>
              <w:numPr>
                <w:ilvl w:val="0"/>
                <w:numId w:val="8"/>
              </w:numPr>
              <w:spacing w:line="276" w:lineRule="auto"/>
            </w:pPr>
            <w:r>
              <w:t xml:space="preserve">Certified Registered </w:t>
            </w:r>
            <w:r w:rsidR="00937733" w:rsidRPr="00A72A18">
              <w:t>Nurse Anesthetist (CRNA)</w:t>
            </w:r>
          </w:p>
          <w:p w14:paraId="5CDD126F" w14:textId="77777777" w:rsidR="00937733" w:rsidRPr="00A72A18" w:rsidRDefault="00937733" w:rsidP="00937733">
            <w:pPr>
              <w:pStyle w:val="NoSpacing"/>
              <w:numPr>
                <w:ilvl w:val="0"/>
                <w:numId w:val="8"/>
              </w:numPr>
              <w:spacing w:line="276" w:lineRule="auto"/>
            </w:pPr>
            <w:r w:rsidRPr="00A72A18">
              <w:t>Physician</w:t>
            </w:r>
          </w:p>
          <w:p w14:paraId="28190651" w14:textId="049E1731" w:rsidR="00937733" w:rsidRPr="00A72A18" w:rsidRDefault="00937733" w:rsidP="00937733">
            <w:pPr>
              <w:pStyle w:val="NoSpacing"/>
              <w:numPr>
                <w:ilvl w:val="0"/>
                <w:numId w:val="8"/>
              </w:numPr>
              <w:spacing w:line="276" w:lineRule="auto"/>
            </w:pPr>
            <w:r w:rsidRPr="00A72A18">
              <w:t>Nurse (RN</w:t>
            </w:r>
            <w:r w:rsidR="00D82789">
              <w:t xml:space="preserve"> or</w:t>
            </w:r>
            <w:r w:rsidRPr="00A72A18">
              <w:t xml:space="preserve"> MSN)</w:t>
            </w:r>
          </w:p>
          <w:p w14:paraId="631421AC" w14:textId="77777777" w:rsidR="00937733" w:rsidRPr="00A72A18" w:rsidRDefault="00937733" w:rsidP="00937733">
            <w:pPr>
              <w:pStyle w:val="NoSpacing"/>
              <w:numPr>
                <w:ilvl w:val="0"/>
                <w:numId w:val="8"/>
              </w:numPr>
              <w:spacing w:line="276" w:lineRule="auto"/>
            </w:pPr>
            <w:r w:rsidRPr="00A72A18">
              <w:lastRenderedPageBreak/>
              <w:t>Physician Assistant (PA)</w:t>
            </w:r>
          </w:p>
          <w:p w14:paraId="4C663791" w14:textId="77777777" w:rsidR="00937733" w:rsidRDefault="00937733" w:rsidP="00937733">
            <w:pPr>
              <w:pStyle w:val="NoSpacing"/>
              <w:numPr>
                <w:ilvl w:val="0"/>
                <w:numId w:val="8"/>
              </w:numPr>
              <w:spacing w:line="276" w:lineRule="auto"/>
            </w:pPr>
            <w:r w:rsidRPr="00A72A18">
              <w:t>Nurse Practitioner (NP)</w:t>
            </w:r>
          </w:p>
          <w:p w14:paraId="74C66E89" w14:textId="2A3E5125" w:rsidR="00937733" w:rsidRDefault="00937733" w:rsidP="00937733">
            <w:pPr>
              <w:pStyle w:val="NoSpacing"/>
              <w:numPr>
                <w:ilvl w:val="0"/>
                <w:numId w:val="8"/>
              </w:numPr>
              <w:spacing w:line="276" w:lineRule="auto"/>
            </w:pPr>
            <w:r>
              <w:t>Surgical Technician</w:t>
            </w:r>
          </w:p>
          <w:p w14:paraId="52DB2AD2" w14:textId="7EC3092E" w:rsidR="00F06495" w:rsidRPr="00937733" w:rsidRDefault="00937733" w:rsidP="00937733">
            <w:pPr>
              <w:pStyle w:val="NoSpacing"/>
              <w:numPr>
                <w:ilvl w:val="0"/>
                <w:numId w:val="8"/>
              </w:numPr>
              <w:spacing w:line="276" w:lineRule="auto"/>
            </w:pPr>
            <w:r>
              <w:t>First Assist</w:t>
            </w:r>
          </w:p>
        </w:tc>
      </w:tr>
      <w:tr w:rsidR="005A1F8B" w14:paraId="2E0EF667" w14:textId="77777777" w:rsidTr="005A1F8B">
        <w:tc>
          <w:tcPr>
            <w:tcW w:w="6655" w:type="dxa"/>
            <w:tcMar>
              <w:top w:w="72" w:type="dxa"/>
              <w:left w:w="115" w:type="dxa"/>
              <w:bottom w:w="72" w:type="dxa"/>
              <w:right w:w="115" w:type="dxa"/>
            </w:tcMar>
            <w:vAlign w:val="center"/>
          </w:tcPr>
          <w:p w14:paraId="40C0E3E9" w14:textId="29D44CF5" w:rsidR="005A1F8B" w:rsidRDefault="002D386C" w:rsidP="00D503EB">
            <w:pPr>
              <w:pStyle w:val="ListParagraph"/>
              <w:numPr>
                <w:ilvl w:val="0"/>
                <w:numId w:val="14"/>
              </w:numPr>
            </w:pPr>
            <w:r>
              <w:rPr>
                <w:b/>
                <w:bCs/>
              </w:rPr>
              <w:lastRenderedPageBreak/>
              <w:t>B</w:t>
            </w:r>
            <w:r w:rsidRPr="005A1F8B">
              <w:rPr>
                <w:b/>
                <w:bCs/>
              </w:rPr>
              <w:t>efore the skin incision</w:t>
            </w:r>
            <w:r>
              <w:rPr>
                <w:b/>
                <w:bCs/>
              </w:rPr>
              <w:t xml:space="preserve"> and/or before the procedure begins, is a</w:t>
            </w:r>
            <w:r w:rsidR="005A1F8B">
              <w:t xml:space="preserve"> safe surgery checklist</w:t>
            </w:r>
            <w:r>
              <w:t xml:space="preserve"> that</w:t>
            </w:r>
            <w:r w:rsidR="005A1F8B">
              <w:t xml:space="preserve"> include</w:t>
            </w:r>
            <w:r>
              <w:t>s</w:t>
            </w:r>
            <w:r w:rsidR="005A1F8B">
              <w:t xml:space="preserve"> </w:t>
            </w:r>
            <w:r w:rsidR="005A1F8B" w:rsidRPr="002F34DB">
              <w:rPr>
                <w:u w:val="single"/>
              </w:rPr>
              <w:t>all</w:t>
            </w:r>
            <w:r w:rsidR="005A1F8B">
              <w:t xml:space="preserve"> of the following elements</w:t>
            </w:r>
            <w:r w:rsidR="00737213">
              <w:t xml:space="preserve"> read aloud in the presence of the </w:t>
            </w:r>
            <w:hyperlink w:anchor="wholesurgteam" w:history="1">
              <w:r w:rsidR="003013D0" w:rsidRPr="003013D0">
                <w:rPr>
                  <w:rStyle w:val="Hyperlink"/>
                </w:rPr>
                <w:t>whole surgical team</w:t>
              </w:r>
            </w:hyperlink>
            <w:r w:rsidR="005A1F8B" w:rsidRPr="005A1F8B">
              <w:rPr>
                <w:b/>
                <w:bCs/>
              </w:rPr>
              <w:t>:</w:t>
            </w:r>
            <w:r w:rsidR="005A1F8B">
              <w:t xml:space="preserve"> </w:t>
            </w:r>
          </w:p>
          <w:p w14:paraId="42F4369D" w14:textId="77777777" w:rsidR="005A1F8B" w:rsidRDefault="005A1F8B" w:rsidP="005A1F8B">
            <w:pPr>
              <w:pStyle w:val="ListParagraph"/>
              <w:ind w:left="360"/>
            </w:pPr>
          </w:p>
          <w:p w14:paraId="2DDFFE20" w14:textId="77777777" w:rsidR="005A1F8B" w:rsidRDefault="005A1F8B" w:rsidP="00D503EB">
            <w:pPr>
              <w:pStyle w:val="ListParagraph"/>
              <w:numPr>
                <w:ilvl w:val="0"/>
                <w:numId w:val="70"/>
              </w:numPr>
            </w:pPr>
            <w:r>
              <w:t>Clinical team introduction</w:t>
            </w:r>
          </w:p>
          <w:p w14:paraId="0524EA58" w14:textId="665BA06A" w:rsidR="005A1F8B" w:rsidRDefault="005A1F8B" w:rsidP="00D503EB">
            <w:pPr>
              <w:pStyle w:val="ListParagraph"/>
              <w:numPr>
                <w:ilvl w:val="0"/>
                <w:numId w:val="70"/>
              </w:numPr>
            </w:pPr>
            <w:r>
              <w:t>Confirmation of patient name, procedure, and</w:t>
            </w:r>
            <w:r w:rsidR="00FE1092">
              <w:t>,</w:t>
            </w:r>
            <w:r>
              <w:t xml:space="preserve"> </w:t>
            </w:r>
            <w:r w:rsidR="00FE1092">
              <w:t xml:space="preserve">if applicable, </w:t>
            </w:r>
            <w:r>
              <w:t>surgical/incision site</w:t>
            </w:r>
          </w:p>
          <w:p w14:paraId="743EE7D7" w14:textId="6A498013" w:rsidR="005A1F8B" w:rsidRDefault="005A1F8B" w:rsidP="00D503EB">
            <w:pPr>
              <w:pStyle w:val="ListParagraph"/>
              <w:numPr>
                <w:ilvl w:val="0"/>
                <w:numId w:val="70"/>
              </w:numPr>
            </w:pPr>
            <w:r>
              <w:t>Antibiotic prophylaxis</w:t>
            </w:r>
            <w:r w:rsidR="00DE1772">
              <w:t>, if applicable</w:t>
            </w:r>
          </w:p>
          <w:p w14:paraId="2C5113F3" w14:textId="77777777" w:rsidR="005A1F8B" w:rsidRDefault="005A1F8B" w:rsidP="00D503EB">
            <w:pPr>
              <w:pStyle w:val="ListParagraph"/>
              <w:numPr>
                <w:ilvl w:val="0"/>
                <w:numId w:val="70"/>
              </w:numPr>
            </w:pPr>
            <w:r>
              <w:t>Anticipated Critical Events (non-routine steps, length of procedure, blood loss, patient-specific concerns, sterility)</w:t>
            </w:r>
          </w:p>
          <w:p w14:paraId="3D771A08" w14:textId="4A86FCCF" w:rsidR="005A1F8B" w:rsidRDefault="005A1F8B" w:rsidP="00D503EB">
            <w:pPr>
              <w:pStyle w:val="ListParagraph"/>
              <w:numPr>
                <w:ilvl w:val="0"/>
                <w:numId w:val="70"/>
              </w:numPr>
            </w:pPr>
            <w:r>
              <w:t>Equipment check/concerns</w:t>
            </w:r>
          </w:p>
          <w:p w14:paraId="1D2E8D0F" w14:textId="28D23AEC" w:rsidR="005A1F8B" w:rsidRDefault="005A1F8B" w:rsidP="00D503EB">
            <w:pPr>
              <w:pStyle w:val="ListParagraph"/>
              <w:numPr>
                <w:ilvl w:val="0"/>
                <w:numId w:val="70"/>
              </w:numPr>
            </w:pPr>
            <w:r>
              <w:t>Essential imaging available</w:t>
            </w:r>
            <w:r w:rsidR="00A34486">
              <w:t>, if applicable</w:t>
            </w:r>
            <w:r>
              <w:t xml:space="preserve"> </w:t>
            </w:r>
          </w:p>
          <w:p w14:paraId="50F87D74" w14:textId="77777777" w:rsidR="005A1F8B" w:rsidRDefault="005A1F8B" w:rsidP="00D503EB">
            <w:pPr>
              <w:pStyle w:val="ListParagraph"/>
              <w:numPr>
                <w:ilvl w:val="0"/>
                <w:numId w:val="70"/>
              </w:numPr>
            </w:pPr>
            <w:r>
              <w:t>Device representative in the OR, if applicable?</w:t>
            </w:r>
          </w:p>
          <w:p w14:paraId="3C16A592" w14:textId="77777777" w:rsidR="00F15F91" w:rsidRDefault="00F15F91" w:rsidP="00F15F91">
            <w:pPr>
              <w:pStyle w:val="ListParagraph"/>
              <w:ind w:left="576"/>
            </w:pPr>
          </w:p>
          <w:p w14:paraId="1DE63E5C" w14:textId="41EFB0ED" w:rsidR="00F15F91" w:rsidRDefault="00F15F91" w:rsidP="00F15F91">
            <w:pPr>
              <w:pStyle w:val="ListParagraph"/>
              <w:ind w:left="576"/>
            </w:pPr>
            <w:r>
              <w:rPr>
                <w:i/>
                <w:iCs/>
              </w:rPr>
              <w:t>If “no” to question #5, skip question #6 and continue on to question #7.</w:t>
            </w:r>
          </w:p>
        </w:tc>
        <w:tc>
          <w:tcPr>
            <w:tcW w:w="2695" w:type="dxa"/>
            <w:tcMar>
              <w:top w:w="72" w:type="dxa"/>
              <w:left w:w="115" w:type="dxa"/>
              <w:bottom w:w="72" w:type="dxa"/>
              <w:right w:w="115" w:type="dxa"/>
            </w:tcMar>
            <w:vAlign w:val="center"/>
          </w:tcPr>
          <w:p w14:paraId="24F314F5" w14:textId="77777777" w:rsidR="005A1F8B" w:rsidRPr="005A1F8B" w:rsidRDefault="005A1F8B" w:rsidP="005A1F8B">
            <w:pPr>
              <w:spacing w:line="276" w:lineRule="auto"/>
              <w:jc w:val="center"/>
              <w:rPr>
                <w:i/>
              </w:rPr>
            </w:pPr>
            <w:r w:rsidRPr="005A1F8B">
              <w:rPr>
                <w:i/>
              </w:rPr>
              <w:t>Yes</w:t>
            </w:r>
          </w:p>
          <w:p w14:paraId="1C77C410" w14:textId="77777777" w:rsidR="005A1F8B" w:rsidRPr="005A1F8B" w:rsidRDefault="005A1F8B" w:rsidP="005A1F8B">
            <w:pPr>
              <w:spacing w:line="276" w:lineRule="auto"/>
              <w:jc w:val="center"/>
              <w:rPr>
                <w:i/>
                <w:sz w:val="10"/>
                <w:szCs w:val="10"/>
              </w:rPr>
            </w:pPr>
          </w:p>
          <w:p w14:paraId="39A9511C" w14:textId="77777777" w:rsidR="005A1F8B" w:rsidRPr="005A1F8B" w:rsidRDefault="005A1F8B" w:rsidP="005A1F8B">
            <w:pPr>
              <w:spacing w:line="276" w:lineRule="auto"/>
              <w:jc w:val="center"/>
              <w:rPr>
                <w:i/>
              </w:rPr>
            </w:pPr>
            <w:r w:rsidRPr="005A1F8B">
              <w:rPr>
                <w:i/>
              </w:rPr>
              <w:t>No</w:t>
            </w:r>
          </w:p>
          <w:p w14:paraId="2F997AF6" w14:textId="77777777" w:rsidR="005A1F8B" w:rsidRPr="0086257C" w:rsidRDefault="005A1F8B" w:rsidP="005A1F8B">
            <w:pPr>
              <w:spacing w:line="276" w:lineRule="auto"/>
              <w:jc w:val="center"/>
              <w:rPr>
                <w:i/>
              </w:rPr>
            </w:pPr>
          </w:p>
        </w:tc>
      </w:tr>
      <w:tr w:rsidR="002F34DB" w14:paraId="5A1E51F4" w14:textId="77777777" w:rsidTr="005A1F8B">
        <w:tc>
          <w:tcPr>
            <w:tcW w:w="6655" w:type="dxa"/>
            <w:tcMar>
              <w:top w:w="72" w:type="dxa"/>
              <w:left w:w="115" w:type="dxa"/>
              <w:bottom w:w="72" w:type="dxa"/>
              <w:right w:w="115" w:type="dxa"/>
            </w:tcMar>
            <w:vAlign w:val="center"/>
          </w:tcPr>
          <w:p w14:paraId="0F0F8864" w14:textId="01EB9149" w:rsidR="002F34DB" w:rsidRDefault="002F34DB" w:rsidP="00D503EB">
            <w:pPr>
              <w:pStyle w:val="ListParagraph"/>
              <w:numPr>
                <w:ilvl w:val="0"/>
                <w:numId w:val="14"/>
              </w:numPr>
            </w:pPr>
            <w:r>
              <w:t xml:space="preserve">Who leads the checklist </w:t>
            </w:r>
            <w:r w:rsidRPr="00D25D52">
              <w:rPr>
                <w:b/>
              </w:rPr>
              <w:t>before</w:t>
            </w:r>
            <w:r>
              <w:rPr>
                <w:b/>
              </w:rPr>
              <w:t xml:space="preserve"> the skin incision</w:t>
            </w:r>
            <w:r w:rsidR="001F1243">
              <w:rPr>
                <w:b/>
              </w:rPr>
              <w:t xml:space="preserve"> and/or before the procedure begins</w:t>
            </w:r>
            <w:r>
              <w:t>?</w:t>
            </w:r>
          </w:p>
          <w:p w14:paraId="61F015EE" w14:textId="77777777" w:rsidR="002F34DB" w:rsidRDefault="002F34DB" w:rsidP="00D25D52">
            <w:pPr>
              <w:pStyle w:val="ListParagraph"/>
              <w:ind w:left="360"/>
            </w:pPr>
          </w:p>
          <w:p w14:paraId="52862EBD" w14:textId="79F6D3F2" w:rsidR="002F34DB" w:rsidRDefault="002F34DB" w:rsidP="00B75377">
            <w:pPr>
              <w:ind w:left="720"/>
            </w:pPr>
            <w:r w:rsidRPr="00D25D52">
              <w:rPr>
                <w:i/>
              </w:rPr>
              <w:t xml:space="preserve">Select </w:t>
            </w:r>
            <w:r w:rsidR="00937733">
              <w:rPr>
                <w:i/>
              </w:rPr>
              <w:t>all that apply.</w:t>
            </w:r>
          </w:p>
        </w:tc>
        <w:tc>
          <w:tcPr>
            <w:tcW w:w="2695" w:type="dxa"/>
            <w:tcMar>
              <w:top w:w="72" w:type="dxa"/>
              <w:left w:w="115" w:type="dxa"/>
              <w:bottom w:w="72" w:type="dxa"/>
              <w:right w:w="115" w:type="dxa"/>
            </w:tcMar>
            <w:vAlign w:val="center"/>
          </w:tcPr>
          <w:p w14:paraId="0776B32A" w14:textId="77777777" w:rsidR="00937733" w:rsidRPr="00A72A18" w:rsidRDefault="00937733" w:rsidP="00937733">
            <w:pPr>
              <w:pStyle w:val="NoSpacing"/>
              <w:numPr>
                <w:ilvl w:val="0"/>
                <w:numId w:val="8"/>
              </w:numPr>
              <w:spacing w:line="276" w:lineRule="auto"/>
            </w:pPr>
            <w:r w:rsidRPr="00A72A18">
              <w:t>Anesthesiologist</w:t>
            </w:r>
          </w:p>
          <w:p w14:paraId="6FC40342" w14:textId="4DFC51E3" w:rsidR="00937733" w:rsidRPr="00A72A18" w:rsidRDefault="003413DA" w:rsidP="00937733">
            <w:pPr>
              <w:pStyle w:val="NoSpacing"/>
              <w:numPr>
                <w:ilvl w:val="0"/>
                <w:numId w:val="8"/>
              </w:numPr>
              <w:spacing w:line="276" w:lineRule="auto"/>
            </w:pPr>
            <w:r>
              <w:t xml:space="preserve">Certified Registered </w:t>
            </w:r>
            <w:r w:rsidR="00937733" w:rsidRPr="00A72A18">
              <w:t>Nurse Anesthetist (CRNA)</w:t>
            </w:r>
          </w:p>
          <w:p w14:paraId="4DBDF33C" w14:textId="77777777" w:rsidR="00937733" w:rsidRPr="00A72A18" w:rsidRDefault="00937733" w:rsidP="00937733">
            <w:pPr>
              <w:pStyle w:val="NoSpacing"/>
              <w:numPr>
                <w:ilvl w:val="0"/>
                <w:numId w:val="8"/>
              </w:numPr>
              <w:spacing w:line="276" w:lineRule="auto"/>
            </w:pPr>
            <w:r w:rsidRPr="00A72A18">
              <w:t>Physician</w:t>
            </w:r>
          </w:p>
          <w:p w14:paraId="0B29332B" w14:textId="035DF931" w:rsidR="00937733" w:rsidRPr="00A72A18" w:rsidRDefault="00937733" w:rsidP="00937733">
            <w:pPr>
              <w:pStyle w:val="NoSpacing"/>
              <w:numPr>
                <w:ilvl w:val="0"/>
                <w:numId w:val="8"/>
              </w:numPr>
              <w:spacing w:line="276" w:lineRule="auto"/>
            </w:pPr>
            <w:r w:rsidRPr="00A72A18">
              <w:t>Nurse (RN</w:t>
            </w:r>
            <w:r w:rsidR="00D82789">
              <w:t xml:space="preserve"> or</w:t>
            </w:r>
            <w:r w:rsidRPr="00A72A18">
              <w:t xml:space="preserve"> MSN)</w:t>
            </w:r>
          </w:p>
          <w:p w14:paraId="469CC174" w14:textId="77777777" w:rsidR="00937733" w:rsidRPr="00A72A18" w:rsidRDefault="00937733" w:rsidP="00937733">
            <w:pPr>
              <w:pStyle w:val="NoSpacing"/>
              <w:numPr>
                <w:ilvl w:val="0"/>
                <w:numId w:val="8"/>
              </w:numPr>
              <w:spacing w:line="276" w:lineRule="auto"/>
            </w:pPr>
            <w:r w:rsidRPr="00A72A18">
              <w:t>Physician Assistant (PA)</w:t>
            </w:r>
          </w:p>
          <w:p w14:paraId="06B647E6" w14:textId="77777777" w:rsidR="00937733" w:rsidRDefault="00937733" w:rsidP="00937733">
            <w:pPr>
              <w:pStyle w:val="NoSpacing"/>
              <w:numPr>
                <w:ilvl w:val="0"/>
                <w:numId w:val="8"/>
              </w:numPr>
              <w:spacing w:line="276" w:lineRule="auto"/>
            </w:pPr>
            <w:r w:rsidRPr="00A72A18">
              <w:t>Nurse Practitioner (NP)</w:t>
            </w:r>
          </w:p>
          <w:p w14:paraId="0C30DC64" w14:textId="77777777" w:rsidR="00937733" w:rsidRDefault="00937733" w:rsidP="00937733">
            <w:pPr>
              <w:pStyle w:val="NoSpacing"/>
              <w:numPr>
                <w:ilvl w:val="0"/>
                <w:numId w:val="8"/>
              </w:numPr>
              <w:spacing w:line="276" w:lineRule="auto"/>
            </w:pPr>
            <w:r>
              <w:t>Surgical Technician</w:t>
            </w:r>
          </w:p>
          <w:p w14:paraId="14494665" w14:textId="3C43B2D8" w:rsidR="002F34DB" w:rsidRPr="00A72A18" w:rsidRDefault="00937733" w:rsidP="00937733">
            <w:pPr>
              <w:pStyle w:val="NoSpacing"/>
              <w:numPr>
                <w:ilvl w:val="0"/>
                <w:numId w:val="8"/>
              </w:numPr>
              <w:spacing w:line="276" w:lineRule="auto"/>
            </w:pPr>
            <w:r>
              <w:t>First Assist</w:t>
            </w:r>
          </w:p>
        </w:tc>
      </w:tr>
      <w:tr w:rsidR="00B75377" w14:paraId="5050CDC0" w14:textId="77777777" w:rsidTr="005A1F8B">
        <w:tc>
          <w:tcPr>
            <w:tcW w:w="6655" w:type="dxa"/>
            <w:tcMar>
              <w:top w:w="72" w:type="dxa"/>
              <w:left w:w="115" w:type="dxa"/>
              <w:bottom w:w="72" w:type="dxa"/>
              <w:right w:w="115" w:type="dxa"/>
            </w:tcMar>
            <w:vAlign w:val="center"/>
          </w:tcPr>
          <w:p w14:paraId="18F96FA3" w14:textId="50991F94" w:rsidR="00B75377" w:rsidRPr="005A1F8B" w:rsidRDefault="002D386C" w:rsidP="00D503EB">
            <w:pPr>
              <w:pStyle w:val="ListParagraph"/>
              <w:numPr>
                <w:ilvl w:val="0"/>
                <w:numId w:val="14"/>
              </w:numPr>
              <w:rPr>
                <w:iCs/>
              </w:rPr>
            </w:pPr>
            <w:r>
              <w:rPr>
                <w:b/>
                <w:bCs/>
                <w:iCs/>
              </w:rPr>
              <w:t>B</w:t>
            </w:r>
            <w:r w:rsidRPr="005A1F8B">
              <w:rPr>
                <w:b/>
                <w:bCs/>
                <w:iCs/>
              </w:rPr>
              <w:t>efore the patient leaves the operating room</w:t>
            </w:r>
            <w:r>
              <w:rPr>
                <w:b/>
                <w:bCs/>
                <w:iCs/>
              </w:rPr>
              <w:t xml:space="preserve"> and/or procedure room,</w:t>
            </w:r>
            <w:r>
              <w:rPr>
                <w:iCs/>
              </w:rPr>
              <w:t xml:space="preserve"> is a</w:t>
            </w:r>
            <w:r w:rsidR="00B75377">
              <w:rPr>
                <w:iCs/>
              </w:rPr>
              <w:t xml:space="preserve"> safe surgery checklist </w:t>
            </w:r>
            <w:r>
              <w:rPr>
                <w:iCs/>
              </w:rPr>
              <w:t xml:space="preserve">that </w:t>
            </w:r>
            <w:r w:rsidR="00B75377">
              <w:rPr>
                <w:iCs/>
              </w:rPr>
              <w:t>include</w:t>
            </w:r>
            <w:r>
              <w:rPr>
                <w:iCs/>
              </w:rPr>
              <w:t>s</w:t>
            </w:r>
            <w:r w:rsidR="00B75377">
              <w:rPr>
                <w:iCs/>
              </w:rPr>
              <w:t xml:space="preserve"> </w:t>
            </w:r>
            <w:r w:rsidR="00B75377" w:rsidRPr="00B75377">
              <w:rPr>
                <w:iCs/>
                <w:u w:val="single"/>
              </w:rPr>
              <w:t>all</w:t>
            </w:r>
            <w:r w:rsidR="00B75377">
              <w:rPr>
                <w:iCs/>
              </w:rPr>
              <w:t xml:space="preserve"> of the following elements</w:t>
            </w:r>
            <w:r w:rsidR="00737213">
              <w:rPr>
                <w:iCs/>
              </w:rPr>
              <w:t xml:space="preserve"> read aloud in the presence of the </w:t>
            </w:r>
            <w:hyperlink w:anchor="wholesurgteam" w:history="1">
              <w:r w:rsidR="00737213" w:rsidRPr="003013D0">
                <w:rPr>
                  <w:rStyle w:val="Hyperlink"/>
                  <w:iCs/>
                </w:rPr>
                <w:t>whole surgical team</w:t>
              </w:r>
            </w:hyperlink>
            <w:r w:rsidR="00B75377">
              <w:rPr>
                <w:iCs/>
              </w:rPr>
              <w:t xml:space="preserve"> </w:t>
            </w:r>
            <w:r w:rsidR="00B75377" w:rsidRPr="005A1F8B">
              <w:rPr>
                <w:b/>
                <w:bCs/>
                <w:iCs/>
              </w:rPr>
              <w:t xml:space="preserve">: </w:t>
            </w:r>
          </w:p>
          <w:p w14:paraId="343C7F88" w14:textId="77777777" w:rsidR="00B75377" w:rsidRDefault="00B75377" w:rsidP="00B75377">
            <w:pPr>
              <w:rPr>
                <w:i/>
              </w:rPr>
            </w:pPr>
          </w:p>
          <w:p w14:paraId="0FF54A8B" w14:textId="77777777" w:rsidR="00B75377" w:rsidRDefault="00B75377" w:rsidP="00D503EB">
            <w:pPr>
              <w:pStyle w:val="ListParagraph"/>
              <w:numPr>
                <w:ilvl w:val="0"/>
                <w:numId w:val="68"/>
              </w:numPr>
              <w:rPr>
                <w:iCs/>
              </w:rPr>
            </w:pPr>
            <w:r>
              <w:rPr>
                <w:iCs/>
              </w:rPr>
              <w:t xml:space="preserve">Confirmation of procedure performed </w:t>
            </w:r>
          </w:p>
          <w:p w14:paraId="50396A92" w14:textId="29493970" w:rsidR="00B75377" w:rsidRDefault="00B75377" w:rsidP="00D503EB">
            <w:pPr>
              <w:pStyle w:val="ListParagraph"/>
              <w:numPr>
                <w:ilvl w:val="0"/>
                <w:numId w:val="68"/>
              </w:numPr>
              <w:rPr>
                <w:iCs/>
              </w:rPr>
            </w:pPr>
            <w:r>
              <w:rPr>
                <w:iCs/>
              </w:rPr>
              <w:t>Instrument/supply counts</w:t>
            </w:r>
          </w:p>
          <w:p w14:paraId="45BA4618" w14:textId="1F2C9032" w:rsidR="00B75377" w:rsidRDefault="00B75377" w:rsidP="00D503EB">
            <w:pPr>
              <w:pStyle w:val="ListParagraph"/>
              <w:numPr>
                <w:ilvl w:val="0"/>
                <w:numId w:val="68"/>
              </w:numPr>
              <w:rPr>
                <w:iCs/>
              </w:rPr>
            </w:pPr>
            <w:r>
              <w:rPr>
                <w:iCs/>
              </w:rPr>
              <w:t>Specimen labeling</w:t>
            </w:r>
            <w:r w:rsidR="00DE1772">
              <w:rPr>
                <w:iCs/>
              </w:rPr>
              <w:t>, if applicable</w:t>
            </w:r>
          </w:p>
          <w:p w14:paraId="161FE582" w14:textId="77777777" w:rsidR="00B75377" w:rsidRDefault="00B75377" w:rsidP="00D503EB">
            <w:pPr>
              <w:pStyle w:val="ListParagraph"/>
              <w:numPr>
                <w:ilvl w:val="0"/>
                <w:numId w:val="68"/>
              </w:numPr>
              <w:rPr>
                <w:iCs/>
              </w:rPr>
            </w:pPr>
            <w:r>
              <w:rPr>
                <w:iCs/>
              </w:rPr>
              <w:t xml:space="preserve">Equipment concerns </w:t>
            </w:r>
          </w:p>
          <w:p w14:paraId="6D1E53E4" w14:textId="77777777" w:rsidR="00F15F91" w:rsidRDefault="00B75377" w:rsidP="00D503EB">
            <w:pPr>
              <w:pStyle w:val="ListParagraph"/>
              <w:numPr>
                <w:ilvl w:val="0"/>
                <w:numId w:val="68"/>
              </w:numPr>
              <w:rPr>
                <w:iCs/>
              </w:rPr>
            </w:pPr>
            <w:r w:rsidRPr="005A1F8B">
              <w:rPr>
                <w:iCs/>
              </w:rPr>
              <w:t>Patient recovery/management concerns</w:t>
            </w:r>
            <w:r w:rsidR="00AD15C3">
              <w:rPr>
                <w:iCs/>
              </w:rPr>
              <w:t>?</w:t>
            </w:r>
          </w:p>
          <w:p w14:paraId="69AD52C1" w14:textId="77777777" w:rsidR="00F15F91" w:rsidRDefault="00F15F91" w:rsidP="00F15F91">
            <w:pPr>
              <w:rPr>
                <w:iCs/>
              </w:rPr>
            </w:pPr>
          </w:p>
          <w:p w14:paraId="583ADF7F" w14:textId="298345D6" w:rsidR="00F15F91" w:rsidRPr="00F15F91" w:rsidRDefault="00F15F91" w:rsidP="00F15F91">
            <w:pPr>
              <w:ind w:left="360"/>
              <w:rPr>
                <w:iCs/>
              </w:rPr>
            </w:pPr>
            <w:r>
              <w:rPr>
                <w:i/>
                <w:iCs/>
              </w:rPr>
              <w:t>If “no” to question #7, skip question #8 and go to the Affirmation of Accuracy.</w:t>
            </w:r>
          </w:p>
        </w:tc>
        <w:tc>
          <w:tcPr>
            <w:tcW w:w="2695" w:type="dxa"/>
            <w:tcMar>
              <w:top w:w="72" w:type="dxa"/>
              <w:left w:w="115" w:type="dxa"/>
              <w:bottom w:w="72" w:type="dxa"/>
              <w:right w:w="115" w:type="dxa"/>
            </w:tcMar>
            <w:vAlign w:val="center"/>
          </w:tcPr>
          <w:p w14:paraId="4FC603C6" w14:textId="77777777" w:rsidR="00B75377" w:rsidRPr="005A1F8B" w:rsidRDefault="00B75377" w:rsidP="00B75377">
            <w:pPr>
              <w:spacing w:line="276" w:lineRule="auto"/>
              <w:jc w:val="center"/>
              <w:rPr>
                <w:iCs/>
              </w:rPr>
            </w:pPr>
            <w:r w:rsidRPr="005A1F8B">
              <w:rPr>
                <w:iCs/>
              </w:rPr>
              <w:t>Yes</w:t>
            </w:r>
          </w:p>
          <w:p w14:paraId="7A8BB2CC" w14:textId="77777777" w:rsidR="00B75377" w:rsidRPr="005A1F8B" w:rsidRDefault="00B75377" w:rsidP="00B75377">
            <w:pPr>
              <w:spacing w:line="276" w:lineRule="auto"/>
              <w:jc w:val="center"/>
              <w:rPr>
                <w:iCs/>
                <w:sz w:val="10"/>
                <w:szCs w:val="10"/>
              </w:rPr>
            </w:pPr>
          </w:p>
          <w:p w14:paraId="5C5728AE" w14:textId="77777777" w:rsidR="00B75377" w:rsidRPr="005A1F8B" w:rsidRDefault="00B75377" w:rsidP="00B75377">
            <w:pPr>
              <w:spacing w:line="276" w:lineRule="auto"/>
              <w:jc w:val="center"/>
              <w:rPr>
                <w:iCs/>
              </w:rPr>
            </w:pPr>
            <w:r w:rsidRPr="005A1F8B">
              <w:rPr>
                <w:iCs/>
              </w:rPr>
              <w:t>No</w:t>
            </w:r>
            <w:r w:rsidRPr="005A1F8B" w:rsidDel="008F711D">
              <w:rPr>
                <w:iCs/>
              </w:rPr>
              <w:t xml:space="preserve"> </w:t>
            </w:r>
          </w:p>
          <w:p w14:paraId="659CED84" w14:textId="77777777" w:rsidR="00B75377" w:rsidRPr="005A1F8B" w:rsidRDefault="00B75377" w:rsidP="00B75377">
            <w:pPr>
              <w:spacing w:line="276" w:lineRule="auto"/>
              <w:jc w:val="center"/>
              <w:rPr>
                <w:iCs/>
              </w:rPr>
            </w:pPr>
          </w:p>
        </w:tc>
      </w:tr>
      <w:tr w:rsidR="00B75377" w14:paraId="185DEAD6" w14:textId="77777777" w:rsidTr="005A1F8B">
        <w:tc>
          <w:tcPr>
            <w:tcW w:w="6655" w:type="dxa"/>
            <w:tcMar>
              <w:top w:w="72" w:type="dxa"/>
              <w:left w:w="115" w:type="dxa"/>
              <w:bottom w:w="72" w:type="dxa"/>
              <w:right w:w="115" w:type="dxa"/>
            </w:tcMar>
            <w:vAlign w:val="center"/>
          </w:tcPr>
          <w:p w14:paraId="68466FEA" w14:textId="1AD8ED2F" w:rsidR="00B75377" w:rsidRDefault="00B75377" w:rsidP="00D503EB">
            <w:pPr>
              <w:pStyle w:val="ListParagraph"/>
              <w:numPr>
                <w:ilvl w:val="0"/>
                <w:numId w:val="14"/>
              </w:numPr>
            </w:pPr>
            <w:r>
              <w:t xml:space="preserve">Who leads the checklist </w:t>
            </w:r>
            <w:r w:rsidRPr="00D25D52">
              <w:rPr>
                <w:b/>
              </w:rPr>
              <w:t>before</w:t>
            </w:r>
            <w:r>
              <w:rPr>
                <w:b/>
              </w:rPr>
              <w:t xml:space="preserve"> the patient leaves the operating room</w:t>
            </w:r>
            <w:r w:rsidR="001F1243">
              <w:rPr>
                <w:b/>
              </w:rPr>
              <w:t xml:space="preserve"> and/or procedure room</w:t>
            </w:r>
            <w:r>
              <w:rPr>
                <w:b/>
              </w:rPr>
              <w:t>?</w:t>
            </w:r>
          </w:p>
          <w:p w14:paraId="7140426A" w14:textId="77777777" w:rsidR="00B75377" w:rsidRDefault="00B75377" w:rsidP="00B75377">
            <w:pPr>
              <w:pStyle w:val="ListParagraph"/>
              <w:ind w:left="360"/>
            </w:pPr>
          </w:p>
          <w:p w14:paraId="606BD343" w14:textId="5DC26BF7" w:rsidR="00B75377" w:rsidRPr="00B75377" w:rsidRDefault="00B75377" w:rsidP="00B75377">
            <w:pPr>
              <w:ind w:left="360"/>
              <w:rPr>
                <w:iCs/>
              </w:rPr>
            </w:pPr>
            <w:r w:rsidRPr="00B75377">
              <w:rPr>
                <w:i/>
              </w:rPr>
              <w:t xml:space="preserve">Select </w:t>
            </w:r>
            <w:r w:rsidR="00937733">
              <w:rPr>
                <w:i/>
              </w:rPr>
              <w:t>all that apply.</w:t>
            </w:r>
          </w:p>
        </w:tc>
        <w:tc>
          <w:tcPr>
            <w:tcW w:w="2695" w:type="dxa"/>
            <w:tcMar>
              <w:top w:w="72" w:type="dxa"/>
              <w:left w:w="115" w:type="dxa"/>
              <w:bottom w:w="72" w:type="dxa"/>
              <w:right w:w="115" w:type="dxa"/>
            </w:tcMar>
            <w:vAlign w:val="center"/>
          </w:tcPr>
          <w:p w14:paraId="5B80E28A" w14:textId="77777777" w:rsidR="00937733" w:rsidRPr="00A72A18" w:rsidRDefault="00937733" w:rsidP="00937733">
            <w:pPr>
              <w:pStyle w:val="NoSpacing"/>
              <w:numPr>
                <w:ilvl w:val="0"/>
                <w:numId w:val="8"/>
              </w:numPr>
              <w:spacing w:line="276" w:lineRule="auto"/>
            </w:pPr>
            <w:r w:rsidRPr="00A72A18">
              <w:t>Anesthesiologist</w:t>
            </w:r>
          </w:p>
          <w:p w14:paraId="7A7F9F1F" w14:textId="030D82CD" w:rsidR="00937733" w:rsidRPr="00A72A18" w:rsidRDefault="003413DA" w:rsidP="00937733">
            <w:pPr>
              <w:pStyle w:val="NoSpacing"/>
              <w:numPr>
                <w:ilvl w:val="0"/>
                <w:numId w:val="8"/>
              </w:numPr>
              <w:spacing w:line="276" w:lineRule="auto"/>
            </w:pPr>
            <w:r>
              <w:lastRenderedPageBreak/>
              <w:t xml:space="preserve">Certified Registered </w:t>
            </w:r>
            <w:r w:rsidR="00937733" w:rsidRPr="00A72A18">
              <w:t>Nurse Anesthetist (CRNA)</w:t>
            </w:r>
          </w:p>
          <w:p w14:paraId="0D08640C" w14:textId="77777777" w:rsidR="00937733" w:rsidRPr="00A72A18" w:rsidRDefault="00937733" w:rsidP="00937733">
            <w:pPr>
              <w:pStyle w:val="NoSpacing"/>
              <w:numPr>
                <w:ilvl w:val="0"/>
                <w:numId w:val="8"/>
              </w:numPr>
              <w:spacing w:line="276" w:lineRule="auto"/>
            </w:pPr>
            <w:r w:rsidRPr="00A72A18">
              <w:t>Physician</w:t>
            </w:r>
          </w:p>
          <w:p w14:paraId="15F2D689" w14:textId="3282DC1C" w:rsidR="00937733" w:rsidRPr="00A72A18" w:rsidRDefault="00937733" w:rsidP="00937733">
            <w:pPr>
              <w:pStyle w:val="NoSpacing"/>
              <w:numPr>
                <w:ilvl w:val="0"/>
                <w:numId w:val="8"/>
              </w:numPr>
              <w:spacing w:line="276" w:lineRule="auto"/>
            </w:pPr>
            <w:r w:rsidRPr="00A72A18">
              <w:t>Nurse (RN</w:t>
            </w:r>
            <w:r w:rsidR="00D82789">
              <w:t xml:space="preserve"> or</w:t>
            </w:r>
            <w:r w:rsidRPr="00A72A18">
              <w:t xml:space="preserve"> MSN)</w:t>
            </w:r>
          </w:p>
          <w:p w14:paraId="201D05C3" w14:textId="77777777" w:rsidR="00937733" w:rsidRPr="00A72A18" w:rsidRDefault="00937733" w:rsidP="00937733">
            <w:pPr>
              <w:pStyle w:val="NoSpacing"/>
              <w:numPr>
                <w:ilvl w:val="0"/>
                <w:numId w:val="8"/>
              </w:numPr>
              <w:spacing w:line="276" w:lineRule="auto"/>
            </w:pPr>
            <w:r w:rsidRPr="00A72A18">
              <w:t>Physician Assistant (PA)</w:t>
            </w:r>
          </w:p>
          <w:p w14:paraId="1472C1F7" w14:textId="77777777" w:rsidR="00937733" w:rsidRDefault="00937733" w:rsidP="00937733">
            <w:pPr>
              <w:pStyle w:val="NoSpacing"/>
              <w:numPr>
                <w:ilvl w:val="0"/>
                <w:numId w:val="8"/>
              </w:numPr>
              <w:spacing w:line="276" w:lineRule="auto"/>
            </w:pPr>
            <w:r w:rsidRPr="00A72A18">
              <w:t>Nurse Practitioner (NP)</w:t>
            </w:r>
          </w:p>
          <w:p w14:paraId="00C84C3A" w14:textId="77777777" w:rsidR="00937733" w:rsidRDefault="00937733" w:rsidP="00937733">
            <w:pPr>
              <w:pStyle w:val="NoSpacing"/>
              <w:numPr>
                <w:ilvl w:val="0"/>
                <w:numId w:val="8"/>
              </w:numPr>
              <w:spacing w:line="276" w:lineRule="auto"/>
            </w:pPr>
            <w:r>
              <w:t>Surgical Technician</w:t>
            </w:r>
          </w:p>
          <w:p w14:paraId="2394A3D5" w14:textId="19A59816" w:rsidR="00B75377" w:rsidRPr="00937733" w:rsidRDefault="00937733" w:rsidP="00937733">
            <w:pPr>
              <w:pStyle w:val="NoSpacing"/>
              <w:numPr>
                <w:ilvl w:val="0"/>
                <w:numId w:val="8"/>
              </w:numPr>
              <w:spacing w:line="276" w:lineRule="auto"/>
            </w:pPr>
            <w:r>
              <w:t>First Assist</w:t>
            </w:r>
          </w:p>
        </w:tc>
      </w:tr>
      <w:bookmarkEnd w:id="120"/>
    </w:tbl>
    <w:p w14:paraId="1B0303EC" w14:textId="77777777" w:rsidR="00F005F9" w:rsidRDefault="00F005F9" w:rsidP="00453708">
      <w:pPr>
        <w:pStyle w:val="NoSpacing"/>
        <w:rPr>
          <w:b/>
        </w:rPr>
      </w:pPr>
    </w:p>
    <w:p w14:paraId="49E78E50" w14:textId="77777777" w:rsidR="00F005F9" w:rsidRDefault="00F005F9">
      <w:pPr>
        <w:rPr>
          <w:b/>
        </w:rPr>
      </w:pPr>
      <w:r>
        <w:rPr>
          <w:b/>
        </w:rPr>
        <w:br w:type="page"/>
      </w:r>
    </w:p>
    <w:p w14:paraId="243C2989" w14:textId="5DBA29EF" w:rsidR="00CD02DE" w:rsidRDefault="00DB3845" w:rsidP="00453708">
      <w:pPr>
        <w:pStyle w:val="NoSpacing"/>
        <w:rPr>
          <w:b/>
        </w:rPr>
      </w:pPr>
      <w:r w:rsidRPr="00453708">
        <w:rPr>
          <w:b/>
        </w:rPr>
        <w:lastRenderedPageBreak/>
        <w:t>Affirmation of Accuracy</w:t>
      </w:r>
    </w:p>
    <w:p w14:paraId="71EC2DC5" w14:textId="77777777" w:rsidR="00137D77" w:rsidRPr="00453708" w:rsidRDefault="00137D77" w:rsidP="00453708">
      <w:pPr>
        <w:pStyle w:val="NoSpacing"/>
        <w:rPr>
          <w:b/>
        </w:rPr>
      </w:pPr>
    </w:p>
    <w:p w14:paraId="49ACD28D" w14:textId="3C7096C2" w:rsidR="00137D77" w:rsidRDefault="00137D77" w:rsidP="00137D77">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Volume and Safety of Procedures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06163E79" w14:textId="77777777" w:rsidR="00137D77" w:rsidRDefault="00137D77" w:rsidP="00137D77">
      <w:pPr>
        <w:pStyle w:val="NoSpacing"/>
      </w:pPr>
    </w:p>
    <w:p w14:paraId="1E6753DE" w14:textId="5C44C36C" w:rsidR="00137D77" w:rsidRPr="009A5185" w:rsidRDefault="00137D77" w:rsidP="00137D77">
      <w:pPr>
        <w:pStyle w:val="NoSpacing"/>
      </w:pPr>
      <w:r>
        <w:t xml:space="preserve">The ASC and I understand that The Leapfrog Group, its members, the public and entities and persons who contract </w:t>
      </w:r>
      <w:r w:rsidR="00136752">
        <w:t xml:space="preserve">or have other business dealings </w:t>
      </w:r>
      <w:r>
        <w:t xml:space="preserve">with </w:t>
      </w:r>
      <w:r w:rsidR="00136752">
        <w:t xml:space="preserve">The </w:t>
      </w:r>
      <w:r>
        <w:t>Leapfrog</w:t>
      </w:r>
      <w:r w:rsidR="00136752">
        <w:t xml:space="preserve"> Group</w:t>
      </w:r>
      <w:r>
        <w:t xml:space="preserve">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rsidR="00FB7501">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t>
      </w:r>
      <w:r w:rsidR="00136752">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49D364B5" w14:textId="77777777" w:rsidR="00B141B3" w:rsidRDefault="00B141B3" w:rsidP="00B141B3"/>
    <w:p w14:paraId="4DCB62B9" w14:textId="77777777" w:rsidR="00CD02DE" w:rsidRPr="009A5185" w:rsidRDefault="00CD02DE" w:rsidP="00CD02DE">
      <w:pPr>
        <w:spacing w:line="240" w:lineRule="auto"/>
        <w:rPr>
          <w:rFonts w:cs="Arial"/>
          <w:snapToGrid w:val="0"/>
          <w:color w:val="000000"/>
        </w:rPr>
      </w:pPr>
    </w:p>
    <w:p w14:paraId="0E972D6D"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58B65662"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661CD8BF" w14:textId="77777777" w:rsidR="00CD02DE" w:rsidRDefault="00CD02DE" w:rsidP="00CD02DE">
      <w:pPr>
        <w:spacing w:line="240" w:lineRule="auto"/>
        <w:rPr>
          <w:rFonts w:cs="Arial"/>
          <w:snapToGrid w:val="0"/>
        </w:rPr>
      </w:pPr>
    </w:p>
    <w:p w14:paraId="7BB40DD8"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45841E57" w14:textId="77777777" w:rsidR="00453708"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788CC7A5" w14:textId="77777777" w:rsidR="00453708" w:rsidRDefault="00453708">
      <w:r>
        <w:br w:type="page"/>
      </w:r>
    </w:p>
    <w:p w14:paraId="4BD3EF30" w14:textId="77777777" w:rsidR="00DB3845" w:rsidRDefault="00307507" w:rsidP="00DB3845">
      <w:pPr>
        <w:pStyle w:val="Heading2"/>
      </w:pPr>
      <w:bookmarkStart w:id="122" w:name="_Toc71103077"/>
      <w:r>
        <w:lastRenderedPageBreak/>
        <w:t>Section 3</w:t>
      </w:r>
      <w:r w:rsidR="00DB3845">
        <w:t xml:space="preserve">: </w:t>
      </w:r>
      <w:r w:rsidR="00A70935">
        <w:t>Volume and Safety of Procedures</w:t>
      </w:r>
      <w:r w:rsidR="00DB3845">
        <w:t xml:space="preserve"> Reference Information</w:t>
      </w:r>
      <w:bookmarkEnd w:id="122"/>
    </w:p>
    <w:p w14:paraId="1C8BF428" w14:textId="77777777" w:rsidR="00DB3845" w:rsidRDefault="00DB3845" w:rsidP="005948CF"/>
    <w:p w14:paraId="402275B4" w14:textId="547F5870" w:rsidR="00465388" w:rsidRDefault="00465388" w:rsidP="00DB3845">
      <w:pPr>
        <w:pStyle w:val="Heading4"/>
      </w:pPr>
      <w:bookmarkStart w:id="123" w:name="_Toc71103078"/>
      <w:r>
        <w:t>What’s New in the 202</w:t>
      </w:r>
      <w:r w:rsidR="00737213">
        <w:t>1</w:t>
      </w:r>
      <w:r>
        <w:t xml:space="preserve"> Survey</w:t>
      </w:r>
      <w:bookmarkEnd w:id="123"/>
    </w:p>
    <w:p w14:paraId="5EB79045" w14:textId="77777777" w:rsidR="00187D7E" w:rsidRDefault="00187D7E" w:rsidP="00E56979"/>
    <w:p w14:paraId="136D4155" w14:textId="60029914" w:rsidR="00E56979" w:rsidRPr="00627D93" w:rsidRDefault="00E56979" w:rsidP="00E56979">
      <w:pPr>
        <w:rPr>
          <w:rFonts w:eastAsia="Times New Roman" w:cs="Arial"/>
          <w:bCs/>
          <w:bdr w:val="none" w:sz="0" w:space="0" w:color="auto" w:frame="1"/>
        </w:rPr>
      </w:pPr>
      <w:r>
        <w:rPr>
          <w:rFonts w:eastAsia="Times New Roman" w:cs="Arial"/>
          <w:bCs/>
          <w:bdr w:val="none" w:sz="0" w:space="0" w:color="auto" w:frame="1"/>
        </w:rPr>
        <w:t>In 2021, Leapfrog removed those</w:t>
      </w:r>
      <w:r w:rsidRPr="00627D93">
        <w:rPr>
          <w:rFonts w:eastAsia="Times New Roman" w:cs="Arial"/>
          <w:bCs/>
          <w:bdr w:val="none" w:sz="0" w:space="0" w:color="auto" w:frame="1"/>
        </w:rPr>
        <w:t xml:space="preserve"> procedures that </w:t>
      </w:r>
      <w:r>
        <w:rPr>
          <w:rFonts w:eastAsia="Times New Roman" w:cs="Arial"/>
          <w:bCs/>
          <w:bdr w:val="none" w:sz="0" w:space="0" w:color="auto" w:frame="1"/>
        </w:rPr>
        <w:t xml:space="preserve">we </w:t>
      </w:r>
      <w:r w:rsidRPr="00627D93">
        <w:rPr>
          <w:rFonts w:eastAsia="Times New Roman" w:cs="Arial"/>
          <w:bCs/>
          <w:bdr w:val="none" w:sz="0" w:space="0" w:color="auto" w:frame="1"/>
        </w:rPr>
        <w:t>have identified as not requiring sedation or anesthesia and ma</w:t>
      </w:r>
      <w:r>
        <w:rPr>
          <w:rFonts w:eastAsia="Times New Roman" w:cs="Arial"/>
          <w:bCs/>
          <w:bdr w:val="none" w:sz="0" w:space="0" w:color="auto" w:frame="1"/>
        </w:rPr>
        <w:t>de</w:t>
      </w:r>
      <w:r w:rsidRPr="00627D93">
        <w:rPr>
          <w:rFonts w:eastAsia="Times New Roman" w:cs="Arial"/>
          <w:bCs/>
          <w:bdr w:val="none" w:sz="0" w:space="0" w:color="auto" w:frame="1"/>
        </w:rPr>
        <w:t xml:space="preserve"> minor updates to the procedure groupings. An updated CPT code workbook will be available when the Survey opens on April 1. Facilities </w:t>
      </w:r>
      <w:r>
        <w:rPr>
          <w:rFonts w:eastAsia="Times New Roman" w:cs="Arial"/>
          <w:bCs/>
          <w:bdr w:val="none" w:sz="0" w:space="0" w:color="auto" w:frame="1"/>
        </w:rPr>
        <w:t>are</w:t>
      </w:r>
      <w:r w:rsidRPr="00627D93">
        <w:rPr>
          <w:rFonts w:eastAsia="Times New Roman" w:cs="Arial"/>
          <w:bCs/>
          <w:bdr w:val="none" w:sz="0" w:space="0" w:color="auto" w:frame="1"/>
        </w:rPr>
        <w:t xml:space="preserve"> required to accept the A</w:t>
      </w:r>
      <w:r>
        <w:rPr>
          <w:rFonts w:eastAsia="Times New Roman" w:cs="Arial"/>
          <w:bCs/>
          <w:bdr w:val="none" w:sz="0" w:space="0" w:color="auto" w:frame="1"/>
        </w:rPr>
        <w:t xml:space="preserve">merican </w:t>
      </w:r>
      <w:r w:rsidRPr="00627D93">
        <w:rPr>
          <w:rFonts w:eastAsia="Times New Roman" w:cs="Arial"/>
          <w:bCs/>
          <w:bdr w:val="none" w:sz="0" w:space="0" w:color="auto" w:frame="1"/>
        </w:rPr>
        <w:t>M</w:t>
      </w:r>
      <w:r>
        <w:rPr>
          <w:rFonts w:eastAsia="Times New Roman" w:cs="Arial"/>
          <w:bCs/>
          <w:bdr w:val="none" w:sz="0" w:space="0" w:color="auto" w:frame="1"/>
        </w:rPr>
        <w:t xml:space="preserve">edical </w:t>
      </w:r>
      <w:r w:rsidRPr="00627D93">
        <w:rPr>
          <w:rFonts w:eastAsia="Times New Roman" w:cs="Arial"/>
          <w:bCs/>
          <w:bdr w:val="none" w:sz="0" w:space="0" w:color="auto" w:frame="1"/>
        </w:rPr>
        <w:t>A</w:t>
      </w:r>
      <w:r>
        <w:rPr>
          <w:rFonts w:eastAsia="Times New Roman" w:cs="Arial"/>
          <w:bCs/>
          <w:bdr w:val="none" w:sz="0" w:space="0" w:color="auto" w:frame="1"/>
        </w:rPr>
        <w:t>ssociation</w:t>
      </w:r>
      <w:r w:rsidRPr="00627D93">
        <w:rPr>
          <w:rFonts w:eastAsia="Times New Roman" w:cs="Arial"/>
          <w:bCs/>
          <w:bdr w:val="none" w:sz="0" w:space="0" w:color="auto" w:frame="1"/>
        </w:rPr>
        <w:t xml:space="preserve">’s Terms of Use Agreement before downloading the Excel file and using the individual CPT codes </w:t>
      </w:r>
      <w:r>
        <w:rPr>
          <w:rFonts w:eastAsia="Times New Roman" w:cs="Arial"/>
          <w:bCs/>
          <w:bdr w:val="none" w:sz="0" w:space="0" w:color="auto" w:frame="1"/>
        </w:rPr>
        <w:t xml:space="preserve">to respond to Section 3A. </w:t>
      </w:r>
      <w:bookmarkStart w:id="124" w:name="_Hlk65059134"/>
      <w:r>
        <w:rPr>
          <w:rFonts w:eastAsia="Times New Roman" w:cs="Arial"/>
          <w:bCs/>
          <w:bdr w:val="none" w:sz="0" w:space="0" w:color="auto" w:frame="1"/>
        </w:rPr>
        <w:t>The annual volume reported for the procedures listed below</w:t>
      </w:r>
      <w:r w:rsidRPr="00627D93">
        <w:rPr>
          <w:rFonts w:eastAsia="Times New Roman" w:cs="Arial"/>
          <w:bCs/>
          <w:bdr w:val="none" w:sz="0" w:space="0" w:color="auto" w:frame="1"/>
        </w:rPr>
        <w:t xml:space="preserve"> will be public</w:t>
      </w:r>
      <w:r>
        <w:rPr>
          <w:rFonts w:eastAsia="Times New Roman" w:cs="Arial"/>
          <w:bCs/>
          <w:bdr w:val="none" w:sz="0" w:space="0" w:color="auto" w:frame="1"/>
        </w:rPr>
        <w:t>ly</w:t>
      </w:r>
      <w:r w:rsidRPr="00627D93">
        <w:rPr>
          <w:rFonts w:eastAsia="Times New Roman" w:cs="Arial"/>
          <w:bCs/>
          <w:bdr w:val="none" w:sz="0" w:space="0" w:color="auto" w:frame="1"/>
        </w:rPr>
        <w:t xml:space="preserve"> report</w:t>
      </w:r>
      <w:r>
        <w:rPr>
          <w:rFonts w:eastAsia="Times New Roman" w:cs="Arial"/>
          <w:bCs/>
          <w:bdr w:val="none" w:sz="0" w:space="0" w:color="auto" w:frame="1"/>
        </w:rPr>
        <w:t>ed</w:t>
      </w:r>
      <w:r w:rsidRPr="00627D93">
        <w:rPr>
          <w:rFonts w:eastAsia="Times New Roman" w:cs="Arial"/>
          <w:bCs/>
          <w:bdr w:val="none" w:sz="0" w:space="0" w:color="auto" w:frame="1"/>
        </w:rPr>
        <w:t>.</w:t>
      </w:r>
    </w:p>
    <w:bookmarkEnd w:id="124"/>
    <w:p w14:paraId="6170178B" w14:textId="77777777" w:rsidR="00E56979" w:rsidRDefault="00E56979" w:rsidP="00E56979">
      <w:pPr>
        <w:rPr>
          <w:rFonts w:eastAsia="Times New Roman" w:cs="Arial"/>
          <w:bCs/>
          <w:bdr w:val="none" w:sz="0" w:space="0" w:color="auto" w:frame="1"/>
        </w:rPr>
      </w:pPr>
      <w:r w:rsidRPr="00627D93">
        <w:rPr>
          <w:rFonts w:eastAsia="Times New Roman" w:cs="Arial"/>
          <w:bCs/>
          <w:bdr w:val="none" w:sz="0" w:space="0" w:color="auto" w:frame="1"/>
        </w:rPr>
        <w:t xml:space="preserve">Leapfrog </w:t>
      </w:r>
      <w:r>
        <w:rPr>
          <w:rFonts w:eastAsia="Times New Roman" w:cs="Arial"/>
          <w:bCs/>
          <w:bdr w:val="none" w:sz="0" w:space="0" w:color="auto" w:frame="1"/>
        </w:rPr>
        <w:t xml:space="preserve">removed </w:t>
      </w:r>
      <w:r w:rsidRPr="00627D93">
        <w:rPr>
          <w:rFonts w:eastAsia="Times New Roman" w:cs="Arial"/>
          <w:bCs/>
          <w:bdr w:val="none" w:sz="0" w:space="0" w:color="auto" w:frame="1"/>
        </w:rPr>
        <w:t xml:space="preserve">the fact-finding questions regarding national clinical quality registries in 2021. We will use the information collected </w:t>
      </w:r>
      <w:r>
        <w:rPr>
          <w:rFonts w:eastAsia="Times New Roman" w:cs="Arial"/>
          <w:bCs/>
          <w:bdr w:val="none" w:sz="0" w:space="0" w:color="auto" w:frame="1"/>
        </w:rPr>
        <w:t xml:space="preserve">on the </w:t>
      </w:r>
      <w:r w:rsidRPr="00627D93">
        <w:rPr>
          <w:rFonts w:eastAsia="Times New Roman" w:cs="Arial"/>
          <w:bCs/>
          <w:bdr w:val="none" w:sz="0" w:space="0" w:color="auto" w:frame="1"/>
        </w:rPr>
        <w:t>202</w:t>
      </w:r>
      <w:r>
        <w:rPr>
          <w:rFonts w:eastAsia="Times New Roman" w:cs="Arial"/>
          <w:bCs/>
          <w:bdr w:val="none" w:sz="0" w:space="0" w:color="auto" w:frame="1"/>
        </w:rPr>
        <w:t>0 Survey</w:t>
      </w:r>
      <w:r w:rsidRPr="00627D93">
        <w:rPr>
          <w:rFonts w:eastAsia="Times New Roman" w:cs="Arial"/>
          <w:bCs/>
          <w:bdr w:val="none" w:sz="0" w:space="0" w:color="auto" w:frame="1"/>
        </w:rPr>
        <w:t xml:space="preserve"> to try to identify fully developed and tested quality measures that could be added </w:t>
      </w:r>
      <w:r>
        <w:rPr>
          <w:rFonts w:eastAsia="Times New Roman" w:cs="Arial"/>
          <w:bCs/>
          <w:bdr w:val="none" w:sz="0" w:space="0" w:color="auto" w:frame="1"/>
        </w:rPr>
        <w:t>to the</w:t>
      </w:r>
      <w:r w:rsidRPr="00627D93">
        <w:rPr>
          <w:rFonts w:eastAsia="Times New Roman" w:cs="Arial"/>
          <w:bCs/>
          <w:bdr w:val="none" w:sz="0" w:space="0" w:color="auto" w:frame="1"/>
        </w:rPr>
        <w:t xml:space="preserve"> 2022 </w:t>
      </w:r>
      <w:r>
        <w:rPr>
          <w:rFonts w:eastAsia="Times New Roman" w:cs="Arial"/>
          <w:bCs/>
          <w:bdr w:val="none" w:sz="0" w:space="0" w:color="auto" w:frame="1"/>
        </w:rPr>
        <w:t xml:space="preserve">Survey </w:t>
      </w:r>
      <w:r w:rsidRPr="00627D93">
        <w:rPr>
          <w:rFonts w:eastAsia="Times New Roman" w:cs="Arial"/>
          <w:bCs/>
          <w:bdr w:val="none" w:sz="0" w:space="0" w:color="auto" w:frame="1"/>
        </w:rPr>
        <w:t xml:space="preserve">that would provide purchasers and consumers with a more complete assessment of the quality of these procedures in ASCs and </w:t>
      </w:r>
      <w:r>
        <w:rPr>
          <w:rFonts w:eastAsia="Times New Roman" w:cs="Arial"/>
          <w:bCs/>
          <w:bdr w:val="none" w:sz="0" w:space="0" w:color="auto" w:frame="1"/>
        </w:rPr>
        <w:t>Hospital Outpatient Departments (</w:t>
      </w:r>
      <w:r w:rsidRPr="00627D93">
        <w:rPr>
          <w:rFonts w:eastAsia="Times New Roman" w:cs="Arial"/>
          <w:bCs/>
          <w:bdr w:val="none" w:sz="0" w:space="0" w:color="auto" w:frame="1"/>
        </w:rPr>
        <w:t>HOPDs</w:t>
      </w:r>
      <w:r>
        <w:rPr>
          <w:rFonts w:eastAsia="Times New Roman" w:cs="Arial"/>
          <w:bCs/>
          <w:bdr w:val="none" w:sz="0" w:space="0" w:color="auto" w:frame="1"/>
        </w:rPr>
        <w:t>)</w:t>
      </w:r>
      <w:r w:rsidRPr="00627D93">
        <w:rPr>
          <w:rFonts w:eastAsia="Times New Roman" w:cs="Arial"/>
          <w:bCs/>
          <w:bdr w:val="none" w:sz="0" w:space="0" w:color="auto" w:frame="1"/>
        </w:rPr>
        <w:t xml:space="preserve">. </w:t>
      </w:r>
      <w:r>
        <w:rPr>
          <w:rFonts w:eastAsia="Times New Roman" w:cs="Arial"/>
          <w:bCs/>
          <w:bdr w:val="none" w:sz="0" w:space="0" w:color="auto" w:frame="1"/>
        </w:rPr>
        <w:t>Possible measures could</w:t>
      </w:r>
      <w:r w:rsidRPr="00627D93">
        <w:rPr>
          <w:rFonts w:eastAsia="Times New Roman" w:cs="Arial"/>
          <w:bCs/>
          <w:bdr w:val="none" w:sz="0" w:space="0" w:color="auto" w:frame="1"/>
        </w:rPr>
        <w:t xml:space="preserve"> include facility and/or surgeon volume standards, patient</w:t>
      </w:r>
      <w:r>
        <w:rPr>
          <w:rFonts w:eastAsia="Times New Roman" w:cs="Arial"/>
          <w:bCs/>
          <w:bdr w:val="none" w:sz="0" w:space="0" w:color="auto" w:frame="1"/>
        </w:rPr>
        <w:t>-</w:t>
      </w:r>
      <w:r w:rsidRPr="00627D93">
        <w:rPr>
          <w:rFonts w:eastAsia="Times New Roman" w:cs="Arial"/>
          <w:bCs/>
          <w:bdr w:val="none" w:sz="0" w:space="0" w:color="auto" w:frame="1"/>
        </w:rPr>
        <w:t>reported outcomes, quality and efficiency measures, and appropriateness measures.</w:t>
      </w:r>
    </w:p>
    <w:p w14:paraId="21FB1E22" w14:textId="77777777" w:rsidR="00E56979" w:rsidRDefault="00E56979" w:rsidP="00E56979">
      <w:r>
        <w:t xml:space="preserve">Beginning in 2021, Leapfrog added questions regarding the minimum facility volume and surgeon volume of total hip replacement procedures and total knee replacement procedures. ASCs will have the option to report based on a 12-month count or a 24-month annual average. Leapfrog will also ask questions about appropriateness criteria for the procedures, if applicable. These questions will not be scored or publicly reported in 2021; responses will be publicly reported beginning in 2022. </w:t>
      </w:r>
    </w:p>
    <w:p w14:paraId="6E26FB96" w14:textId="77777777" w:rsidR="00E56979" w:rsidRPr="006107F2" w:rsidRDefault="00E56979" w:rsidP="00E56979">
      <w:r>
        <w:t xml:space="preserve">Leapfrog made minor changes to the wording of the patient follow-up questions regarding documentation of patient complications in Section 3C in response to questions and comments from ASCs on the 2020 Leapfrog ASC Survey. We also added deep vein thrombosis (DVT) to the list of complications in question #3. </w:t>
      </w:r>
      <w:bookmarkStart w:id="125" w:name="_Hlk65059480"/>
      <w:r>
        <w:t xml:space="preserve">These questions will continue to not be scored or publicly reported in 2021. </w:t>
      </w:r>
      <w:bookmarkEnd w:id="125"/>
    </w:p>
    <w:p w14:paraId="63667DC8" w14:textId="77777777" w:rsidR="00E56979" w:rsidRDefault="00E56979" w:rsidP="00E56979">
      <w:pPr>
        <w:rPr>
          <w:rFonts w:eastAsia="Times New Roman" w:cs="Arial"/>
          <w:bCs/>
          <w:bdr w:val="none" w:sz="0" w:space="0" w:color="auto" w:frame="1"/>
        </w:rPr>
      </w:pPr>
      <w:bookmarkStart w:id="126" w:name="_Hlk65059575"/>
      <w:r>
        <w:rPr>
          <w:rFonts w:eastAsia="Times New Roman" w:cs="Arial"/>
          <w:bCs/>
          <w:bdr w:val="none" w:sz="0" w:space="0" w:color="auto" w:frame="1"/>
        </w:rPr>
        <w:t xml:space="preserve">There are no changes to the Patient Selection and Consent to Treat questions in Section 3D. </w:t>
      </w:r>
      <w:r>
        <w:t xml:space="preserve">These questions will not be scored but will continue to be used in public reporting in 2021 </w:t>
      </w:r>
      <w:r w:rsidRPr="006107F2">
        <w:t xml:space="preserve">(e.g., Leapfrog will display the components of a facility’s patient screening tool on individual </w:t>
      </w:r>
      <w:r>
        <w:t xml:space="preserve">facilities’ publicly reported </w:t>
      </w:r>
      <w:hyperlink r:id="rId113" w:history="1">
        <w:r w:rsidRPr="00DF2AC9">
          <w:rPr>
            <w:rStyle w:val="Hyperlink"/>
          </w:rPr>
          <w:t>Survey Results</w:t>
        </w:r>
      </w:hyperlink>
      <w:r w:rsidRPr="006107F2">
        <w:t>).</w:t>
      </w:r>
    </w:p>
    <w:p w14:paraId="6B969EBD" w14:textId="77777777" w:rsidR="00E56979" w:rsidRDefault="00E56979" w:rsidP="00E56979">
      <w:pPr>
        <w:autoSpaceDE w:val="0"/>
        <w:autoSpaceDN w:val="0"/>
        <w:adjustRightInd w:val="0"/>
        <w:rPr>
          <w:rFonts w:eastAsia="Times New Roman" w:cs="Arial"/>
          <w:bCs/>
          <w:bdr w:val="none" w:sz="0" w:space="0" w:color="auto" w:frame="1"/>
        </w:rPr>
      </w:pPr>
      <w:bookmarkStart w:id="127" w:name="_Hlk65059639"/>
      <w:bookmarkEnd w:id="126"/>
      <w:r>
        <w:rPr>
          <w:rFonts w:eastAsia="Times New Roman" w:cs="Arial"/>
          <w:bCs/>
          <w:bdr w:val="none" w:sz="0" w:space="0" w:color="auto" w:frame="1"/>
        </w:rPr>
        <w:t xml:space="preserve">Leapfrog made minor updates to the questions regarding the use of a safe surgery checklist to clarify Leapfrog’s interest in the timing and overall process of use of the safe surgical checklist(s). These questions will continue to be scored and publicly reported in 2021. </w:t>
      </w:r>
    </w:p>
    <w:bookmarkEnd w:id="127"/>
    <w:p w14:paraId="101EA3A9" w14:textId="77777777" w:rsidR="00465388" w:rsidRPr="00465388" w:rsidRDefault="00465388" w:rsidP="00465388"/>
    <w:p w14:paraId="0279496A" w14:textId="77777777" w:rsidR="0018513F" w:rsidRDefault="00DB3845" w:rsidP="00DB3845">
      <w:pPr>
        <w:pStyle w:val="Heading4"/>
      </w:pPr>
      <w:bookmarkStart w:id="128" w:name="_Toc71103079"/>
      <w:r>
        <w:t>Change Summary Since Release</w:t>
      </w:r>
      <w:bookmarkEnd w:id="128"/>
    </w:p>
    <w:p w14:paraId="24707721" w14:textId="7AF28843" w:rsidR="0018513F" w:rsidRDefault="0018513F" w:rsidP="0018513F">
      <w:pPr>
        <w:pStyle w:val="BodyText3"/>
        <w:rPr>
          <w:rFonts w:cs="Arial"/>
          <w:lang w:eastAsia="ja-JP"/>
        </w:rPr>
      </w:pPr>
      <w:r w:rsidRPr="009A5185">
        <w:rPr>
          <w:rFonts w:cs="Arial"/>
          <w:lang w:eastAsia="ja-JP"/>
        </w:rPr>
        <w:t>If substantive changes are made to this section of the Survey after release on April 1, 20</w:t>
      </w:r>
      <w:r w:rsidR="00154893">
        <w:rPr>
          <w:rFonts w:cs="Arial"/>
          <w:lang w:eastAsia="ja-JP"/>
        </w:rPr>
        <w:t>2</w:t>
      </w:r>
      <w:r w:rsidR="00737213">
        <w:rPr>
          <w:rFonts w:cs="Arial"/>
          <w:lang w:eastAsia="ja-JP"/>
        </w:rPr>
        <w:t>1</w:t>
      </w:r>
      <w:r w:rsidRPr="009A5185">
        <w:rPr>
          <w:rFonts w:cs="Arial"/>
          <w:lang w:eastAsia="ja-JP"/>
        </w:rPr>
        <w:t>, they will be documented in this Change Summary section.</w:t>
      </w:r>
    </w:p>
    <w:p w14:paraId="0996FF2F" w14:textId="77777777" w:rsidR="00C1325E" w:rsidRDefault="00C1325E" w:rsidP="0018513F">
      <w:pPr>
        <w:pStyle w:val="BodyText3"/>
        <w:rPr>
          <w:rFonts w:cs="Arial"/>
          <w:lang w:eastAsia="ja-JP"/>
        </w:rPr>
      </w:pPr>
    </w:p>
    <w:p w14:paraId="00C863E0" w14:textId="77777777" w:rsidR="00DB3845" w:rsidRDefault="00DB3845" w:rsidP="00C1325E">
      <w:pPr>
        <w:pStyle w:val="NoSpacing"/>
        <w:rPr>
          <w:color w:val="404040" w:themeColor="text1" w:themeTint="BF"/>
          <w:szCs w:val="28"/>
        </w:rPr>
      </w:pPr>
      <w:r>
        <w:br w:type="page"/>
      </w:r>
    </w:p>
    <w:p w14:paraId="22AC4BE3" w14:textId="111ECF0E" w:rsidR="00DB3845" w:rsidRDefault="006D6A4F" w:rsidP="00DB3845">
      <w:pPr>
        <w:pStyle w:val="Heading3"/>
      </w:pPr>
      <w:bookmarkStart w:id="129" w:name="_Toc71103080"/>
      <w:bookmarkStart w:id="130" w:name="VolumeOfProcedures_MeasureSpecs"/>
      <w:r>
        <w:lastRenderedPageBreak/>
        <w:t xml:space="preserve">Section 3A: </w:t>
      </w:r>
      <w:r w:rsidR="00A70935">
        <w:t>V</w:t>
      </w:r>
      <w:r w:rsidR="00CB7A99">
        <w:t xml:space="preserve">olume </w:t>
      </w:r>
      <w:r w:rsidR="00A70935">
        <w:t>of Procedures</w:t>
      </w:r>
      <w:r w:rsidR="00DB3845">
        <w:t xml:space="preserve"> Measure Specifications</w:t>
      </w:r>
      <w:bookmarkEnd w:id="129"/>
    </w:p>
    <w:bookmarkEnd w:id="130"/>
    <w:p w14:paraId="46E81031" w14:textId="77777777" w:rsidR="00EB1E9F" w:rsidRDefault="00EB1E9F" w:rsidP="007B7125">
      <w:pPr>
        <w:pStyle w:val="Subtitle"/>
      </w:pPr>
    </w:p>
    <w:p w14:paraId="1553956C" w14:textId="2809140C" w:rsidR="004A245E" w:rsidRDefault="00EB1E9F" w:rsidP="00EB1E9F">
      <w:pPr>
        <w:rPr>
          <w:rFonts w:cs="Arial"/>
          <w:lang w:eastAsia="ja-JP"/>
        </w:rPr>
      </w:pPr>
      <w:r>
        <w:rPr>
          <w:rFonts w:cs="Arial"/>
          <w:b/>
          <w:snapToGrid w:val="0"/>
          <w:color w:val="FF0000"/>
        </w:rPr>
        <w:t xml:space="preserve">Important Note: </w:t>
      </w:r>
      <w:r w:rsidR="000258B2" w:rsidRPr="000258B2">
        <w:rPr>
          <w:rFonts w:cs="Arial"/>
          <w:lang w:eastAsia="ja-JP"/>
        </w:rPr>
        <w:t xml:space="preserve">For each of the procedures included in Section </w:t>
      </w:r>
      <w:r w:rsidR="00737213">
        <w:rPr>
          <w:rFonts w:cs="Arial"/>
          <w:lang w:eastAsia="ja-JP"/>
        </w:rPr>
        <w:t>3A</w:t>
      </w:r>
      <w:r w:rsidR="000258B2" w:rsidRPr="000258B2">
        <w:rPr>
          <w:rFonts w:cs="Arial"/>
          <w:lang w:eastAsia="ja-JP"/>
        </w:rPr>
        <w:t xml:space="preserve">: Volume of Procedures, Leapfrog has provided a set of CPT codes for counting patients, which are available in a downloadable Excel file in the Library on the </w:t>
      </w:r>
      <w:hyperlink r:id="rId114" w:history="1">
        <w:r w:rsidR="008F711D" w:rsidRPr="00925D52">
          <w:rPr>
            <w:rStyle w:val="Hyperlink"/>
            <w:rFonts w:cs="Arial"/>
            <w:lang w:eastAsia="ja-JP"/>
          </w:rPr>
          <w:t>Survey Dashboard</w:t>
        </w:r>
      </w:hyperlink>
      <w:r w:rsidR="008F711D">
        <w:rPr>
          <w:rFonts w:cs="Arial"/>
          <w:lang w:eastAsia="ja-JP"/>
        </w:rPr>
        <w:t xml:space="preserve">. </w:t>
      </w:r>
      <w:r w:rsidR="000258B2" w:rsidRPr="000258B2">
        <w:rPr>
          <w:rFonts w:cs="Arial"/>
          <w:lang w:eastAsia="ja-JP"/>
        </w:rPr>
        <w:t>Facilities are required to accept the American Medical Association’s (AMA) Terms of Use Agreement before downloading the Excel file and using the individual CPT codes to query their EHR or billing system.</w:t>
      </w:r>
      <w:r w:rsidR="002A46D0" w:rsidRPr="002A46D0">
        <w:rPr>
          <w:lang w:eastAsia="ja-JP"/>
        </w:rPr>
        <w:t xml:space="preserve"> </w:t>
      </w:r>
      <w:r w:rsidR="002A46D0" w:rsidRPr="00474A6E">
        <w:rPr>
          <w:lang w:eastAsia="ja-JP"/>
        </w:rPr>
        <w:t xml:space="preserve">Instructions for downloading the Outpatient Procedure CPT Codes are available on page 11 of the </w:t>
      </w:r>
      <w:hyperlink r:id="rId115" w:history="1">
        <w:r w:rsidR="002A46D0">
          <w:rPr>
            <w:rStyle w:val="Hyperlink"/>
            <w:rFonts w:cs="Arial"/>
            <w:snapToGrid w:val="0"/>
          </w:rPr>
          <w:t>How to Use the Online Survey Tool Guide</w:t>
        </w:r>
      </w:hyperlink>
      <w:r w:rsidR="002A46D0">
        <w:rPr>
          <w:lang w:eastAsia="ja-JP"/>
        </w:rPr>
        <w:t>.</w:t>
      </w:r>
    </w:p>
    <w:p w14:paraId="3F66CC60" w14:textId="77777777" w:rsidR="007B7125" w:rsidRPr="00EB1E9F" w:rsidRDefault="007B7125" w:rsidP="00EB1E9F">
      <w:pPr>
        <w:rPr>
          <w:rFonts w:cs="Arial"/>
          <w:lang w:eastAsia="ja-JP"/>
        </w:rPr>
      </w:pPr>
    </w:p>
    <w:tbl>
      <w:tblPr>
        <w:tblStyle w:val="TableGrid"/>
        <w:tblW w:w="0" w:type="auto"/>
        <w:tblLook w:val="04A0" w:firstRow="1" w:lastRow="0" w:firstColumn="1" w:lastColumn="0" w:noHBand="0" w:noVBand="1"/>
      </w:tblPr>
      <w:tblGrid>
        <w:gridCol w:w="9350"/>
      </w:tblGrid>
      <w:tr w:rsidR="00EB1E9F" w14:paraId="6DF7ECD4" w14:textId="77777777" w:rsidTr="000478AB">
        <w:tc>
          <w:tcPr>
            <w:tcW w:w="9350" w:type="dxa"/>
          </w:tcPr>
          <w:p w14:paraId="3CF3D8CB" w14:textId="21B2EE16" w:rsidR="00EB1E9F" w:rsidRDefault="00EB1E9F" w:rsidP="000478AB">
            <w:pPr>
              <w:rPr>
                <w:rFonts w:cs="Arial"/>
              </w:rPr>
            </w:pPr>
            <w:r w:rsidRPr="009F4E64">
              <w:rPr>
                <w:rFonts w:cs="Arial"/>
                <w:b/>
              </w:rPr>
              <w:t>Source:</w:t>
            </w:r>
            <w:r>
              <w:rPr>
                <w:rFonts w:cs="Arial"/>
              </w:rPr>
              <w:t xml:space="preserve"> The Leapfrog Group,</w:t>
            </w:r>
            <w:r w:rsidR="00925D52">
              <w:rPr>
                <w:rFonts w:cs="Arial"/>
              </w:rPr>
              <w:t xml:space="preserve"> American Medical Association,</w:t>
            </w:r>
            <w:r>
              <w:rPr>
                <w:rFonts w:cs="Arial"/>
              </w:rPr>
              <w:t xml:space="preserve"> The Health Care Cost Institute</w:t>
            </w:r>
          </w:p>
          <w:p w14:paraId="71D0AFDF" w14:textId="77777777" w:rsidR="00EB1E9F" w:rsidRDefault="00EB1E9F" w:rsidP="000478AB">
            <w:pPr>
              <w:rPr>
                <w:rFonts w:cs="Arial"/>
              </w:rPr>
            </w:pPr>
          </w:p>
        </w:tc>
      </w:tr>
      <w:tr w:rsidR="00EB1E9F" w14:paraId="78453732" w14:textId="77777777" w:rsidTr="000478AB">
        <w:tc>
          <w:tcPr>
            <w:tcW w:w="9350" w:type="dxa"/>
          </w:tcPr>
          <w:p w14:paraId="5B4573BB" w14:textId="50A79708" w:rsidR="00EB1E9F" w:rsidRPr="009A5185" w:rsidRDefault="00EB1E9F" w:rsidP="000478AB">
            <w:pPr>
              <w:spacing w:before="40"/>
              <w:rPr>
                <w:rFonts w:cs="Arial"/>
                <w:snapToGrid w:val="0"/>
              </w:rPr>
            </w:pPr>
            <w:r w:rsidRPr="009A5185">
              <w:rPr>
                <w:rFonts w:cs="Arial"/>
                <w:b/>
                <w:snapToGrid w:val="0"/>
              </w:rPr>
              <w:t>Reporting Time Period:</w:t>
            </w:r>
            <w:r w:rsidRPr="009A5185">
              <w:rPr>
                <w:rFonts w:cs="Arial"/>
                <w:snapToGrid w:val="0"/>
              </w:rPr>
              <w:t xml:space="preserve"> </w:t>
            </w:r>
            <w:r>
              <w:rPr>
                <w:rFonts w:cs="Arial"/>
                <w:b/>
                <w:snapToGrid w:val="0"/>
              </w:rPr>
              <w:t>12</w:t>
            </w:r>
            <w:r w:rsidR="00E73B03">
              <w:rPr>
                <w:rFonts w:cs="Arial"/>
                <w:b/>
                <w:snapToGrid w:val="0"/>
              </w:rPr>
              <w:t xml:space="preserve"> </w:t>
            </w:r>
            <w:r>
              <w:rPr>
                <w:rFonts w:cs="Arial"/>
                <w:b/>
                <w:snapToGrid w:val="0"/>
              </w:rPr>
              <w:t>months</w:t>
            </w:r>
          </w:p>
          <w:p w14:paraId="005AECE7" w14:textId="449FFB17" w:rsidR="00737213" w:rsidRDefault="00737213" w:rsidP="00737213">
            <w:pPr>
              <w:pStyle w:val="NoSpacing"/>
              <w:numPr>
                <w:ilvl w:val="0"/>
                <w:numId w:val="4"/>
              </w:numPr>
            </w:pPr>
            <w:r>
              <w:t xml:space="preserve">Surveys submitted </w:t>
            </w:r>
            <w:r w:rsidR="007E25B7">
              <w:t>prior to</w:t>
            </w:r>
            <w:r>
              <w:t xml:space="preserve"> September 1: 01/01/2019 – 12/31/2019 </w:t>
            </w:r>
            <w:r w:rsidRPr="004C0E22">
              <w:rPr>
                <w:b/>
                <w:bCs/>
              </w:rPr>
              <w:t>OR</w:t>
            </w:r>
            <w:r>
              <w:t xml:space="preserve"> 01/01/2020 – 12/31/2020</w:t>
            </w:r>
          </w:p>
          <w:p w14:paraId="3B3EFCAF" w14:textId="77777777" w:rsidR="00737213" w:rsidRDefault="00737213" w:rsidP="00737213">
            <w:pPr>
              <w:pStyle w:val="NoSpacing"/>
              <w:numPr>
                <w:ilvl w:val="0"/>
                <w:numId w:val="4"/>
              </w:numPr>
            </w:pPr>
            <w:r>
              <w:t>Surveys (re)submitted on or after September 1: 07/01/2020 – 06/30/2021</w:t>
            </w:r>
          </w:p>
          <w:p w14:paraId="29428717" w14:textId="77777777" w:rsidR="00EB1E9F" w:rsidRPr="006D4E85" w:rsidRDefault="00EB1E9F" w:rsidP="000478AB">
            <w:pPr>
              <w:pStyle w:val="ListParagraph"/>
              <w:rPr>
                <w:rFonts w:cs="Arial"/>
              </w:rPr>
            </w:pPr>
          </w:p>
        </w:tc>
      </w:tr>
      <w:tr w:rsidR="00EB1E9F" w14:paraId="1A953D15" w14:textId="77777777" w:rsidTr="000478AB">
        <w:tc>
          <w:tcPr>
            <w:tcW w:w="9350" w:type="dxa"/>
          </w:tcPr>
          <w:p w14:paraId="12638210" w14:textId="77777777" w:rsidR="00EB1E9F" w:rsidRDefault="00EB1E9F" w:rsidP="000478AB">
            <w:pPr>
              <w:rPr>
                <w:rFonts w:cs="Arial"/>
              </w:rPr>
            </w:pPr>
            <w:r w:rsidRPr="006D4E85">
              <w:rPr>
                <w:rFonts w:cs="Arial"/>
                <w:b/>
              </w:rPr>
              <w:t>Question</w:t>
            </w:r>
            <w:r>
              <w:rPr>
                <w:rFonts w:cs="Arial"/>
                <w:b/>
              </w:rPr>
              <w:t>s</w:t>
            </w:r>
            <w:r w:rsidRPr="006D4E85">
              <w:rPr>
                <w:rFonts w:cs="Arial"/>
                <w:b/>
              </w:rPr>
              <w:t xml:space="preserve"> </w:t>
            </w:r>
            <w:r w:rsidR="006A5E34">
              <w:rPr>
                <w:rFonts w:cs="Arial"/>
                <w:b/>
              </w:rPr>
              <w:t>#</w:t>
            </w:r>
            <w:r w:rsidRPr="006D4E85">
              <w:rPr>
                <w:rFonts w:cs="Arial"/>
                <w:b/>
              </w:rPr>
              <w:t>2</w:t>
            </w:r>
            <w:r>
              <w:rPr>
                <w:rFonts w:cs="Arial"/>
                <w:b/>
              </w:rPr>
              <w:t>-11</w:t>
            </w:r>
            <w:r w:rsidR="0038366C">
              <w:rPr>
                <w:rFonts w:cs="Arial"/>
                <w:b/>
              </w:rPr>
              <w:t xml:space="preserve">: </w:t>
            </w:r>
            <w:r w:rsidR="0038366C">
              <w:rPr>
                <w:rFonts w:cs="Arial"/>
              </w:rPr>
              <w:t>Respond “yes” or “no” based on whether or not your facility performed any of the procedures</w:t>
            </w:r>
            <w:r w:rsidR="007638E9">
              <w:rPr>
                <w:rFonts w:cs="Arial"/>
              </w:rPr>
              <w:t xml:space="preserve"> during the reporting period</w:t>
            </w:r>
            <w:r w:rsidR="00BE7839">
              <w:rPr>
                <w:rFonts w:cs="Arial"/>
              </w:rPr>
              <w:t xml:space="preserve"> on adult and/or pediatric patients</w:t>
            </w:r>
            <w:r w:rsidR="0038366C">
              <w:rPr>
                <w:rFonts w:cs="Arial"/>
              </w:rPr>
              <w:t xml:space="preserve">. The procedures fall within 10 </w:t>
            </w:r>
            <w:r w:rsidR="00CB7A99">
              <w:rPr>
                <w:rFonts w:cs="Arial"/>
              </w:rPr>
              <w:t>specialty</w:t>
            </w:r>
            <w:r w:rsidR="0038366C">
              <w:rPr>
                <w:rFonts w:cs="Arial"/>
              </w:rPr>
              <w:t xml:space="preserve"> areas:</w:t>
            </w:r>
          </w:p>
          <w:p w14:paraId="0E814DE6" w14:textId="77777777" w:rsidR="0038366C" w:rsidRDefault="0038366C" w:rsidP="000478AB">
            <w:pPr>
              <w:rPr>
                <w:rFonts w:cs="Arial"/>
              </w:rPr>
            </w:pPr>
          </w:p>
          <w:p w14:paraId="119618DF" w14:textId="77777777" w:rsidR="001E11A1" w:rsidRPr="00CB7A99" w:rsidRDefault="001E11A1" w:rsidP="0038366C">
            <w:pPr>
              <w:pStyle w:val="ListParagraph"/>
              <w:rPr>
                <w:rFonts w:cs="Arial"/>
                <w:b/>
                <w:i/>
              </w:rPr>
            </w:pPr>
            <w:r w:rsidRPr="00CB7A99">
              <w:rPr>
                <w:rFonts w:cs="Arial"/>
                <w:b/>
                <w:i/>
              </w:rPr>
              <w:t>Adult Procedures</w:t>
            </w:r>
          </w:p>
          <w:p w14:paraId="4644CBD9" w14:textId="22AD03D3" w:rsidR="0038366C" w:rsidRDefault="00984F9F" w:rsidP="0038366C">
            <w:pPr>
              <w:pStyle w:val="ListParagraph"/>
              <w:rPr>
                <w:rFonts w:cs="Arial"/>
              </w:rPr>
            </w:pPr>
            <w:hyperlink w:anchor="Gastroenterology_MeasureSpecs" w:history="1">
              <w:r w:rsidR="0038366C" w:rsidRPr="00CB7A99">
                <w:rPr>
                  <w:rStyle w:val="Hyperlink"/>
                  <w:rFonts w:cs="Arial"/>
                </w:rPr>
                <w:t>Gastroenterology procedures:</w:t>
              </w:r>
            </w:hyperlink>
            <w:r w:rsidR="00CB7A99">
              <w:rPr>
                <w:rFonts w:cs="Arial"/>
              </w:rPr>
              <w:t xml:space="preserve"> upper GI endoscopy; other upper GI procedures;</w:t>
            </w:r>
            <w:r w:rsidR="0038366C">
              <w:rPr>
                <w:rFonts w:cs="Arial"/>
              </w:rPr>
              <w:t xml:space="preserve"> small</w:t>
            </w:r>
            <w:r w:rsidR="00CB7A99">
              <w:rPr>
                <w:rFonts w:cs="Arial"/>
              </w:rPr>
              <w:t xml:space="preserve"> intestine and stomal endoscopy;</w:t>
            </w:r>
            <w:r w:rsidR="0038366C">
              <w:rPr>
                <w:rFonts w:cs="Arial"/>
              </w:rPr>
              <w:t xml:space="preserve"> and lower GI endoscopy </w:t>
            </w:r>
          </w:p>
          <w:p w14:paraId="584D1D72" w14:textId="77777777" w:rsidR="00CB7A99" w:rsidRDefault="00CB7A99" w:rsidP="0038366C">
            <w:pPr>
              <w:pStyle w:val="ListParagraph"/>
              <w:rPr>
                <w:rFonts w:cs="Arial"/>
              </w:rPr>
            </w:pPr>
          </w:p>
          <w:p w14:paraId="216F818C" w14:textId="357A74F1" w:rsidR="0038366C" w:rsidRDefault="00984F9F" w:rsidP="0038366C">
            <w:pPr>
              <w:pStyle w:val="ListParagraph"/>
              <w:rPr>
                <w:rFonts w:cs="Arial"/>
              </w:rPr>
            </w:pPr>
            <w:hyperlink w:anchor="GeneralSurgery_MeasureSpecs" w:history="1">
              <w:r w:rsidR="0038366C" w:rsidRPr="00CB7A99">
                <w:rPr>
                  <w:rStyle w:val="Hyperlink"/>
                  <w:rFonts w:cs="Arial"/>
                </w:rPr>
                <w:t>General surgery procedures</w:t>
              </w:r>
              <w:r w:rsidR="00CB7A99" w:rsidRPr="00CB7A99">
                <w:rPr>
                  <w:rStyle w:val="Hyperlink"/>
                  <w:rFonts w:cs="Arial"/>
                </w:rPr>
                <w:t>:</w:t>
              </w:r>
            </w:hyperlink>
            <w:r w:rsidR="00CB7A99">
              <w:rPr>
                <w:rFonts w:cs="Arial"/>
              </w:rPr>
              <w:t xml:space="preserve"> cholecystectomy and common duct exploration;</w:t>
            </w:r>
            <w:r w:rsidR="005F6212">
              <w:rPr>
                <w:rFonts w:cs="Arial"/>
              </w:rPr>
              <w:t xml:space="preserve"> </w:t>
            </w:r>
            <w:r w:rsidR="00CB7A99">
              <w:rPr>
                <w:rFonts w:cs="Arial"/>
              </w:rPr>
              <w:t>hemorrhoid procedures; inguinal and femoral hernia repairs; other hernia repairs; laparoscop</w:t>
            </w:r>
            <w:r w:rsidR="00C249EC">
              <w:rPr>
                <w:rFonts w:cs="Arial"/>
              </w:rPr>
              <w:t>y</w:t>
            </w:r>
            <w:r w:rsidR="00CB7A99">
              <w:rPr>
                <w:rFonts w:cs="Arial"/>
              </w:rPr>
              <w:t>; lumpectomy or quadrantectomy of breast;</w:t>
            </w:r>
            <w:r w:rsidR="00FF6015">
              <w:rPr>
                <w:rFonts w:cs="Arial"/>
              </w:rPr>
              <w:t xml:space="preserve"> and</w:t>
            </w:r>
            <w:r w:rsidR="00CB7A99">
              <w:rPr>
                <w:rFonts w:cs="Arial"/>
              </w:rPr>
              <w:t xml:space="preserve"> mastectomy</w:t>
            </w:r>
          </w:p>
          <w:p w14:paraId="4DC99740" w14:textId="4037EABB" w:rsidR="00CB7A99" w:rsidRPr="00CB7A99" w:rsidRDefault="00CB7A99" w:rsidP="0038366C">
            <w:pPr>
              <w:pStyle w:val="ListParagraph"/>
              <w:rPr>
                <w:rStyle w:val="Hyperlink"/>
                <w:rFonts w:cs="Arial"/>
              </w:rPr>
            </w:pPr>
            <w:r>
              <w:rPr>
                <w:rFonts w:cs="Arial"/>
                <w:u w:val="single"/>
              </w:rPr>
              <w:fldChar w:fldCharType="begin"/>
            </w:r>
            <w:r>
              <w:rPr>
                <w:rFonts w:cs="Arial"/>
                <w:u w:val="single"/>
              </w:rPr>
              <w:instrText xml:space="preserve"> HYPERLINK  \l "Ophthalmology_MeasureSpecs" </w:instrText>
            </w:r>
            <w:r>
              <w:rPr>
                <w:rFonts w:cs="Arial"/>
                <w:u w:val="single"/>
              </w:rPr>
              <w:fldChar w:fldCharType="separate"/>
            </w:r>
          </w:p>
          <w:p w14:paraId="49BC3F5A" w14:textId="66C599EF" w:rsidR="0038366C" w:rsidRDefault="00CB7A99" w:rsidP="0038366C">
            <w:pPr>
              <w:pStyle w:val="ListParagraph"/>
              <w:rPr>
                <w:rFonts w:cs="Arial"/>
              </w:rPr>
            </w:pPr>
            <w:r w:rsidRPr="00CB7A99">
              <w:rPr>
                <w:rStyle w:val="Hyperlink"/>
                <w:rFonts w:cs="Arial"/>
              </w:rPr>
              <w:t>Ophthalmology</w:t>
            </w:r>
            <w:r w:rsidR="0038366C" w:rsidRPr="00CB7A99">
              <w:rPr>
                <w:rStyle w:val="Hyperlink"/>
                <w:rFonts w:cs="Arial"/>
              </w:rPr>
              <w:t xml:space="preserve"> procedures</w:t>
            </w:r>
            <w:r w:rsidRPr="00CB7A99">
              <w:rPr>
                <w:rStyle w:val="Hyperlink"/>
                <w:rFonts w:cs="Arial"/>
              </w:rPr>
              <w:t>:</w:t>
            </w:r>
            <w:r>
              <w:rPr>
                <w:rFonts w:cs="Arial"/>
                <w:u w:val="single"/>
              </w:rPr>
              <w:fldChar w:fldCharType="end"/>
            </w:r>
            <w:r>
              <w:rPr>
                <w:rFonts w:cs="Arial"/>
              </w:rPr>
              <w:t xml:space="preserve"> anterior segment eye procedures; posterior segment eye procedures</w:t>
            </w:r>
            <w:r w:rsidR="00DD322F">
              <w:rPr>
                <w:rFonts w:cs="Arial"/>
              </w:rPr>
              <w:t>; and o</w:t>
            </w:r>
            <w:r w:rsidR="00DD322F" w:rsidRPr="00DD322F">
              <w:rPr>
                <w:rFonts w:cs="Arial"/>
              </w:rPr>
              <w:t xml:space="preserve">cular </w:t>
            </w:r>
            <w:r w:rsidR="00DD322F">
              <w:rPr>
                <w:rFonts w:cs="Arial"/>
              </w:rPr>
              <w:t>a</w:t>
            </w:r>
            <w:r w:rsidR="00DD322F" w:rsidRPr="00DD322F">
              <w:rPr>
                <w:rFonts w:cs="Arial"/>
              </w:rPr>
              <w:t xml:space="preserve">dnexa and </w:t>
            </w:r>
            <w:r w:rsidR="00DD322F">
              <w:rPr>
                <w:rFonts w:cs="Arial"/>
              </w:rPr>
              <w:t>ot</w:t>
            </w:r>
            <w:r w:rsidR="00DD322F" w:rsidRPr="00DD322F">
              <w:rPr>
                <w:rFonts w:cs="Arial"/>
              </w:rPr>
              <w:t xml:space="preserve">her </w:t>
            </w:r>
            <w:r w:rsidR="00DD322F">
              <w:rPr>
                <w:rFonts w:cs="Arial"/>
              </w:rPr>
              <w:t>e</w:t>
            </w:r>
            <w:r w:rsidR="00DD322F" w:rsidRPr="00DD322F">
              <w:rPr>
                <w:rFonts w:cs="Arial"/>
              </w:rPr>
              <w:t xml:space="preserve">ye </w:t>
            </w:r>
            <w:r w:rsidR="00DD322F">
              <w:rPr>
                <w:rFonts w:cs="Arial"/>
              </w:rPr>
              <w:t>p</w:t>
            </w:r>
            <w:r w:rsidR="00DD322F" w:rsidRPr="00DD322F">
              <w:rPr>
                <w:rFonts w:cs="Arial"/>
              </w:rPr>
              <w:t>rocedures</w:t>
            </w:r>
          </w:p>
          <w:p w14:paraId="55D73603" w14:textId="77777777" w:rsidR="00CB7A99" w:rsidRDefault="00CB7A99" w:rsidP="0038366C">
            <w:pPr>
              <w:pStyle w:val="ListParagraph"/>
              <w:rPr>
                <w:rFonts w:cs="Arial"/>
              </w:rPr>
            </w:pPr>
          </w:p>
          <w:p w14:paraId="3C3FF485" w14:textId="3C34D689" w:rsidR="00EB1E9F" w:rsidRDefault="00984F9F" w:rsidP="007638E9">
            <w:pPr>
              <w:pStyle w:val="ListParagraph"/>
              <w:rPr>
                <w:rFonts w:cs="Arial"/>
              </w:rPr>
            </w:pPr>
            <w:hyperlink w:anchor="Orthopedic_MeasureSpecs" w:history="1">
              <w:r w:rsidR="00CB7A99" w:rsidRPr="00CB7A99">
                <w:rPr>
                  <w:rStyle w:val="Hyperlink"/>
                  <w:rFonts w:cs="Arial"/>
                </w:rPr>
                <w:t>Orthopedic procedures</w:t>
              </w:r>
            </w:hyperlink>
            <w:r w:rsidR="00CB7A99" w:rsidRPr="00CB7A99">
              <w:rPr>
                <w:rFonts w:cs="Arial"/>
                <w:u w:val="single"/>
              </w:rPr>
              <w:t>:</w:t>
            </w:r>
            <w:r w:rsidR="00CB7A99">
              <w:rPr>
                <w:rFonts w:cs="Arial"/>
              </w:rPr>
              <w:t xml:space="preserve"> finger, hand, wrist, forearm, and elbow procedures; shoulder procedures; spine procedures; hip procedures; knee procedures; toe, foot, ankle, and leg procedures; and general orthopedic procedures</w:t>
            </w:r>
          </w:p>
          <w:p w14:paraId="7C946D93" w14:textId="77777777" w:rsidR="00CB7A99" w:rsidRDefault="00CB7A99" w:rsidP="007638E9">
            <w:pPr>
              <w:pStyle w:val="ListParagraph"/>
              <w:rPr>
                <w:rFonts w:cs="Arial"/>
              </w:rPr>
            </w:pPr>
          </w:p>
          <w:p w14:paraId="653CA9BE" w14:textId="45AF4F8C" w:rsidR="007638E9" w:rsidRDefault="00984F9F" w:rsidP="007638E9">
            <w:pPr>
              <w:pStyle w:val="ListParagraph"/>
              <w:rPr>
                <w:rFonts w:cs="Arial"/>
              </w:rPr>
            </w:pPr>
            <w:hyperlink w:anchor="Otolaryngology_MeasureSpecs" w:history="1">
              <w:r w:rsidR="00CB7A99" w:rsidRPr="00CB7A99">
                <w:rPr>
                  <w:rStyle w:val="Hyperlink"/>
                  <w:rFonts w:cs="Arial"/>
                </w:rPr>
                <w:t>Otolaryngology procedures:</w:t>
              </w:r>
            </w:hyperlink>
            <w:r w:rsidR="00CB7A99">
              <w:rPr>
                <w:rFonts w:cs="Arial"/>
              </w:rPr>
              <w:t xml:space="preserve"> ear procedures; mouth procedures; </w:t>
            </w:r>
            <w:r w:rsidR="00CF20FA">
              <w:rPr>
                <w:rFonts w:cs="Arial"/>
              </w:rPr>
              <w:t xml:space="preserve">and </w:t>
            </w:r>
            <w:r w:rsidR="00CB7A99">
              <w:rPr>
                <w:rFonts w:cs="Arial"/>
              </w:rPr>
              <w:t>nasal/sin</w:t>
            </w:r>
            <w:r w:rsidR="001062A2">
              <w:rPr>
                <w:rFonts w:cs="Arial"/>
              </w:rPr>
              <w:t xml:space="preserve">us procedures </w:t>
            </w:r>
          </w:p>
          <w:p w14:paraId="6348DC47" w14:textId="77777777" w:rsidR="00CB7A99" w:rsidRDefault="00CB7A99" w:rsidP="007638E9">
            <w:pPr>
              <w:pStyle w:val="ListParagraph"/>
              <w:rPr>
                <w:rFonts w:cs="Arial"/>
              </w:rPr>
            </w:pPr>
          </w:p>
          <w:p w14:paraId="7D376C1A" w14:textId="5980F3BC" w:rsidR="00CB7A99" w:rsidRDefault="00984F9F" w:rsidP="007638E9">
            <w:pPr>
              <w:pStyle w:val="ListParagraph"/>
              <w:rPr>
                <w:rFonts w:cs="Arial"/>
              </w:rPr>
            </w:pPr>
            <w:hyperlink w:anchor="Urology_MeasureSpecs" w:history="1">
              <w:r w:rsidR="00CB7A99" w:rsidRPr="00CB7A99">
                <w:rPr>
                  <w:rStyle w:val="Hyperlink"/>
                  <w:rFonts w:cs="Arial"/>
                </w:rPr>
                <w:t>Urology procedures:</w:t>
              </w:r>
            </w:hyperlink>
            <w:r w:rsidR="00CB7A99">
              <w:rPr>
                <w:rFonts w:cs="Arial"/>
              </w:rPr>
              <w:t xml:space="preserve"> circumcision; cystourethroscopy; male genital procedures; urethra procedures; and vaginal repair procedures</w:t>
            </w:r>
          </w:p>
          <w:p w14:paraId="523B1941" w14:textId="77777777" w:rsidR="00CB7A99" w:rsidRDefault="00CB7A99" w:rsidP="007638E9">
            <w:pPr>
              <w:pStyle w:val="ListParagraph"/>
              <w:rPr>
                <w:rFonts w:cs="Arial"/>
              </w:rPr>
            </w:pPr>
          </w:p>
          <w:p w14:paraId="4044BD89" w14:textId="4313560D" w:rsidR="00CB7A99" w:rsidRDefault="00984F9F" w:rsidP="007638E9">
            <w:pPr>
              <w:pStyle w:val="ListParagraph"/>
              <w:rPr>
                <w:rFonts w:cs="Arial"/>
              </w:rPr>
            </w:pPr>
            <w:hyperlink w:anchor="Dermatology_MeasureSpecs" w:history="1">
              <w:r w:rsidR="00CB7A99" w:rsidRPr="00CB7A99">
                <w:rPr>
                  <w:rStyle w:val="Hyperlink"/>
                  <w:rFonts w:cs="Arial"/>
                </w:rPr>
                <w:t>Dermatology procedures:</w:t>
              </w:r>
            </w:hyperlink>
            <w:r w:rsidR="00CB7A99">
              <w:rPr>
                <w:rFonts w:cs="Arial"/>
              </w:rPr>
              <w:t xml:space="preserve"> complex skin repairs</w:t>
            </w:r>
          </w:p>
          <w:p w14:paraId="28281254" w14:textId="77777777" w:rsidR="00CB7A99" w:rsidRPr="00CB7A99" w:rsidRDefault="00CB7A99" w:rsidP="00CB7A99">
            <w:pPr>
              <w:rPr>
                <w:rFonts w:cs="Arial"/>
              </w:rPr>
            </w:pPr>
          </w:p>
          <w:p w14:paraId="2453E706" w14:textId="1426A65C" w:rsidR="00CB7A99" w:rsidRDefault="00984F9F" w:rsidP="007638E9">
            <w:pPr>
              <w:pStyle w:val="ListParagraph"/>
              <w:rPr>
                <w:rFonts w:cs="Arial"/>
              </w:rPr>
            </w:pPr>
            <w:hyperlink w:anchor="NeurologicalSurgery_MeasureSpecs" w:history="1">
              <w:r w:rsidR="00CB7A99" w:rsidRPr="00CB7A99">
                <w:rPr>
                  <w:rStyle w:val="Hyperlink"/>
                  <w:rFonts w:cs="Arial"/>
                </w:rPr>
                <w:t>Neurological surgery procedures:</w:t>
              </w:r>
            </w:hyperlink>
            <w:r w:rsidR="00CB7A99">
              <w:rPr>
                <w:rFonts w:cs="Arial"/>
              </w:rPr>
              <w:t xml:space="preserve"> spinal fusion</w:t>
            </w:r>
            <w:r w:rsidR="0023275F">
              <w:rPr>
                <w:rFonts w:cs="Arial"/>
              </w:rPr>
              <w:t xml:space="preserve"> procedures</w:t>
            </w:r>
          </w:p>
          <w:p w14:paraId="41D2A819" w14:textId="77777777" w:rsidR="00CB7A99" w:rsidRDefault="00CB7A99" w:rsidP="007638E9">
            <w:pPr>
              <w:pStyle w:val="ListParagraph"/>
              <w:rPr>
                <w:rFonts w:cs="Arial"/>
              </w:rPr>
            </w:pPr>
          </w:p>
          <w:p w14:paraId="49879588" w14:textId="3EC72D58" w:rsidR="00CB7A99" w:rsidRDefault="00984F9F" w:rsidP="007638E9">
            <w:pPr>
              <w:pStyle w:val="ListParagraph"/>
              <w:rPr>
                <w:rFonts w:cs="Arial"/>
              </w:rPr>
            </w:pPr>
            <w:hyperlink w:anchor="ObstetricsGynecology_MeasureSpecs" w:history="1">
              <w:r w:rsidR="00CB7A99" w:rsidRPr="00CB7A99">
                <w:rPr>
                  <w:rStyle w:val="Hyperlink"/>
                  <w:rFonts w:cs="Arial"/>
                </w:rPr>
                <w:t>Obstetrics and gynecology procedures:</w:t>
              </w:r>
            </w:hyperlink>
            <w:r w:rsidR="00CB7A99">
              <w:rPr>
                <w:rFonts w:cs="Arial"/>
              </w:rPr>
              <w:t xml:space="preserve"> cervix procedures; hysteroscopy; and uterus and adnexa laparoscopies</w:t>
            </w:r>
          </w:p>
          <w:p w14:paraId="71806310" w14:textId="77777777" w:rsidR="00CB7A99" w:rsidRDefault="00CB7A99" w:rsidP="007638E9">
            <w:pPr>
              <w:pStyle w:val="ListParagraph"/>
              <w:rPr>
                <w:rFonts w:cs="Arial"/>
              </w:rPr>
            </w:pPr>
          </w:p>
          <w:p w14:paraId="1F142DD3" w14:textId="7A235D69" w:rsidR="007D45B1" w:rsidRPr="00222413" w:rsidRDefault="00984F9F" w:rsidP="006F247A">
            <w:pPr>
              <w:ind w:left="720"/>
              <w:rPr>
                <w:lang w:eastAsia="ja-JP"/>
              </w:rPr>
            </w:pPr>
            <w:hyperlink w:anchor="PlasticReconstructive_MeasureSpecs" w:history="1">
              <w:r w:rsidR="00CB7A99" w:rsidRPr="00CB7A99">
                <w:rPr>
                  <w:rStyle w:val="Hyperlink"/>
                  <w:rFonts w:cs="Arial"/>
                </w:rPr>
                <w:t>Plastic and reconstructive surgery procedures:</w:t>
              </w:r>
            </w:hyperlink>
            <w:r w:rsidR="00CB7A99">
              <w:rPr>
                <w:rFonts w:cs="Arial"/>
              </w:rPr>
              <w:t xml:space="preserve"> breast repair or reconstructive procedures; </w:t>
            </w:r>
            <w:r w:rsidR="007D45B1">
              <w:rPr>
                <w:rFonts w:cs="Arial"/>
              </w:rPr>
              <w:t>and s</w:t>
            </w:r>
            <w:r w:rsidR="007D45B1">
              <w:rPr>
                <w:lang w:eastAsia="ja-JP"/>
              </w:rPr>
              <w:t xml:space="preserve">kin graft/reconstruction procedures </w:t>
            </w:r>
          </w:p>
          <w:p w14:paraId="656542CA" w14:textId="642EB671" w:rsidR="00CB7A99" w:rsidRDefault="00CB7A99" w:rsidP="007638E9">
            <w:pPr>
              <w:pStyle w:val="ListParagraph"/>
              <w:rPr>
                <w:rFonts w:cs="Arial"/>
              </w:rPr>
            </w:pPr>
          </w:p>
          <w:p w14:paraId="12989D1E" w14:textId="77777777" w:rsidR="000B7406" w:rsidRDefault="000B7406" w:rsidP="007638E9">
            <w:pPr>
              <w:pStyle w:val="ListParagraph"/>
              <w:rPr>
                <w:rFonts w:cs="Arial"/>
              </w:rPr>
            </w:pPr>
          </w:p>
          <w:p w14:paraId="78C02176" w14:textId="1E91E3EC" w:rsidR="001E11A1" w:rsidRDefault="001E11A1" w:rsidP="00CB7A99">
            <w:pPr>
              <w:rPr>
                <w:rFonts w:cs="Arial"/>
              </w:rPr>
            </w:pPr>
          </w:p>
          <w:p w14:paraId="5DE18B0E" w14:textId="30A08C60" w:rsidR="00925D52" w:rsidRDefault="00925D52" w:rsidP="00CB7A99">
            <w:pPr>
              <w:rPr>
                <w:rFonts w:cs="Arial"/>
              </w:rPr>
            </w:pPr>
          </w:p>
          <w:p w14:paraId="1A36151F" w14:textId="77777777" w:rsidR="00925D52" w:rsidRPr="00CB7A99" w:rsidRDefault="00925D52" w:rsidP="00CB7A99">
            <w:pPr>
              <w:rPr>
                <w:rFonts w:cs="Arial"/>
              </w:rPr>
            </w:pPr>
          </w:p>
          <w:p w14:paraId="7DD0A326" w14:textId="77777777" w:rsidR="00CB7A99" w:rsidRDefault="00CB7A99" w:rsidP="007638E9">
            <w:pPr>
              <w:pStyle w:val="ListParagraph"/>
              <w:rPr>
                <w:rFonts w:cs="Arial"/>
                <w:b/>
                <w:i/>
              </w:rPr>
            </w:pPr>
          </w:p>
          <w:p w14:paraId="480FEF9A" w14:textId="77777777" w:rsidR="001E11A1" w:rsidRPr="00CB7A99" w:rsidRDefault="001E11A1" w:rsidP="007638E9">
            <w:pPr>
              <w:pStyle w:val="ListParagraph"/>
              <w:rPr>
                <w:rFonts w:cs="Arial"/>
                <w:b/>
                <w:i/>
              </w:rPr>
            </w:pPr>
            <w:r w:rsidRPr="00CB7A99">
              <w:rPr>
                <w:rFonts w:cs="Arial"/>
                <w:b/>
                <w:i/>
              </w:rPr>
              <w:t>Pediatric Procedures</w:t>
            </w:r>
          </w:p>
          <w:p w14:paraId="2667B818" w14:textId="39C37A2F" w:rsidR="00CB7A99" w:rsidRDefault="00984F9F" w:rsidP="00CB7A99">
            <w:pPr>
              <w:pStyle w:val="ListParagraph"/>
              <w:rPr>
                <w:rFonts w:cs="Arial"/>
              </w:rPr>
            </w:pPr>
            <w:hyperlink w:anchor="Gastroenterology_MeasureSpecs" w:history="1">
              <w:r w:rsidR="00CB7A99" w:rsidRPr="00CB7A99">
                <w:rPr>
                  <w:rStyle w:val="Hyperlink"/>
                  <w:rFonts w:cs="Arial"/>
                </w:rPr>
                <w:t>Gastroenterology procedures:</w:t>
              </w:r>
            </w:hyperlink>
            <w:r w:rsidR="00CB7A99">
              <w:rPr>
                <w:rFonts w:cs="Arial"/>
              </w:rPr>
              <w:t xml:space="preserve"> upper GI endoscopy; other upper GI procedures; small intestine and stomal endoscopy; and lower GI endoscopy </w:t>
            </w:r>
          </w:p>
          <w:p w14:paraId="740E3FB1" w14:textId="77777777" w:rsidR="00CB7A99" w:rsidRDefault="00CB7A99" w:rsidP="00CB7A99">
            <w:pPr>
              <w:pStyle w:val="ListParagraph"/>
              <w:rPr>
                <w:rFonts w:cs="Arial"/>
              </w:rPr>
            </w:pPr>
          </w:p>
          <w:p w14:paraId="61AE545F" w14:textId="1B332C6D" w:rsidR="00CB7A99" w:rsidRDefault="00984F9F" w:rsidP="00CB7A99">
            <w:pPr>
              <w:pStyle w:val="ListParagraph"/>
              <w:rPr>
                <w:rFonts w:cs="Arial"/>
              </w:rPr>
            </w:pPr>
            <w:hyperlink w:anchor="GeneralSurgery_MeasureSpecs" w:history="1">
              <w:r w:rsidR="00CB7A99" w:rsidRPr="00CB7A99">
                <w:rPr>
                  <w:rStyle w:val="Hyperlink"/>
                  <w:rFonts w:cs="Arial"/>
                </w:rPr>
                <w:t>General surgery procedures:</w:t>
              </w:r>
            </w:hyperlink>
            <w:r w:rsidR="00CB7A99">
              <w:rPr>
                <w:rFonts w:cs="Arial"/>
              </w:rPr>
              <w:t xml:space="preserve"> inguinal and femoral hernia repairs; and other hernia repairs </w:t>
            </w:r>
          </w:p>
          <w:p w14:paraId="77E7B014" w14:textId="77777777" w:rsidR="00CB7A99" w:rsidRDefault="00CB7A99" w:rsidP="00CB7A99">
            <w:pPr>
              <w:pStyle w:val="ListParagraph"/>
              <w:rPr>
                <w:rFonts w:cs="Arial"/>
              </w:rPr>
            </w:pPr>
          </w:p>
          <w:p w14:paraId="0E5ADADE" w14:textId="153C12CA" w:rsidR="00CB7A99" w:rsidRDefault="00984F9F" w:rsidP="00CB7A99">
            <w:pPr>
              <w:pStyle w:val="ListParagraph"/>
              <w:rPr>
                <w:rFonts w:cs="Arial"/>
              </w:rPr>
            </w:pPr>
            <w:hyperlink w:anchor="Ophthalmology_MeasureSpecs" w:history="1">
              <w:r w:rsidR="00CB7A99" w:rsidRPr="00CB7A99">
                <w:rPr>
                  <w:rStyle w:val="Hyperlink"/>
                  <w:rFonts w:cs="Arial"/>
                </w:rPr>
                <w:t>Ophthalmology procedures:</w:t>
              </w:r>
            </w:hyperlink>
            <w:r w:rsidR="00CB7A99">
              <w:rPr>
                <w:rFonts w:cs="Arial"/>
              </w:rPr>
              <w:t xml:space="preserve"> anterior segment eye procedures</w:t>
            </w:r>
            <w:r w:rsidR="00DD322F" w:rsidRPr="00DD322F">
              <w:rPr>
                <w:rFonts w:cs="Arial"/>
              </w:rPr>
              <w:t>; and ocular adnexa and other eye procedures</w:t>
            </w:r>
          </w:p>
          <w:p w14:paraId="4E8B23D4" w14:textId="77777777" w:rsidR="00CB7A99" w:rsidRDefault="00CB7A99" w:rsidP="00CB7A99">
            <w:pPr>
              <w:pStyle w:val="ListParagraph"/>
              <w:rPr>
                <w:rFonts w:cs="Arial"/>
              </w:rPr>
            </w:pPr>
          </w:p>
          <w:p w14:paraId="4AEA6A29" w14:textId="3CA983E8" w:rsidR="00CB7A99" w:rsidRDefault="00984F9F" w:rsidP="00CB7A99">
            <w:pPr>
              <w:pStyle w:val="ListParagraph"/>
              <w:rPr>
                <w:rFonts w:cs="Arial"/>
              </w:rPr>
            </w:pPr>
            <w:hyperlink w:anchor="Orthopedic_MeasureSpecs" w:history="1">
              <w:r w:rsidR="00CB7A99" w:rsidRPr="00CB7A99">
                <w:rPr>
                  <w:rStyle w:val="Hyperlink"/>
                  <w:rFonts w:cs="Arial"/>
                </w:rPr>
                <w:t>Orthopedic procedures:</w:t>
              </w:r>
            </w:hyperlink>
            <w:r w:rsidR="00CB7A99">
              <w:rPr>
                <w:rFonts w:cs="Arial"/>
              </w:rPr>
              <w:t xml:space="preserve"> finger, hand, wrist, forearm, and elbow procedures; shoulder procedures; spine procedures; hip procedures; knee procedures; toe, foot, ankle, and leg procedures; and general orthopedic procedures</w:t>
            </w:r>
          </w:p>
          <w:p w14:paraId="1DF7812F" w14:textId="77777777" w:rsidR="00CB7A99" w:rsidRDefault="00CB7A99" w:rsidP="00CB7A99">
            <w:pPr>
              <w:pStyle w:val="ListParagraph"/>
              <w:rPr>
                <w:rFonts w:cs="Arial"/>
              </w:rPr>
            </w:pPr>
          </w:p>
          <w:p w14:paraId="3B23BD32" w14:textId="4E3641C8" w:rsidR="00CB7A99" w:rsidRDefault="00984F9F" w:rsidP="00CB7A99">
            <w:pPr>
              <w:pStyle w:val="ListParagraph"/>
              <w:rPr>
                <w:rFonts w:cs="Arial"/>
              </w:rPr>
            </w:pPr>
            <w:hyperlink w:anchor="Otolaryngology_MeasureSpecs" w:history="1">
              <w:r w:rsidR="00CB7A99" w:rsidRPr="00CB7A99">
                <w:rPr>
                  <w:rStyle w:val="Hyperlink"/>
                  <w:rFonts w:cs="Arial"/>
                </w:rPr>
                <w:t>Otolaryngology procedures:</w:t>
              </w:r>
            </w:hyperlink>
            <w:r w:rsidR="00CB7A99">
              <w:rPr>
                <w:rFonts w:cs="Arial"/>
              </w:rPr>
              <w:t xml:space="preserve"> ear procedures; mouth procedures; nasal/sin</w:t>
            </w:r>
            <w:r w:rsidR="001062A2">
              <w:rPr>
                <w:rFonts w:cs="Arial"/>
              </w:rPr>
              <w:t>us procedures; pharynx/adenoid</w:t>
            </w:r>
            <w:r w:rsidR="00CB7A99">
              <w:rPr>
                <w:rFonts w:cs="Arial"/>
              </w:rPr>
              <w:t>/tonsil procedures</w:t>
            </w:r>
          </w:p>
          <w:p w14:paraId="651DE7D3" w14:textId="77777777" w:rsidR="00CB7A99" w:rsidRDefault="00CB7A99" w:rsidP="00CB7A99">
            <w:pPr>
              <w:pStyle w:val="ListParagraph"/>
              <w:rPr>
                <w:rFonts w:cs="Arial"/>
              </w:rPr>
            </w:pPr>
          </w:p>
          <w:p w14:paraId="4753807D" w14:textId="12868215" w:rsidR="00CB7A99" w:rsidRDefault="00984F9F" w:rsidP="00CB7A99">
            <w:pPr>
              <w:pStyle w:val="ListParagraph"/>
              <w:rPr>
                <w:rFonts w:cs="Arial"/>
              </w:rPr>
            </w:pPr>
            <w:hyperlink w:anchor="Urology_MeasureSpecs" w:history="1">
              <w:r w:rsidR="00CB7A99" w:rsidRPr="00CB7A99">
                <w:rPr>
                  <w:rStyle w:val="Hyperlink"/>
                  <w:rFonts w:cs="Arial"/>
                </w:rPr>
                <w:t>Urology procedures:</w:t>
              </w:r>
            </w:hyperlink>
            <w:r w:rsidR="00CB7A99">
              <w:rPr>
                <w:rFonts w:cs="Arial"/>
              </w:rPr>
              <w:t xml:space="preserve"> cystourethroscopies; male genital procedures; urethra procedures; and vaginal repair procedures</w:t>
            </w:r>
          </w:p>
          <w:p w14:paraId="69751865" w14:textId="77777777" w:rsidR="00EB1E9F" w:rsidRDefault="00EB1E9F" w:rsidP="000478AB">
            <w:pPr>
              <w:rPr>
                <w:rFonts w:cs="Arial"/>
              </w:rPr>
            </w:pPr>
          </w:p>
          <w:p w14:paraId="4C35C47D" w14:textId="77777777" w:rsidR="00EB1E9F" w:rsidRPr="007638E9" w:rsidRDefault="007638E9" w:rsidP="000478AB">
            <w:pPr>
              <w:rPr>
                <w:rFonts w:cs="Arial"/>
              </w:rPr>
            </w:pPr>
            <w:r w:rsidRPr="007638E9">
              <w:rPr>
                <w:rFonts w:cs="Arial"/>
              </w:rPr>
              <w:t>Respond “yes”</w:t>
            </w:r>
            <w:r w:rsidR="00EB1E9F" w:rsidRPr="007638E9">
              <w:rPr>
                <w:rFonts w:cs="Arial"/>
              </w:rPr>
              <w:t xml:space="preserve"> if:</w:t>
            </w:r>
          </w:p>
          <w:p w14:paraId="45BFDB88" w14:textId="77777777" w:rsidR="00EB1E9F" w:rsidRDefault="00EB1E9F" w:rsidP="00D503EB">
            <w:pPr>
              <w:pStyle w:val="ListParagraph"/>
              <w:numPr>
                <w:ilvl w:val="0"/>
                <w:numId w:val="43"/>
              </w:numPr>
              <w:rPr>
                <w:rFonts w:cs="Arial"/>
              </w:rPr>
            </w:pPr>
            <w:r>
              <w:rPr>
                <w:rFonts w:cs="Arial"/>
              </w:rPr>
              <w:t>Y</w:t>
            </w:r>
            <w:r w:rsidRPr="006D4E85">
              <w:rPr>
                <w:rFonts w:cs="Arial"/>
              </w:rPr>
              <w:t xml:space="preserve">our </w:t>
            </w:r>
            <w:r w:rsidR="007638E9">
              <w:rPr>
                <w:rFonts w:cs="Arial"/>
              </w:rPr>
              <w:t xml:space="preserve">facility performed the procedure for </w:t>
            </w:r>
            <w:r w:rsidR="00213CA9">
              <w:rPr>
                <w:rFonts w:cs="Arial"/>
              </w:rPr>
              <w:t>the entire</w:t>
            </w:r>
            <w:r w:rsidR="00883A35">
              <w:rPr>
                <w:rFonts w:cs="Arial"/>
              </w:rPr>
              <w:t xml:space="preserve"> </w:t>
            </w:r>
            <w:r w:rsidR="007638E9">
              <w:rPr>
                <w:rFonts w:cs="Arial"/>
              </w:rPr>
              <w:t>reporting period (12</w:t>
            </w:r>
            <w:r w:rsidR="00CB0077">
              <w:rPr>
                <w:rFonts w:cs="Arial"/>
              </w:rPr>
              <w:t xml:space="preserve"> </w:t>
            </w:r>
            <w:r w:rsidR="007638E9">
              <w:rPr>
                <w:rFonts w:cs="Arial"/>
              </w:rPr>
              <w:t>months)</w:t>
            </w:r>
            <w:r w:rsidR="00213CA9">
              <w:rPr>
                <w:rFonts w:cs="Arial"/>
              </w:rPr>
              <w:t xml:space="preserve"> and continues to do so</w:t>
            </w:r>
          </w:p>
          <w:p w14:paraId="6C55CE5D" w14:textId="7B577183" w:rsidR="00CB0077" w:rsidRPr="00CB0077" w:rsidRDefault="002506CF" w:rsidP="00D503EB">
            <w:pPr>
              <w:pStyle w:val="ListParagraph"/>
              <w:numPr>
                <w:ilvl w:val="0"/>
                <w:numId w:val="43"/>
              </w:numPr>
              <w:rPr>
                <w:rFonts w:cs="Arial"/>
              </w:rPr>
            </w:pPr>
            <w:r>
              <w:rPr>
                <w:rFonts w:cs="Arial"/>
              </w:rPr>
              <w:t>Your facility perform</w:t>
            </w:r>
            <w:r w:rsidR="00CB0077">
              <w:rPr>
                <w:rFonts w:cs="Arial"/>
              </w:rPr>
              <w:t>ed</w:t>
            </w:r>
            <w:r>
              <w:rPr>
                <w:rFonts w:cs="Arial"/>
              </w:rPr>
              <w:t xml:space="preserve"> the procedure during</w:t>
            </w:r>
            <w:r w:rsidR="00CB0077">
              <w:rPr>
                <w:rFonts w:cs="Arial"/>
              </w:rPr>
              <w:t xml:space="preserve"> part</w:t>
            </w:r>
            <w:r>
              <w:rPr>
                <w:rFonts w:cs="Arial"/>
              </w:rPr>
              <w:t xml:space="preserve"> </w:t>
            </w:r>
            <w:r w:rsidR="0024151D">
              <w:rPr>
                <w:rFonts w:cs="Arial"/>
              </w:rPr>
              <w:t xml:space="preserve">of </w:t>
            </w:r>
            <w:r>
              <w:rPr>
                <w:rFonts w:cs="Arial"/>
              </w:rPr>
              <w:t>the reporting period</w:t>
            </w:r>
            <w:r w:rsidR="00CB0077">
              <w:rPr>
                <w:rFonts w:cs="Arial"/>
              </w:rPr>
              <w:t xml:space="preserve"> </w:t>
            </w:r>
            <w:r w:rsidR="0024151D">
              <w:rPr>
                <w:rFonts w:cs="Arial"/>
              </w:rPr>
              <w:t>(</w:t>
            </w:r>
            <w:r w:rsidR="00CB0077">
              <w:rPr>
                <w:rFonts w:cs="Arial"/>
              </w:rPr>
              <w:t>less than 12 months)</w:t>
            </w:r>
            <w:r>
              <w:rPr>
                <w:rFonts w:cs="Arial"/>
              </w:rPr>
              <w:t xml:space="preserve"> </w:t>
            </w:r>
            <w:r w:rsidR="00CB0077">
              <w:rPr>
                <w:rFonts w:cs="Arial"/>
              </w:rPr>
              <w:t xml:space="preserve">and </w:t>
            </w:r>
            <w:r>
              <w:rPr>
                <w:rFonts w:cs="Arial"/>
              </w:rPr>
              <w:t xml:space="preserve">continues to perform the procedure </w:t>
            </w:r>
          </w:p>
          <w:p w14:paraId="32DABD72" w14:textId="77777777" w:rsidR="002506CF" w:rsidRDefault="002506CF" w:rsidP="002506CF">
            <w:pPr>
              <w:rPr>
                <w:rFonts w:cs="Arial"/>
              </w:rPr>
            </w:pPr>
          </w:p>
          <w:p w14:paraId="0CA29B67" w14:textId="77777777" w:rsidR="002506CF" w:rsidRPr="002506CF" w:rsidRDefault="002506CF" w:rsidP="002506CF">
            <w:pPr>
              <w:rPr>
                <w:rFonts w:cs="Arial"/>
              </w:rPr>
            </w:pPr>
            <w:r>
              <w:rPr>
                <w:rFonts w:cs="Arial"/>
              </w:rPr>
              <w:t>Res</w:t>
            </w:r>
            <w:r w:rsidR="00CB7A99">
              <w:rPr>
                <w:rFonts w:cs="Arial"/>
              </w:rPr>
              <w:t>p</w:t>
            </w:r>
            <w:r>
              <w:rPr>
                <w:rFonts w:cs="Arial"/>
              </w:rPr>
              <w:t>ond “yes, but no longer perform these procedures</w:t>
            </w:r>
            <w:r w:rsidR="003127BF">
              <w:rPr>
                <w:rFonts w:cs="Arial"/>
              </w:rPr>
              <w:t>”</w:t>
            </w:r>
            <w:r>
              <w:rPr>
                <w:rFonts w:cs="Arial"/>
              </w:rPr>
              <w:t xml:space="preserve"> if: </w:t>
            </w:r>
          </w:p>
          <w:p w14:paraId="553081DA" w14:textId="77777777" w:rsidR="002506CF" w:rsidRPr="002506CF" w:rsidRDefault="002506CF" w:rsidP="00D503EB">
            <w:pPr>
              <w:pStyle w:val="ListParagraph"/>
              <w:numPr>
                <w:ilvl w:val="0"/>
                <w:numId w:val="43"/>
              </w:numPr>
              <w:rPr>
                <w:rFonts w:cs="Arial"/>
                <w:lang w:eastAsia="ja-JP"/>
              </w:rPr>
            </w:pPr>
            <w:r>
              <w:rPr>
                <w:rFonts w:cs="Arial"/>
                <w:lang w:eastAsia="ja-JP"/>
              </w:rPr>
              <w:t>Y</w:t>
            </w:r>
            <w:r w:rsidRPr="006D4E85">
              <w:rPr>
                <w:rFonts w:cs="Arial"/>
                <w:lang w:eastAsia="ja-JP"/>
              </w:rPr>
              <w:t xml:space="preserve">our </w:t>
            </w:r>
            <w:r>
              <w:rPr>
                <w:rFonts w:cs="Arial"/>
                <w:lang w:eastAsia="ja-JP"/>
              </w:rPr>
              <w:t xml:space="preserve">facility performed the procedure for all or some of the reporting period, but NO longer performs the procedure </w:t>
            </w:r>
          </w:p>
          <w:p w14:paraId="40F27451" w14:textId="77777777" w:rsidR="00EB1E9F" w:rsidRDefault="00EB1E9F" w:rsidP="000478AB">
            <w:pPr>
              <w:rPr>
                <w:rFonts w:cs="Arial"/>
              </w:rPr>
            </w:pPr>
          </w:p>
          <w:p w14:paraId="30652563" w14:textId="77777777" w:rsidR="00EB1E9F" w:rsidRPr="007638E9" w:rsidRDefault="007638E9" w:rsidP="000478AB">
            <w:pPr>
              <w:rPr>
                <w:rFonts w:cs="Arial"/>
              </w:rPr>
            </w:pPr>
            <w:r w:rsidRPr="007638E9">
              <w:rPr>
                <w:rFonts w:cs="Arial"/>
              </w:rPr>
              <w:t xml:space="preserve">Respond “no” if: </w:t>
            </w:r>
          </w:p>
          <w:p w14:paraId="33581843" w14:textId="64AAAB1E" w:rsidR="00EB1E9F" w:rsidRPr="006D4E85" w:rsidRDefault="00EB1E9F" w:rsidP="00D503EB">
            <w:pPr>
              <w:pStyle w:val="ListParagraph"/>
              <w:numPr>
                <w:ilvl w:val="0"/>
                <w:numId w:val="43"/>
              </w:numPr>
              <w:rPr>
                <w:rFonts w:cs="Arial"/>
                <w:lang w:eastAsia="ja-JP"/>
              </w:rPr>
            </w:pPr>
            <w:r>
              <w:rPr>
                <w:rFonts w:cs="Arial"/>
                <w:lang w:eastAsia="ja-JP"/>
              </w:rPr>
              <w:t>Y</w:t>
            </w:r>
            <w:r w:rsidRPr="006D4E85">
              <w:rPr>
                <w:rFonts w:cs="Arial"/>
                <w:lang w:eastAsia="ja-JP"/>
              </w:rPr>
              <w:t xml:space="preserve">our </w:t>
            </w:r>
            <w:r w:rsidR="007638E9">
              <w:rPr>
                <w:rFonts w:cs="Arial"/>
                <w:lang w:eastAsia="ja-JP"/>
              </w:rPr>
              <w:t xml:space="preserve">facility </w:t>
            </w:r>
            <w:r w:rsidR="002506CF">
              <w:rPr>
                <w:rFonts w:cs="Arial"/>
                <w:lang w:eastAsia="ja-JP"/>
              </w:rPr>
              <w:t xml:space="preserve">does not perform the procedure </w:t>
            </w:r>
            <w:r w:rsidR="007638E9">
              <w:rPr>
                <w:rFonts w:cs="Arial"/>
                <w:lang w:eastAsia="ja-JP"/>
              </w:rPr>
              <w:t xml:space="preserve"> </w:t>
            </w:r>
          </w:p>
          <w:p w14:paraId="55A79F40" w14:textId="77777777" w:rsidR="00EB1E9F" w:rsidRPr="006D4E85" w:rsidRDefault="00EB1E9F" w:rsidP="000478AB">
            <w:pPr>
              <w:rPr>
                <w:rFonts w:cs="Arial"/>
              </w:rPr>
            </w:pPr>
          </w:p>
        </w:tc>
      </w:tr>
      <w:tr w:rsidR="00EB1E9F" w14:paraId="1FADC05A" w14:textId="77777777" w:rsidTr="000478AB">
        <w:tc>
          <w:tcPr>
            <w:tcW w:w="9350" w:type="dxa"/>
          </w:tcPr>
          <w:p w14:paraId="6A551882" w14:textId="0DBE6DEA" w:rsidR="00EB1E9F" w:rsidRDefault="00EB1E9F" w:rsidP="000478AB">
            <w:pPr>
              <w:rPr>
                <w:rFonts w:cs="Arial"/>
              </w:rPr>
            </w:pPr>
            <w:r w:rsidRPr="00207D3B">
              <w:rPr>
                <w:rFonts w:cs="Arial"/>
                <w:b/>
              </w:rPr>
              <w:lastRenderedPageBreak/>
              <w:t>Question</w:t>
            </w:r>
            <w:r w:rsidR="00365F74">
              <w:rPr>
                <w:rFonts w:cs="Arial"/>
                <w:b/>
              </w:rPr>
              <w:t xml:space="preserve">s </w:t>
            </w:r>
            <w:r w:rsidR="006A5E34">
              <w:rPr>
                <w:rFonts w:cs="Arial"/>
                <w:b/>
              </w:rPr>
              <w:t>#</w:t>
            </w:r>
            <w:r w:rsidR="0024151D">
              <w:rPr>
                <w:rFonts w:cs="Arial"/>
                <w:b/>
              </w:rPr>
              <w:t>12-</w:t>
            </w:r>
            <w:r w:rsidR="00737213">
              <w:rPr>
                <w:rFonts w:cs="Arial"/>
                <w:b/>
              </w:rPr>
              <w:t>2</w:t>
            </w:r>
            <w:r w:rsidR="0024151D">
              <w:rPr>
                <w:rFonts w:cs="Arial"/>
                <w:b/>
              </w:rPr>
              <w:t>1</w:t>
            </w:r>
            <w:r>
              <w:rPr>
                <w:rFonts w:cs="Arial"/>
              </w:rPr>
              <w:t xml:space="preserve">: </w:t>
            </w:r>
            <w:r w:rsidR="006A5E34">
              <w:rPr>
                <w:rFonts w:cs="Arial"/>
              </w:rPr>
              <w:t>Based on your responses to questions #2-11, report on the t</w:t>
            </w:r>
            <w:r>
              <w:rPr>
                <w:rFonts w:cs="Arial"/>
              </w:rPr>
              <w:t>otal</w:t>
            </w:r>
            <w:r w:rsidR="006A5E34">
              <w:rPr>
                <w:rFonts w:cs="Arial"/>
              </w:rPr>
              <w:t xml:space="preserve"> </w:t>
            </w:r>
            <w:r w:rsidR="00460104">
              <w:rPr>
                <w:rFonts w:cs="Arial"/>
              </w:rPr>
              <w:t xml:space="preserve">(a) </w:t>
            </w:r>
            <w:r w:rsidR="006A5E34">
              <w:rPr>
                <w:rFonts w:cs="Arial"/>
              </w:rPr>
              <w:t>adult</w:t>
            </w:r>
            <w:r w:rsidR="00460104">
              <w:rPr>
                <w:rFonts w:cs="Arial"/>
              </w:rPr>
              <w:t xml:space="preserve"> </w:t>
            </w:r>
            <w:r w:rsidR="006A5E34">
              <w:rPr>
                <w:rFonts w:cs="Arial"/>
              </w:rPr>
              <w:t>and/or</w:t>
            </w:r>
            <w:r w:rsidR="00460104">
              <w:rPr>
                <w:rFonts w:cs="Arial"/>
              </w:rPr>
              <w:t xml:space="preserve"> (b)</w:t>
            </w:r>
            <w:r w:rsidR="006A5E34">
              <w:rPr>
                <w:rFonts w:cs="Arial"/>
              </w:rPr>
              <w:t xml:space="preserve"> pediatric volume </w:t>
            </w:r>
            <w:r>
              <w:rPr>
                <w:rFonts w:cs="Arial"/>
              </w:rPr>
              <w:t>for each procedure (from question</w:t>
            </w:r>
            <w:r w:rsidR="00CB7A99">
              <w:rPr>
                <w:rFonts w:cs="Arial"/>
              </w:rPr>
              <w:t>s</w:t>
            </w:r>
            <w:r>
              <w:rPr>
                <w:rFonts w:cs="Arial"/>
              </w:rPr>
              <w:t xml:space="preserve"> #2</w:t>
            </w:r>
            <w:r w:rsidR="00CB7A99">
              <w:rPr>
                <w:rFonts w:cs="Arial"/>
              </w:rPr>
              <w:t>-11</w:t>
            </w:r>
            <w:r>
              <w:rPr>
                <w:rFonts w:cs="Arial"/>
              </w:rPr>
              <w:t>) during the reporting period:</w:t>
            </w:r>
          </w:p>
          <w:p w14:paraId="5D9A10CF" w14:textId="77777777" w:rsidR="006A5E34" w:rsidRPr="00CB7A99" w:rsidRDefault="006A5E34" w:rsidP="000478AB">
            <w:pPr>
              <w:rPr>
                <w:rFonts w:cs="Arial"/>
                <w:i/>
              </w:rPr>
            </w:pPr>
          </w:p>
          <w:p w14:paraId="7A83D061" w14:textId="77777777" w:rsidR="001E11A1" w:rsidRPr="00CB7A99" w:rsidRDefault="001E11A1" w:rsidP="001E11A1">
            <w:pPr>
              <w:pStyle w:val="ListParagraph"/>
              <w:rPr>
                <w:rFonts w:cs="Arial"/>
                <w:b/>
                <w:i/>
              </w:rPr>
            </w:pPr>
            <w:r w:rsidRPr="00CB7A99">
              <w:rPr>
                <w:rFonts w:cs="Arial"/>
                <w:b/>
                <w:i/>
              </w:rPr>
              <w:t>Adult Procedures</w:t>
            </w:r>
          </w:p>
          <w:p w14:paraId="2DDE0AC2" w14:textId="4D390CBC" w:rsidR="00CB7A99" w:rsidRDefault="00984F9F" w:rsidP="00CB7A99">
            <w:pPr>
              <w:pStyle w:val="ListParagraph"/>
              <w:rPr>
                <w:rFonts w:cs="Arial"/>
              </w:rPr>
            </w:pPr>
            <w:hyperlink w:anchor="Gastroenterology_MeasureSpecs" w:history="1">
              <w:r w:rsidR="00CB7A99" w:rsidRPr="00CB7A99">
                <w:rPr>
                  <w:rStyle w:val="Hyperlink"/>
                  <w:rFonts w:cs="Arial"/>
                </w:rPr>
                <w:t>Gastroenterology procedures:</w:t>
              </w:r>
            </w:hyperlink>
            <w:r w:rsidR="00CB7A99">
              <w:rPr>
                <w:rFonts w:cs="Arial"/>
              </w:rPr>
              <w:t xml:space="preserve"> upper GI endoscopy; other upper GI procedures; small intestine and stomal endoscopy; and lower GI endoscopy </w:t>
            </w:r>
          </w:p>
          <w:p w14:paraId="3A4F6F25" w14:textId="77777777" w:rsidR="00CB7A99" w:rsidRPr="00CB7A99" w:rsidRDefault="00CB7A99" w:rsidP="00CB7A99">
            <w:pPr>
              <w:pStyle w:val="ListParagraph"/>
              <w:rPr>
                <w:rFonts w:cs="Arial"/>
              </w:rPr>
            </w:pPr>
          </w:p>
          <w:p w14:paraId="1467C0E6" w14:textId="77B4DAC6" w:rsidR="00CB7A99" w:rsidRDefault="00984F9F" w:rsidP="00CB7A99">
            <w:pPr>
              <w:pStyle w:val="ListParagraph"/>
              <w:rPr>
                <w:rFonts w:cs="Arial"/>
              </w:rPr>
            </w:pPr>
            <w:hyperlink w:anchor="GeneralSurgery_MeasureSpecs" w:history="1">
              <w:r w:rsidR="00CB7A99" w:rsidRPr="00CB7A99">
                <w:rPr>
                  <w:rStyle w:val="Hyperlink"/>
                  <w:rFonts w:cs="Arial"/>
                </w:rPr>
                <w:t>General surgery procedures:</w:t>
              </w:r>
            </w:hyperlink>
            <w:r w:rsidR="00CB7A99">
              <w:rPr>
                <w:rFonts w:cs="Arial"/>
              </w:rPr>
              <w:t xml:space="preserve"> cholecystectomy and common duct exploration; hemorrhoid procedures; ing</w:t>
            </w:r>
            <w:r w:rsidR="001062A2">
              <w:rPr>
                <w:rFonts w:cs="Arial"/>
              </w:rPr>
              <w:t>uinal and femoral hernia repair</w:t>
            </w:r>
            <w:r w:rsidR="00CB7A99">
              <w:rPr>
                <w:rFonts w:cs="Arial"/>
              </w:rPr>
              <w:t>; other hernia repair; laparoscopy; lumpectomy or quadrantectomy of bre</w:t>
            </w:r>
            <w:r w:rsidR="001062A2">
              <w:rPr>
                <w:rFonts w:cs="Arial"/>
              </w:rPr>
              <w:t xml:space="preserve">ast; </w:t>
            </w:r>
            <w:r w:rsidR="000E7864">
              <w:rPr>
                <w:rFonts w:cs="Arial"/>
              </w:rPr>
              <w:t xml:space="preserve">and </w:t>
            </w:r>
            <w:r w:rsidR="001062A2">
              <w:rPr>
                <w:rFonts w:cs="Arial"/>
              </w:rPr>
              <w:t>mastectomy</w:t>
            </w:r>
          </w:p>
          <w:p w14:paraId="6B6004F4" w14:textId="77777777" w:rsidR="00CB7A99" w:rsidRDefault="00CB7A99" w:rsidP="00CB7A99">
            <w:pPr>
              <w:pStyle w:val="ListParagraph"/>
              <w:rPr>
                <w:rFonts w:cs="Arial"/>
              </w:rPr>
            </w:pPr>
          </w:p>
          <w:p w14:paraId="5DAAF6D4" w14:textId="096559FA" w:rsidR="00CB7A99" w:rsidRDefault="00984F9F" w:rsidP="00CB7A99">
            <w:pPr>
              <w:pStyle w:val="ListParagraph"/>
              <w:rPr>
                <w:rFonts w:cs="Arial"/>
              </w:rPr>
            </w:pPr>
            <w:hyperlink w:anchor="Ophthalmology_MeasureSpecs" w:history="1">
              <w:r w:rsidR="00CB7A99" w:rsidRPr="00CB7A99">
                <w:rPr>
                  <w:rStyle w:val="Hyperlink"/>
                  <w:rFonts w:cs="Arial"/>
                </w:rPr>
                <w:t>Ophthalmology procedures:</w:t>
              </w:r>
            </w:hyperlink>
            <w:r w:rsidR="00CB7A99">
              <w:rPr>
                <w:rFonts w:cs="Arial"/>
              </w:rPr>
              <w:t xml:space="preserve"> anterior segment eye procedures; posterior segment eye procedures</w:t>
            </w:r>
            <w:r w:rsidR="00DD322F" w:rsidRPr="00DD322F">
              <w:rPr>
                <w:rFonts w:cs="Arial"/>
              </w:rPr>
              <w:t>; and ocular adnexa and other eye procedures</w:t>
            </w:r>
          </w:p>
          <w:p w14:paraId="02CC1C54" w14:textId="77777777" w:rsidR="00CB7A99" w:rsidRDefault="00CB7A99" w:rsidP="00CB7A99">
            <w:pPr>
              <w:pStyle w:val="ListParagraph"/>
              <w:rPr>
                <w:rFonts w:cs="Arial"/>
              </w:rPr>
            </w:pPr>
          </w:p>
          <w:p w14:paraId="6B6778E9" w14:textId="5A2211E4" w:rsidR="00CB7A99" w:rsidRDefault="00984F9F" w:rsidP="00CB7A99">
            <w:pPr>
              <w:pStyle w:val="ListParagraph"/>
              <w:rPr>
                <w:rFonts w:cs="Arial"/>
              </w:rPr>
            </w:pPr>
            <w:hyperlink w:anchor="Orthopedic_MeasureSpecs" w:history="1">
              <w:r w:rsidR="00CB7A99" w:rsidRPr="00CB7A99">
                <w:rPr>
                  <w:rStyle w:val="Hyperlink"/>
                  <w:rFonts w:cs="Arial"/>
                </w:rPr>
                <w:t>Orthopedic procedures:</w:t>
              </w:r>
            </w:hyperlink>
            <w:r w:rsidR="00CB7A99">
              <w:rPr>
                <w:rFonts w:cs="Arial"/>
              </w:rPr>
              <w:t xml:space="preserve"> finger, hand, wrist, forearm, and elbow procedures; shoulder procedures; spine procedures; hip procedures; knee procedures; toe, foot, ankle, and leg procedures; and general orthopedic procedures</w:t>
            </w:r>
          </w:p>
          <w:p w14:paraId="7B967DE7" w14:textId="77777777" w:rsidR="00CB7A99" w:rsidRDefault="00CB7A99" w:rsidP="00CB7A99">
            <w:pPr>
              <w:pStyle w:val="ListParagraph"/>
              <w:rPr>
                <w:rFonts w:cs="Arial"/>
              </w:rPr>
            </w:pPr>
          </w:p>
          <w:p w14:paraId="5768F00B" w14:textId="10397C01" w:rsidR="00CB7A99" w:rsidRDefault="00984F9F" w:rsidP="00CB7A99">
            <w:pPr>
              <w:pStyle w:val="ListParagraph"/>
              <w:rPr>
                <w:rFonts w:cs="Arial"/>
              </w:rPr>
            </w:pPr>
            <w:hyperlink w:anchor="Otolaryngology_MeasureSpecs" w:history="1">
              <w:r w:rsidR="00CB7A99" w:rsidRPr="00CB7A99">
                <w:rPr>
                  <w:rStyle w:val="Hyperlink"/>
                  <w:rFonts w:cs="Arial"/>
                </w:rPr>
                <w:t>Otolaryngology procedures:</w:t>
              </w:r>
            </w:hyperlink>
            <w:r w:rsidR="00CB7A99">
              <w:rPr>
                <w:rFonts w:cs="Arial"/>
              </w:rPr>
              <w:t xml:space="preserve"> ear procedures; mouth procedures; </w:t>
            </w:r>
            <w:r w:rsidR="000E7864">
              <w:rPr>
                <w:rFonts w:cs="Arial"/>
              </w:rPr>
              <w:t xml:space="preserve">and </w:t>
            </w:r>
            <w:r w:rsidR="00CB7A99">
              <w:rPr>
                <w:rFonts w:cs="Arial"/>
              </w:rPr>
              <w:t>nasal/sin</w:t>
            </w:r>
            <w:r w:rsidR="001062A2">
              <w:rPr>
                <w:rFonts w:cs="Arial"/>
              </w:rPr>
              <w:t xml:space="preserve">us procedures </w:t>
            </w:r>
          </w:p>
          <w:p w14:paraId="6FCDA9D7" w14:textId="77777777" w:rsidR="00CB7A99" w:rsidRDefault="00CB7A99" w:rsidP="00CB7A99">
            <w:pPr>
              <w:pStyle w:val="ListParagraph"/>
              <w:rPr>
                <w:rFonts w:cs="Arial"/>
              </w:rPr>
            </w:pPr>
          </w:p>
          <w:p w14:paraId="3FF980C3" w14:textId="12A041F5" w:rsidR="00CB7A99" w:rsidRDefault="00984F9F" w:rsidP="00CB7A99">
            <w:pPr>
              <w:pStyle w:val="ListParagraph"/>
              <w:rPr>
                <w:rFonts w:cs="Arial"/>
              </w:rPr>
            </w:pPr>
            <w:hyperlink w:anchor="Urology_MeasureSpecs" w:history="1">
              <w:r w:rsidR="00CB7A99" w:rsidRPr="00CB7A99">
                <w:rPr>
                  <w:rStyle w:val="Hyperlink"/>
                  <w:rFonts w:cs="Arial"/>
                </w:rPr>
                <w:t>Urology procedures:</w:t>
              </w:r>
            </w:hyperlink>
            <w:r w:rsidR="00CB7A99">
              <w:rPr>
                <w:rFonts w:cs="Arial"/>
              </w:rPr>
              <w:t xml:space="preserve"> circumcisions; cystourethroscopy; male genital procedures; urethra procedures; and vaginal repair procedures</w:t>
            </w:r>
          </w:p>
          <w:p w14:paraId="61CD82CB" w14:textId="77777777" w:rsidR="00CB7A99" w:rsidRDefault="00CB7A99" w:rsidP="00CB7A99">
            <w:pPr>
              <w:pStyle w:val="ListParagraph"/>
              <w:rPr>
                <w:rFonts w:cs="Arial"/>
              </w:rPr>
            </w:pPr>
          </w:p>
          <w:p w14:paraId="241F8A4D" w14:textId="290F08C1" w:rsidR="00CB7A99" w:rsidRDefault="00984F9F" w:rsidP="00CB7A99">
            <w:pPr>
              <w:pStyle w:val="ListParagraph"/>
              <w:rPr>
                <w:rFonts w:cs="Arial"/>
              </w:rPr>
            </w:pPr>
            <w:hyperlink w:anchor="Dermatology_MeasureSpecs" w:history="1">
              <w:r w:rsidR="00CB7A99" w:rsidRPr="00CB7A99">
                <w:rPr>
                  <w:rStyle w:val="Hyperlink"/>
                  <w:rFonts w:cs="Arial"/>
                </w:rPr>
                <w:t>Dermatology procedures:</w:t>
              </w:r>
            </w:hyperlink>
            <w:r w:rsidR="001062A2">
              <w:rPr>
                <w:rFonts w:cs="Arial"/>
              </w:rPr>
              <w:t xml:space="preserve"> complex skin repair</w:t>
            </w:r>
          </w:p>
          <w:p w14:paraId="69097CAB" w14:textId="77777777" w:rsidR="00CB7A99" w:rsidRPr="00CB7A99" w:rsidRDefault="00CB7A99" w:rsidP="00CB7A99">
            <w:pPr>
              <w:rPr>
                <w:rFonts w:cs="Arial"/>
              </w:rPr>
            </w:pPr>
          </w:p>
          <w:p w14:paraId="2C009E03" w14:textId="5086CA05" w:rsidR="00CB7A99" w:rsidRDefault="00984F9F" w:rsidP="00CB7A99">
            <w:pPr>
              <w:pStyle w:val="ListParagraph"/>
              <w:rPr>
                <w:rFonts w:cs="Arial"/>
              </w:rPr>
            </w:pPr>
            <w:hyperlink w:anchor="NeurologicalSurgery_MeasureSpecs" w:history="1">
              <w:r w:rsidR="00CB7A99" w:rsidRPr="00CB7A99">
                <w:rPr>
                  <w:rStyle w:val="Hyperlink"/>
                  <w:rFonts w:cs="Arial"/>
                </w:rPr>
                <w:t>Neurological surgery procedures:</w:t>
              </w:r>
            </w:hyperlink>
            <w:r w:rsidR="001062A2">
              <w:rPr>
                <w:rFonts w:cs="Arial"/>
              </w:rPr>
              <w:t xml:space="preserve"> spinal fusion</w:t>
            </w:r>
            <w:r w:rsidR="0023275F">
              <w:rPr>
                <w:rFonts w:cs="Arial"/>
              </w:rPr>
              <w:t xml:space="preserve"> procedures</w:t>
            </w:r>
          </w:p>
          <w:p w14:paraId="2EBAB687" w14:textId="77777777" w:rsidR="00CB7A99" w:rsidRDefault="00CB7A99" w:rsidP="00CB7A99">
            <w:pPr>
              <w:pStyle w:val="ListParagraph"/>
              <w:rPr>
                <w:rFonts w:cs="Arial"/>
              </w:rPr>
            </w:pPr>
          </w:p>
          <w:p w14:paraId="4BF91FED" w14:textId="0AA17A2E" w:rsidR="00CB7A99" w:rsidRDefault="00984F9F" w:rsidP="00CB7A99">
            <w:pPr>
              <w:pStyle w:val="ListParagraph"/>
              <w:rPr>
                <w:rFonts w:cs="Arial"/>
              </w:rPr>
            </w:pPr>
            <w:hyperlink w:anchor="ObstetricsGynecology_MeasureSpecs" w:history="1">
              <w:r w:rsidR="00CB7A99" w:rsidRPr="00CB7A99">
                <w:rPr>
                  <w:rStyle w:val="Hyperlink"/>
                  <w:rFonts w:cs="Arial"/>
                </w:rPr>
                <w:t>Obstetrics and gynecology procedures:</w:t>
              </w:r>
            </w:hyperlink>
            <w:r w:rsidR="00CB7A99">
              <w:rPr>
                <w:rFonts w:cs="Arial"/>
              </w:rPr>
              <w:t xml:space="preserve"> cervix procedures; hysteroscopy; and uterus and adnexa laparoscop</w:t>
            </w:r>
            <w:r w:rsidR="0023275F">
              <w:rPr>
                <w:rFonts w:cs="Arial"/>
              </w:rPr>
              <w:t>ies</w:t>
            </w:r>
          </w:p>
          <w:p w14:paraId="2F4A9A7F" w14:textId="77777777" w:rsidR="00CB7A99" w:rsidRDefault="00CB7A99" w:rsidP="00CB7A99">
            <w:pPr>
              <w:pStyle w:val="ListParagraph"/>
              <w:rPr>
                <w:rFonts w:cs="Arial"/>
              </w:rPr>
            </w:pPr>
          </w:p>
          <w:p w14:paraId="5C15B3FB" w14:textId="07C2CC74" w:rsidR="00CB7A99" w:rsidRDefault="00984F9F" w:rsidP="00CB7A99">
            <w:pPr>
              <w:pStyle w:val="ListParagraph"/>
              <w:rPr>
                <w:rFonts w:cs="Arial"/>
              </w:rPr>
            </w:pPr>
            <w:hyperlink w:anchor="PlasticReconstructive_MeasureSpecs" w:history="1">
              <w:r w:rsidR="00CB7A99" w:rsidRPr="00CB7A99">
                <w:rPr>
                  <w:rStyle w:val="Hyperlink"/>
                  <w:rFonts w:cs="Arial"/>
                </w:rPr>
                <w:t>Plastic and reconstructive surgery procedures:</w:t>
              </w:r>
            </w:hyperlink>
            <w:r w:rsidR="00CB7A99">
              <w:rPr>
                <w:rFonts w:cs="Arial"/>
              </w:rPr>
              <w:t xml:space="preserve"> breast repair or reconstructive procedures</w:t>
            </w:r>
            <w:r w:rsidR="007D45B1">
              <w:rPr>
                <w:rFonts w:cs="Arial"/>
              </w:rPr>
              <w:t>; and s</w:t>
            </w:r>
            <w:r w:rsidR="007D45B1" w:rsidRPr="007D45B1">
              <w:rPr>
                <w:rFonts w:cs="Arial"/>
              </w:rPr>
              <w:t xml:space="preserve">kin </w:t>
            </w:r>
            <w:r w:rsidR="007D45B1">
              <w:rPr>
                <w:rFonts w:cs="Arial"/>
              </w:rPr>
              <w:t>g</w:t>
            </w:r>
            <w:r w:rsidR="007D45B1" w:rsidRPr="007D45B1">
              <w:rPr>
                <w:rFonts w:cs="Arial"/>
              </w:rPr>
              <w:t>raft/</w:t>
            </w:r>
            <w:r w:rsidR="007D45B1">
              <w:rPr>
                <w:rFonts w:cs="Arial"/>
              </w:rPr>
              <w:t>r</w:t>
            </w:r>
            <w:r w:rsidR="007D45B1" w:rsidRPr="007D45B1">
              <w:rPr>
                <w:rFonts w:cs="Arial"/>
              </w:rPr>
              <w:t xml:space="preserve">econstruction </w:t>
            </w:r>
            <w:r w:rsidR="007D45B1">
              <w:rPr>
                <w:rFonts w:cs="Arial"/>
              </w:rPr>
              <w:t>p</w:t>
            </w:r>
            <w:r w:rsidR="007D45B1" w:rsidRPr="007D45B1">
              <w:rPr>
                <w:rFonts w:cs="Arial"/>
              </w:rPr>
              <w:t>rocedures</w:t>
            </w:r>
          </w:p>
          <w:p w14:paraId="47A686B7" w14:textId="77777777" w:rsidR="001E11A1" w:rsidRDefault="001E11A1" w:rsidP="001E11A1">
            <w:pPr>
              <w:pStyle w:val="ListParagraph"/>
              <w:rPr>
                <w:rFonts w:cs="Arial"/>
              </w:rPr>
            </w:pPr>
          </w:p>
          <w:p w14:paraId="5A8AEED9" w14:textId="77777777" w:rsidR="001E11A1" w:rsidRPr="00CB7A99" w:rsidRDefault="001E11A1" w:rsidP="001E11A1">
            <w:pPr>
              <w:pStyle w:val="ListParagraph"/>
              <w:rPr>
                <w:rFonts w:cs="Arial"/>
                <w:b/>
                <w:i/>
              </w:rPr>
            </w:pPr>
            <w:r w:rsidRPr="00CB7A99">
              <w:rPr>
                <w:rFonts w:cs="Arial"/>
                <w:b/>
                <w:i/>
              </w:rPr>
              <w:t>Pediatric Procedures</w:t>
            </w:r>
          </w:p>
          <w:p w14:paraId="1EF9E8E7" w14:textId="572A3476" w:rsidR="00CB7A99" w:rsidRDefault="00984F9F" w:rsidP="00CB7A99">
            <w:pPr>
              <w:pStyle w:val="ListParagraph"/>
              <w:rPr>
                <w:rFonts w:cs="Arial"/>
              </w:rPr>
            </w:pPr>
            <w:hyperlink w:anchor="Gastroenterology_MeasureSpecs" w:history="1">
              <w:r w:rsidR="00CB7A99" w:rsidRPr="00CB7A99">
                <w:rPr>
                  <w:rStyle w:val="Hyperlink"/>
                  <w:rFonts w:cs="Arial"/>
                </w:rPr>
                <w:t>Gastroenterology procedures:</w:t>
              </w:r>
            </w:hyperlink>
            <w:r w:rsidR="00CB7A99">
              <w:rPr>
                <w:rFonts w:cs="Arial"/>
              </w:rPr>
              <w:t xml:space="preserve"> upper GI endoscopy; other upper GI procedures; small intestine and stomal endoscopy; and lower GI endoscopy </w:t>
            </w:r>
          </w:p>
          <w:p w14:paraId="7468B93C" w14:textId="77777777" w:rsidR="00CB7A99" w:rsidRDefault="00CB7A99" w:rsidP="00CB7A99">
            <w:pPr>
              <w:pStyle w:val="ListParagraph"/>
              <w:rPr>
                <w:rFonts w:cs="Arial"/>
              </w:rPr>
            </w:pPr>
          </w:p>
          <w:p w14:paraId="70973266" w14:textId="092B8729" w:rsidR="00CB7A99" w:rsidRDefault="00984F9F" w:rsidP="00CB7A99">
            <w:pPr>
              <w:pStyle w:val="ListParagraph"/>
              <w:rPr>
                <w:rFonts w:cs="Arial"/>
              </w:rPr>
            </w:pPr>
            <w:hyperlink w:anchor="GeneralSurgery_MeasureSpecs" w:history="1">
              <w:r w:rsidR="00CB7A99" w:rsidRPr="00CB7A99">
                <w:rPr>
                  <w:rStyle w:val="Hyperlink"/>
                  <w:rFonts w:cs="Arial"/>
                </w:rPr>
                <w:t>General surgery procedures:</w:t>
              </w:r>
            </w:hyperlink>
            <w:r w:rsidR="00CB7A99">
              <w:rPr>
                <w:rFonts w:cs="Arial"/>
              </w:rPr>
              <w:t xml:space="preserve"> ing</w:t>
            </w:r>
            <w:r w:rsidR="001062A2">
              <w:rPr>
                <w:rFonts w:cs="Arial"/>
              </w:rPr>
              <w:t>uinal and femoral hernia repair; and other hernia repair</w:t>
            </w:r>
          </w:p>
          <w:p w14:paraId="737559C7" w14:textId="77777777" w:rsidR="00CB7A99" w:rsidRDefault="00CB7A99" w:rsidP="00CB7A99">
            <w:pPr>
              <w:pStyle w:val="ListParagraph"/>
              <w:rPr>
                <w:rFonts w:cs="Arial"/>
              </w:rPr>
            </w:pPr>
          </w:p>
          <w:p w14:paraId="780228B1" w14:textId="65ECDFC6" w:rsidR="00CB7A99" w:rsidRDefault="00984F9F" w:rsidP="00CB7A99">
            <w:pPr>
              <w:pStyle w:val="ListParagraph"/>
              <w:rPr>
                <w:rFonts w:cs="Arial"/>
              </w:rPr>
            </w:pPr>
            <w:hyperlink w:anchor="Ophthalmology_MeasureSpecs" w:history="1">
              <w:r w:rsidR="00CB7A99" w:rsidRPr="00CB7A99">
                <w:rPr>
                  <w:rStyle w:val="Hyperlink"/>
                  <w:rFonts w:cs="Arial"/>
                </w:rPr>
                <w:t>Ophthalmology procedures:</w:t>
              </w:r>
            </w:hyperlink>
            <w:r w:rsidR="00CB7A99">
              <w:rPr>
                <w:rFonts w:cs="Arial"/>
              </w:rPr>
              <w:t xml:space="preserve"> anterior segment eye procedures</w:t>
            </w:r>
            <w:r w:rsidR="00DD322F" w:rsidRPr="00DD322F">
              <w:rPr>
                <w:rFonts w:cs="Arial"/>
              </w:rPr>
              <w:t>; and ocular adnexa and other eye procedures</w:t>
            </w:r>
          </w:p>
          <w:p w14:paraId="05E002D1" w14:textId="77777777" w:rsidR="00CB7A99" w:rsidRDefault="00CB7A99" w:rsidP="00CB7A99">
            <w:pPr>
              <w:pStyle w:val="ListParagraph"/>
              <w:rPr>
                <w:rFonts w:cs="Arial"/>
              </w:rPr>
            </w:pPr>
          </w:p>
          <w:p w14:paraId="7DD8D0C8" w14:textId="4B518B64" w:rsidR="00CB7A99" w:rsidRDefault="00984F9F" w:rsidP="00CB7A99">
            <w:pPr>
              <w:pStyle w:val="ListParagraph"/>
              <w:rPr>
                <w:rFonts w:cs="Arial"/>
              </w:rPr>
            </w:pPr>
            <w:hyperlink w:anchor="Orthopedic_MeasureSpecs" w:history="1">
              <w:r w:rsidR="00CB7A99" w:rsidRPr="00CB7A99">
                <w:rPr>
                  <w:rStyle w:val="Hyperlink"/>
                  <w:rFonts w:cs="Arial"/>
                </w:rPr>
                <w:t>Orthopedic procedures:</w:t>
              </w:r>
            </w:hyperlink>
            <w:r w:rsidR="00CB7A99">
              <w:rPr>
                <w:rFonts w:cs="Arial"/>
              </w:rPr>
              <w:t xml:space="preserve"> finger, hand, wrist, forearm, and elbow procedures; shoulder procedures; spine procedures; hip procedures; knee procedures; toe, foot, ankle, and leg procedures; and general orthopedic procedures</w:t>
            </w:r>
          </w:p>
          <w:p w14:paraId="01CE8617" w14:textId="125D5AB7" w:rsidR="00CB7A99" w:rsidRPr="00CB7A99" w:rsidRDefault="00CB7A99" w:rsidP="00CB7A99">
            <w:pPr>
              <w:pStyle w:val="ListParagraph"/>
              <w:rPr>
                <w:rStyle w:val="Hyperlink"/>
                <w:rFonts w:cs="Arial"/>
              </w:rPr>
            </w:pPr>
            <w:r>
              <w:rPr>
                <w:rFonts w:cs="Arial"/>
                <w:u w:val="single"/>
              </w:rPr>
              <w:fldChar w:fldCharType="begin"/>
            </w:r>
            <w:r>
              <w:rPr>
                <w:rFonts w:cs="Arial"/>
                <w:u w:val="single"/>
              </w:rPr>
              <w:instrText xml:space="preserve"> HYPERLINK  \l "Otolaryngology_MeasureSpecs" </w:instrText>
            </w:r>
            <w:r>
              <w:rPr>
                <w:rFonts w:cs="Arial"/>
                <w:u w:val="single"/>
              </w:rPr>
              <w:fldChar w:fldCharType="separate"/>
            </w:r>
          </w:p>
          <w:p w14:paraId="6AFAD687" w14:textId="442A0A96" w:rsidR="00CB7A99" w:rsidRDefault="00CB7A99" w:rsidP="00CB7A99">
            <w:pPr>
              <w:pStyle w:val="ListParagraph"/>
              <w:rPr>
                <w:rFonts w:cs="Arial"/>
              </w:rPr>
            </w:pPr>
            <w:r w:rsidRPr="00CB7A99">
              <w:rPr>
                <w:rStyle w:val="Hyperlink"/>
                <w:rFonts w:cs="Arial"/>
              </w:rPr>
              <w:t>Otolaryngology procedures:</w:t>
            </w:r>
            <w:r>
              <w:rPr>
                <w:rFonts w:cs="Arial"/>
                <w:u w:val="single"/>
              </w:rPr>
              <w:fldChar w:fldCharType="end"/>
            </w:r>
            <w:r>
              <w:rPr>
                <w:rFonts w:cs="Arial"/>
              </w:rPr>
              <w:t xml:space="preserve"> ear procedures; mouth procedures; nasal/sin</w:t>
            </w:r>
            <w:r w:rsidR="001062A2">
              <w:rPr>
                <w:rFonts w:cs="Arial"/>
              </w:rPr>
              <w:t xml:space="preserve">us procedures; </w:t>
            </w:r>
            <w:r w:rsidR="000E7864">
              <w:rPr>
                <w:rFonts w:cs="Arial"/>
              </w:rPr>
              <w:t>and</w:t>
            </w:r>
            <w:r w:rsidR="000E1F70">
              <w:rPr>
                <w:rFonts w:cs="Arial"/>
              </w:rPr>
              <w:t xml:space="preserve"> </w:t>
            </w:r>
            <w:r w:rsidR="001062A2">
              <w:rPr>
                <w:rFonts w:cs="Arial"/>
              </w:rPr>
              <w:t>pharynx/adenoid</w:t>
            </w:r>
            <w:r>
              <w:rPr>
                <w:rFonts w:cs="Arial"/>
              </w:rPr>
              <w:t>/</w:t>
            </w:r>
            <w:r w:rsidR="007B6FAD">
              <w:rPr>
                <w:rFonts w:cs="Arial"/>
              </w:rPr>
              <w:t>t</w:t>
            </w:r>
            <w:r>
              <w:rPr>
                <w:rFonts w:cs="Arial"/>
              </w:rPr>
              <w:t>onsil procedures</w:t>
            </w:r>
          </w:p>
          <w:p w14:paraId="3404DF66" w14:textId="77777777" w:rsidR="00CB7A99" w:rsidRDefault="00CB7A99" w:rsidP="00CB7A99">
            <w:pPr>
              <w:pStyle w:val="ListParagraph"/>
              <w:rPr>
                <w:rFonts w:cs="Arial"/>
              </w:rPr>
            </w:pPr>
          </w:p>
          <w:p w14:paraId="39FB1B41" w14:textId="226DDABA" w:rsidR="00CB7A99" w:rsidRDefault="00984F9F" w:rsidP="00CB7A99">
            <w:pPr>
              <w:pStyle w:val="ListParagraph"/>
              <w:rPr>
                <w:rFonts w:cs="Arial"/>
              </w:rPr>
            </w:pPr>
            <w:hyperlink w:anchor="Urology_MeasureSpecs" w:history="1">
              <w:r w:rsidR="00CB7A99" w:rsidRPr="00CB7A99">
                <w:rPr>
                  <w:rStyle w:val="Hyperlink"/>
                  <w:rFonts w:cs="Arial"/>
                </w:rPr>
                <w:t>Urology procedures:</w:t>
              </w:r>
            </w:hyperlink>
            <w:r w:rsidR="00CB7A99">
              <w:rPr>
                <w:rFonts w:cs="Arial"/>
              </w:rPr>
              <w:t xml:space="preserve"> cystourethroscopy; male genital procedures; urethra procedures; and vaginal repair procedures</w:t>
            </w:r>
          </w:p>
          <w:p w14:paraId="7151663A" w14:textId="77777777" w:rsidR="00EB1E9F" w:rsidRDefault="00EB1E9F" w:rsidP="000478AB">
            <w:pPr>
              <w:rPr>
                <w:rFonts w:cs="Arial"/>
              </w:rPr>
            </w:pPr>
          </w:p>
          <w:p w14:paraId="5ACBA233" w14:textId="77777777" w:rsidR="00EB1E9F" w:rsidRDefault="00EB1E9F" w:rsidP="000478AB">
            <w:pPr>
              <w:rPr>
                <w:rFonts w:cs="Arial"/>
                <w:color w:val="000000"/>
              </w:rPr>
            </w:pPr>
            <w:r w:rsidRPr="00207D3B">
              <w:rPr>
                <w:rFonts w:cs="Arial"/>
                <w:color w:val="000000"/>
              </w:rPr>
              <w:t xml:space="preserve">When calculating total </w:t>
            </w:r>
            <w:r w:rsidR="006A5E34">
              <w:rPr>
                <w:rFonts w:cs="Arial"/>
                <w:b/>
                <w:color w:val="000000"/>
              </w:rPr>
              <w:t>facility</w:t>
            </w:r>
            <w:r w:rsidRPr="00207D3B">
              <w:rPr>
                <w:rFonts w:cs="Arial"/>
                <w:b/>
                <w:color w:val="000000"/>
              </w:rPr>
              <w:t xml:space="preserve"> volume</w:t>
            </w:r>
            <w:r w:rsidR="006A5E34">
              <w:rPr>
                <w:rFonts w:cs="Arial"/>
                <w:b/>
                <w:color w:val="000000"/>
              </w:rPr>
              <w:t xml:space="preserve"> for </w:t>
            </w:r>
            <w:r w:rsidR="00460104">
              <w:rPr>
                <w:rFonts w:cs="Arial"/>
                <w:b/>
                <w:color w:val="000000"/>
              </w:rPr>
              <w:t xml:space="preserve">(a) </w:t>
            </w:r>
            <w:r w:rsidR="006A5E34">
              <w:rPr>
                <w:rFonts w:cs="Arial"/>
                <w:b/>
                <w:color w:val="000000"/>
              </w:rPr>
              <w:t xml:space="preserve">adult and/or </w:t>
            </w:r>
            <w:r w:rsidR="00460104">
              <w:rPr>
                <w:rFonts w:cs="Arial"/>
                <w:b/>
                <w:color w:val="000000"/>
              </w:rPr>
              <w:t xml:space="preserve">(b) </w:t>
            </w:r>
            <w:r w:rsidR="006A5E34">
              <w:rPr>
                <w:rFonts w:cs="Arial"/>
                <w:b/>
                <w:color w:val="000000"/>
              </w:rPr>
              <w:t>pediatric patients</w:t>
            </w:r>
            <w:r w:rsidRPr="00207D3B">
              <w:rPr>
                <w:rFonts w:cs="Arial"/>
                <w:color w:val="000000"/>
              </w:rPr>
              <w:t xml:space="preserve">: </w:t>
            </w:r>
          </w:p>
          <w:p w14:paraId="511A645B" w14:textId="77777777" w:rsidR="00EB1E9F" w:rsidRPr="00207D3B" w:rsidRDefault="00EB1E9F" w:rsidP="00D503EB">
            <w:pPr>
              <w:pStyle w:val="ListParagraph"/>
              <w:numPr>
                <w:ilvl w:val="0"/>
                <w:numId w:val="45"/>
              </w:numPr>
              <w:rPr>
                <w:rFonts w:cs="Arial"/>
                <w:color w:val="000000"/>
              </w:rPr>
            </w:pPr>
            <w:r>
              <w:rPr>
                <w:rFonts w:cs="Arial"/>
                <w:color w:val="000000"/>
              </w:rPr>
              <w:t>C</w:t>
            </w:r>
            <w:r w:rsidRPr="00207D3B">
              <w:rPr>
                <w:rFonts w:cs="Arial"/>
                <w:color w:val="000000"/>
              </w:rPr>
              <w:t xml:space="preserve">ount the number of </w:t>
            </w:r>
            <w:r w:rsidRPr="00207D3B">
              <w:rPr>
                <w:rFonts w:cs="Arial"/>
                <w:b/>
                <w:color w:val="000000"/>
              </w:rPr>
              <w:t>patients</w:t>
            </w:r>
            <w:r w:rsidRPr="00207D3B">
              <w:rPr>
                <w:rFonts w:cs="Arial"/>
                <w:color w:val="000000"/>
              </w:rPr>
              <w:t xml:space="preserve"> discharged from your facility within the reporting period with any one or more of the codes specified for each</w:t>
            </w:r>
            <w:r>
              <w:rPr>
                <w:rFonts w:cs="Arial"/>
                <w:color w:val="000000"/>
              </w:rPr>
              <w:t xml:space="preserve"> proc</w:t>
            </w:r>
            <w:r w:rsidR="00460104">
              <w:rPr>
                <w:rFonts w:cs="Arial"/>
                <w:color w:val="000000"/>
              </w:rPr>
              <w:t xml:space="preserve">edure, subject to the </w:t>
            </w:r>
            <w:r>
              <w:rPr>
                <w:rFonts w:cs="Arial"/>
                <w:color w:val="000000"/>
              </w:rPr>
              <w:t>criteria below:</w:t>
            </w:r>
          </w:p>
          <w:p w14:paraId="7C88CB20" w14:textId="68C1B000" w:rsidR="00EB1E9F" w:rsidRPr="00460104" w:rsidRDefault="004F13E7" w:rsidP="00D503EB">
            <w:pPr>
              <w:pStyle w:val="ListParagraph"/>
              <w:numPr>
                <w:ilvl w:val="1"/>
                <w:numId w:val="44"/>
              </w:numPr>
              <w:rPr>
                <w:rFonts w:cs="Arial"/>
                <w:color w:val="000000"/>
              </w:rPr>
            </w:pPr>
            <w:r>
              <w:rPr>
                <w:rFonts w:cs="Arial"/>
                <w:lang w:eastAsia="ja-JP"/>
              </w:rPr>
              <w:t xml:space="preserve">Only the </w:t>
            </w:r>
            <w:r w:rsidR="00460104">
              <w:rPr>
                <w:rFonts w:cs="Arial"/>
                <w:lang w:eastAsia="ja-JP"/>
              </w:rPr>
              <w:t>procedure</w:t>
            </w:r>
            <w:r w:rsidR="00EB1E9F" w:rsidRPr="00207D3B">
              <w:rPr>
                <w:rFonts w:cs="Arial"/>
                <w:lang w:eastAsia="ja-JP"/>
              </w:rPr>
              <w:t xml:space="preserve"> codes provided by Leapfrog should be used to report on </w:t>
            </w:r>
            <w:r w:rsidR="00187D7E">
              <w:rPr>
                <w:rFonts w:cs="Arial"/>
                <w:lang w:eastAsia="ja-JP"/>
              </w:rPr>
              <w:t xml:space="preserve">the </w:t>
            </w:r>
            <w:r w:rsidR="00EB1E9F" w:rsidRPr="00207D3B">
              <w:rPr>
                <w:rFonts w:cs="Arial"/>
                <w:lang w:eastAsia="ja-JP"/>
              </w:rPr>
              <w:t>questions in Section 3A.</w:t>
            </w:r>
          </w:p>
          <w:p w14:paraId="26E58330" w14:textId="6A2FFF50" w:rsidR="00460104" w:rsidRPr="00207D3B" w:rsidRDefault="00460104" w:rsidP="00D503EB">
            <w:pPr>
              <w:pStyle w:val="ListParagraph"/>
              <w:numPr>
                <w:ilvl w:val="1"/>
                <w:numId w:val="44"/>
              </w:numPr>
              <w:rPr>
                <w:rFonts w:cs="Arial"/>
                <w:color w:val="000000"/>
              </w:rPr>
            </w:pPr>
            <w:r>
              <w:rPr>
                <w:rFonts w:cs="Arial"/>
                <w:lang w:eastAsia="ja-JP"/>
              </w:rPr>
              <w:t>If a patient had more than one of the listed procedures p</w:t>
            </w:r>
            <w:r w:rsidR="00CB7A99">
              <w:rPr>
                <w:rFonts w:cs="Arial"/>
                <w:lang w:eastAsia="ja-JP"/>
              </w:rPr>
              <w:t xml:space="preserve">erformed on the same visit (i.e., repair of dislocating </w:t>
            </w:r>
            <w:r w:rsidR="00187D7E">
              <w:rPr>
                <w:rFonts w:cs="Arial"/>
                <w:lang w:eastAsia="ja-JP"/>
              </w:rPr>
              <w:t>kneecap</w:t>
            </w:r>
            <w:r w:rsidR="00CB7A99">
              <w:rPr>
                <w:rFonts w:cs="Arial"/>
                <w:lang w:eastAsia="ja-JP"/>
              </w:rPr>
              <w:t xml:space="preserve"> (CPT: 27422) and </w:t>
            </w:r>
            <w:r w:rsidR="00307483" w:rsidRPr="00307483">
              <w:rPr>
                <w:rFonts w:cs="Arial"/>
                <w:lang w:eastAsia="ja-JP"/>
              </w:rPr>
              <w:t xml:space="preserve">repair of </w:t>
            </w:r>
            <w:r w:rsidR="00307483">
              <w:rPr>
                <w:rFonts w:cs="Arial"/>
                <w:lang w:eastAsia="ja-JP"/>
              </w:rPr>
              <w:t>superior labrum anterior/posterior (</w:t>
            </w:r>
            <w:r w:rsidR="00307483" w:rsidRPr="00307483">
              <w:rPr>
                <w:rFonts w:cs="Arial"/>
                <w:lang w:eastAsia="ja-JP"/>
              </w:rPr>
              <w:t>SLAP</w:t>
            </w:r>
            <w:r w:rsidR="00307483">
              <w:rPr>
                <w:rFonts w:cs="Arial"/>
                <w:lang w:eastAsia="ja-JP"/>
              </w:rPr>
              <w:t>)</w:t>
            </w:r>
            <w:r w:rsidR="00307483" w:rsidRPr="00307483">
              <w:rPr>
                <w:rFonts w:cs="Arial"/>
                <w:lang w:eastAsia="ja-JP"/>
              </w:rPr>
              <w:t xml:space="preserve"> lesion </w:t>
            </w:r>
            <w:r w:rsidR="00307483">
              <w:rPr>
                <w:rFonts w:cs="Arial"/>
                <w:lang w:eastAsia="ja-JP"/>
              </w:rPr>
              <w:t>(CPT: 29807</w:t>
            </w:r>
            <w:r>
              <w:rPr>
                <w:rFonts w:cs="Arial"/>
                <w:lang w:eastAsia="ja-JP"/>
              </w:rPr>
              <w:t>)</w:t>
            </w:r>
            <w:r w:rsidR="00CB7A99">
              <w:rPr>
                <w:rFonts w:cs="Arial"/>
                <w:lang w:eastAsia="ja-JP"/>
              </w:rPr>
              <w:t>)</w:t>
            </w:r>
            <w:r>
              <w:rPr>
                <w:rFonts w:cs="Arial"/>
                <w:lang w:eastAsia="ja-JP"/>
              </w:rPr>
              <w:t>, include the patient in the total volume for both procedures</w:t>
            </w:r>
            <w:r w:rsidR="005F6212">
              <w:rPr>
                <w:rFonts w:cs="Arial"/>
                <w:lang w:eastAsia="ja-JP"/>
              </w:rPr>
              <w:t>.</w:t>
            </w:r>
          </w:p>
          <w:p w14:paraId="4DE685F4" w14:textId="77777777" w:rsidR="00EB1E9F" w:rsidRPr="00460104" w:rsidRDefault="00EB1E9F" w:rsidP="00460104">
            <w:pPr>
              <w:rPr>
                <w:rFonts w:cs="Arial"/>
              </w:rPr>
            </w:pPr>
          </w:p>
        </w:tc>
      </w:tr>
    </w:tbl>
    <w:p w14:paraId="67B906F2" w14:textId="77777777" w:rsidR="007A314E" w:rsidRPr="009A5185" w:rsidRDefault="007A314E" w:rsidP="007A314E">
      <w:pPr>
        <w:rPr>
          <w:rFonts w:cs="Arial"/>
          <w:color w:val="000000"/>
        </w:rPr>
      </w:pPr>
    </w:p>
    <w:p w14:paraId="404C7257" w14:textId="6B6CC68B" w:rsidR="007A314E" w:rsidRDefault="007A314E" w:rsidP="007A314E">
      <w:pPr>
        <w:rPr>
          <w:rFonts w:cs="Arial"/>
          <w:color w:val="000000"/>
        </w:rPr>
      </w:pPr>
      <w:r w:rsidRPr="009A5185">
        <w:rPr>
          <w:rFonts w:cs="Arial"/>
          <w:color w:val="000000"/>
        </w:rPr>
        <w:t>See</w:t>
      </w:r>
      <w:hyperlink w:anchor="VolumeOfProcedures_FAQ" w:history="1">
        <w:r w:rsidRPr="009A5185">
          <w:rPr>
            <w:rStyle w:val="Hyperlink"/>
            <w:rFonts w:cs="Arial"/>
          </w:rPr>
          <w:t xml:space="preserve"> FAQs</w:t>
        </w:r>
      </w:hyperlink>
      <w:r w:rsidRPr="009A5185">
        <w:rPr>
          <w:rFonts w:cs="Arial"/>
          <w:color w:val="000000"/>
        </w:rPr>
        <w:t xml:space="preserve"> for additional information about responding to questions in this section.</w:t>
      </w:r>
    </w:p>
    <w:p w14:paraId="4FCB5A2F" w14:textId="77777777" w:rsidR="009F0AB1" w:rsidRDefault="009F0AB1">
      <w:pPr>
        <w:rPr>
          <w:rFonts w:cs="Arial"/>
          <w:color w:val="000000"/>
        </w:rPr>
      </w:pPr>
    </w:p>
    <w:p w14:paraId="474F8A1A" w14:textId="77777777" w:rsidR="009F0AB1" w:rsidRDefault="009F0AB1">
      <w:pPr>
        <w:rPr>
          <w:rFonts w:eastAsiaTheme="majorEastAsia" w:cs="Arial"/>
          <w:b/>
          <w:i/>
          <w:sz w:val="24"/>
          <w:szCs w:val="22"/>
        </w:rPr>
      </w:pPr>
      <w:r>
        <w:rPr>
          <w:rFonts w:cs="Arial"/>
        </w:rPr>
        <w:br w:type="page"/>
      </w:r>
    </w:p>
    <w:p w14:paraId="5171D6CB" w14:textId="77777777" w:rsidR="00CE083D" w:rsidRPr="002F60E9" w:rsidRDefault="00CE083D" w:rsidP="00CE083D">
      <w:pPr>
        <w:pStyle w:val="Heading5"/>
        <w:rPr>
          <w:rFonts w:cs="Arial"/>
          <w:b w:val="0"/>
          <w:sz w:val="22"/>
        </w:rPr>
      </w:pPr>
      <w:bookmarkStart w:id="131" w:name="Gastroenterology_MeasureSpecs"/>
      <w:r w:rsidRPr="002F60E9">
        <w:rPr>
          <w:rFonts w:cs="Arial"/>
          <w:sz w:val="22"/>
        </w:rPr>
        <w:lastRenderedPageBreak/>
        <w:t xml:space="preserve">Gastroenterology </w:t>
      </w:r>
      <w:r w:rsidR="00BB4FAE">
        <w:rPr>
          <w:rFonts w:cs="Arial"/>
          <w:sz w:val="22"/>
        </w:rPr>
        <w:t>Measure Specifications</w:t>
      </w:r>
    </w:p>
    <w:bookmarkEnd w:id="131"/>
    <w:p w14:paraId="174A114D" w14:textId="2CC496C4" w:rsidR="00D06235" w:rsidRPr="002F60E9" w:rsidRDefault="00AB3E21" w:rsidP="00AB3E21">
      <w:pPr>
        <w:rPr>
          <w:rFonts w:cs="Arial"/>
        </w:rPr>
      </w:pPr>
      <w:r w:rsidRPr="002F60E9">
        <w:rPr>
          <w:rFonts w:cs="Arial"/>
        </w:rPr>
        <w:t xml:space="preserve">For </w:t>
      </w:r>
      <w:r w:rsidR="00993B23" w:rsidRPr="002F60E9">
        <w:rPr>
          <w:rFonts w:cs="Arial"/>
        </w:rPr>
        <w:t>g</w:t>
      </w:r>
      <w:r w:rsidRPr="002F60E9">
        <w:rPr>
          <w:rFonts w:cs="Arial"/>
        </w:rPr>
        <w:t xml:space="preserve">astroenterology procedures, </w:t>
      </w:r>
      <w:r w:rsidR="001F472C" w:rsidRPr="002F60E9">
        <w:rPr>
          <w:rFonts w:cs="Arial"/>
        </w:rPr>
        <w:t xml:space="preserve">use the </w:t>
      </w:r>
      <w:r w:rsidR="008F711D">
        <w:rPr>
          <w:rFonts w:cs="Arial"/>
        </w:rPr>
        <w:t xml:space="preserve">CPT codes available in the Library on </w:t>
      </w:r>
      <w:r w:rsidR="0079262D">
        <w:rPr>
          <w:rFonts w:cs="Arial"/>
        </w:rPr>
        <w:t>the</w:t>
      </w:r>
      <w:r w:rsidR="008F711D">
        <w:rPr>
          <w:rFonts w:cs="Arial"/>
        </w:rPr>
        <w:t xml:space="preserve"> </w:t>
      </w:r>
      <w:hyperlink r:id="rId116" w:history="1">
        <w:r w:rsidR="008F711D" w:rsidRPr="00925D52">
          <w:rPr>
            <w:rStyle w:val="Hyperlink"/>
            <w:rFonts w:cs="Arial"/>
          </w:rPr>
          <w:t>Survey Dashboard</w:t>
        </w:r>
      </w:hyperlink>
      <w:r w:rsidRPr="002F60E9">
        <w:rPr>
          <w:rFonts w:cs="Arial"/>
        </w:rPr>
        <w:t xml:space="preserve"> to count </w:t>
      </w:r>
      <w:r w:rsidRPr="002F60E9">
        <w:rPr>
          <w:rFonts w:cs="Arial"/>
          <w:b/>
        </w:rPr>
        <w:t>patients</w:t>
      </w:r>
      <w:r w:rsidRPr="002F60E9">
        <w:rPr>
          <w:rFonts w:cs="Arial"/>
        </w:rPr>
        <w:t xml:space="preserve"> discharged from your facility who have undergone </w:t>
      </w:r>
      <w:r w:rsidR="00993B23" w:rsidRPr="002F60E9">
        <w:rPr>
          <w:rFonts w:cs="Arial"/>
        </w:rPr>
        <w:t xml:space="preserve">any of the </w:t>
      </w:r>
      <w:r w:rsidR="000E4F19" w:rsidRPr="002F60E9">
        <w:rPr>
          <w:rFonts w:cs="Arial"/>
        </w:rPr>
        <w:t>4</w:t>
      </w:r>
      <w:r w:rsidR="00993B23" w:rsidRPr="002F60E9">
        <w:rPr>
          <w:rFonts w:cs="Arial"/>
        </w:rPr>
        <w:t xml:space="preserve"> </w:t>
      </w:r>
      <w:r w:rsidRPr="002F60E9">
        <w:rPr>
          <w:rFonts w:cs="Arial"/>
        </w:rPr>
        <w:t>procedure</w:t>
      </w:r>
      <w:r w:rsidR="00993B23" w:rsidRPr="002F60E9">
        <w:rPr>
          <w:rFonts w:cs="Arial"/>
        </w:rPr>
        <w:t>s</w:t>
      </w:r>
      <w:r w:rsidRPr="002F60E9">
        <w:rPr>
          <w:rFonts w:cs="Arial"/>
        </w:rPr>
        <w:t xml:space="preserve"> during the reporting period. </w:t>
      </w:r>
    </w:p>
    <w:p w14:paraId="0F866B80" w14:textId="77777777" w:rsidR="001F472C" w:rsidRPr="002F60E9" w:rsidRDefault="00993B23" w:rsidP="00AB3E21">
      <w:pPr>
        <w:rPr>
          <w:rFonts w:cs="Arial"/>
        </w:rPr>
      </w:pPr>
      <w:r w:rsidRPr="002F60E9">
        <w:rPr>
          <w:rFonts w:cs="Arial"/>
        </w:rPr>
        <w:t xml:space="preserve">All four procedures apply to </w:t>
      </w:r>
      <w:r w:rsidRPr="005F73AC">
        <w:rPr>
          <w:rFonts w:cs="Arial"/>
          <w:b/>
        </w:rPr>
        <w:t>both adult and pediatric patie</w:t>
      </w:r>
      <w:r w:rsidR="00D06235" w:rsidRPr="005F73AC">
        <w:rPr>
          <w:rFonts w:cs="Arial"/>
          <w:b/>
        </w:rPr>
        <w:t>nts</w:t>
      </w:r>
      <w:r w:rsidR="00D06235" w:rsidRPr="002F60E9">
        <w:rPr>
          <w:rFonts w:cs="Arial"/>
        </w:rPr>
        <w:t xml:space="preserve">: </w:t>
      </w:r>
    </w:p>
    <w:p w14:paraId="32D6CDA4" w14:textId="77777777" w:rsidR="00D06235" w:rsidRPr="002F60E9" w:rsidRDefault="00D06235" w:rsidP="00D503EB">
      <w:pPr>
        <w:pStyle w:val="ListParagraph"/>
        <w:numPr>
          <w:ilvl w:val="0"/>
          <w:numId w:val="45"/>
        </w:numPr>
        <w:rPr>
          <w:rFonts w:cs="Arial"/>
        </w:rPr>
      </w:pPr>
      <w:r w:rsidRPr="002F60E9">
        <w:rPr>
          <w:rFonts w:cs="Arial"/>
        </w:rPr>
        <w:t>Upper GI Endoscopy</w:t>
      </w:r>
    </w:p>
    <w:p w14:paraId="759BD2A2" w14:textId="77777777" w:rsidR="00D06235" w:rsidRPr="002F60E9" w:rsidRDefault="00D06235" w:rsidP="00D503EB">
      <w:pPr>
        <w:pStyle w:val="ListParagraph"/>
        <w:numPr>
          <w:ilvl w:val="0"/>
          <w:numId w:val="45"/>
        </w:numPr>
        <w:rPr>
          <w:rFonts w:cs="Arial"/>
        </w:rPr>
      </w:pPr>
      <w:r w:rsidRPr="002F60E9">
        <w:rPr>
          <w:rFonts w:cs="Arial"/>
        </w:rPr>
        <w:t>Other Upper GI Procedure</w:t>
      </w:r>
    </w:p>
    <w:p w14:paraId="75EC8AAF" w14:textId="77777777" w:rsidR="00D06235" w:rsidRPr="002F60E9" w:rsidRDefault="00CB7A99" w:rsidP="00D503EB">
      <w:pPr>
        <w:pStyle w:val="ListParagraph"/>
        <w:numPr>
          <w:ilvl w:val="0"/>
          <w:numId w:val="45"/>
        </w:numPr>
        <w:rPr>
          <w:rFonts w:cs="Arial"/>
        </w:rPr>
      </w:pPr>
      <w:r>
        <w:rPr>
          <w:rFonts w:cs="Arial"/>
        </w:rPr>
        <w:t>Small Int</w:t>
      </w:r>
      <w:r w:rsidR="00D06235" w:rsidRPr="002F60E9">
        <w:rPr>
          <w:rFonts w:cs="Arial"/>
        </w:rPr>
        <w:t xml:space="preserve">estine and Stomal Endoscopy </w:t>
      </w:r>
    </w:p>
    <w:p w14:paraId="0E9142E7" w14:textId="77777777" w:rsidR="00D06235" w:rsidRPr="002F60E9" w:rsidRDefault="00D06235" w:rsidP="00D503EB">
      <w:pPr>
        <w:pStyle w:val="ListParagraph"/>
        <w:numPr>
          <w:ilvl w:val="0"/>
          <w:numId w:val="45"/>
        </w:numPr>
        <w:rPr>
          <w:rFonts w:cs="Arial"/>
        </w:rPr>
      </w:pPr>
      <w:r w:rsidRPr="002F60E9">
        <w:rPr>
          <w:rFonts w:cs="Arial"/>
        </w:rPr>
        <w:t xml:space="preserve">Lower GI Endoscopy </w:t>
      </w:r>
    </w:p>
    <w:p w14:paraId="6FE2134A" w14:textId="26BAF31B" w:rsidR="00511D90" w:rsidRPr="007D7314" w:rsidRDefault="00D553DE" w:rsidP="007D7314">
      <w:pPr>
        <w:rPr>
          <w:rFonts w:cs="Arial"/>
        </w:rPr>
      </w:pPr>
      <w:r w:rsidRPr="007D7314">
        <w:rPr>
          <w:rFonts w:cs="Arial"/>
        </w:rPr>
        <w:t>Using the “Gastroenterology_adult” sheet, count t</w:t>
      </w:r>
      <w:r w:rsidR="00B54DAD" w:rsidRPr="007D7314">
        <w:rPr>
          <w:rFonts w:cs="Arial"/>
        </w:rPr>
        <w:t>he total number of</w:t>
      </w:r>
      <w:r w:rsidR="00341B3E" w:rsidRPr="007D7314">
        <w:rPr>
          <w:rFonts w:cs="Arial"/>
        </w:rPr>
        <w:t xml:space="preserve"> </w:t>
      </w:r>
      <w:r w:rsidR="00B54DAD" w:rsidRPr="007D7314">
        <w:rPr>
          <w:rFonts w:cs="Arial"/>
        </w:rPr>
        <w:t>adult (</w:t>
      </w:r>
      <w:r w:rsidR="00AB3E21" w:rsidRPr="007D7314">
        <w:rPr>
          <w:rFonts w:cs="Arial"/>
        </w:rPr>
        <w:t>18 years of age or older)</w:t>
      </w:r>
      <w:r w:rsidR="00511D90" w:rsidRPr="007D7314">
        <w:rPr>
          <w:rFonts w:cs="Arial"/>
        </w:rPr>
        <w:t xml:space="preserve"> patients discharged </w:t>
      </w:r>
      <w:r w:rsidRPr="007D7314">
        <w:rPr>
          <w:rFonts w:cs="Arial"/>
        </w:rPr>
        <w:t xml:space="preserve">for each procedure </w:t>
      </w:r>
      <w:r w:rsidR="00511D90" w:rsidRPr="007D7314">
        <w:rPr>
          <w:rFonts w:cs="Arial"/>
        </w:rPr>
        <w:t>with any of the CPT codes listed. The CPT code</w:t>
      </w:r>
      <w:r w:rsidR="00AB3E21" w:rsidRPr="007D7314">
        <w:rPr>
          <w:rFonts w:cs="Arial"/>
        </w:rPr>
        <w:t xml:space="preserve"> </w:t>
      </w:r>
      <w:r w:rsidR="00511D90" w:rsidRPr="007D7314">
        <w:rPr>
          <w:rFonts w:cs="Arial"/>
        </w:rPr>
        <w:t>can be in any procedure field</w:t>
      </w:r>
      <w:r w:rsidR="007B7125">
        <w:rPr>
          <w:rFonts w:cs="Arial"/>
        </w:rPr>
        <w:t>.</w:t>
      </w:r>
    </w:p>
    <w:p w14:paraId="4F0AE535" w14:textId="3DF7E471" w:rsidR="00341B3E" w:rsidRPr="007D7314" w:rsidRDefault="00D553DE" w:rsidP="007D7314">
      <w:pPr>
        <w:rPr>
          <w:rFonts w:cs="Arial"/>
        </w:rPr>
      </w:pPr>
      <w:r w:rsidRPr="007D7314">
        <w:rPr>
          <w:rFonts w:cs="Arial"/>
        </w:rPr>
        <w:t>Using the “Gastroenterology_peds” sheet, count t</w:t>
      </w:r>
      <w:r w:rsidR="00511D90" w:rsidRPr="007D7314">
        <w:rPr>
          <w:rFonts w:cs="Arial"/>
        </w:rPr>
        <w:t>he total number of pediatric (</w:t>
      </w:r>
      <w:r w:rsidR="00885469" w:rsidRPr="007D7314">
        <w:rPr>
          <w:rFonts w:cs="Arial"/>
        </w:rPr>
        <w:t>17 years of age and younger</w:t>
      </w:r>
      <w:r w:rsidR="00511D90" w:rsidRPr="007D7314">
        <w:rPr>
          <w:rFonts w:cs="Arial"/>
        </w:rPr>
        <w:t>) patients discharged</w:t>
      </w:r>
      <w:r w:rsidRPr="007D7314">
        <w:rPr>
          <w:rFonts w:cs="Arial"/>
        </w:rPr>
        <w:t xml:space="preserve"> for each procedure</w:t>
      </w:r>
      <w:r w:rsidR="00511D90" w:rsidRPr="007D7314">
        <w:rPr>
          <w:rFonts w:cs="Arial"/>
        </w:rPr>
        <w:t xml:space="preserve"> with any of the CPT codes listed</w:t>
      </w:r>
      <w:r w:rsidRPr="007D7314">
        <w:rPr>
          <w:rFonts w:cs="Arial"/>
        </w:rPr>
        <w:t>.</w:t>
      </w:r>
      <w:r w:rsidR="007D7314">
        <w:rPr>
          <w:rFonts w:cs="Arial"/>
        </w:rPr>
        <w:t xml:space="preserve"> </w:t>
      </w:r>
      <w:r w:rsidR="00511D90" w:rsidRPr="007D7314">
        <w:rPr>
          <w:rFonts w:cs="Arial"/>
        </w:rPr>
        <w:t>The CPT code can be in any procedure field</w:t>
      </w:r>
      <w:r w:rsidR="007B7125">
        <w:rPr>
          <w:rFonts w:cs="Arial"/>
        </w:rPr>
        <w:t>.</w:t>
      </w:r>
    </w:p>
    <w:p w14:paraId="70080EAC" w14:textId="0626FE32" w:rsidR="00511D90" w:rsidRDefault="00511D90" w:rsidP="004A245E"/>
    <w:p w14:paraId="517CA3C9" w14:textId="77777777" w:rsidR="00CE083D" w:rsidRPr="002F60E9" w:rsidRDefault="00CE083D" w:rsidP="00CE083D">
      <w:pPr>
        <w:pStyle w:val="Heading5"/>
        <w:rPr>
          <w:rFonts w:cs="Arial"/>
          <w:b w:val="0"/>
          <w:sz w:val="22"/>
        </w:rPr>
      </w:pPr>
      <w:bookmarkStart w:id="132" w:name="GeneralSurgery_MeasureSpecs"/>
      <w:r w:rsidRPr="002F60E9">
        <w:rPr>
          <w:rFonts w:cs="Arial"/>
          <w:sz w:val="22"/>
        </w:rPr>
        <w:t xml:space="preserve">General Surgery </w:t>
      </w:r>
      <w:r w:rsidR="00BB4FAE">
        <w:rPr>
          <w:rFonts w:cs="Arial"/>
          <w:sz w:val="22"/>
        </w:rPr>
        <w:t>Measure Specifications</w:t>
      </w:r>
    </w:p>
    <w:bookmarkEnd w:id="132"/>
    <w:p w14:paraId="35A44211" w14:textId="5A6D51A5" w:rsidR="000E4F19" w:rsidRPr="002F60E9" w:rsidRDefault="000E4F19" w:rsidP="000E4F19">
      <w:pPr>
        <w:rPr>
          <w:rFonts w:cs="Arial"/>
        </w:rPr>
      </w:pPr>
      <w:r w:rsidRPr="002F60E9">
        <w:rPr>
          <w:rFonts w:cs="Arial"/>
        </w:rPr>
        <w:t xml:space="preserve">For general surgery procedures, use the </w:t>
      </w:r>
      <w:r w:rsidR="00925D52">
        <w:rPr>
          <w:rFonts w:cs="Arial"/>
        </w:rPr>
        <w:t xml:space="preserve">CPT codes available in the Library on </w:t>
      </w:r>
      <w:r w:rsidR="008F1395">
        <w:rPr>
          <w:rFonts w:cs="Arial"/>
        </w:rPr>
        <w:t>the</w:t>
      </w:r>
      <w:r w:rsidR="00925D52">
        <w:rPr>
          <w:rFonts w:cs="Arial"/>
        </w:rPr>
        <w:t xml:space="preserve"> </w:t>
      </w:r>
      <w:hyperlink r:id="rId117"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 who have undergone any of the 9 procedures during the reporting period. </w:t>
      </w:r>
    </w:p>
    <w:p w14:paraId="79875D2A" w14:textId="7039D104" w:rsidR="000E4F19" w:rsidRPr="002F60E9" w:rsidRDefault="000E1F70" w:rsidP="000E4F19">
      <w:pPr>
        <w:rPr>
          <w:rFonts w:cs="Arial"/>
        </w:rPr>
      </w:pPr>
      <w:r>
        <w:rPr>
          <w:rFonts w:cs="Arial"/>
        </w:rPr>
        <w:t>Five</w:t>
      </w:r>
      <w:r w:rsidRPr="002F60E9">
        <w:rPr>
          <w:rFonts w:cs="Arial"/>
        </w:rPr>
        <w:t xml:space="preserve"> </w:t>
      </w:r>
      <w:r w:rsidR="000E4F19" w:rsidRPr="002F60E9">
        <w:rPr>
          <w:rFonts w:cs="Arial"/>
        </w:rPr>
        <w:t xml:space="preserve">procedures apply to </w:t>
      </w:r>
      <w:r w:rsidR="000E4F19" w:rsidRPr="00AB273E">
        <w:rPr>
          <w:rFonts w:cs="Arial"/>
          <w:b/>
        </w:rPr>
        <w:t>adult patients only</w:t>
      </w:r>
      <w:r w:rsidR="000E4F19" w:rsidRPr="002F60E9">
        <w:rPr>
          <w:rFonts w:cs="Arial"/>
        </w:rPr>
        <w:t xml:space="preserve">: </w:t>
      </w:r>
    </w:p>
    <w:p w14:paraId="590E100A" w14:textId="77777777" w:rsidR="000E4F19" w:rsidRPr="002F60E9" w:rsidRDefault="000E4F19" w:rsidP="00D503EB">
      <w:pPr>
        <w:pStyle w:val="ListParagraph"/>
        <w:numPr>
          <w:ilvl w:val="0"/>
          <w:numId w:val="45"/>
        </w:numPr>
        <w:rPr>
          <w:rFonts w:cs="Arial"/>
        </w:rPr>
      </w:pPr>
      <w:r w:rsidRPr="002F60E9">
        <w:rPr>
          <w:rFonts w:cs="Arial"/>
        </w:rPr>
        <w:t>Cholecystectomy and Common Duct Exploration</w:t>
      </w:r>
    </w:p>
    <w:p w14:paraId="4ECD53F9" w14:textId="77777777" w:rsidR="000E4F19" w:rsidRPr="002F60E9" w:rsidRDefault="000E4F19" w:rsidP="00D503EB">
      <w:pPr>
        <w:pStyle w:val="ListParagraph"/>
        <w:numPr>
          <w:ilvl w:val="0"/>
          <w:numId w:val="45"/>
        </w:numPr>
        <w:rPr>
          <w:rFonts w:cs="Arial"/>
        </w:rPr>
      </w:pPr>
      <w:r w:rsidRPr="002F60E9">
        <w:rPr>
          <w:rFonts w:cs="Arial"/>
        </w:rPr>
        <w:t>Hemorrhoid Procedure</w:t>
      </w:r>
    </w:p>
    <w:p w14:paraId="361B55F1" w14:textId="77777777" w:rsidR="000E4F19" w:rsidRPr="002F60E9" w:rsidRDefault="000E4F19" w:rsidP="00D503EB">
      <w:pPr>
        <w:pStyle w:val="ListParagraph"/>
        <w:numPr>
          <w:ilvl w:val="0"/>
          <w:numId w:val="45"/>
        </w:numPr>
        <w:rPr>
          <w:rFonts w:cs="Arial"/>
        </w:rPr>
      </w:pPr>
      <w:r w:rsidRPr="002F60E9">
        <w:rPr>
          <w:rFonts w:cs="Arial"/>
        </w:rPr>
        <w:t>Laparoscopy</w:t>
      </w:r>
    </w:p>
    <w:p w14:paraId="51BCDA43" w14:textId="77777777" w:rsidR="000E4F19" w:rsidRPr="002F60E9" w:rsidRDefault="000E4F19" w:rsidP="00D503EB">
      <w:pPr>
        <w:pStyle w:val="ListParagraph"/>
        <w:numPr>
          <w:ilvl w:val="0"/>
          <w:numId w:val="45"/>
        </w:numPr>
        <w:rPr>
          <w:rFonts w:cs="Arial"/>
        </w:rPr>
      </w:pPr>
      <w:r w:rsidRPr="002F60E9">
        <w:rPr>
          <w:rFonts w:cs="Arial"/>
        </w:rPr>
        <w:t>Lumpectomy or Quadrantectomy of Breast</w:t>
      </w:r>
    </w:p>
    <w:p w14:paraId="550E22C4" w14:textId="77777777" w:rsidR="000E4F19" w:rsidRPr="002F60E9" w:rsidRDefault="000E4F19" w:rsidP="00D503EB">
      <w:pPr>
        <w:pStyle w:val="ListParagraph"/>
        <w:numPr>
          <w:ilvl w:val="0"/>
          <w:numId w:val="45"/>
        </w:numPr>
        <w:rPr>
          <w:rFonts w:cs="Arial"/>
        </w:rPr>
      </w:pPr>
      <w:r w:rsidRPr="002F60E9">
        <w:rPr>
          <w:rFonts w:cs="Arial"/>
        </w:rPr>
        <w:t>Mastectomy</w:t>
      </w:r>
    </w:p>
    <w:p w14:paraId="54CB6A9F" w14:textId="77777777" w:rsidR="000E4F19" w:rsidRPr="002F60E9" w:rsidRDefault="000E4F19" w:rsidP="000E4F19">
      <w:pPr>
        <w:rPr>
          <w:rFonts w:cs="Arial"/>
        </w:rPr>
      </w:pPr>
      <w:r w:rsidRPr="002F60E9">
        <w:rPr>
          <w:rFonts w:cs="Arial"/>
        </w:rPr>
        <w:t xml:space="preserve">Two procedures apply to </w:t>
      </w:r>
      <w:r w:rsidRPr="005F73AC">
        <w:rPr>
          <w:rFonts w:cs="Arial"/>
          <w:b/>
        </w:rPr>
        <w:t>both a</w:t>
      </w:r>
      <w:r w:rsidRPr="00AB273E">
        <w:rPr>
          <w:rFonts w:cs="Arial"/>
          <w:b/>
        </w:rPr>
        <w:t>dult and pediatric patients</w:t>
      </w:r>
      <w:r w:rsidRPr="002F60E9">
        <w:rPr>
          <w:rFonts w:cs="Arial"/>
        </w:rPr>
        <w:t xml:space="preserve">: </w:t>
      </w:r>
    </w:p>
    <w:p w14:paraId="1AC63C91" w14:textId="77777777" w:rsidR="000E4F19" w:rsidRPr="002F60E9" w:rsidRDefault="000E4F19" w:rsidP="00D503EB">
      <w:pPr>
        <w:pStyle w:val="ListParagraph"/>
        <w:numPr>
          <w:ilvl w:val="0"/>
          <w:numId w:val="46"/>
        </w:numPr>
        <w:rPr>
          <w:rFonts w:cs="Arial"/>
        </w:rPr>
      </w:pPr>
      <w:r w:rsidRPr="002F60E9">
        <w:rPr>
          <w:rFonts w:cs="Arial"/>
        </w:rPr>
        <w:t>Inguinal and Femoral Hernia Repair</w:t>
      </w:r>
    </w:p>
    <w:p w14:paraId="420E423E" w14:textId="77777777" w:rsidR="000E4F19" w:rsidRPr="002F60E9" w:rsidRDefault="000E4F19" w:rsidP="00D503EB">
      <w:pPr>
        <w:pStyle w:val="ListParagraph"/>
        <w:numPr>
          <w:ilvl w:val="0"/>
          <w:numId w:val="46"/>
        </w:numPr>
        <w:rPr>
          <w:rFonts w:cs="Arial"/>
        </w:rPr>
      </w:pPr>
      <w:r w:rsidRPr="002F60E9">
        <w:rPr>
          <w:rFonts w:cs="Arial"/>
        </w:rPr>
        <w:t xml:space="preserve">Other Hernia Repair </w:t>
      </w:r>
    </w:p>
    <w:p w14:paraId="3F9B3B5B" w14:textId="32F0F92C" w:rsidR="007D7314" w:rsidRPr="007D7314" w:rsidRDefault="007D7314" w:rsidP="007D7314">
      <w:pPr>
        <w:rPr>
          <w:rFonts w:cs="Arial"/>
        </w:rPr>
      </w:pPr>
      <w:r w:rsidRPr="007D7314">
        <w:rPr>
          <w:rFonts w:cs="Arial"/>
        </w:rPr>
        <w:t>Using the “G</w:t>
      </w:r>
      <w:r>
        <w:rPr>
          <w:rFonts w:cs="Arial"/>
        </w:rPr>
        <w:t>eneral surgery</w:t>
      </w:r>
      <w:r w:rsidRPr="007D7314">
        <w:rPr>
          <w:rFonts w:cs="Arial"/>
        </w:rPr>
        <w:t>_adult” sheet, count the total number of adult (18 years of age or older) patients discharged for each procedure with any of the CPT codes listed. The CPT code can be in any procedure field</w:t>
      </w:r>
      <w:r w:rsidR="007B7125">
        <w:rPr>
          <w:rFonts w:cs="Arial"/>
        </w:rPr>
        <w:t>.</w:t>
      </w:r>
    </w:p>
    <w:p w14:paraId="69A2ABE1" w14:textId="2C4BBB6E" w:rsidR="007D7314" w:rsidRDefault="007D7314" w:rsidP="007D7314">
      <w:pPr>
        <w:rPr>
          <w:rFonts w:cs="Arial"/>
        </w:rPr>
      </w:pPr>
      <w:r w:rsidRPr="007D7314">
        <w:rPr>
          <w:rFonts w:cs="Arial"/>
        </w:rPr>
        <w:t>Using the “G</w:t>
      </w:r>
      <w:r>
        <w:rPr>
          <w:rFonts w:cs="Arial"/>
        </w:rPr>
        <w:t>eneral surgery</w:t>
      </w:r>
      <w:r w:rsidRPr="007D7314">
        <w:rPr>
          <w:rFonts w:cs="Arial"/>
        </w:rPr>
        <w:t>_ped” sheet, count the total number of pediatric (17 years of age and younger) patients discharged for each procedure with any of the CPT codes listed. The CPT code can be in any procedure field</w:t>
      </w:r>
      <w:r w:rsidR="007B7125">
        <w:rPr>
          <w:rFonts w:cs="Arial"/>
        </w:rPr>
        <w:t>.</w:t>
      </w:r>
    </w:p>
    <w:p w14:paraId="789DAC0D" w14:textId="77777777" w:rsidR="007D7314" w:rsidRPr="002F60E9" w:rsidRDefault="007D7314" w:rsidP="007D7314">
      <w:pPr>
        <w:rPr>
          <w:rFonts w:cs="Arial"/>
        </w:rPr>
      </w:pPr>
    </w:p>
    <w:p w14:paraId="7A3B1B6D" w14:textId="77777777" w:rsidR="00CE083D" w:rsidRPr="004172FC" w:rsidRDefault="00CE083D" w:rsidP="00CE083D">
      <w:pPr>
        <w:pStyle w:val="Heading5"/>
        <w:rPr>
          <w:rFonts w:cs="Arial"/>
          <w:b w:val="0"/>
          <w:sz w:val="22"/>
        </w:rPr>
      </w:pPr>
      <w:bookmarkStart w:id="133" w:name="Ophthalmology_MeasureSpecs"/>
      <w:r>
        <w:rPr>
          <w:rFonts w:cs="Arial"/>
          <w:sz w:val="22"/>
        </w:rPr>
        <w:t>Ophthalmology</w:t>
      </w:r>
      <w:r w:rsidRPr="004172FC">
        <w:rPr>
          <w:rFonts w:cs="Arial"/>
          <w:sz w:val="22"/>
        </w:rPr>
        <w:t xml:space="preserve"> </w:t>
      </w:r>
      <w:r w:rsidR="00BB4FAE">
        <w:rPr>
          <w:rFonts w:cs="Arial"/>
          <w:sz w:val="22"/>
        </w:rPr>
        <w:t>Measure Specifications</w:t>
      </w:r>
    </w:p>
    <w:bookmarkEnd w:id="133"/>
    <w:p w14:paraId="489826AC" w14:textId="44D14A8F" w:rsidR="00593C00" w:rsidRPr="002F60E9" w:rsidRDefault="00593C00" w:rsidP="00593C00">
      <w:pPr>
        <w:rPr>
          <w:rFonts w:cs="Arial"/>
        </w:rPr>
      </w:pPr>
      <w:r w:rsidRPr="002F60E9">
        <w:rPr>
          <w:rFonts w:cs="Arial"/>
        </w:rPr>
        <w:t xml:space="preserve">For </w:t>
      </w:r>
      <w:r>
        <w:rPr>
          <w:rFonts w:cs="Arial"/>
        </w:rPr>
        <w:t>ophthalmology</w:t>
      </w:r>
      <w:r w:rsidRPr="002F60E9">
        <w:rPr>
          <w:rFonts w:cs="Arial"/>
        </w:rPr>
        <w:t xml:space="preserve"> procedures, use the </w:t>
      </w:r>
      <w:r w:rsidR="00925D52">
        <w:rPr>
          <w:rFonts w:cs="Arial"/>
        </w:rPr>
        <w:t xml:space="preserve">CPT codes available in the Library on </w:t>
      </w:r>
      <w:r w:rsidR="008F1395">
        <w:rPr>
          <w:rFonts w:cs="Arial"/>
        </w:rPr>
        <w:t xml:space="preserve">the </w:t>
      </w:r>
      <w:hyperlink r:id="rId118"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w:t>
      </w:r>
      <w:r>
        <w:rPr>
          <w:rFonts w:cs="Arial"/>
        </w:rPr>
        <w:t xml:space="preserve"> who have undergone </w:t>
      </w:r>
      <w:r w:rsidR="005F73AC">
        <w:rPr>
          <w:rFonts w:cs="Arial"/>
        </w:rPr>
        <w:t xml:space="preserve">either </w:t>
      </w:r>
      <w:r>
        <w:rPr>
          <w:rFonts w:cs="Arial"/>
        </w:rPr>
        <w:t>of the 2</w:t>
      </w:r>
      <w:r w:rsidRPr="002F60E9">
        <w:rPr>
          <w:rFonts w:cs="Arial"/>
        </w:rPr>
        <w:t xml:space="preserve"> procedures during the reporting period. </w:t>
      </w:r>
    </w:p>
    <w:p w14:paraId="10107AEA" w14:textId="77777777" w:rsidR="00593C00" w:rsidRPr="002F60E9" w:rsidRDefault="00593C00" w:rsidP="00593C00">
      <w:pPr>
        <w:rPr>
          <w:rFonts w:cs="Arial"/>
        </w:rPr>
      </w:pPr>
      <w:r>
        <w:rPr>
          <w:rFonts w:cs="Arial"/>
        </w:rPr>
        <w:t>One procedure</w:t>
      </w:r>
      <w:r w:rsidRPr="002F60E9">
        <w:rPr>
          <w:rFonts w:cs="Arial"/>
        </w:rPr>
        <w:t xml:space="preserve"> appl</w:t>
      </w:r>
      <w:r>
        <w:rPr>
          <w:rFonts w:cs="Arial"/>
        </w:rPr>
        <w:t>ies</w:t>
      </w:r>
      <w:r w:rsidRPr="002F60E9">
        <w:rPr>
          <w:rFonts w:cs="Arial"/>
        </w:rPr>
        <w:t xml:space="preserve"> to </w:t>
      </w:r>
      <w:r w:rsidRPr="00593C00">
        <w:rPr>
          <w:rFonts w:cs="Arial"/>
          <w:b/>
        </w:rPr>
        <w:t>adult patients</w:t>
      </w:r>
      <w:r w:rsidRPr="005F73AC">
        <w:rPr>
          <w:rFonts w:cs="Arial"/>
          <w:b/>
        </w:rPr>
        <w:t xml:space="preserve"> only</w:t>
      </w:r>
      <w:r w:rsidRPr="002F60E9">
        <w:rPr>
          <w:rFonts w:cs="Arial"/>
        </w:rPr>
        <w:t xml:space="preserve">: </w:t>
      </w:r>
    </w:p>
    <w:p w14:paraId="63482218" w14:textId="77777777" w:rsidR="00593C00" w:rsidRPr="00593C00" w:rsidRDefault="00593C00" w:rsidP="00D503EB">
      <w:pPr>
        <w:pStyle w:val="ListParagraph"/>
        <w:numPr>
          <w:ilvl w:val="0"/>
          <w:numId w:val="45"/>
        </w:numPr>
        <w:rPr>
          <w:rFonts w:cs="Arial"/>
        </w:rPr>
      </w:pPr>
      <w:r w:rsidRPr="00593C00">
        <w:rPr>
          <w:rFonts w:cs="Arial"/>
        </w:rPr>
        <w:lastRenderedPageBreak/>
        <w:t>Posterior Segment Eye Procedures</w:t>
      </w:r>
    </w:p>
    <w:p w14:paraId="6150F0AC" w14:textId="0955F2F1" w:rsidR="00593C00" w:rsidRPr="002F60E9" w:rsidRDefault="00DD322F" w:rsidP="00593C00">
      <w:pPr>
        <w:rPr>
          <w:rFonts w:cs="Arial"/>
        </w:rPr>
      </w:pPr>
      <w:r>
        <w:rPr>
          <w:rFonts w:cs="Arial"/>
        </w:rPr>
        <w:t xml:space="preserve">Two </w:t>
      </w:r>
      <w:r w:rsidR="00593C00">
        <w:rPr>
          <w:rFonts w:cs="Arial"/>
        </w:rPr>
        <w:t>procedure</w:t>
      </w:r>
      <w:r w:rsidR="008F1395">
        <w:rPr>
          <w:rFonts w:cs="Arial"/>
        </w:rPr>
        <w:t>s</w:t>
      </w:r>
      <w:r w:rsidR="00593C00">
        <w:rPr>
          <w:rFonts w:cs="Arial"/>
        </w:rPr>
        <w:t xml:space="preserve"> appl</w:t>
      </w:r>
      <w:r w:rsidR="008F1395">
        <w:rPr>
          <w:rFonts w:cs="Arial"/>
        </w:rPr>
        <w:t>y</w:t>
      </w:r>
      <w:r w:rsidR="00593C00" w:rsidRPr="002F60E9">
        <w:rPr>
          <w:rFonts w:cs="Arial"/>
        </w:rPr>
        <w:t xml:space="preserve"> to </w:t>
      </w:r>
      <w:r w:rsidR="00593C00" w:rsidRPr="005F73AC">
        <w:rPr>
          <w:rFonts w:cs="Arial"/>
          <w:b/>
        </w:rPr>
        <w:t>both</w:t>
      </w:r>
      <w:r w:rsidR="00593C00" w:rsidRPr="002F60E9">
        <w:rPr>
          <w:rFonts w:cs="Arial"/>
        </w:rPr>
        <w:t xml:space="preserve"> </w:t>
      </w:r>
      <w:r w:rsidR="00593C00" w:rsidRPr="00593C00">
        <w:rPr>
          <w:rFonts w:cs="Arial"/>
          <w:b/>
        </w:rPr>
        <w:t>adult and pediatric patients</w:t>
      </w:r>
      <w:r w:rsidR="00593C00" w:rsidRPr="002F60E9">
        <w:rPr>
          <w:rFonts w:cs="Arial"/>
        </w:rPr>
        <w:t xml:space="preserve">: </w:t>
      </w:r>
    </w:p>
    <w:p w14:paraId="792DDD48" w14:textId="75296875" w:rsidR="00593C00" w:rsidRDefault="00593C00" w:rsidP="00D503EB">
      <w:pPr>
        <w:pStyle w:val="ListParagraph"/>
        <w:numPr>
          <w:ilvl w:val="0"/>
          <w:numId w:val="46"/>
        </w:numPr>
        <w:rPr>
          <w:rFonts w:cs="Arial"/>
        </w:rPr>
      </w:pPr>
      <w:r w:rsidRPr="00593C00">
        <w:rPr>
          <w:rFonts w:cs="Arial"/>
        </w:rPr>
        <w:t>Anterior Segment Eye Procedures</w:t>
      </w:r>
    </w:p>
    <w:p w14:paraId="509947B7" w14:textId="75D9AE12" w:rsidR="00DD322F" w:rsidRPr="00593C00" w:rsidRDefault="00DD322F" w:rsidP="00D503EB">
      <w:pPr>
        <w:pStyle w:val="ListParagraph"/>
        <w:numPr>
          <w:ilvl w:val="0"/>
          <w:numId w:val="46"/>
        </w:numPr>
        <w:rPr>
          <w:rFonts w:cs="Arial"/>
        </w:rPr>
      </w:pPr>
      <w:r>
        <w:rPr>
          <w:rFonts w:cs="Arial"/>
        </w:rPr>
        <w:t>O</w:t>
      </w:r>
      <w:r w:rsidRPr="00DD322F">
        <w:rPr>
          <w:rFonts w:cs="Arial"/>
        </w:rPr>
        <w:t xml:space="preserve">cular </w:t>
      </w:r>
      <w:r>
        <w:rPr>
          <w:rFonts w:cs="Arial"/>
        </w:rPr>
        <w:t>A</w:t>
      </w:r>
      <w:r w:rsidRPr="00DD322F">
        <w:rPr>
          <w:rFonts w:cs="Arial"/>
        </w:rPr>
        <w:t xml:space="preserve">dnexa and </w:t>
      </w:r>
      <w:r>
        <w:rPr>
          <w:rFonts w:cs="Arial"/>
        </w:rPr>
        <w:t>O</w:t>
      </w:r>
      <w:r w:rsidRPr="00DD322F">
        <w:rPr>
          <w:rFonts w:cs="Arial"/>
        </w:rPr>
        <w:t xml:space="preserve">ther </w:t>
      </w:r>
      <w:r>
        <w:rPr>
          <w:rFonts w:cs="Arial"/>
        </w:rPr>
        <w:t>E</w:t>
      </w:r>
      <w:r w:rsidRPr="00DD322F">
        <w:rPr>
          <w:rFonts w:cs="Arial"/>
        </w:rPr>
        <w:t xml:space="preserve">ye </w:t>
      </w:r>
      <w:r>
        <w:rPr>
          <w:rFonts w:cs="Arial"/>
        </w:rPr>
        <w:t>P</w:t>
      </w:r>
      <w:r w:rsidRPr="00DD322F">
        <w:rPr>
          <w:rFonts w:cs="Arial"/>
        </w:rPr>
        <w:t>rocedures</w:t>
      </w:r>
    </w:p>
    <w:p w14:paraId="188D0F88" w14:textId="0027F580" w:rsidR="007D7314" w:rsidRDefault="007D7314" w:rsidP="007D7314">
      <w:r>
        <w:t>Using the “Ophthalmology_adult” sheet, count the total number of adult (18 years of age or older) patients discharged for each procedure with any of the CPT codes listed. The CPT code can be in any procedure field</w:t>
      </w:r>
      <w:r w:rsidR="007B7125">
        <w:t>.</w:t>
      </w:r>
    </w:p>
    <w:p w14:paraId="0C2371E0" w14:textId="1B3F6491" w:rsidR="00142259" w:rsidRDefault="007D7314" w:rsidP="007D7314">
      <w:r>
        <w:t>Using the “Ophthalmology_ped” sheet, count the total number of pediatric (17 years of age and younger) patients discharged for each procedure with any of the CPT codes listed. The CPT code can be in any procedure field</w:t>
      </w:r>
      <w:r w:rsidR="007B7125">
        <w:t>.</w:t>
      </w:r>
    </w:p>
    <w:p w14:paraId="790F21C4" w14:textId="77777777" w:rsidR="007D7314" w:rsidRDefault="007D7314" w:rsidP="007D7314"/>
    <w:p w14:paraId="46D46854" w14:textId="77777777" w:rsidR="00CE083D" w:rsidRDefault="00CE083D" w:rsidP="00CE083D">
      <w:pPr>
        <w:pStyle w:val="Heading5"/>
        <w:rPr>
          <w:rFonts w:cs="Arial"/>
          <w:sz w:val="22"/>
        </w:rPr>
      </w:pPr>
      <w:bookmarkStart w:id="134" w:name="Orthopedic_MeasureSpecs"/>
      <w:r>
        <w:rPr>
          <w:rFonts w:cs="Arial"/>
          <w:sz w:val="22"/>
        </w:rPr>
        <w:t>Orthopedic</w:t>
      </w:r>
      <w:r w:rsidRPr="004172FC">
        <w:rPr>
          <w:rFonts w:cs="Arial"/>
          <w:sz w:val="22"/>
        </w:rPr>
        <w:t xml:space="preserve"> </w:t>
      </w:r>
      <w:r w:rsidR="00BB4FAE">
        <w:rPr>
          <w:rFonts w:cs="Arial"/>
          <w:sz w:val="22"/>
        </w:rPr>
        <w:t>Measure Specifications</w:t>
      </w:r>
    </w:p>
    <w:bookmarkEnd w:id="134"/>
    <w:p w14:paraId="5DB34311" w14:textId="7AE7D69C" w:rsidR="00B704C8" w:rsidRPr="00ED261F" w:rsidRDefault="00B704C8" w:rsidP="00B704C8">
      <w:pPr>
        <w:rPr>
          <w:rFonts w:cs="Arial"/>
        </w:rPr>
      </w:pPr>
      <w:r w:rsidRPr="00ED261F">
        <w:rPr>
          <w:rFonts w:cs="Arial"/>
        </w:rPr>
        <w:t xml:space="preserve">For orthopedic procedures, use the </w:t>
      </w:r>
      <w:r w:rsidR="00925D52">
        <w:rPr>
          <w:rFonts w:cs="Arial"/>
        </w:rPr>
        <w:t xml:space="preserve">CPT codes available in the Library on </w:t>
      </w:r>
      <w:r w:rsidR="008F1395">
        <w:rPr>
          <w:rFonts w:cs="Arial"/>
        </w:rPr>
        <w:t>the</w:t>
      </w:r>
      <w:r w:rsidR="00925D52">
        <w:rPr>
          <w:rFonts w:cs="Arial"/>
        </w:rPr>
        <w:t xml:space="preserve"> </w:t>
      </w:r>
      <w:hyperlink r:id="rId119" w:history="1">
        <w:r w:rsidR="00925D52" w:rsidRPr="00925D52">
          <w:rPr>
            <w:rStyle w:val="Hyperlink"/>
            <w:rFonts w:cs="Arial"/>
          </w:rPr>
          <w:t>Survey Dashboard</w:t>
        </w:r>
      </w:hyperlink>
      <w:r w:rsidR="00925D52" w:rsidRPr="002F60E9">
        <w:rPr>
          <w:rFonts w:cs="Arial"/>
        </w:rPr>
        <w:t xml:space="preserve"> </w:t>
      </w:r>
      <w:r w:rsidRPr="00ED261F">
        <w:rPr>
          <w:rFonts w:cs="Arial"/>
        </w:rPr>
        <w:t xml:space="preserve">to count </w:t>
      </w:r>
      <w:r w:rsidRPr="00ED261F">
        <w:rPr>
          <w:rFonts w:cs="Arial"/>
          <w:b/>
        </w:rPr>
        <w:t>patients</w:t>
      </w:r>
      <w:r w:rsidRPr="00ED261F">
        <w:rPr>
          <w:rFonts w:cs="Arial"/>
        </w:rPr>
        <w:t xml:space="preserve"> discharged from your facility who have undergone any of the 7 procedures during the reporting period. </w:t>
      </w:r>
    </w:p>
    <w:p w14:paraId="4120DA3D" w14:textId="77777777" w:rsidR="006E1404" w:rsidRPr="00ED261F" w:rsidRDefault="00B704C8" w:rsidP="00B704C8">
      <w:pPr>
        <w:rPr>
          <w:rFonts w:cs="Arial"/>
        </w:rPr>
      </w:pPr>
      <w:r w:rsidRPr="00ED261F">
        <w:rPr>
          <w:rFonts w:cs="Arial"/>
        </w:rPr>
        <w:t xml:space="preserve">All 7 procedures apply to </w:t>
      </w:r>
      <w:r w:rsidR="006E1404" w:rsidRPr="005F73AC">
        <w:rPr>
          <w:rFonts w:cs="Arial"/>
          <w:b/>
        </w:rPr>
        <w:t>both</w:t>
      </w:r>
      <w:r w:rsidR="006E1404" w:rsidRPr="00ED261F">
        <w:rPr>
          <w:rFonts w:cs="Arial"/>
        </w:rPr>
        <w:t xml:space="preserve"> </w:t>
      </w:r>
      <w:r w:rsidRPr="00AB273E">
        <w:rPr>
          <w:rFonts w:cs="Arial"/>
          <w:b/>
        </w:rPr>
        <w:t>adult and pediatric patie</w:t>
      </w:r>
      <w:r w:rsidR="006E1404" w:rsidRPr="00AB273E">
        <w:rPr>
          <w:rFonts w:cs="Arial"/>
          <w:b/>
        </w:rPr>
        <w:t>nts</w:t>
      </w:r>
      <w:r w:rsidR="006E1404" w:rsidRPr="00ED261F">
        <w:rPr>
          <w:rFonts w:cs="Arial"/>
        </w:rPr>
        <w:t>:</w:t>
      </w:r>
    </w:p>
    <w:p w14:paraId="246121B1" w14:textId="77777777" w:rsidR="00B704C8" w:rsidRPr="00ED261F" w:rsidRDefault="005F73AC" w:rsidP="00D503EB">
      <w:pPr>
        <w:pStyle w:val="NoSpacing"/>
        <w:numPr>
          <w:ilvl w:val="0"/>
          <w:numId w:val="45"/>
        </w:numPr>
      </w:pPr>
      <w:r>
        <w:t>Finger, Hand, Wrist, F</w:t>
      </w:r>
      <w:r w:rsidR="00B704C8" w:rsidRPr="00ED261F">
        <w:t xml:space="preserve">orearm, and </w:t>
      </w:r>
      <w:r>
        <w:t>Elbow P</w:t>
      </w:r>
      <w:r w:rsidR="00B704C8" w:rsidRPr="00ED261F">
        <w:t xml:space="preserve">rocedures </w:t>
      </w:r>
    </w:p>
    <w:p w14:paraId="3D563A60" w14:textId="77777777" w:rsidR="00B704C8" w:rsidRPr="00ED261F" w:rsidRDefault="005F73AC" w:rsidP="00D503EB">
      <w:pPr>
        <w:pStyle w:val="NoSpacing"/>
        <w:numPr>
          <w:ilvl w:val="0"/>
          <w:numId w:val="45"/>
        </w:numPr>
      </w:pPr>
      <w:r>
        <w:t>Shoulder P</w:t>
      </w:r>
      <w:r w:rsidR="00B704C8" w:rsidRPr="00ED261F">
        <w:t xml:space="preserve">rocedures </w:t>
      </w:r>
    </w:p>
    <w:p w14:paraId="300A3BC2" w14:textId="77777777" w:rsidR="005420EB" w:rsidRPr="00ED261F" w:rsidRDefault="005F73AC" w:rsidP="00D503EB">
      <w:pPr>
        <w:pStyle w:val="NoSpacing"/>
        <w:numPr>
          <w:ilvl w:val="0"/>
          <w:numId w:val="45"/>
        </w:numPr>
      </w:pPr>
      <w:r>
        <w:t>Spine P</w:t>
      </w:r>
      <w:r w:rsidR="005420EB" w:rsidRPr="00ED261F">
        <w:t xml:space="preserve">rocedures </w:t>
      </w:r>
    </w:p>
    <w:p w14:paraId="13A354E0" w14:textId="77777777" w:rsidR="005420EB" w:rsidRPr="00ED261F" w:rsidRDefault="005F73AC" w:rsidP="00D503EB">
      <w:pPr>
        <w:pStyle w:val="NoSpacing"/>
        <w:numPr>
          <w:ilvl w:val="0"/>
          <w:numId w:val="45"/>
        </w:numPr>
      </w:pPr>
      <w:r>
        <w:t>Hip P</w:t>
      </w:r>
      <w:r w:rsidR="005420EB" w:rsidRPr="00ED261F">
        <w:t>rocedures</w:t>
      </w:r>
    </w:p>
    <w:p w14:paraId="7BFBCF37" w14:textId="77777777" w:rsidR="00B704C8" w:rsidRPr="00ED261F" w:rsidRDefault="005F73AC" w:rsidP="00D503EB">
      <w:pPr>
        <w:pStyle w:val="NoSpacing"/>
        <w:numPr>
          <w:ilvl w:val="0"/>
          <w:numId w:val="45"/>
        </w:numPr>
      </w:pPr>
      <w:r>
        <w:t>Knee P</w:t>
      </w:r>
      <w:r w:rsidR="00B704C8" w:rsidRPr="00ED261F">
        <w:t xml:space="preserve">rocedures </w:t>
      </w:r>
    </w:p>
    <w:p w14:paraId="064979E1" w14:textId="77777777" w:rsidR="005F73AC" w:rsidRDefault="005F73AC" w:rsidP="00D503EB">
      <w:pPr>
        <w:pStyle w:val="NoSpacing"/>
        <w:numPr>
          <w:ilvl w:val="0"/>
          <w:numId w:val="45"/>
        </w:numPr>
      </w:pPr>
      <w:r>
        <w:t>Toe, Foot, Ankle, and Leg P</w:t>
      </w:r>
      <w:r w:rsidR="00B704C8" w:rsidRPr="00ED261F">
        <w:t>rocedures</w:t>
      </w:r>
      <w:r w:rsidRPr="005F73AC">
        <w:t xml:space="preserve"> </w:t>
      </w:r>
    </w:p>
    <w:p w14:paraId="4BD55AD2" w14:textId="1869736F" w:rsidR="00B704C8" w:rsidRDefault="005F73AC" w:rsidP="00D503EB">
      <w:pPr>
        <w:pStyle w:val="NoSpacing"/>
        <w:numPr>
          <w:ilvl w:val="0"/>
          <w:numId w:val="45"/>
        </w:numPr>
      </w:pPr>
      <w:r>
        <w:t>General Orthopedic P</w:t>
      </w:r>
      <w:r w:rsidRPr="00ED261F">
        <w:t>rocedures</w:t>
      </w:r>
    </w:p>
    <w:p w14:paraId="0B524003" w14:textId="77777777" w:rsidR="007D7314" w:rsidRDefault="007D7314" w:rsidP="007D7314">
      <w:pPr>
        <w:ind w:left="360"/>
        <w:rPr>
          <w:rFonts w:cs="Arial"/>
        </w:rPr>
      </w:pPr>
    </w:p>
    <w:p w14:paraId="21AAD011" w14:textId="60FA2675" w:rsidR="007D7314" w:rsidRPr="007D7314" w:rsidRDefault="007D7314" w:rsidP="007D7314">
      <w:pPr>
        <w:rPr>
          <w:rFonts w:cs="Arial"/>
        </w:rPr>
      </w:pPr>
      <w:r w:rsidRPr="007D7314">
        <w:rPr>
          <w:rFonts w:cs="Arial"/>
        </w:rPr>
        <w:t>Using the “</w:t>
      </w:r>
      <w:r>
        <w:rPr>
          <w:rFonts w:cs="Arial"/>
        </w:rPr>
        <w:t>Orthopedic</w:t>
      </w:r>
      <w:r w:rsidRPr="007D7314">
        <w:rPr>
          <w:rFonts w:cs="Arial"/>
        </w:rPr>
        <w:t>_adult” sheet, count the total number of adult (18 years of age or older) patients discharged for each procedure with any of the CPT codes listed. The CPT code can be in any procedure field</w:t>
      </w:r>
      <w:r w:rsidR="007B7125">
        <w:rPr>
          <w:rFonts w:cs="Arial"/>
        </w:rPr>
        <w:t>.</w:t>
      </w:r>
    </w:p>
    <w:p w14:paraId="30FCF3B1" w14:textId="274D2D4D" w:rsidR="007D7314" w:rsidRDefault="007D7314" w:rsidP="007D7314">
      <w:pPr>
        <w:rPr>
          <w:rFonts w:cs="Arial"/>
        </w:rPr>
      </w:pPr>
      <w:r w:rsidRPr="007D7314">
        <w:rPr>
          <w:rFonts w:cs="Arial"/>
        </w:rPr>
        <w:t>Using the “</w:t>
      </w:r>
      <w:r>
        <w:rPr>
          <w:rFonts w:cs="Arial"/>
        </w:rPr>
        <w:t>Orthopedic</w:t>
      </w:r>
      <w:r w:rsidRPr="007D7314">
        <w:rPr>
          <w:rFonts w:cs="Arial"/>
        </w:rPr>
        <w:t>_ped” sheet, count the total number of pediatric (17 years of age and younger) patients discharged for each procedure with any of the CPT codes listed. The CPT code can be in any procedure field</w:t>
      </w:r>
      <w:r w:rsidR="007B7125">
        <w:rPr>
          <w:rFonts w:cs="Arial"/>
        </w:rPr>
        <w:t>.</w:t>
      </w:r>
    </w:p>
    <w:p w14:paraId="0F592A28" w14:textId="6AB2E984" w:rsidR="007D7314" w:rsidRDefault="007D7314" w:rsidP="007D7314">
      <w:pPr>
        <w:rPr>
          <w:rFonts w:cs="Arial"/>
        </w:rPr>
      </w:pPr>
    </w:p>
    <w:p w14:paraId="7BE2AB98" w14:textId="77777777" w:rsidR="00CE083D" w:rsidRPr="004172FC" w:rsidRDefault="00CE083D" w:rsidP="00CE083D">
      <w:pPr>
        <w:pStyle w:val="Heading5"/>
        <w:rPr>
          <w:rFonts w:cs="Arial"/>
          <w:b w:val="0"/>
          <w:sz w:val="22"/>
        </w:rPr>
      </w:pPr>
      <w:bookmarkStart w:id="135" w:name="Otolaryngology_MeasureSpecs"/>
      <w:r>
        <w:rPr>
          <w:rFonts w:cs="Arial"/>
          <w:sz w:val="22"/>
        </w:rPr>
        <w:t>Otolaryngology</w:t>
      </w:r>
      <w:r w:rsidRPr="004172FC">
        <w:rPr>
          <w:rFonts w:cs="Arial"/>
          <w:sz w:val="22"/>
        </w:rPr>
        <w:t xml:space="preserve"> </w:t>
      </w:r>
      <w:r w:rsidR="00BB4FAE">
        <w:rPr>
          <w:rFonts w:cs="Arial"/>
          <w:sz w:val="22"/>
        </w:rPr>
        <w:t>Measure Specifications</w:t>
      </w:r>
    </w:p>
    <w:bookmarkEnd w:id="135"/>
    <w:p w14:paraId="41DDE094" w14:textId="2FBDB77E" w:rsidR="00AB273E" w:rsidRPr="002F60E9" w:rsidRDefault="00AB273E" w:rsidP="00AB273E">
      <w:pPr>
        <w:rPr>
          <w:rFonts w:cs="Arial"/>
        </w:rPr>
      </w:pPr>
      <w:r w:rsidRPr="002F60E9">
        <w:rPr>
          <w:rFonts w:cs="Arial"/>
        </w:rPr>
        <w:t xml:space="preserve">For </w:t>
      </w:r>
      <w:r>
        <w:rPr>
          <w:rFonts w:cs="Arial"/>
        </w:rPr>
        <w:t>otolaryngology</w:t>
      </w:r>
      <w:r w:rsidRPr="002F60E9">
        <w:rPr>
          <w:rFonts w:cs="Arial"/>
        </w:rPr>
        <w:t xml:space="preserve"> procedures, use the </w:t>
      </w:r>
      <w:r w:rsidR="00925D52">
        <w:rPr>
          <w:rFonts w:cs="Arial"/>
        </w:rPr>
        <w:t xml:space="preserve">CPT codes available in the Library on </w:t>
      </w:r>
      <w:r w:rsidR="008F1395">
        <w:rPr>
          <w:rFonts w:cs="Arial"/>
        </w:rPr>
        <w:t>the</w:t>
      </w:r>
      <w:r w:rsidR="00925D52">
        <w:rPr>
          <w:rFonts w:cs="Arial"/>
        </w:rPr>
        <w:t xml:space="preserve"> </w:t>
      </w:r>
      <w:hyperlink r:id="rId120" w:history="1">
        <w:r w:rsidR="00925D52" w:rsidRPr="00925D52">
          <w:rPr>
            <w:rStyle w:val="Hyperlink"/>
            <w:rFonts w:cs="Arial"/>
          </w:rPr>
          <w:t>Survey Dashboard</w:t>
        </w:r>
      </w:hyperlink>
      <w:r w:rsidRPr="002F60E9">
        <w:rPr>
          <w:rFonts w:cs="Arial"/>
        </w:rPr>
        <w:t xml:space="preserve"> to count </w:t>
      </w:r>
      <w:r w:rsidRPr="002F60E9">
        <w:rPr>
          <w:rFonts w:cs="Arial"/>
          <w:b/>
        </w:rPr>
        <w:t>patients</w:t>
      </w:r>
      <w:r w:rsidRPr="002F60E9">
        <w:rPr>
          <w:rFonts w:cs="Arial"/>
        </w:rPr>
        <w:t xml:space="preserve"> discharged from your facility who have undergone any of the 4 procedures during the reporting period. </w:t>
      </w:r>
    </w:p>
    <w:p w14:paraId="77FD5911" w14:textId="5D4C0FBB" w:rsidR="00AB273E" w:rsidRPr="002F60E9" w:rsidRDefault="00624BA4" w:rsidP="00AB273E">
      <w:pPr>
        <w:rPr>
          <w:rFonts w:cs="Arial"/>
        </w:rPr>
      </w:pPr>
      <w:r>
        <w:rPr>
          <w:rFonts w:cs="Arial"/>
        </w:rPr>
        <w:t xml:space="preserve">Three </w:t>
      </w:r>
      <w:r w:rsidR="00AB273E" w:rsidRPr="002F60E9">
        <w:rPr>
          <w:rFonts w:cs="Arial"/>
        </w:rPr>
        <w:t xml:space="preserve">procedures apply to </w:t>
      </w:r>
      <w:r w:rsidR="00AB273E" w:rsidRPr="005F73AC">
        <w:rPr>
          <w:rFonts w:cs="Arial"/>
          <w:b/>
        </w:rPr>
        <w:t>both adult and pediatric patients</w:t>
      </w:r>
      <w:r w:rsidR="00AB273E" w:rsidRPr="002F60E9">
        <w:rPr>
          <w:rFonts w:cs="Arial"/>
        </w:rPr>
        <w:t xml:space="preserve">: </w:t>
      </w:r>
    </w:p>
    <w:p w14:paraId="4D4ED012" w14:textId="77777777" w:rsidR="00AB273E" w:rsidRDefault="00AB273E" w:rsidP="00D503EB">
      <w:pPr>
        <w:pStyle w:val="ListParagraph"/>
        <w:numPr>
          <w:ilvl w:val="0"/>
          <w:numId w:val="45"/>
        </w:numPr>
        <w:rPr>
          <w:rFonts w:cs="Arial"/>
        </w:rPr>
      </w:pPr>
      <w:r>
        <w:rPr>
          <w:rFonts w:cs="Arial"/>
        </w:rPr>
        <w:t>Ear Procedure</w:t>
      </w:r>
    </w:p>
    <w:p w14:paraId="639115C8" w14:textId="77777777" w:rsidR="00AB273E" w:rsidRDefault="00AB273E" w:rsidP="00D503EB">
      <w:pPr>
        <w:pStyle w:val="ListParagraph"/>
        <w:numPr>
          <w:ilvl w:val="0"/>
          <w:numId w:val="45"/>
        </w:numPr>
        <w:rPr>
          <w:rFonts w:cs="Arial"/>
        </w:rPr>
      </w:pPr>
      <w:r>
        <w:rPr>
          <w:rFonts w:cs="Arial"/>
        </w:rPr>
        <w:t>Mouth Procedure</w:t>
      </w:r>
    </w:p>
    <w:p w14:paraId="4FFD924A" w14:textId="18A4957E" w:rsidR="00AB273E" w:rsidRDefault="00AB273E" w:rsidP="00D503EB">
      <w:pPr>
        <w:pStyle w:val="ListParagraph"/>
        <w:numPr>
          <w:ilvl w:val="0"/>
          <w:numId w:val="45"/>
        </w:numPr>
        <w:rPr>
          <w:rFonts w:cs="Arial"/>
        </w:rPr>
      </w:pPr>
      <w:r>
        <w:rPr>
          <w:rFonts w:cs="Arial"/>
        </w:rPr>
        <w:t>Nasal/Sinus Procedure</w:t>
      </w:r>
    </w:p>
    <w:p w14:paraId="70993229" w14:textId="37DF75E5" w:rsidR="00D9461C" w:rsidRPr="002F60E9" w:rsidRDefault="00D9461C" w:rsidP="00D9461C">
      <w:pPr>
        <w:rPr>
          <w:rFonts w:cs="Arial"/>
        </w:rPr>
      </w:pPr>
      <w:r>
        <w:rPr>
          <w:rFonts w:cs="Arial"/>
        </w:rPr>
        <w:t>One procedure</w:t>
      </w:r>
      <w:r w:rsidRPr="002F60E9">
        <w:rPr>
          <w:rFonts w:cs="Arial"/>
        </w:rPr>
        <w:t xml:space="preserve"> appl</w:t>
      </w:r>
      <w:r>
        <w:rPr>
          <w:rFonts w:cs="Arial"/>
        </w:rPr>
        <w:t>ies</w:t>
      </w:r>
      <w:r w:rsidRPr="002F60E9">
        <w:rPr>
          <w:rFonts w:cs="Arial"/>
        </w:rPr>
        <w:t xml:space="preserve"> to </w:t>
      </w:r>
      <w:r>
        <w:rPr>
          <w:rFonts w:cs="Arial"/>
          <w:b/>
        </w:rPr>
        <w:t>pediatric</w:t>
      </w:r>
      <w:r w:rsidRPr="00593C00">
        <w:rPr>
          <w:rFonts w:cs="Arial"/>
          <w:b/>
        </w:rPr>
        <w:t xml:space="preserve"> patients</w:t>
      </w:r>
      <w:r w:rsidRPr="002F60E9">
        <w:rPr>
          <w:rFonts w:cs="Arial"/>
        </w:rPr>
        <w:t xml:space="preserve"> </w:t>
      </w:r>
      <w:r w:rsidRPr="005F73AC">
        <w:rPr>
          <w:rFonts w:cs="Arial"/>
          <w:b/>
        </w:rPr>
        <w:t>only</w:t>
      </w:r>
      <w:r w:rsidRPr="002F60E9">
        <w:rPr>
          <w:rFonts w:cs="Arial"/>
        </w:rPr>
        <w:t xml:space="preserve">: </w:t>
      </w:r>
    </w:p>
    <w:p w14:paraId="1DFF053C" w14:textId="77777777" w:rsidR="00D9461C" w:rsidRDefault="00D9461C" w:rsidP="00D503EB">
      <w:pPr>
        <w:pStyle w:val="ListParagraph"/>
        <w:numPr>
          <w:ilvl w:val="0"/>
          <w:numId w:val="45"/>
        </w:numPr>
        <w:rPr>
          <w:rFonts w:cs="Arial"/>
        </w:rPr>
      </w:pPr>
      <w:r>
        <w:rPr>
          <w:rFonts w:cs="Arial"/>
        </w:rPr>
        <w:t>Pharynx/Adenoid/Tonsil Procedure</w:t>
      </w:r>
    </w:p>
    <w:p w14:paraId="33F11599" w14:textId="796BD62A" w:rsidR="007D7314" w:rsidRPr="007D7314" w:rsidRDefault="007D7314" w:rsidP="007D7314">
      <w:pPr>
        <w:rPr>
          <w:rFonts w:cs="Arial"/>
        </w:rPr>
      </w:pPr>
      <w:r w:rsidRPr="007D7314">
        <w:rPr>
          <w:rFonts w:cs="Arial"/>
        </w:rPr>
        <w:lastRenderedPageBreak/>
        <w:t>Using the “</w:t>
      </w:r>
      <w:r>
        <w:rPr>
          <w:rFonts w:cs="Arial"/>
        </w:rPr>
        <w:t>Otolaryngology</w:t>
      </w:r>
      <w:r w:rsidRPr="007D7314">
        <w:rPr>
          <w:rFonts w:cs="Arial"/>
        </w:rPr>
        <w:t>_adult” sheet, count the total number of adult (18 years of age or older) patients discharged for each procedure with any of the CPT codes listed. The CPT code can be in any procedure field</w:t>
      </w:r>
      <w:r w:rsidR="007B7125">
        <w:rPr>
          <w:rFonts w:cs="Arial"/>
        </w:rPr>
        <w:t>.</w:t>
      </w:r>
    </w:p>
    <w:p w14:paraId="42D66367" w14:textId="695F1775" w:rsidR="007D7314" w:rsidRPr="007D7314" w:rsidRDefault="007D7314" w:rsidP="007D7314">
      <w:pPr>
        <w:rPr>
          <w:rFonts w:cs="Arial"/>
        </w:rPr>
      </w:pPr>
      <w:r w:rsidRPr="007D7314">
        <w:rPr>
          <w:rFonts w:cs="Arial"/>
        </w:rPr>
        <w:t>Using the “</w:t>
      </w:r>
      <w:r>
        <w:rPr>
          <w:rFonts w:cs="Arial"/>
        </w:rPr>
        <w:t>Otolaryngology</w:t>
      </w:r>
      <w:r w:rsidRPr="007D7314">
        <w:rPr>
          <w:rFonts w:cs="Arial"/>
        </w:rPr>
        <w:t>_ped” sheet, count the total number of pediatric (17 years of age and younger) patients discharged for each procedure with any of the CPT codes listed. The CPT code can be in any procedure field</w:t>
      </w:r>
      <w:r w:rsidR="007B7125">
        <w:rPr>
          <w:rFonts w:cs="Arial"/>
        </w:rPr>
        <w:t>.</w:t>
      </w:r>
    </w:p>
    <w:p w14:paraId="41199E0F" w14:textId="77777777" w:rsidR="00481628" w:rsidRPr="00AB273E" w:rsidRDefault="00481628" w:rsidP="00481628">
      <w:pPr>
        <w:pStyle w:val="ListParagraph"/>
        <w:rPr>
          <w:rFonts w:cs="Arial"/>
        </w:rPr>
      </w:pPr>
    </w:p>
    <w:p w14:paraId="3D1EC163" w14:textId="77777777" w:rsidR="00CE083D" w:rsidRPr="004172FC" w:rsidRDefault="00CE083D" w:rsidP="00CE083D">
      <w:pPr>
        <w:pStyle w:val="Heading5"/>
        <w:rPr>
          <w:rFonts w:cs="Arial"/>
          <w:b w:val="0"/>
          <w:sz w:val="22"/>
        </w:rPr>
      </w:pPr>
      <w:bookmarkStart w:id="136" w:name="Urology_MeasureSpecs"/>
      <w:r>
        <w:rPr>
          <w:rFonts w:cs="Arial"/>
          <w:sz w:val="22"/>
        </w:rPr>
        <w:t>Urology</w:t>
      </w:r>
      <w:r w:rsidRPr="004172FC">
        <w:rPr>
          <w:rFonts w:cs="Arial"/>
          <w:sz w:val="22"/>
        </w:rPr>
        <w:t xml:space="preserve"> </w:t>
      </w:r>
      <w:r w:rsidR="00BB4FAE">
        <w:rPr>
          <w:rFonts w:cs="Arial"/>
          <w:sz w:val="22"/>
        </w:rPr>
        <w:t>Measure Specifications</w:t>
      </w:r>
    </w:p>
    <w:bookmarkEnd w:id="136"/>
    <w:p w14:paraId="5FEDD412" w14:textId="59596BA0" w:rsidR="00AB273E" w:rsidRPr="002F60E9" w:rsidRDefault="00AB273E" w:rsidP="00AB273E">
      <w:pPr>
        <w:rPr>
          <w:rFonts w:cs="Arial"/>
        </w:rPr>
      </w:pPr>
      <w:r w:rsidRPr="002F60E9">
        <w:rPr>
          <w:rFonts w:cs="Arial"/>
        </w:rPr>
        <w:t xml:space="preserve">For </w:t>
      </w:r>
      <w:r>
        <w:rPr>
          <w:rFonts w:cs="Arial"/>
        </w:rPr>
        <w:t xml:space="preserve">urology </w:t>
      </w:r>
      <w:r w:rsidRPr="002F60E9">
        <w:rPr>
          <w:rFonts w:cs="Arial"/>
        </w:rPr>
        <w:t xml:space="preserve">procedures, use the </w:t>
      </w:r>
      <w:r w:rsidR="00925D52">
        <w:rPr>
          <w:rFonts w:cs="Arial"/>
        </w:rPr>
        <w:t xml:space="preserve">CPT codes available in the Library on </w:t>
      </w:r>
      <w:r w:rsidR="008F1395">
        <w:rPr>
          <w:rFonts w:cs="Arial"/>
        </w:rPr>
        <w:t>the</w:t>
      </w:r>
      <w:r w:rsidR="00925D52">
        <w:rPr>
          <w:rFonts w:cs="Arial"/>
        </w:rPr>
        <w:t xml:space="preserve"> </w:t>
      </w:r>
      <w:hyperlink r:id="rId121"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w:t>
      </w:r>
      <w:r>
        <w:rPr>
          <w:rFonts w:cs="Arial"/>
        </w:rPr>
        <w:t xml:space="preserve"> who have undergone any of the 6</w:t>
      </w:r>
      <w:r w:rsidRPr="002F60E9">
        <w:rPr>
          <w:rFonts w:cs="Arial"/>
        </w:rPr>
        <w:t xml:space="preserve"> procedures during the reporting period. </w:t>
      </w:r>
    </w:p>
    <w:p w14:paraId="41ED9FF7" w14:textId="77777777" w:rsidR="00AB273E" w:rsidRPr="002F60E9" w:rsidRDefault="00AB273E" w:rsidP="00AB273E">
      <w:pPr>
        <w:rPr>
          <w:rFonts w:cs="Arial"/>
        </w:rPr>
      </w:pPr>
      <w:r>
        <w:rPr>
          <w:rFonts w:cs="Arial"/>
        </w:rPr>
        <w:t>One procedure</w:t>
      </w:r>
      <w:r w:rsidRPr="002F60E9">
        <w:rPr>
          <w:rFonts w:cs="Arial"/>
        </w:rPr>
        <w:t xml:space="preserve"> appl</w:t>
      </w:r>
      <w:r>
        <w:rPr>
          <w:rFonts w:cs="Arial"/>
        </w:rPr>
        <w:t>ies</w:t>
      </w:r>
      <w:r w:rsidRPr="002F60E9">
        <w:rPr>
          <w:rFonts w:cs="Arial"/>
        </w:rPr>
        <w:t xml:space="preserve"> to </w:t>
      </w:r>
      <w:r w:rsidRPr="00593C00">
        <w:rPr>
          <w:rFonts w:cs="Arial"/>
          <w:b/>
        </w:rPr>
        <w:t>adult patients</w:t>
      </w:r>
      <w:r w:rsidRPr="002F60E9">
        <w:rPr>
          <w:rFonts w:cs="Arial"/>
        </w:rPr>
        <w:t xml:space="preserve"> </w:t>
      </w:r>
      <w:r w:rsidRPr="005F73AC">
        <w:rPr>
          <w:rFonts w:cs="Arial"/>
          <w:b/>
        </w:rPr>
        <w:t>only</w:t>
      </w:r>
      <w:r w:rsidRPr="002F60E9">
        <w:rPr>
          <w:rFonts w:cs="Arial"/>
        </w:rPr>
        <w:t xml:space="preserve">: </w:t>
      </w:r>
    </w:p>
    <w:p w14:paraId="06C4E2FB" w14:textId="77777777" w:rsidR="00D9461C" w:rsidRDefault="00D9461C" w:rsidP="00D503EB">
      <w:pPr>
        <w:pStyle w:val="ListParagraph"/>
        <w:numPr>
          <w:ilvl w:val="0"/>
          <w:numId w:val="45"/>
        </w:numPr>
        <w:rPr>
          <w:rFonts w:cs="Arial"/>
        </w:rPr>
      </w:pPr>
      <w:r>
        <w:rPr>
          <w:rFonts w:cs="Arial"/>
        </w:rPr>
        <w:t>Circumcision</w:t>
      </w:r>
    </w:p>
    <w:p w14:paraId="33878F4B" w14:textId="5F7A76BA" w:rsidR="00AB273E" w:rsidRPr="002F60E9" w:rsidRDefault="005F73AC" w:rsidP="00AB273E">
      <w:pPr>
        <w:rPr>
          <w:rFonts w:cs="Arial"/>
        </w:rPr>
      </w:pPr>
      <w:r>
        <w:rPr>
          <w:rFonts w:cs="Arial"/>
        </w:rPr>
        <w:t>F</w:t>
      </w:r>
      <w:r w:rsidR="00D9461C">
        <w:rPr>
          <w:rFonts w:cs="Arial"/>
        </w:rPr>
        <w:t>our</w:t>
      </w:r>
      <w:r w:rsidR="00AB273E">
        <w:rPr>
          <w:rFonts w:cs="Arial"/>
        </w:rPr>
        <w:t xml:space="preserve"> procedure</w:t>
      </w:r>
      <w:r>
        <w:rPr>
          <w:rFonts w:cs="Arial"/>
        </w:rPr>
        <w:t>s</w:t>
      </w:r>
      <w:r w:rsidR="00AB273E">
        <w:rPr>
          <w:rFonts w:cs="Arial"/>
        </w:rPr>
        <w:t xml:space="preserve"> appl</w:t>
      </w:r>
      <w:r>
        <w:rPr>
          <w:rFonts w:cs="Arial"/>
        </w:rPr>
        <w:t>y</w:t>
      </w:r>
      <w:r w:rsidR="00AB273E" w:rsidRPr="002F60E9">
        <w:rPr>
          <w:rFonts w:cs="Arial"/>
        </w:rPr>
        <w:t xml:space="preserve"> to </w:t>
      </w:r>
      <w:r w:rsidR="00AB273E" w:rsidRPr="005F73AC">
        <w:rPr>
          <w:rFonts w:cs="Arial"/>
          <w:b/>
        </w:rPr>
        <w:t xml:space="preserve">both </w:t>
      </w:r>
      <w:r w:rsidR="00AB273E" w:rsidRPr="00593C00">
        <w:rPr>
          <w:rFonts w:cs="Arial"/>
          <w:b/>
        </w:rPr>
        <w:t>adult and pediatric patients</w:t>
      </w:r>
      <w:r w:rsidR="00AB273E" w:rsidRPr="002F60E9">
        <w:rPr>
          <w:rFonts w:cs="Arial"/>
        </w:rPr>
        <w:t xml:space="preserve">: </w:t>
      </w:r>
    </w:p>
    <w:p w14:paraId="3FAD31A4" w14:textId="77777777" w:rsidR="00AB273E" w:rsidRDefault="00AB273E" w:rsidP="00D503EB">
      <w:pPr>
        <w:pStyle w:val="ListParagraph"/>
        <w:numPr>
          <w:ilvl w:val="0"/>
          <w:numId w:val="46"/>
        </w:numPr>
        <w:rPr>
          <w:rFonts w:cs="Arial"/>
        </w:rPr>
      </w:pPr>
      <w:r>
        <w:rPr>
          <w:rFonts w:cs="Arial"/>
        </w:rPr>
        <w:t xml:space="preserve">Cystourethroscopy </w:t>
      </w:r>
    </w:p>
    <w:p w14:paraId="7256376B" w14:textId="77777777" w:rsidR="00AB273E" w:rsidRDefault="00AB273E" w:rsidP="00D503EB">
      <w:pPr>
        <w:pStyle w:val="ListParagraph"/>
        <w:numPr>
          <w:ilvl w:val="0"/>
          <w:numId w:val="46"/>
        </w:numPr>
        <w:rPr>
          <w:rFonts w:cs="Arial"/>
        </w:rPr>
      </w:pPr>
      <w:r>
        <w:rPr>
          <w:rFonts w:cs="Arial"/>
        </w:rPr>
        <w:t>Male Genital Procedures</w:t>
      </w:r>
    </w:p>
    <w:p w14:paraId="7098F1B7" w14:textId="77777777" w:rsidR="00AB273E" w:rsidRDefault="00AB273E" w:rsidP="00D503EB">
      <w:pPr>
        <w:pStyle w:val="ListParagraph"/>
        <w:numPr>
          <w:ilvl w:val="0"/>
          <w:numId w:val="46"/>
        </w:numPr>
        <w:rPr>
          <w:rFonts w:cs="Arial"/>
        </w:rPr>
      </w:pPr>
      <w:r>
        <w:rPr>
          <w:rFonts w:cs="Arial"/>
        </w:rPr>
        <w:t>Urethra Procedures</w:t>
      </w:r>
    </w:p>
    <w:p w14:paraId="367DDE69" w14:textId="290BE3A2" w:rsidR="00AB273E" w:rsidRDefault="00AB273E" w:rsidP="00D503EB">
      <w:pPr>
        <w:pStyle w:val="ListParagraph"/>
        <w:numPr>
          <w:ilvl w:val="0"/>
          <w:numId w:val="46"/>
        </w:numPr>
        <w:rPr>
          <w:rFonts w:cs="Arial"/>
        </w:rPr>
      </w:pPr>
      <w:r>
        <w:rPr>
          <w:rFonts w:cs="Arial"/>
        </w:rPr>
        <w:t>Vaginal Repair Procedures</w:t>
      </w:r>
    </w:p>
    <w:p w14:paraId="55BB10B7" w14:textId="160AC8D1" w:rsidR="007D7314" w:rsidRPr="007D7314" w:rsidRDefault="007D7314" w:rsidP="007D7314">
      <w:pPr>
        <w:rPr>
          <w:rFonts w:cs="Arial"/>
        </w:rPr>
      </w:pPr>
      <w:r w:rsidRPr="007D7314">
        <w:rPr>
          <w:rFonts w:cs="Arial"/>
        </w:rPr>
        <w:t>Using the “</w:t>
      </w:r>
      <w:r>
        <w:rPr>
          <w:rFonts w:cs="Arial"/>
        </w:rPr>
        <w:t>Urology</w:t>
      </w:r>
      <w:r w:rsidRPr="007D7314">
        <w:rPr>
          <w:rFonts w:cs="Arial"/>
        </w:rPr>
        <w:t>_adult” sheet, count the total number of adult (18 years of age or older) patients discharged for each procedure with any of the CPT codes listed. The CPT code can be in any procedure field</w:t>
      </w:r>
      <w:r w:rsidR="007B7125">
        <w:rPr>
          <w:rFonts w:cs="Arial"/>
        </w:rPr>
        <w:t>.</w:t>
      </w:r>
    </w:p>
    <w:p w14:paraId="48288675" w14:textId="00C03330" w:rsidR="007D7314" w:rsidRPr="007D7314" w:rsidRDefault="007D7314" w:rsidP="007D7314">
      <w:pPr>
        <w:rPr>
          <w:rFonts w:cs="Arial"/>
        </w:rPr>
      </w:pPr>
      <w:r w:rsidRPr="007D7314">
        <w:rPr>
          <w:rFonts w:cs="Arial"/>
        </w:rPr>
        <w:t>Using the “</w:t>
      </w:r>
      <w:r>
        <w:rPr>
          <w:rFonts w:cs="Arial"/>
        </w:rPr>
        <w:t>Urology</w:t>
      </w:r>
      <w:r w:rsidRPr="007D7314">
        <w:rPr>
          <w:rFonts w:cs="Arial"/>
        </w:rPr>
        <w:t>_ped” sheet, count the total number of pediatric (17 years of age and younger) patients discharged for each procedure with any of the CPT codes listed. The CPT code can be in any procedure field</w:t>
      </w:r>
      <w:r w:rsidR="007B7125">
        <w:rPr>
          <w:rFonts w:cs="Arial"/>
        </w:rPr>
        <w:t>.</w:t>
      </w:r>
    </w:p>
    <w:p w14:paraId="2CFB7A82" w14:textId="4DE76A8B" w:rsidR="00481628" w:rsidRDefault="00481628" w:rsidP="00481628">
      <w:pPr>
        <w:pStyle w:val="ListParagraph"/>
        <w:rPr>
          <w:rFonts w:cs="Arial"/>
        </w:rPr>
      </w:pPr>
    </w:p>
    <w:p w14:paraId="6C5031D6" w14:textId="77777777" w:rsidR="00CE083D" w:rsidRPr="004172FC" w:rsidRDefault="00CE083D" w:rsidP="00CE083D">
      <w:pPr>
        <w:pStyle w:val="Heading5"/>
        <w:rPr>
          <w:rFonts w:cs="Arial"/>
          <w:b w:val="0"/>
          <w:sz w:val="22"/>
        </w:rPr>
      </w:pPr>
      <w:bookmarkStart w:id="137" w:name="Dermatology_MeasureSpecs"/>
      <w:r>
        <w:rPr>
          <w:rFonts w:cs="Arial"/>
          <w:sz w:val="22"/>
        </w:rPr>
        <w:t>Dermatology</w:t>
      </w:r>
      <w:r w:rsidRPr="004172FC">
        <w:rPr>
          <w:rFonts w:cs="Arial"/>
          <w:sz w:val="22"/>
        </w:rPr>
        <w:t xml:space="preserve"> </w:t>
      </w:r>
      <w:r w:rsidR="00BB4FAE">
        <w:rPr>
          <w:rFonts w:cs="Arial"/>
          <w:sz w:val="22"/>
        </w:rPr>
        <w:t>Measure Specifications</w:t>
      </w:r>
    </w:p>
    <w:bookmarkEnd w:id="137"/>
    <w:p w14:paraId="5B94C312" w14:textId="546B0C71" w:rsidR="00AB273E" w:rsidRPr="002F60E9" w:rsidRDefault="00AB273E" w:rsidP="00AB273E">
      <w:pPr>
        <w:rPr>
          <w:rFonts w:cs="Arial"/>
        </w:rPr>
      </w:pPr>
      <w:r w:rsidRPr="002F60E9">
        <w:rPr>
          <w:rFonts w:cs="Arial"/>
        </w:rPr>
        <w:t xml:space="preserve">For </w:t>
      </w:r>
      <w:r>
        <w:rPr>
          <w:rFonts w:cs="Arial"/>
        </w:rPr>
        <w:t>dermatology</w:t>
      </w:r>
      <w:r w:rsidRPr="002F60E9">
        <w:rPr>
          <w:rFonts w:cs="Arial"/>
        </w:rPr>
        <w:t xml:space="preserve"> procedures, use the </w:t>
      </w:r>
      <w:r w:rsidR="00925D52">
        <w:rPr>
          <w:rFonts w:cs="Arial"/>
        </w:rPr>
        <w:t xml:space="preserve">CPT codes available in the Library on </w:t>
      </w:r>
      <w:r w:rsidR="008F1395">
        <w:rPr>
          <w:rFonts w:cs="Arial"/>
        </w:rPr>
        <w:t xml:space="preserve">the </w:t>
      </w:r>
      <w:hyperlink r:id="rId122"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w:t>
      </w:r>
      <w:r>
        <w:rPr>
          <w:rFonts w:cs="Arial"/>
        </w:rPr>
        <w:t xml:space="preserve"> who have undergone </w:t>
      </w:r>
      <w:r w:rsidR="005F73AC">
        <w:rPr>
          <w:rFonts w:cs="Arial"/>
        </w:rPr>
        <w:t>the procedure</w:t>
      </w:r>
      <w:r w:rsidRPr="002F60E9">
        <w:rPr>
          <w:rFonts w:cs="Arial"/>
        </w:rPr>
        <w:t xml:space="preserve"> during the reporting period. </w:t>
      </w:r>
    </w:p>
    <w:p w14:paraId="750C6BC4" w14:textId="77777777" w:rsidR="00AB273E" w:rsidRPr="002F60E9" w:rsidRDefault="00AB273E" w:rsidP="00AB273E">
      <w:pPr>
        <w:rPr>
          <w:rFonts w:cs="Arial"/>
        </w:rPr>
      </w:pPr>
      <w:r>
        <w:rPr>
          <w:rFonts w:cs="Arial"/>
        </w:rPr>
        <w:t>One procedure applies</w:t>
      </w:r>
      <w:r w:rsidRPr="002F60E9">
        <w:rPr>
          <w:rFonts w:cs="Arial"/>
        </w:rPr>
        <w:t xml:space="preserve"> to </w:t>
      </w:r>
      <w:r w:rsidRPr="00AB273E">
        <w:rPr>
          <w:rFonts w:cs="Arial"/>
          <w:b/>
        </w:rPr>
        <w:t>adult patients only</w:t>
      </w:r>
      <w:r w:rsidRPr="002F60E9">
        <w:rPr>
          <w:rFonts w:cs="Arial"/>
        </w:rPr>
        <w:t xml:space="preserve">: </w:t>
      </w:r>
    </w:p>
    <w:p w14:paraId="788F436C" w14:textId="6FD8F1E7" w:rsidR="00AB273E" w:rsidRDefault="00AB273E" w:rsidP="00D503EB">
      <w:pPr>
        <w:pStyle w:val="ListParagraph"/>
        <w:numPr>
          <w:ilvl w:val="0"/>
          <w:numId w:val="45"/>
        </w:numPr>
        <w:rPr>
          <w:rFonts w:cs="Arial"/>
        </w:rPr>
      </w:pPr>
      <w:r>
        <w:rPr>
          <w:rFonts w:cs="Arial"/>
        </w:rPr>
        <w:t xml:space="preserve">Complex </w:t>
      </w:r>
      <w:r w:rsidR="005F73AC">
        <w:rPr>
          <w:rFonts w:cs="Arial"/>
        </w:rPr>
        <w:t>S</w:t>
      </w:r>
      <w:r>
        <w:rPr>
          <w:rFonts w:cs="Arial"/>
        </w:rPr>
        <w:t>kin</w:t>
      </w:r>
      <w:r w:rsidR="005F73AC">
        <w:rPr>
          <w:rFonts w:cs="Arial"/>
        </w:rPr>
        <w:t xml:space="preserve"> R</w:t>
      </w:r>
      <w:r>
        <w:rPr>
          <w:rFonts w:cs="Arial"/>
        </w:rPr>
        <w:t>epair</w:t>
      </w:r>
      <w:r w:rsidR="0023275F">
        <w:rPr>
          <w:rFonts w:cs="Arial"/>
        </w:rPr>
        <w:t>s</w:t>
      </w:r>
    </w:p>
    <w:p w14:paraId="58A478D9" w14:textId="6D721175" w:rsidR="007D7314" w:rsidRPr="007D7314" w:rsidRDefault="007D7314" w:rsidP="007D7314">
      <w:pPr>
        <w:rPr>
          <w:rFonts w:cs="Arial"/>
        </w:rPr>
      </w:pPr>
      <w:r w:rsidRPr="007D7314">
        <w:rPr>
          <w:rFonts w:cs="Arial"/>
        </w:rPr>
        <w:t>Using the “</w:t>
      </w:r>
      <w:r>
        <w:rPr>
          <w:rFonts w:cs="Arial"/>
        </w:rPr>
        <w:t>Dermatology</w:t>
      </w:r>
      <w:r w:rsidRPr="007D7314">
        <w:rPr>
          <w:rFonts w:cs="Arial"/>
        </w:rPr>
        <w:t>_adult” sheet, count the total number of adult (18 years of age or older) patients discharged with any of the CPT codes listed. The CPT code can be in any procedure field</w:t>
      </w:r>
      <w:r w:rsidR="007B7125">
        <w:rPr>
          <w:rFonts w:cs="Arial"/>
        </w:rPr>
        <w:t>.</w:t>
      </w:r>
    </w:p>
    <w:p w14:paraId="274025B4" w14:textId="57416A4C" w:rsidR="00CE083D" w:rsidRDefault="00CE083D">
      <w:pPr>
        <w:rPr>
          <w:rFonts w:eastAsiaTheme="majorEastAsia" w:cs="Arial"/>
          <w:b/>
          <w:sz w:val="22"/>
          <w:szCs w:val="22"/>
          <w:u w:val="single"/>
        </w:rPr>
      </w:pPr>
    </w:p>
    <w:p w14:paraId="62F3443A" w14:textId="77777777" w:rsidR="00CE083D" w:rsidRPr="004172FC" w:rsidRDefault="00CE083D" w:rsidP="00CE083D">
      <w:pPr>
        <w:pStyle w:val="Heading5"/>
        <w:rPr>
          <w:rFonts w:cs="Arial"/>
          <w:b w:val="0"/>
          <w:sz w:val="22"/>
        </w:rPr>
      </w:pPr>
      <w:bookmarkStart w:id="138" w:name="NeurologicalSurgery_MeasureSpecs"/>
      <w:r>
        <w:rPr>
          <w:rFonts w:cs="Arial"/>
          <w:sz w:val="22"/>
        </w:rPr>
        <w:t>Neurological Surgery</w:t>
      </w:r>
      <w:r w:rsidRPr="004172FC">
        <w:rPr>
          <w:rFonts w:cs="Arial"/>
          <w:sz w:val="22"/>
        </w:rPr>
        <w:t xml:space="preserve"> </w:t>
      </w:r>
      <w:r w:rsidR="00BB4FAE">
        <w:rPr>
          <w:rFonts w:cs="Arial"/>
          <w:sz w:val="22"/>
        </w:rPr>
        <w:t>Measure Specifications</w:t>
      </w:r>
    </w:p>
    <w:bookmarkEnd w:id="138"/>
    <w:p w14:paraId="298D5D1B" w14:textId="13711F60" w:rsidR="00AB273E" w:rsidRPr="002F60E9" w:rsidRDefault="00AB273E" w:rsidP="00AB273E">
      <w:pPr>
        <w:rPr>
          <w:rFonts w:cs="Arial"/>
        </w:rPr>
      </w:pPr>
      <w:r w:rsidRPr="002F60E9">
        <w:rPr>
          <w:rFonts w:cs="Arial"/>
        </w:rPr>
        <w:t xml:space="preserve">For </w:t>
      </w:r>
      <w:r w:rsidR="005F73AC">
        <w:rPr>
          <w:rFonts w:cs="Arial"/>
        </w:rPr>
        <w:t>neurological surgery</w:t>
      </w:r>
      <w:r w:rsidRPr="002F60E9">
        <w:rPr>
          <w:rFonts w:cs="Arial"/>
        </w:rPr>
        <w:t xml:space="preserve"> procedures, use the </w:t>
      </w:r>
      <w:r w:rsidR="00925D52">
        <w:rPr>
          <w:rFonts w:cs="Arial"/>
        </w:rPr>
        <w:t xml:space="preserve">CPT codes available in the Library on </w:t>
      </w:r>
      <w:r w:rsidR="008F1395">
        <w:rPr>
          <w:rFonts w:cs="Arial"/>
        </w:rPr>
        <w:t>the</w:t>
      </w:r>
      <w:r w:rsidR="00925D52">
        <w:rPr>
          <w:rFonts w:cs="Arial"/>
        </w:rPr>
        <w:t xml:space="preserve"> </w:t>
      </w:r>
      <w:hyperlink r:id="rId123"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w:t>
      </w:r>
      <w:r>
        <w:rPr>
          <w:rFonts w:cs="Arial"/>
        </w:rPr>
        <w:t xml:space="preserve"> who have undergone </w:t>
      </w:r>
      <w:r w:rsidR="005F73AC">
        <w:rPr>
          <w:rFonts w:cs="Arial"/>
        </w:rPr>
        <w:t>the procedure</w:t>
      </w:r>
      <w:r w:rsidRPr="002F60E9">
        <w:rPr>
          <w:rFonts w:cs="Arial"/>
        </w:rPr>
        <w:t xml:space="preserve"> during the reporting period. </w:t>
      </w:r>
    </w:p>
    <w:p w14:paraId="2F39AE33" w14:textId="77777777" w:rsidR="00AB273E" w:rsidRPr="002F60E9" w:rsidRDefault="00AB273E" w:rsidP="00AB273E">
      <w:pPr>
        <w:rPr>
          <w:rFonts w:cs="Arial"/>
        </w:rPr>
      </w:pPr>
      <w:r>
        <w:rPr>
          <w:rFonts w:cs="Arial"/>
        </w:rPr>
        <w:t>One procedure applies</w:t>
      </w:r>
      <w:r w:rsidRPr="002F60E9">
        <w:rPr>
          <w:rFonts w:cs="Arial"/>
        </w:rPr>
        <w:t xml:space="preserve"> to </w:t>
      </w:r>
      <w:r w:rsidRPr="00AB273E">
        <w:rPr>
          <w:rFonts w:cs="Arial"/>
          <w:b/>
        </w:rPr>
        <w:t>adult patients only</w:t>
      </w:r>
      <w:r w:rsidRPr="002F60E9">
        <w:rPr>
          <w:rFonts w:cs="Arial"/>
        </w:rPr>
        <w:t xml:space="preserve">: </w:t>
      </w:r>
    </w:p>
    <w:p w14:paraId="52DCA8C0" w14:textId="4351663D" w:rsidR="00AB273E" w:rsidRDefault="00AB273E" w:rsidP="00D503EB">
      <w:pPr>
        <w:pStyle w:val="ListParagraph"/>
        <w:numPr>
          <w:ilvl w:val="0"/>
          <w:numId w:val="45"/>
        </w:numPr>
        <w:rPr>
          <w:rFonts w:cs="Arial"/>
        </w:rPr>
      </w:pPr>
      <w:r>
        <w:rPr>
          <w:rFonts w:cs="Arial"/>
        </w:rPr>
        <w:t>Spinal Fusion</w:t>
      </w:r>
      <w:r w:rsidR="0023275F">
        <w:rPr>
          <w:rFonts w:cs="Arial"/>
        </w:rPr>
        <w:t xml:space="preserve"> Procedures</w:t>
      </w:r>
    </w:p>
    <w:p w14:paraId="047761E2" w14:textId="4E0DBAA5" w:rsidR="007D7314" w:rsidRPr="007D7314" w:rsidRDefault="007D7314" w:rsidP="007D7314">
      <w:pPr>
        <w:rPr>
          <w:rFonts w:cs="Arial"/>
        </w:rPr>
      </w:pPr>
      <w:r w:rsidRPr="007D7314">
        <w:rPr>
          <w:rFonts w:cs="Arial"/>
        </w:rPr>
        <w:lastRenderedPageBreak/>
        <w:t>Using the “</w:t>
      </w:r>
      <w:r>
        <w:rPr>
          <w:rFonts w:cs="Arial"/>
        </w:rPr>
        <w:t>Neurological surgery</w:t>
      </w:r>
      <w:r w:rsidRPr="007D7314">
        <w:rPr>
          <w:rFonts w:cs="Arial"/>
        </w:rPr>
        <w:t>_adult” sheet, count the total number of adult (18 years of age or older) patients discharged with any of the CPT codes listed. The CPT code can be in any procedure field</w:t>
      </w:r>
      <w:r w:rsidR="007B7125">
        <w:rPr>
          <w:rFonts w:cs="Arial"/>
        </w:rPr>
        <w:t>.</w:t>
      </w:r>
    </w:p>
    <w:p w14:paraId="6C3C13D9" w14:textId="77777777" w:rsidR="00481628" w:rsidRPr="002F60E9" w:rsidRDefault="00481628" w:rsidP="00481628">
      <w:pPr>
        <w:pStyle w:val="ListParagraph"/>
        <w:rPr>
          <w:rFonts w:cs="Arial"/>
        </w:rPr>
      </w:pPr>
    </w:p>
    <w:p w14:paraId="685B1796" w14:textId="77777777" w:rsidR="00CE083D" w:rsidRPr="004172FC" w:rsidRDefault="00CE083D" w:rsidP="00CE083D">
      <w:pPr>
        <w:pStyle w:val="Heading5"/>
        <w:rPr>
          <w:rFonts w:cs="Arial"/>
          <w:b w:val="0"/>
          <w:sz w:val="22"/>
        </w:rPr>
      </w:pPr>
      <w:bookmarkStart w:id="139" w:name="ObstetricsGynecology_MeasureSpecs"/>
      <w:r>
        <w:rPr>
          <w:rFonts w:cs="Arial"/>
          <w:sz w:val="22"/>
        </w:rPr>
        <w:t>Obstetrics and Gynecology</w:t>
      </w:r>
      <w:r w:rsidRPr="004172FC">
        <w:rPr>
          <w:rFonts w:cs="Arial"/>
          <w:sz w:val="22"/>
        </w:rPr>
        <w:t xml:space="preserve"> </w:t>
      </w:r>
      <w:r w:rsidR="00BB4FAE">
        <w:rPr>
          <w:rFonts w:cs="Arial"/>
          <w:sz w:val="22"/>
        </w:rPr>
        <w:t>Measure Specifications</w:t>
      </w:r>
    </w:p>
    <w:bookmarkEnd w:id="139"/>
    <w:p w14:paraId="09A4D420" w14:textId="124B7CC4" w:rsidR="00AB273E" w:rsidRPr="002F60E9" w:rsidRDefault="00AB273E" w:rsidP="00AB273E">
      <w:pPr>
        <w:rPr>
          <w:rFonts w:cs="Arial"/>
        </w:rPr>
      </w:pPr>
      <w:r w:rsidRPr="002F60E9">
        <w:rPr>
          <w:rFonts w:cs="Arial"/>
        </w:rPr>
        <w:t xml:space="preserve">For </w:t>
      </w:r>
      <w:r>
        <w:rPr>
          <w:rFonts w:cs="Arial"/>
        </w:rPr>
        <w:t>obstetrics and gynecology</w:t>
      </w:r>
      <w:r w:rsidRPr="002F60E9">
        <w:rPr>
          <w:rFonts w:cs="Arial"/>
        </w:rPr>
        <w:t xml:space="preserve"> procedures, use the </w:t>
      </w:r>
      <w:r w:rsidR="00925D52">
        <w:rPr>
          <w:rFonts w:cs="Arial"/>
        </w:rPr>
        <w:t xml:space="preserve">CPT codes available in the Library on </w:t>
      </w:r>
      <w:r w:rsidR="008F1395">
        <w:rPr>
          <w:rFonts w:cs="Arial"/>
        </w:rPr>
        <w:t>the</w:t>
      </w:r>
      <w:r w:rsidR="00925D52">
        <w:rPr>
          <w:rFonts w:cs="Arial"/>
        </w:rPr>
        <w:t xml:space="preserve"> </w:t>
      </w:r>
      <w:hyperlink r:id="rId124" w:history="1">
        <w:r w:rsidR="00925D52" w:rsidRPr="00925D52">
          <w:rPr>
            <w:rStyle w:val="Hyperlink"/>
            <w:rFonts w:cs="Arial"/>
          </w:rPr>
          <w:t>Survey Dashboard</w:t>
        </w:r>
      </w:hyperlink>
      <w:r w:rsidR="00925D52" w:rsidRPr="002F60E9">
        <w:rPr>
          <w:rFonts w:cs="Arial"/>
        </w:rPr>
        <w:t xml:space="preserve"> </w:t>
      </w:r>
      <w:r w:rsidRPr="002F60E9">
        <w:rPr>
          <w:rFonts w:cs="Arial"/>
        </w:rPr>
        <w:t xml:space="preserve">to count </w:t>
      </w:r>
      <w:r w:rsidRPr="002F60E9">
        <w:rPr>
          <w:rFonts w:cs="Arial"/>
          <w:b/>
        </w:rPr>
        <w:t>patients</w:t>
      </w:r>
      <w:r w:rsidRPr="002F60E9">
        <w:rPr>
          <w:rFonts w:cs="Arial"/>
        </w:rPr>
        <w:t xml:space="preserve"> discharged from your facility</w:t>
      </w:r>
      <w:r>
        <w:rPr>
          <w:rFonts w:cs="Arial"/>
        </w:rPr>
        <w:t xml:space="preserve"> who have undergone any of the 3</w:t>
      </w:r>
      <w:r w:rsidRPr="002F60E9">
        <w:rPr>
          <w:rFonts w:cs="Arial"/>
        </w:rPr>
        <w:t xml:space="preserve"> procedures during the reporting period. </w:t>
      </w:r>
    </w:p>
    <w:p w14:paraId="136A820E" w14:textId="77777777" w:rsidR="00AB273E" w:rsidRPr="002F60E9" w:rsidRDefault="005F73AC" w:rsidP="00AB273E">
      <w:pPr>
        <w:rPr>
          <w:rFonts w:cs="Arial"/>
        </w:rPr>
      </w:pPr>
      <w:r>
        <w:rPr>
          <w:rFonts w:cs="Arial"/>
        </w:rPr>
        <w:t>Three</w:t>
      </w:r>
      <w:r w:rsidR="00AB273E">
        <w:rPr>
          <w:rFonts w:cs="Arial"/>
        </w:rPr>
        <w:t xml:space="preserve"> procedure</w:t>
      </w:r>
      <w:r>
        <w:rPr>
          <w:rFonts w:cs="Arial"/>
        </w:rPr>
        <w:t>s</w:t>
      </w:r>
      <w:r w:rsidR="00AB273E">
        <w:rPr>
          <w:rFonts w:cs="Arial"/>
        </w:rPr>
        <w:t xml:space="preserve"> </w:t>
      </w:r>
      <w:r w:rsidR="00AC4F6D">
        <w:rPr>
          <w:rFonts w:cs="Arial"/>
        </w:rPr>
        <w:t>apply</w:t>
      </w:r>
      <w:r w:rsidR="00AB273E" w:rsidRPr="002F60E9">
        <w:rPr>
          <w:rFonts w:cs="Arial"/>
        </w:rPr>
        <w:t xml:space="preserve"> to </w:t>
      </w:r>
      <w:r w:rsidR="00AB273E" w:rsidRPr="00AB273E">
        <w:rPr>
          <w:rFonts w:cs="Arial"/>
          <w:b/>
        </w:rPr>
        <w:t>adult patients only</w:t>
      </w:r>
      <w:r w:rsidR="00AB273E" w:rsidRPr="002F60E9">
        <w:rPr>
          <w:rFonts w:cs="Arial"/>
        </w:rPr>
        <w:t xml:space="preserve">: </w:t>
      </w:r>
    </w:p>
    <w:p w14:paraId="780C0FED" w14:textId="24CC1D76" w:rsidR="00AB273E" w:rsidRDefault="00AB273E" w:rsidP="00D503EB">
      <w:pPr>
        <w:pStyle w:val="ListParagraph"/>
        <w:numPr>
          <w:ilvl w:val="0"/>
          <w:numId w:val="45"/>
        </w:numPr>
        <w:rPr>
          <w:rFonts w:cs="Arial"/>
        </w:rPr>
      </w:pPr>
      <w:r>
        <w:rPr>
          <w:rFonts w:cs="Arial"/>
        </w:rPr>
        <w:t>Cervix Procedure</w:t>
      </w:r>
      <w:r w:rsidR="0023275F">
        <w:rPr>
          <w:rFonts w:cs="Arial"/>
        </w:rPr>
        <w:t>s</w:t>
      </w:r>
    </w:p>
    <w:p w14:paraId="01CBE3D3" w14:textId="4592EF8A" w:rsidR="00AB273E" w:rsidRDefault="00AB273E" w:rsidP="00D503EB">
      <w:pPr>
        <w:pStyle w:val="ListParagraph"/>
        <w:numPr>
          <w:ilvl w:val="0"/>
          <w:numId w:val="45"/>
        </w:numPr>
        <w:rPr>
          <w:rFonts w:cs="Arial"/>
        </w:rPr>
      </w:pPr>
      <w:r>
        <w:rPr>
          <w:rFonts w:cs="Arial"/>
        </w:rPr>
        <w:t>Hyster</w:t>
      </w:r>
      <w:r w:rsidR="008057D4">
        <w:rPr>
          <w:rFonts w:cs="Arial"/>
        </w:rPr>
        <w:t>oscopy</w:t>
      </w:r>
    </w:p>
    <w:p w14:paraId="30FC5966" w14:textId="79C131A7" w:rsidR="0023275F" w:rsidRPr="0023275F" w:rsidRDefault="0023275F" w:rsidP="0023275F">
      <w:pPr>
        <w:pStyle w:val="ListParagraph"/>
        <w:numPr>
          <w:ilvl w:val="0"/>
          <w:numId w:val="45"/>
        </w:numPr>
        <w:rPr>
          <w:rFonts w:cs="Arial"/>
        </w:rPr>
      </w:pPr>
      <w:r w:rsidRPr="0023275F">
        <w:rPr>
          <w:rFonts w:cs="Arial"/>
        </w:rPr>
        <w:t>Uterus and Adnexa Laparoscopies</w:t>
      </w:r>
    </w:p>
    <w:p w14:paraId="5A41FF47" w14:textId="3409D8E5" w:rsidR="007D7314" w:rsidRPr="007D7314" w:rsidRDefault="007D7314" w:rsidP="007D7314">
      <w:pPr>
        <w:rPr>
          <w:rFonts w:cs="Arial"/>
        </w:rPr>
      </w:pPr>
      <w:r w:rsidRPr="007D7314">
        <w:rPr>
          <w:rFonts w:cs="Arial"/>
        </w:rPr>
        <w:t>Using the “</w:t>
      </w:r>
      <w:r>
        <w:rPr>
          <w:rFonts w:cs="Arial"/>
        </w:rPr>
        <w:t>Obstetrics and gynecology</w:t>
      </w:r>
      <w:r w:rsidRPr="007D7314">
        <w:rPr>
          <w:rFonts w:cs="Arial"/>
        </w:rPr>
        <w:t>_adult” sheet, count the total number of adult (18 years of age or older) patients discharged for each procedure with any of the CPT codes listed. The CPT code can be in any procedure field</w:t>
      </w:r>
      <w:r w:rsidR="007B7125">
        <w:rPr>
          <w:rFonts w:cs="Arial"/>
        </w:rPr>
        <w:t>.</w:t>
      </w:r>
    </w:p>
    <w:p w14:paraId="699CDD76" w14:textId="2F212450" w:rsidR="00CE083D" w:rsidRPr="003C6843" w:rsidRDefault="00CE083D" w:rsidP="003C6843">
      <w:pPr>
        <w:rPr>
          <w:rFonts w:cs="Arial"/>
        </w:rPr>
      </w:pPr>
    </w:p>
    <w:p w14:paraId="41E8F213" w14:textId="77777777" w:rsidR="00CE083D" w:rsidRPr="004172FC" w:rsidRDefault="00CE083D" w:rsidP="00CE083D">
      <w:pPr>
        <w:pStyle w:val="Heading5"/>
        <w:rPr>
          <w:rFonts w:cs="Arial"/>
          <w:b w:val="0"/>
          <w:sz w:val="22"/>
        </w:rPr>
      </w:pPr>
      <w:bookmarkStart w:id="140" w:name="PlasticReconstructive_MeasureSpecs"/>
      <w:r>
        <w:rPr>
          <w:rFonts w:cs="Arial"/>
          <w:sz w:val="22"/>
        </w:rPr>
        <w:t>Plastic and Reconstructive Surgery</w:t>
      </w:r>
      <w:r w:rsidRPr="004172FC">
        <w:rPr>
          <w:rFonts w:cs="Arial"/>
          <w:sz w:val="22"/>
        </w:rPr>
        <w:t xml:space="preserve"> </w:t>
      </w:r>
      <w:r w:rsidR="00BB4FAE">
        <w:rPr>
          <w:rFonts w:cs="Arial"/>
          <w:sz w:val="22"/>
        </w:rPr>
        <w:t>Measure Specifications</w:t>
      </w:r>
    </w:p>
    <w:bookmarkEnd w:id="140"/>
    <w:p w14:paraId="209BA68F" w14:textId="696598CB" w:rsidR="00AB273E" w:rsidRPr="002F60E9" w:rsidRDefault="00AB273E" w:rsidP="00AB273E">
      <w:pPr>
        <w:rPr>
          <w:rFonts w:cs="Arial"/>
        </w:rPr>
      </w:pPr>
      <w:r w:rsidRPr="002F60E9">
        <w:rPr>
          <w:rFonts w:cs="Arial"/>
        </w:rPr>
        <w:t xml:space="preserve">For </w:t>
      </w:r>
      <w:r>
        <w:rPr>
          <w:rFonts w:cs="Arial"/>
        </w:rPr>
        <w:t>plastic and reconstructive surgery</w:t>
      </w:r>
      <w:r w:rsidRPr="002F60E9">
        <w:rPr>
          <w:rFonts w:cs="Arial"/>
        </w:rPr>
        <w:t xml:space="preserve"> procedures, use the </w:t>
      </w:r>
      <w:r w:rsidR="00925D52">
        <w:rPr>
          <w:rFonts w:cs="Arial"/>
        </w:rPr>
        <w:t xml:space="preserve">CPT codes available in the Library on </w:t>
      </w:r>
      <w:r w:rsidR="008F1395">
        <w:rPr>
          <w:rFonts w:cs="Arial"/>
        </w:rPr>
        <w:t>the</w:t>
      </w:r>
      <w:r w:rsidR="00925D52">
        <w:rPr>
          <w:rFonts w:cs="Arial"/>
        </w:rPr>
        <w:t xml:space="preserve"> </w:t>
      </w:r>
      <w:hyperlink r:id="rId125" w:history="1">
        <w:r w:rsidR="00925D52" w:rsidRPr="00925D52">
          <w:rPr>
            <w:rStyle w:val="Hyperlink"/>
            <w:rFonts w:cs="Arial"/>
          </w:rPr>
          <w:t>Survey Dashboard</w:t>
        </w:r>
      </w:hyperlink>
      <w:r w:rsidRPr="002F60E9">
        <w:rPr>
          <w:rFonts w:cs="Arial"/>
        </w:rPr>
        <w:t xml:space="preserve"> to count </w:t>
      </w:r>
      <w:r w:rsidRPr="002F60E9">
        <w:rPr>
          <w:rFonts w:cs="Arial"/>
          <w:b/>
        </w:rPr>
        <w:t>patients</w:t>
      </w:r>
      <w:r w:rsidRPr="002F60E9">
        <w:rPr>
          <w:rFonts w:cs="Arial"/>
        </w:rPr>
        <w:t xml:space="preserve"> discharged from your facility</w:t>
      </w:r>
      <w:r w:rsidR="005F73AC">
        <w:rPr>
          <w:rFonts w:cs="Arial"/>
        </w:rPr>
        <w:t xml:space="preserve"> who have undergone either</w:t>
      </w:r>
      <w:r>
        <w:rPr>
          <w:rFonts w:cs="Arial"/>
        </w:rPr>
        <w:t xml:space="preserve"> of the 2</w:t>
      </w:r>
      <w:r w:rsidRPr="002F60E9">
        <w:rPr>
          <w:rFonts w:cs="Arial"/>
        </w:rPr>
        <w:t xml:space="preserve"> procedures during the reporting period. </w:t>
      </w:r>
    </w:p>
    <w:p w14:paraId="0E5185C2" w14:textId="4A28433B" w:rsidR="00AB273E" w:rsidRPr="002F60E9" w:rsidRDefault="00AB273E" w:rsidP="00AB273E">
      <w:pPr>
        <w:rPr>
          <w:rFonts w:cs="Arial"/>
        </w:rPr>
      </w:pPr>
      <w:r>
        <w:rPr>
          <w:rFonts w:cs="Arial"/>
        </w:rPr>
        <w:t>Two procedure</w:t>
      </w:r>
      <w:r w:rsidR="007D45B1">
        <w:rPr>
          <w:rFonts w:cs="Arial"/>
        </w:rPr>
        <w:t>s</w:t>
      </w:r>
      <w:r>
        <w:rPr>
          <w:rFonts w:cs="Arial"/>
        </w:rPr>
        <w:t xml:space="preserve"> appl</w:t>
      </w:r>
      <w:r w:rsidR="007D45B1">
        <w:rPr>
          <w:rFonts w:cs="Arial"/>
        </w:rPr>
        <w:t>y</w:t>
      </w:r>
      <w:r w:rsidRPr="002F60E9">
        <w:rPr>
          <w:rFonts w:cs="Arial"/>
        </w:rPr>
        <w:t xml:space="preserve"> to </w:t>
      </w:r>
      <w:r w:rsidRPr="00AB273E">
        <w:rPr>
          <w:rFonts w:cs="Arial"/>
          <w:b/>
        </w:rPr>
        <w:t>adult patients only</w:t>
      </w:r>
      <w:r w:rsidRPr="002F60E9">
        <w:rPr>
          <w:rFonts w:cs="Arial"/>
        </w:rPr>
        <w:t xml:space="preserve">: </w:t>
      </w:r>
    </w:p>
    <w:p w14:paraId="688513BA" w14:textId="70196B3E" w:rsidR="00AB273E" w:rsidRDefault="00AB273E" w:rsidP="00D503EB">
      <w:pPr>
        <w:pStyle w:val="ListParagraph"/>
        <w:numPr>
          <w:ilvl w:val="0"/>
          <w:numId w:val="45"/>
        </w:numPr>
        <w:rPr>
          <w:rFonts w:cs="Arial"/>
        </w:rPr>
      </w:pPr>
      <w:r>
        <w:rPr>
          <w:rFonts w:cs="Arial"/>
        </w:rPr>
        <w:t xml:space="preserve">Breast </w:t>
      </w:r>
      <w:r w:rsidR="005F73AC">
        <w:rPr>
          <w:rFonts w:cs="Arial"/>
        </w:rPr>
        <w:t>R</w:t>
      </w:r>
      <w:r>
        <w:rPr>
          <w:rFonts w:cs="Arial"/>
        </w:rPr>
        <w:t xml:space="preserve">epair or </w:t>
      </w:r>
      <w:r w:rsidR="005F73AC">
        <w:rPr>
          <w:rFonts w:cs="Arial"/>
        </w:rPr>
        <w:t>R</w:t>
      </w:r>
      <w:r>
        <w:rPr>
          <w:rFonts w:cs="Arial"/>
        </w:rPr>
        <w:t>econstruction</w:t>
      </w:r>
    </w:p>
    <w:p w14:paraId="1A342EF9" w14:textId="60C00AA8" w:rsidR="007D45B1" w:rsidRPr="007D45B1" w:rsidRDefault="007D45B1" w:rsidP="00D503EB">
      <w:pPr>
        <w:pStyle w:val="ListParagraph"/>
        <w:numPr>
          <w:ilvl w:val="0"/>
          <w:numId w:val="45"/>
        </w:numPr>
        <w:rPr>
          <w:rFonts w:cs="Arial"/>
        </w:rPr>
      </w:pPr>
      <w:r w:rsidRPr="007D45B1">
        <w:rPr>
          <w:rFonts w:cs="Arial"/>
        </w:rPr>
        <w:t xml:space="preserve">Skin Graft/Reconstruction Procedures </w:t>
      </w:r>
    </w:p>
    <w:p w14:paraId="69368C52" w14:textId="03C6B18B" w:rsidR="00737213" w:rsidRDefault="007D7314" w:rsidP="007D7314">
      <w:pPr>
        <w:rPr>
          <w:rFonts w:cs="Arial"/>
        </w:rPr>
      </w:pPr>
      <w:r w:rsidRPr="007D7314">
        <w:rPr>
          <w:rFonts w:cs="Arial"/>
        </w:rPr>
        <w:t>Using the “</w:t>
      </w:r>
      <w:r>
        <w:rPr>
          <w:rFonts w:cs="Arial"/>
        </w:rPr>
        <w:t>Plastic_reconstruct surg</w:t>
      </w:r>
      <w:r w:rsidRPr="007D7314">
        <w:rPr>
          <w:rFonts w:cs="Arial"/>
        </w:rPr>
        <w:t>_adult” sheet, count the total number of adult (18 years of age or older) patients discharged for each procedure with any of the CPT codes listed. The CPT code can be in any procedure field</w:t>
      </w:r>
      <w:r w:rsidR="007B7125">
        <w:rPr>
          <w:rFonts w:cs="Arial"/>
        </w:rPr>
        <w:t>.</w:t>
      </w:r>
    </w:p>
    <w:p w14:paraId="121E24A0" w14:textId="77777777" w:rsidR="00737213" w:rsidRDefault="00737213">
      <w:pPr>
        <w:rPr>
          <w:rFonts w:cs="Arial"/>
        </w:rPr>
      </w:pPr>
      <w:r>
        <w:rPr>
          <w:rFonts w:cs="Arial"/>
        </w:rPr>
        <w:br w:type="page"/>
      </w:r>
    </w:p>
    <w:p w14:paraId="482E273E" w14:textId="13E7A9D6" w:rsidR="007D7314" w:rsidRDefault="00737213" w:rsidP="00737213">
      <w:pPr>
        <w:pStyle w:val="Heading3"/>
      </w:pPr>
      <w:bookmarkStart w:id="141" w:name="_Toc71103081"/>
      <w:bookmarkStart w:id="142" w:name="facsurgvolmeasurespec"/>
      <w:r>
        <w:lastRenderedPageBreak/>
        <w:t>Section 3B: Facility and Surgeon Volume Measure Specifications</w:t>
      </w:r>
      <w:bookmarkEnd w:id="141"/>
    </w:p>
    <w:bookmarkEnd w:id="142"/>
    <w:p w14:paraId="6149EE5A" w14:textId="0B2D3800" w:rsidR="00737213" w:rsidRDefault="00737213" w:rsidP="00737213"/>
    <w:p w14:paraId="3095D995" w14:textId="1FE16562" w:rsidR="0037161E" w:rsidRDefault="0037161E" w:rsidP="0037161E">
      <w:pPr>
        <w:rPr>
          <w:rFonts w:cs="Arial"/>
          <w:lang w:eastAsia="ja-JP"/>
        </w:rPr>
      </w:pPr>
      <w:r>
        <w:rPr>
          <w:rFonts w:cs="Arial"/>
          <w:b/>
          <w:snapToGrid w:val="0"/>
          <w:color w:val="FF0000"/>
        </w:rPr>
        <w:t xml:space="preserve">Important Note: </w:t>
      </w:r>
      <w:r w:rsidRPr="000258B2">
        <w:rPr>
          <w:rFonts w:cs="Arial"/>
          <w:lang w:eastAsia="ja-JP"/>
        </w:rPr>
        <w:t xml:space="preserve">For each of the procedures included in Section </w:t>
      </w:r>
      <w:r>
        <w:rPr>
          <w:rFonts w:cs="Arial"/>
          <w:lang w:eastAsia="ja-JP"/>
        </w:rPr>
        <w:t>3B</w:t>
      </w:r>
      <w:r w:rsidRPr="000258B2">
        <w:rPr>
          <w:rFonts w:cs="Arial"/>
          <w:lang w:eastAsia="ja-JP"/>
        </w:rPr>
        <w:t xml:space="preserve">: </w:t>
      </w:r>
      <w:r>
        <w:rPr>
          <w:rFonts w:cs="Arial"/>
          <w:lang w:eastAsia="ja-JP"/>
        </w:rPr>
        <w:t>Facility and Surgeon Volume</w:t>
      </w:r>
      <w:r w:rsidRPr="000258B2">
        <w:rPr>
          <w:rFonts w:cs="Arial"/>
          <w:lang w:eastAsia="ja-JP"/>
        </w:rPr>
        <w:t xml:space="preserve">, Leapfrog has provided </w:t>
      </w:r>
      <w:r>
        <w:rPr>
          <w:rFonts w:cs="Arial"/>
          <w:lang w:eastAsia="ja-JP"/>
        </w:rPr>
        <w:t>a</w:t>
      </w:r>
      <w:r w:rsidRPr="000258B2">
        <w:rPr>
          <w:rFonts w:cs="Arial"/>
          <w:lang w:eastAsia="ja-JP"/>
        </w:rPr>
        <w:t xml:space="preserve"> CPT code for counting patients, which are available in a downloadable Excel file in the Library on the </w:t>
      </w:r>
      <w:hyperlink r:id="rId126" w:history="1">
        <w:r w:rsidRPr="00925D52">
          <w:rPr>
            <w:rStyle w:val="Hyperlink"/>
            <w:rFonts w:cs="Arial"/>
            <w:lang w:eastAsia="ja-JP"/>
          </w:rPr>
          <w:t>Survey Dashboard</w:t>
        </w:r>
      </w:hyperlink>
      <w:r>
        <w:rPr>
          <w:rFonts w:cs="Arial"/>
          <w:lang w:eastAsia="ja-JP"/>
        </w:rPr>
        <w:t xml:space="preserve">. </w:t>
      </w:r>
      <w:r w:rsidRPr="000258B2">
        <w:rPr>
          <w:rFonts w:cs="Arial"/>
          <w:lang w:eastAsia="ja-JP"/>
        </w:rPr>
        <w:t>Facilities are required to accept the American Medical Association’s (AMA) Terms of Use Agreement before downloading the Excel file and using the individual CPT codes to query their EHR or billing system.</w:t>
      </w:r>
    </w:p>
    <w:p w14:paraId="7B817A80" w14:textId="77777777" w:rsidR="002B0D9F" w:rsidRDefault="002B0D9F" w:rsidP="0037161E">
      <w:pPr>
        <w:rPr>
          <w:rFonts w:cs="Arial"/>
          <w:lang w:eastAsia="ja-JP"/>
        </w:rPr>
      </w:pPr>
    </w:p>
    <w:tbl>
      <w:tblPr>
        <w:tblStyle w:val="TableGrid"/>
        <w:tblW w:w="0" w:type="auto"/>
        <w:tblLook w:val="04A0" w:firstRow="1" w:lastRow="0" w:firstColumn="1" w:lastColumn="0" w:noHBand="0" w:noVBand="1"/>
      </w:tblPr>
      <w:tblGrid>
        <w:gridCol w:w="9350"/>
      </w:tblGrid>
      <w:tr w:rsidR="0037161E" w14:paraId="28F95FC8" w14:textId="77777777" w:rsidTr="00B9318B">
        <w:tc>
          <w:tcPr>
            <w:tcW w:w="9350" w:type="dxa"/>
          </w:tcPr>
          <w:p w14:paraId="26E59680" w14:textId="77777777" w:rsidR="0037161E" w:rsidRDefault="0037161E" w:rsidP="00B9318B">
            <w:pPr>
              <w:rPr>
                <w:rFonts w:cs="Arial"/>
              </w:rPr>
            </w:pPr>
            <w:r w:rsidRPr="009F4E64">
              <w:rPr>
                <w:rFonts w:cs="Arial"/>
                <w:b/>
              </w:rPr>
              <w:t>Source:</w:t>
            </w:r>
            <w:r>
              <w:rPr>
                <w:rFonts w:cs="Arial"/>
              </w:rPr>
              <w:t xml:space="preserve"> The Leapfrog Group, American Medical Association</w:t>
            </w:r>
          </w:p>
          <w:p w14:paraId="50CB794D" w14:textId="77777777" w:rsidR="0037161E" w:rsidRDefault="0037161E" w:rsidP="00B9318B">
            <w:pPr>
              <w:rPr>
                <w:rFonts w:cs="Arial"/>
              </w:rPr>
            </w:pPr>
          </w:p>
        </w:tc>
      </w:tr>
      <w:tr w:rsidR="0037161E" w:rsidRPr="006D4E85" w14:paraId="1D3FED4A" w14:textId="77777777" w:rsidTr="00B9318B">
        <w:tc>
          <w:tcPr>
            <w:tcW w:w="9350" w:type="dxa"/>
          </w:tcPr>
          <w:p w14:paraId="01DC4936" w14:textId="77777777" w:rsidR="0037161E" w:rsidRPr="00BD5B0E" w:rsidRDefault="0037161E" w:rsidP="00B9318B">
            <w:pPr>
              <w:rPr>
                <w:b/>
              </w:rPr>
            </w:pPr>
            <w:r w:rsidRPr="009A5185">
              <w:rPr>
                <w:rFonts w:cs="Arial"/>
                <w:b/>
                <w:snapToGrid w:val="0"/>
              </w:rPr>
              <w:t>Reporting Time Period:</w:t>
            </w:r>
            <w:r w:rsidRPr="009A5185">
              <w:rPr>
                <w:rFonts w:cs="Arial"/>
                <w:snapToGrid w:val="0"/>
              </w:rPr>
              <w:t xml:space="preserve"> </w:t>
            </w:r>
            <w:r w:rsidRPr="00263739">
              <w:rPr>
                <w:b/>
              </w:rPr>
              <w:t>12 months</w:t>
            </w:r>
            <w:r>
              <w:rPr>
                <w:b/>
              </w:rPr>
              <w:t xml:space="preserve"> or </w:t>
            </w:r>
            <w:r>
              <w:rPr>
                <w:b/>
                <w:i/>
                <w:iCs/>
              </w:rPr>
              <w:t xml:space="preserve">optionally </w:t>
            </w:r>
            <w:r>
              <w:rPr>
                <w:b/>
              </w:rPr>
              <w:t>24 months (annual average)</w:t>
            </w:r>
          </w:p>
          <w:p w14:paraId="7AF15004" w14:textId="77777777" w:rsidR="0037161E" w:rsidRDefault="0037161E" w:rsidP="0037161E">
            <w:pPr>
              <w:numPr>
                <w:ilvl w:val="0"/>
                <w:numId w:val="4"/>
              </w:numPr>
            </w:pPr>
            <w:r>
              <w:t xml:space="preserve">Surveys submitted prior to September 1: </w:t>
            </w:r>
          </w:p>
          <w:p w14:paraId="16979A86" w14:textId="77777777" w:rsidR="0037161E" w:rsidRDefault="0037161E" w:rsidP="0037161E">
            <w:pPr>
              <w:numPr>
                <w:ilvl w:val="1"/>
                <w:numId w:val="4"/>
              </w:numPr>
            </w:pPr>
            <w:r>
              <w:t xml:space="preserve">01/01/2019 – 12/31/2019 (12-month count) </w:t>
            </w:r>
          </w:p>
          <w:p w14:paraId="510FD4D4" w14:textId="77777777" w:rsidR="0037161E" w:rsidRDefault="0037161E" w:rsidP="0037161E">
            <w:pPr>
              <w:numPr>
                <w:ilvl w:val="1"/>
                <w:numId w:val="4"/>
              </w:numPr>
            </w:pPr>
            <w:r>
              <w:t>01/01/2018 – 12/31/2019 (24-month annual average)</w:t>
            </w:r>
          </w:p>
          <w:p w14:paraId="6764B429" w14:textId="77777777" w:rsidR="0037161E" w:rsidRDefault="0037161E" w:rsidP="0037161E">
            <w:pPr>
              <w:numPr>
                <w:ilvl w:val="1"/>
                <w:numId w:val="4"/>
              </w:numPr>
            </w:pPr>
            <w:r>
              <w:t xml:space="preserve">01/01/2020 – 12/31/2020 (12-month count) </w:t>
            </w:r>
          </w:p>
          <w:p w14:paraId="1D607F5C" w14:textId="77777777" w:rsidR="0037161E" w:rsidRDefault="0037161E" w:rsidP="0037161E">
            <w:pPr>
              <w:numPr>
                <w:ilvl w:val="1"/>
                <w:numId w:val="4"/>
              </w:numPr>
            </w:pPr>
            <w:r>
              <w:t>01/01/2019 – 12/31/2020 (24-month annual average)</w:t>
            </w:r>
          </w:p>
          <w:p w14:paraId="1A02A692" w14:textId="77777777" w:rsidR="0037161E" w:rsidRDefault="0037161E" w:rsidP="0037161E">
            <w:pPr>
              <w:numPr>
                <w:ilvl w:val="0"/>
                <w:numId w:val="4"/>
              </w:numPr>
            </w:pPr>
            <w:r>
              <w:t xml:space="preserve">Surveys (re)submitted on or after September 1: </w:t>
            </w:r>
          </w:p>
          <w:p w14:paraId="72BCE0B7" w14:textId="77777777" w:rsidR="0037161E" w:rsidRDefault="0037161E" w:rsidP="0037161E">
            <w:pPr>
              <w:numPr>
                <w:ilvl w:val="1"/>
                <w:numId w:val="4"/>
              </w:numPr>
            </w:pPr>
            <w:r>
              <w:t>07/01/2020 – 06/30/2021 (12-month count)</w:t>
            </w:r>
          </w:p>
          <w:p w14:paraId="5305B6BA" w14:textId="77777777" w:rsidR="0037161E" w:rsidRPr="00B15CA7" w:rsidRDefault="0037161E" w:rsidP="0037161E">
            <w:pPr>
              <w:numPr>
                <w:ilvl w:val="1"/>
                <w:numId w:val="4"/>
              </w:numPr>
            </w:pPr>
            <w:r>
              <w:t>07/01/2019 – 06/30/2021 (24-month annual average)</w:t>
            </w:r>
          </w:p>
        </w:tc>
      </w:tr>
      <w:tr w:rsidR="0037161E" w:rsidRPr="006D4E85" w14:paraId="3A34122B" w14:textId="77777777" w:rsidTr="00B9318B">
        <w:tc>
          <w:tcPr>
            <w:tcW w:w="9350" w:type="dxa"/>
          </w:tcPr>
          <w:p w14:paraId="387F030E" w14:textId="0DF746ED" w:rsidR="0037161E" w:rsidRDefault="0037161E" w:rsidP="00B9318B">
            <w:pPr>
              <w:rPr>
                <w:rFonts w:cs="Arial"/>
                <w:bCs/>
                <w:snapToGrid w:val="0"/>
              </w:rPr>
            </w:pPr>
            <w:r>
              <w:rPr>
                <w:rFonts w:cs="Arial"/>
                <w:b/>
                <w:snapToGrid w:val="0"/>
              </w:rPr>
              <w:t xml:space="preserve">Question #2: </w:t>
            </w:r>
            <w:r>
              <w:rPr>
                <w:rFonts w:cs="Arial"/>
                <w:bCs/>
                <w:snapToGrid w:val="0"/>
              </w:rPr>
              <w:t xml:space="preserve">Check all procedures that your </w:t>
            </w:r>
            <w:r w:rsidR="008B7EA8">
              <w:rPr>
                <w:rFonts w:cs="Arial"/>
                <w:bCs/>
                <w:snapToGrid w:val="0"/>
              </w:rPr>
              <w:t>facility</w:t>
            </w:r>
            <w:r>
              <w:rPr>
                <w:rFonts w:cs="Arial"/>
                <w:bCs/>
                <w:snapToGrid w:val="0"/>
              </w:rPr>
              <w:t xml:space="preserve"> has performed during the reporting period on adult patients (ages 18 years or older). </w:t>
            </w:r>
          </w:p>
          <w:p w14:paraId="7BA4FB63" w14:textId="77777777" w:rsidR="0037161E" w:rsidRDefault="0037161E" w:rsidP="00B9318B">
            <w:pPr>
              <w:pStyle w:val="ListParagraph"/>
              <w:rPr>
                <w:rFonts w:cs="Arial"/>
                <w:bCs/>
                <w:snapToGrid w:val="0"/>
              </w:rPr>
            </w:pPr>
            <w:r>
              <w:rPr>
                <w:rFonts w:cs="Arial"/>
                <w:bCs/>
                <w:snapToGrid w:val="0"/>
              </w:rPr>
              <w:t>Total knee replacement</w:t>
            </w:r>
          </w:p>
          <w:p w14:paraId="034CF3DD" w14:textId="77777777" w:rsidR="0037161E" w:rsidRPr="00B15CA7" w:rsidRDefault="0037161E" w:rsidP="00B9318B">
            <w:pPr>
              <w:pStyle w:val="ListParagraph"/>
              <w:rPr>
                <w:rFonts w:cs="Arial"/>
                <w:bCs/>
                <w:snapToGrid w:val="0"/>
              </w:rPr>
            </w:pPr>
            <w:r>
              <w:rPr>
                <w:rFonts w:cs="Arial"/>
                <w:bCs/>
                <w:snapToGrid w:val="0"/>
              </w:rPr>
              <w:t>Total hip replacement</w:t>
            </w:r>
          </w:p>
        </w:tc>
      </w:tr>
      <w:tr w:rsidR="0037161E" w:rsidRPr="006D4E85" w14:paraId="55992D72" w14:textId="77777777" w:rsidTr="00B9318B">
        <w:tc>
          <w:tcPr>
            <w:tcW w:w="9350" w:type="dxa"/>
          </w:tcPr>
          <w:p w14:paraId="7AA9CDE4" w14:textId="77777777" w:rsidR="0037161E" w:rsidRDefault="0037161E" w:rsidP="00B9318B">
            <w:pPr>
              <w:rPr>
                <w:rFonts w:cs="Arial"/>
                <w:bCs/>
                <w:snapToGrid w:val="0"/>
              </w:rPr>
            </w:pPr>
            <w:r>
              <w:rPr>
                <w:rFonts w:cs="Arial"/>
                <w:b/>
                <w:snapToGrid w:val="0"/>
              </w:rPr>
              <w:t xml:space="preserve">Question #3: </w:t>
            </w:r>
            <w:r w:rsidRPr="00B15CA7">
              <w:rPr>
                <w:rFonts w:cs="Arial"/>
                <w:bCs/>
                <w:snapToGrid w:val="0"/>
              </w:rPr>
              <w:t xml:space="preserve">Total facility volume of patients discharged with the listed CPT code for each selected procedure (from question #2) during the reporting period. Please see CPT code Excel workbook </w:t>
            </w:r>
            <w:r>
              <w:rPr>
                <w:rFonts w:cs="Arial"/>
                <w:bCs/>
                <w:snapToGrid w:val="0"/>
              </w:rPr>
              <w:t xml:space="preserve">linked above </w:t>
            </w:r>
            <w:r w:rsidRPr="00B15CA7">
              <w:rPr>
                <w:rFonts w:cs="Arial"/>
                <w:bCs/>
                <w:snapToGrid w:val="0"/>
              </w:rPr>
              <w:t>for applicable CPT code</w:t>
            </w:r>
            <w:r>
              <w:rPr>
                <w:rFonts w:cs="Arial"/>
                <w:bCs/>
                <w:snapToGrid w:val="0"/>
              </w:rPr>
              <w:t>s</w:t>
            </w:r>
            <w:r w:rsidRPr="00B15CA7">
              <w:rPr>
                <w:rFonts w:cs="Arial"/>
                <w:bCs/>
                <w:snapToGrid w:val="0"/>
              </w:rPr>
              <w:t>.</w:t>
            </w:r>
          </w:p>
          <w:p w14:paraId="5F4CA59A" w14:textId="77777777" w:rsidR="0037161E" w:rsidRDefault="0037161E" w:rsidP="00B9318B">
            <w:pPr>
              <w:rPr>
                <w:rFonts w:cs="Arial"/>
                <w:b/>
                <w:bCs/>
                <w:snapToGrid w:val="0"/>
              </w:rPr>
            </w:pPr>
          </w:p>
          <w:p w14:paraId="1A79F5DD" w14:textId="77777777" w:rsidR="0037161E" w:rsidRDefault="0037161E" w:rsidP="00B9318B">
            <w:r>
              <w:t>Using the “tot_knee_replace” sheet, count the total number of adult (18 years of age or older) patients discharged for a total knee replacement procedure with the CPT code listed. The CPT code can be in any procedure field.</w:t>
            </w:r>
          </w:p>
          <w:p w14:paraId="53D9EEDC" w14:textId="77777777" w:rsidR="0037161E" w:rsidRDefault="0037161E" w:rsidP="00B9318B">
            <w:pPr>
              <w:rPr>
                <w:rFonts w:cs="Arial"/>
                <w:b/>
                <w:snapToGrid w:val="0"/>
              </w:rPr>
            </w:pPr>
          </w:p>
          <w:p w14:paraId="6AAD4403" w14:textId="77777777" w:rsidR="0037161E" w:rsidRDefault="0037161E" w:rsidP="00B9318B">
            <w:r>
              <w:t>Using the “tot_hip_replace” sheet, count the total number of adult (18 years of age or older) patients discharged for a total hip replacement procedure with the CPT code listed. The CPT code can be in any procedure field.</w:t>
            </w:r>
          </w:p>
          <w:p w14:paraId="14171BFB" w14:textId="77777777" w:rsidR="0037161E" w:rsidRDefault="0037161E" w:rsidP="00B9318B">
            <w:pPr>
              <w:rPr>
                <w:rFonts w:cs="Arial"/>
                <w:b/>
                <w:snapToGrid w:val="0"/>
              </w:rPr>
            </w:pPr>
          </w:p>
        </w:tc>
      </w:tr>
      <w:tr w:rsidR="0037161E" w:rsidRPr="006D4E85" w14:paraId="0351D271" w14:textId="77777777" w:rsidTr="00B9318B">
        <w:tc>
          <w:tcPr>
            <w:tcW w:w="9350" w:type="dxa"/>
          </w:tcPr>
          <w:p w14:paraId="70715045" w14:textId="3AD1B9AE" w:rsidR="0037161E" w:rsidRDefault="0037161E" w:rsidP="00B9318B">
            <w:pPr>
              <w:rPr>
                <w:iCs/>
              </w:rPr>
            </w:pPr>
            <w:r>
              <w:rPr>
                <w:rFonts w:cs="Arial"/>
                <w:b/>
                <w:snapToGrid w:val="0"/>
              </w:rPr>
              <w:t xml:space="preserve">Question #4: </w:t>
            </w:r>
            <w:bookmarkStart w:id="143" w:name="_Hlk67653352"/>
            <w:r w:rsidR="008F1395" w:rsidRPr="008F1395">
              <w:rPr>
                <w:rFonts w:cs="Arial"/>
                <w:bCs/>
                <w:snapToGrid w:val="0"/>
              </w:rPr>
              <w:t>Does your facility’</w:t>
            </w:r>
            <w:r w:rsidR="008F1395">
              <w:rPr>
                <w:rFonts w:cs="Arial"/>
                <w:bCs/>
                <w:snapToGrid w:val="0"/>
              </w:rPr>
              <w:t>s</w:t>
            </w:r>
            <w:r w:rsidR="008F1395" w:rsidRPr="008F1395">
              <w:rPr>
                <w:rFonts w:cs="Arial"/>
                <w:bCs/>
                <w:snapToGrid w:val="0"/>
              </w:rPr>
              <w:t xml:space="preserve"> privileging process include the surgeon meeting or exceeding the minimum surgeon volume standard listed belo</w:t>
            </w:r>
            <w:bookmarkEnd w:id="143"/>
            <w:r w:rsidR="008F1395">
              <w:rPr>
                <w:rFonts w:cs="Arial"/>
                <w:bCs/>
                <w:snapToGrid w:val="0"/>
              </w:rPr>
              <w:t>w?</w:t>
            </w:r>
          </w:p>
          <w:p w14:paraId="46214972" w14:textId="77777777" w:rsidR="0037161E" w:rsidRPr="00B15CA7" w:rsidRDefault="0037161E" w:rsidP="00B9318B">
            <w:pPr>
              <w:ind w:left="720"/>
              <w:rPr>
                <w:rFonts w:cs="Arial"/>
                <w:bCs/>
                <w:snapToGrid w:val="0"/>
              </w:rPr>
            </w:pPr>
            <w:r w:rsidRPr="00B15CA7">
              <w:rPr>
                <w:rFonts w:cs="Arial"/>
                <w:bCs/>
                <w:snapToGrid w:val="0"/>
              </w:rPr>
              <w:t>Total knee replacement: 25</w:t>
            </w:r>
          </w:p>
          <w:p w14:paraId="060B874A" w14:textId="77777777" w:rsidR="0037161E" w:rsidRDefault="0037161E" w:rsidP="00B9318B">
            <w:pPr>
              <w:ind w:left="720"/>
              <w:rPr>
                <w:rFonts w:cs="Arial"/>
                <w:b/>
                <w:snapToGrid w:val="0"/>
              </w:rPr>
            </w:pPr>
            <w:r w:rsidRPr="00B15CA7">
              <w:rPr>
                <w:rFonts w:cs="Arial"/>
                <w:bCs/>
                <w:snapToGrid w:val="0"/>
              </w:rPr>
              <w:t>Total hip replacement: 25</w:t>
            </w:r>
          </w:p>
        </w:tc>
      </w:tr>
    </w:tbl>
    <w:p w14:paraId="3109C1B0" w14:textId="77777777" w:rsidR="00737213" w:rsidRPr="00737213" w:rsidRDefault="00737213" w:rsidP="00737213"/>
    <w:p w14:paraId="1379E663" w14:textId="77777777" w:rsidR="00737213" w:rsidRDefault="00737213" w:rsidP="00737213"/>
    <w:p w14:paraId="60CA65F9" w14:textId="4F0D2D9B" w:rsidR="00737213" w:rsidRPr="00737213" w:rsidRDefault="00737213" w:rsidP="007B7125">
      <w:pPr>
        <w:pStyle w:val="NoSpacing"/>
      </w:pPr>
    </w:p>
    <w:p w14:paraId="65097A9D" w14:textId="77777777" w:rsidR="002F3FD9" w:rsidRDefault="002F3FD9">
      <w:pPr>
        <w:rPr>
          <w:rFonts w:eastAsiaTheme="majorEastAsia"/>
          <w:b/>
          <w:sz w:val="28"/>
          <w:u w:val="single"/>
        </w:rPr>
      </w:pPr>
      <w:r>
        <w:br w:type="page"/>
      </w:r>
    </w:p>
    <w:p w14:paraId="191DF1EF" w14:textId="1D136B22" w:rsidR="00DB3845" w:rsidRDefault="00A70935" w:rsidP="00DB3845">
      <w:pPr>
        <w:pStyle w:val="Heading3"/>
      </w:pPr>
      <w:bookmarkStart w:id="144" w:name="_Toc71103082"/>
      <w:bookmarkStart w:id="145" w:name="VolumeOfProcedures_FAQ"/>
      <w:r>
        <w:lastRenderedPageBreak/>
        <w:t>V</w:t>
      </w:r>
      <w:r w:rsidR="00B9093B">
        <w:t xml:space="preserve">olume </w:t>
      </w:r>
      <w:r w:rsidR="007B7125">
        <w:t xml:space="preserve">and Safety </w:t>
      </w:r>
      <w:r w:rsidR="00B9093B">
        <w:t xml:space="preserve">of </w:t>
      </w:r>
      <w:r>
        <w:t>Procedures</w:t>
      </w:r>
      <w:r w:rsidR="00DB3845">
        <w:t xml:space="preserve"> Frequently Asked Questions (FAQs)</w:t>
      </w:r>
      <w:bookmarkEnd w:id="144"/>
    </w:p>
    <w:bookmarkEnd w:id="145"/>
    <w:p w14:paraId="2CD72FB9" w14:textId="4802B26B" w:rsidR="00E616ED" w:rsidRDefault="00E616ED" w:rsidP="007B7125">
      <w:pPr>
        <w:pStyle w:val="NoSpacing"/>
      </w:pPr>
    </w:p>
    <w:p w14:paraId="1ADC2879" w14:textId="255F3FD2" w:rsidR="006C5512" w:rsidRDefault="006C5512" w:rsidP="006C5512">
      <w:pPr>
        <w:pStyle w:val="Heading4"/>
      </w:pPr>
      <w:bookmarkStart w:id="146" w:name="_Toc71103083"/>
      <w:r>
        <w:t>Volume of Procedures</w:t>
      </w:r>
      <w:bookmarkEnd w:id="146"/>
    </w:p>
    <w:p w14:paraId="4A74AE6F" w14:textId="0AAD33B0" w:rsidR="006C5512" w:rsidRPr="006C5512" w:rsidRDefault="006C5512" w:rsidP="00D503EB">
      <w:pPr>
        <w:pStyle w:val="ListParagraph"/>
        <w:numPr>
          <w:ilvl w:val="0"/>
          <w:numId w:val="24"/>
        </w:numPr>
        <w:rPr>
          <w:b/>
        </w:rPr>
      </w:pPr>
      <w:r w:rsidRPr="00F22AFA">
        <w:rPr>
          <w:b/>
        </w:rPr>
        <w:t xml:space="preserve">How did Leapfrog select these 10 specialties and </w:t>
      </w:r>
      <w:r>
        <w:rPr>
          <w:b/>
        </w:rPr>
        <w:t xml:space="preserve">the </w:t>
      </w:r>
      <w:r w:rsidRPr="00F22AFA">
        <w:rPr>
          <w:b/>
        </w:rPr>
        <w:t>procedures in this section of the survey?</w:t>
      </w:r>
    </w:p>
    <w:p w14:paraId="45AA8890" w14:textId="24C549DA" w:rsidR="00EE0418" w:rsidRDefault="00EE0418" w:rsidP="00EE0418">
      <w:pPr>
        <w:pStyle w:val="ListParagraph"/>
        <w:ind w:left="360"/>
      </w:pPr>
      <w:r>
        <w:t xml:space="preserve">Leapfrog worked with the Healthcare Cost Institute (HCCI) to identify the most commonly billed surgical procedures in </w:t>
      </w:r>
      <w:r w:rsidR="003B2E41">
        <w:t>a</w:t>
      </w:r>
      <w:r>
        <w:t xml:space="preserve">mbulatory </w:t>
      </w:r>
      <w:r w:rsidR="003B2E41">
        <w:t>s</w:t>
      </w:r>
      <w:r>
        <w:t xml:space="preserve">urgery </w:t>
      </w:r>
      <w:r w:rsidR="003B2E41">
        <w:t>c</w:t>
      </w:r>
      <w:r>
        <w:t xml:space="preserve">enters and </w:t>
      </w:r>
      <w:r w:rsidR="003B2E41">
        <w:t>h</w:t>
      </w:r>
      <w:r>
        <w:t xml:space="preserve">ospital </w:t>
      </w:r>
      <w:r w:rsidR="003B2E41">
        <w:t>o</w:t>
      </w:r>
      <w:r>
        <w:t xml:space="preserve">utpatient </w:t>
      </w:r>
      <w:r w:rsidR="003B2E41">
        <w:t>d</w:t>
      </w:r>
      <w:r>
        <w:t xml:space="preserve">epartments for commercially insured adult and pediatric patients. Leapfrog’s technical experts then assessed the list of procedures based on their frequency and type of anesthesia used during the procedure. Those selected for the Survey represent the highest volume procedures nationally requiring moderate to general anesthesia (including nerve blocks). </w:t>
      </w:r>
    </w:p>
    <w:p w14:paraId="3A45C31F" w14:textId="77777777" w:rsidR="00EE0418" w:rsidRDefault="00EE0418" w:rsidP="00EE0418">
      <w:pPr>
        <w:pStyle w:val="ListParagraph"/>
        <w:ind w:left="360"/>
      </w:pPr>
    </w:p>
    <w:p w14:paraId="194E5A46" w14:textId="512863C0" w:rsidR="00233A58" w:rsidRDefault="00EE0418" w:rsidP="00233A58">
      <w:pPr>
        <w:pStyle w:val="ListParagraph"/>
        <w:ind w:left="360"/>
      </w:pPr>
      <w:r>
        <w:t xml:space="preserve">Please reach out to the </w:t>
      </w:r>
      <w:hyperlink r:id="rId127" w:history="1">
        <w:r w:rsidRPr="00AC7C13">
          <w:rPr>
            <w:rStyle w:val="Hyperlink"/>
          </w:rPr>
          <w:t>Leapfrog Help Desk</w:t>
        </w:r>
      </w:hyperlink>
      <w:r>
        <w:t xml:space="preserve"> if you believe additional CPT Codes should be added to the Survey; Leapfrog will take these suggestions to our technical experts.  </w:t>
      </w:r>
    </w:p>
    <w:p w14:paraId="1587904C" w14:textId="77777777" w:rsidR="00D90A06" w:rsidRDefault="00D90A06" w:rsidP="00233A58">
      <w:pPr>
        <w:pStyle w:val="ListParagraph"/>
        <w:ind w:left="360"/>
      </w:pPr>
    </w:p>
    <w:p w14:paraId="1A4C30BF" w14:textId="77777777" w:rsidR="00D90A06" w:rsidRPr="00D90A06" w:rsidRDefault="00D90A06" w:rsidP="00D90A06">
      <w:pPr>
        <w:pStyle w:val="ListParagraph"/>
        <w:numPr>
          <w:ilvl w:val="0"/>
          <w:numId w:val="24"/>
        </w:numPr>
        <w:rPr>
          <w:b/>
          <w:bCs/>
        </w:rPr>
      </w:pPr>
      <w:r w:rsidRPr="00D90A06">
        <w:rPr>
          <w:b/>
          <w:bCs/>
        </w:rPr>
        <w:t xml:space="preserve">Should we count patients discharged with a G code for colonoscopy? </w:t>
      </w:r>
    </w:p>
    <w:p w14:paraId="09810AE9" w14:textId="77F6C675" w:rsidR="00D90A06" w:rsidRDefault="00D90A06" w:rsidP="00D90A06">
      <w:pPr>
        <w:pStyle w:val="ListParagraph"/>
        <w:ind w:left="360"/>
      </w:pPr>
      <w:r>
        <w:t>No. A “G” (HCPCS II) code is used to differentiate between colonoscopies performed for screening purposes rather than for a diagnostic or therapeutic procedure. The Survey only includes major diagnostic and therapeutic procedures.</w:t>
      </w:r>
    </w:p>
    <w:p w14:paraId="185BCA29" w14:textId="77777777" w:rsidR="00233A58" w:rsidRPr="00233A58" w:rsidRDefault="00233A58" w:rsidP="00233A58">
      <w:pPr>
        <w:pStyle w:val="ListParagraph"/>
        <w:ind w:left="360"/>
      </w:pPr>
    </w:p>
    <w:p w14:paraId="4A08C6E5" w14:textId="1C38D17E" w:rsidR="00737213" w:rsidRDefault="007B7125" w:rsidP="007B7125">
      <w:pPr>
        <w:pStyle w:val="Heading4"/>
      </w:pPr>
      <w:bookmarkStart w:id="147" w:name="_Toc71103084"/>
      <w:r>
        <w:t>Facility and Surgeon Volume</w:t>
      </w:r>
      <w:bookmarkEnd w:id="147"/>
    </w:p>
    <w:p w14:paraId="524206F4" w14:textId="08321CF0" w:rsidR="00737213" w:rsidRPr="00737213" w:rsidRDefault="00737213" w:rsidP="00D503EB">
      <w:pPr>
        <w:pStyle w:val="NoSpacing"/>
        <w:numPr>
          <w:ilvl w:val="0"/>
          <w:numId w:val="24"/>
        </w:numPr>
        <w:rPr>
          <w:b/>
          <w:bCs/>
        </w:rPr>
      </w:pPr>
      <w:r w:rsidRPr="00737213">
        <w:rPr>
          <w:b/>
          <w:bCs/>
        </w:rPr>
        <w:t>How should</w:t>
      </w:r>
      <w:r>
        <w:rPr>
          <w:b/>
          <w:bCs/>
        </w:rPr>
        <w:t xml:space="preserve"> facilities </w:t>
      </w:r>
      <w:r w:rsidRPr="00737213">
        <w:rPr>
          <w:b/>
          <w:bCs/>
        </w:rPr>
        <w:t>calculate volume using a 24-month annual average?</w:t>
      </w:r>
    </w:p>
    <w:p w14:paraId="4A11AC69" w14:textId="29B72EBA" w:rsidR="00737213" w:rsidRDefault="00737213" w:rsidP="00737213">
      <w:pPr>
        <w:pStyle w:val="NoSpacing"/>
        <w:ind w:left="360"/>
      </w:pPr>
      <w:r>
        <w:t>To report on a 24-month annual average, calculate the total volume over the past 24 months, and then divide by 2 (</w:t>
      </w:r>
      <w:r w:rsidR="002B0D9F">
        <w:t>i.e.,</w:t>
      </w:r>
      <w:r>
        <w:t xml:space="preserve"> the volume of year one plus the volume of year 2 divided by two equals the 24-month annual average). </w:t>
      </w:r>
    </w:p>
    <w:p w14:paraId="231015F5" w14:textId="77777777" w:rsidR="00737213" w:rsidRDefault="00737213" w:rsidP="00737213">
      <w:pPr>
        <w:pStyle w:val="NoSpacing"/>
      </w:pPr>
    </w:p>
    <w:p w14:paraId="3B271B5D" w14:textId="5597CE40" w:rsidR="00737213" w:rsidRPr="00737213" w:rsidRDefault="00737213" w:rsidP="00D503EB">
      <w:pPr>
        <w:pStyle w:val="NoSpacing"/>
        <w:numPr>
          <w:ilvl w:val="0"/>
          <w:numId w:val="24"/>
        </w:numPr>
        <w:rPr>
          <w:b/>
          <w:bCs/>
        </w:rPr>
      </w:pPr>
      <w:r w:rsidRPr="00737213">
        <w:rPr>
          <w:b/>
          <w:bCs/>
        </w:rPr>
        <w:t>If a</w:t>
      </w:r>
      <w:r>
        <w:rPr>
          <w:b/>
          <w:bCs/>
        </w:rPr>
        <w:t xml:space="preserve">n ASC </w:t>
      </w:r>
      <w:r w:rsidRPr="00737213">
        <w:rPr>
          <w:b/>
          <w:bCs/>
        </w:rPr>
        <w:t xml:space="preserve">elects to begin a new service line of procedures, how should the </w:t>
      </w:r>
      <w:r>
        <w:rPr>
          <w:b/>
          <w:bCs/>
        </w:rPr>
        <w:t>facility</w:t>
      </w:r>
      <w:r w:rsidRPr="00737213">
        <w:rPr>
          <w:b/>
          <w:bCs/>
        </w:rPr>
        <w:t xml:space="preserve"> report its volume and surgeon volumes while establishing the new line?</w:t>
      </w:r>
    </w:p>
    <w:p w14:paraId="509A990F" w14:textId="6878FA40" w:rsidR="00737213" w:rsidRDefault="00737213" w:rsidP="00737213">
      <w:pPr>
        <w:pStyle w:val="NoSpacing"/>
        <w:ind w:left="360"/>
      </w:pPr>
      <w:r>
        <w:t xml:space="preserve">To not penalize ASCs that start new service lines, ASCs will receive an 18-month grace period before having to report on the facility and surgeon volume for a new procedure. From the day that the ASC performs the procedure for the first time, the ASC and its surgeons will have 18 months to reach the annual volume standard. During this period, the ASC does not have to report its procedure volumes for the ASC or surgeons. However, once the ASC reaches the end of the 18-month grace period, it must report its facility and surgeon procedure volume. </w:t>
      </w:r>
    </w:p>
    <w:p w14:paraId="32F94856" w14:textId="77777777" w:rsidR="00737213" w:rsidRDefault="00737213" w:rsidP="00737213">
      <w:pPr>
        <w:pStyle w:val="NoSpacing"/>
        <w:ind w:left="360"/>
      </w:pPr>
    </w:p>
    <w:p w14:paraId="747BF7FC" w14:textId="3D2E4426" w:rsidR="00737213" w:rsidRPr="00737213" w:rsidRDefault="00737213" w:rsidP="00D503EB">
      <w:pPr>
        <w:pStyle w:val="NoSpacing"/>
        <w:numPr>
          <w:ilvl w:val="0"/>
          <w:numId w:val="24"/>
        </w:numPr>
        <w:rPr>
          <w:b/>
          <w:bCs/>
        </w:rPr>
      </w:pPr>
      <w:r w:rsidRPr="00737213">
        <w:rPr>
          <w:b/>
          <w:bCs/>
        </w:rPr>
        <w:t>How should we deal with a temporary drop in volume due to losing a surgeon’s service?</w:t>
      </w:r>
    </w:p>
    <w:p w14:paraId="5CA2EF67" w14:textId="29E4D2DE" w:rsidR="00737213" w:rsidRPr="00737213" w:rsidRDefault="00737213" w:rsidP="00737213">
      <w:pPr>
        <w:pStyle w:val="NoSpacing"/>
        <w:ind w:left="360"/>
      </w:pPr>
      <w:r>
        <w:t>To accommodate fluctuations in facility volumes, ASCs have the option of reporting on their average case volumes over a 24-month period.</w:t>
      </w:r>
    </w:p>
    <w:p w14:paraId="0E9537FB" w14:textId="77777777" w:rsidR="00EE0418" w:rsidRDefault="00EE0418" w:rsidP="00EE0418">
      <w:pPr>
        <w:pStyle w:val="ListParagraph"/>
        <w:ind w:left="360"/>
        <w:rPr>
          <w:b/>
        </w:rPr>
      </w:pPr>
    </w:p>
    <w:p w14:paraId="24F44716" w14:textId="432336E0" w:rsidR="00737213" w:rsidRPr="00D245F2" w:rsidRDefault="00737213" w:rsidP="00D503EB">
      <w:pPr>
        <w:pStyle w:val="NoSpacing"/>
        <w:numPr>
          <w:ilvl w:val="0"/>
          <w:numId w:val="24"/>
        </w:numPr>
        <w:rPr>
          <w:b/>
          <w:bCs/>
        </w:rPr>
      </w:pPr>
      <w:bookmarkStart w:id="148" w:name="VOP_faq5"/>
      <w:bookmarkEnd w:id="148"/>
      <w:r w:rsidRPr="00D245F2">
        <w:rPr>
          <w:b/>
          <w:bCs/>
        </w:rPr>
        <w:t xml:space="preserve">When counting surgeon volume for the purposes of privileging, should we consider procedures performed by the surgeon at other facilities? </w:t>
      </w:r>
    </w:p>
    <w:p w14:paraId="4A57E4D8" w14:textId="357583A4" w:rsidR="00737213" w:rsidRDefault="00737213" w:rsidP="00737213">
      <w:pPr>
        <w:pStyle w:val="NoSpacing"/>
        <w:ind w:left="360"/>
      </w:pPr>
      <w:r w:rsidRPr="00D245F2">
        <w:t>When determining whether a surgeon has met or has exceeded Leapfrog's minimum surgeon volume standard, we expect that ASCs will consider total experience in the privileging process - this would include procedures performed within the reporting period at</w:t>
      </w:r>
      <w:r w:rsidR="007B7125" w:rsidRPr="00D245F2">
        <w:t xml:space="preserve"> the ASC and at any hospitals with which the surgeon is also affiliated</w:t>
      </w:r>
      <w:r w:rsidRPr="00D245F2">
        <w:t xml:space="preserve">. </w:t>
      </w:r>
    </w:p>
    <w:p w14:paraId="28F301BF" w14:textId="77777777" w:rsidR="00737213" w:rsidRDefault="00737213" w:rsidP="00737213">
      <w:pPr>
        <w:pStyle w:val="NoSpacing"/>
      </w:pPr>
    </w:p>
    <w:p w14:paraId="0D96B69C" w14:textId="60A32644" w:rsidR="00737213" w:rsidRPr="00737213" w:rsidRDefault="00737213" w:rsidP="00D503EB">
      <w:pPr>
        <w:pStyle w:val="NoSpacing"/>
        <w:numPr>
          <w:ilvl w:val="0"/>
          <w:numId w:val="24"/>
        </w:numPr>
        <w:rPr>
          <w:b/>
          <w:bCs/>
        </w:rPr>
      </w:pPr>
      <w:r w:rsidRPr="00737213">
        <w:rPr>
          <w:b/>
          <w:bCs/>
        </w:rPr>
        <w:t xml:space="preserve">For determining surgeon volume for the purposes of our </w:t>
      </w:r>
      <w:r>
        <w:rPr>
          <w:b/>
          <w:bCs/>
        </w:rPr>
        <w:t>ASC</w:t>
      </w:r>
      <w:r w:rsidRPr="00737213">
        <w:rPr>
          <w:b/>
          <w:bCs/>
        </w:rPr>
        <w:t>’s privileging policy, how should we count procedures that involve surgeons who have just finished training and are building up their experience?</w:t>
      </w:r>
    </w:p>
    <w:p w14:paraId="69E83751" w14:textId="49F2C554" w:rsidR="00737213" w:rsidRDefault="00737213" w:rsidP="00737213">
      <w:pPr>
        <w:pStyle w:val="NoSpacing"/>
        <w:ind w:left="360"/>
      </w:pPr>
      <w:r>
        <w:t xml:space="preserve">Surgeons who have just finished their training should receive a 24-month grace period to build up their experience. After that point, </w:t>
      </w:r>
      <w:r w:rsidR="003A2064">
        <w:t xml:space="preserve">the surgeon’s </w:t>
      </w:r>
      <w:r>
        <w:t xml:space="preserve">volume should be tracked and included in privileging decisions. The procedures performed by this surgeon during the reporting period should still be </w:t>
      </w:r>
      <w:r>
        <w:lastRenderedPageBreak/>
        <w:t>counted towards the facility’s volume total, as the broader staff still had the experience with the procedure.</w:t>
      </w:r>
    </w:p>
    <w:p w14:paraId="0C9F048E" w14:textId="77777777" w:rsidR="00737213" w:rsidRDefault="00737213" w:rsidP="00737213">
      <w:pPr>
        <w:pStyle w:val="NoSpacing"/>
      </w:pPr>
    </w:p>
    <w:p w14:paraId="4B7E852A" w14:textId="5D97A272" w:rsidR="00737213" w:rsidRPr="00737213" w:rsidRDefault="00737213" w:rsidP="00D503EB">
      <w:pPr>
        <w:pStyle w:val="NoSpacing"/>
        <w:numPr>
          <w:ilvl w:val="0"/>
          <w:numId w:val="24"/>
        </w:numPr>
        <w:rPr>
          <w:b/>
          <w:bCs/>
        </w:rPr>
      </w:pPr>
      <w:bookmarkStart w:id="149" w:name="VOP_faq7"/>
      <w:bookmarkEnd w:id="149"/>
      <w:r w:rsidRPr="00737213">
        <w:rPr>
          <w:b/>
          <w:bCs/>
        </w:rPr>
        <w:t>When counting surgeon volume for the purposes of privileging, if a procedure is completed by two surgeons (</w:t>
      </w:r>
      <w:r w:rsidR="00B775B7" w:rsidRPr="00737213">
        <w:rPr>
          <w:b/>
          <w:bCs/>
        </w:rPr>
        <w:t>i.e.,</w:t>
      </w:r>
      <w:r w:rsidRPr="00737213">
        <w:rPr>
          <w:b/>
          <w:bCs/>
        </w:rPr>
        <w:t xml:space="preserve"> an assistant or co-surgeon) would they both be able to count the case? </w:t>
      </w:r>
    </w:p>
    <w:p w14:paraId="4FC78455" w14:textId="77777777" w:rsidR="00737213" w:rsidRDefault="00737213" w:rsidP="00737213">
      <w:pPr>
        <w:pStyle w:val="NoSpacing"/>
        <w:ind w:left="360"/>
      </w:pPr>
      <w:r>
        <w:t>If a surgeon assists another surgeon or is a co-surgeon during a procedure, the procedure should NOT count for both surgeons’ procedure totals. The case should be applied to a single surgeon.</w:t>
      </w:r>
    </w:p>
    <w:p w14:paraId="342C962F" w14:textId="77777777" w:rsidR="00737213" w:rsidRDefault="00737213" w:rsidP="00737213">
      <w:pPr>
        <w:pStyle w:val="NoSpacing"/>
      </w:pPr>
    </w:p>
    <w:p w14:paraId="2D8A52BB" w14:textId="1E5C2D99" w:rsidR="00737213" w:rsidRPr="00737213" w:rsidRDefault="00737213" w:rsidP="00D503EB">
      <w:pPr>
        <w:pStyle w:val="NoSpacing"/>
        <w:numPr>
          <w:ilvl w:val="0"/>
          <w:numId w:val="24"/>
        </w:numPr>
        <w:rPr>
          <w:b/>
          <w:bCs/>
        </w:rPr>
      </w:pPr>
      <w:r w:rsidRPr="00737213">
        <w:rPr>
          <w:b/>
          <w:bCs/>
        </w:rPr>
        <w:t>If a surgeon was not ‘active’ during the entire reporting period (e.g., just hired, sabbatical, illness, etc.), how should this surgeon’s procedures be reported?</w:t>
      </w:r>
    </w:p>
    <w:p w14:paraId="5728E129" w14:textId="4CB4FA0C" w:rsidR="00737213" w:rsidRDefault="00737213" w:rsidP="00737213">
      <w:pPr>
        <w:pStyle w:val="NoSpacing"/>
        <w:ind w:left="360"/>
      </w:pPr>
      <w:r>
        <w:t>If a surgeon was absent for an extended time during the reporting period, the procedures performed by this surgeon during the reporting period should still be counted towards the ASC’s procedure total (question #3). However, the surgeon would not need to be considered when responding to question #</w:t>
      </w:r>
      <w:r w:rsidR="00F15F91">
        <w:t>4</w:t>
      </w:r>
      <w:r>
        <w:t xml:space="preserve"> regarding whether or not your </w:t>
      </w:r>
      <w:r w:rsidR="00F15F91">
        <w:t>ASC</w:t>
      </w:r>
      <w:r>
        <w:t>’s process for privileging includes the surgeon having to meet Leapfrog’s minimum surgeon volume standards until they have been active again for an entire reporting period (likely the next year).</w:t>
      </w:r>
    </w:p>
    <w:p w14:paraId="7CE162B1" w14:textId="77777777" w:rsidR="00737213" w:rsidRDefault="00737213" w:rsidP="00737213">
      <w:pPr>
        <w:pStyle w:val="NoSpacing"/>
        <w:ind w:left="360"/>
      </w:pPr>
    </w:p>
    <w:p w14:paraId="1775B3B6" w14:textId="77777777" w:rsidR="00737213" w:rsidRPr="00737213" w:rsidRDefault="00737213" w:rsidP="00D503EB">
      <w:pPr>
        <w:pStyle w:val="NoSpacing"/>
        <w:numPr>
          <w:ilvl w:val="0"/>
          <w:numId w:val="24"/>
        </w:numPr>
        <w:rPr>
          <w:b/>
          <w:bCs/>
        </w:rPr>
      </w:pPr>
      <w:r w:rsidRPr="00737213">
        <w:rPr>
          <w:b/>
          <w:bCs/>
        </w:rPr>
        <w:t xml:space="preserve">Does the specific procedure and minimum surgeon volume standard listed, need to be included in our process for privileging surgeons? </w:t>
      </w:r>
    </w:p>
    <w:p w14:paraId="6DC58150" w14:textId="5545F5E1" w:rsidR="00F15F91" w:rsidRDefault="00737213" w:rsidP="00737213">
      <w:pPr>
        <w:pStyle w:val="NoSpacing"/>
        <w:ind w:left="360"/>
      </w:pPr>
      <w:r>
        <w:t xml:space="preserve">Yes. </w:t>
      </w:r>
      <w:r w:rsidR="00F15F91">
        <w:t>ASCs</w:t>
      </w:r>
      <w:r>
        <w:t xml:space="preserve"> must ensure that the specific procedure and minimum surgeon volume standard are included in your process for privileging surgeons.</w:t>
      </w:r>
      <w:r w:rsidR="00B775B7">
        <w:t xml:space="preserve"> </w:t>
      </w:r>
    </w:p>
    <w:p w14:paraId="6818A6DB" w14:textId="77777777" w:rsidR="008C7E4E" w:rsidRDefault="008C7E4E" w:rsidP="00737213">
      <w:pPr>
        <w:pStyle w:val="NoSpacing"/>
        <w:ind w:left="360"/>
      </w:pPr>
    </w:p>
    <w:p w14:paraId="0BAC858B" w14:textId="00207E03" w:rsidR="008C7E4E" w:rsidRPr="008C7E4E" w:rsidRDefault="008C7E4E" w:rsidP="008C7E4E">
      <w:pPr>
        <w:pStyle w:val="ListParagraph"/>
        <w:numPr>
          <w:ilvl w:val="0"/>
          <w:numId w:val="24"/>
        </w:numPr>
        <w:spacing w:after="0" w:line="240" w:lineRule="auto"/>
        <w:rPr>
          <w:rFonts w:cs="Arial"/>
          <w:b/>
          <w:bCs/>
        </w:rPr>
      </w:pPr>
      <w:r w:rsidRPr="008C7E4E">
        <w:rPr>
          <w:rFonts w:cs="Arial"/>
          <w:b/>
          <w:bCs/>
        </w:rPr>
        <w:t>Does our privileging process for surgeons have to include the surgeon volume standard for initial privileging only or ongoing/renewal of privileging as well?</w:t>
      </w:r>
    </w:p>
    <w:p w14:paraId="748BCBA2" w14:textId="77777777" w:rsidR="008C7E4E" w:rsidRPr="00BF5FE7" w:rsidRDefault="008C7E4E" w:rsidP="00BF5FE7">
      <w:pPr>
        <w:ind w:left="360"/>
        <w:rPr>
          <w:rFonts w:cs="Arial"/>
        </w:rPr>
      </w:pPr>
      <w:r w:rsidRPr="00BF5FE7">
        <w:rPr>
          <w:rFonts w:cs="Arial"/>
        </w:rPr>
        <w:t xml:space="preserve">Both. Leapfrog’s minimum surgeon volume standards should be fully integrated into your hospital’s process for privileging surgeons, including both initial and ongoing privileging. There are two exceptions: </w:t>
      </w:r>
    </w:p>
    <w:p w14:paraId="320FF126" w14:textId="61CF2083" w:rsidR="008C7E4E" w:rsidRDefault="008C7E4E" w:rsidP="008C7E4E">
      <w:pPr>
        <w:pStyle w:val="ListParagraph"/>
        <w:numPr>
          <w:ilvl w:val="1"/>
          <w:numId w:val="118"/>
        </w:numPr>
        <w:spacing w:after="0" w:line="240" w:lineRule="auto"/>
        <w:rPr>
          <w:rFonts w:cs="Arial"/>
        </w:rPr>
      </w:pPr>
      <w:r w:rsidRPr="00A74B8D">
        <w:rPr>
          <w:rFonts w:cs="Arial"/>
        </w:rPr>
        <w:t xml:space="preserve">Surgeons who have just finished training: see </w:t>
      </w:r>
      <w:hyperlink w:anchor="VOP_faq5" w:history="1">
        <w:r w:rsidRPr="00BF5FE7">
          <w:rPr>
            <w:rStyle w:val="Hyperlink"/>
            <w:rFonts w:cs="Arial"/>
          </w:rPr>
          <w:t>FAQ #</w:t>
        </w:r>
        <w:r w:rsidR="00BF5FE7" w:rsidRPr="00BF5FE7">
          <w:rPr>
            <w:rStyle w:val="Hyperlink"/>
            <w:rFonts w:cs="Arial"/>
          </w:rPr>
          <w:t>5</w:t>
        </w:r>
      </w:hyperlink>
      <w:r w:rsidRPr="00A74B8D">
        <w:rPr>
          <w:rFonts w:cs="Arial"/>
        </w:rPr>
        <w:t xml:space="preserve"> </w:t>
      </w:r>
      <w:r>
        <w:rPr>
          <w:rFonts w:cs="Arial"/>
        </w:rPr>
        <w:t xml:space="preserve">above. </w:t>
      </w:r>
    </w:p>
    <w:p w14:paraId="170DE8E6" w14:textId="12084272" w:rsidR="008C7E4E" w:rsidRDefault="008C7E4E" w:rsidP="00BF5FE7">
      <w:pPr>
        <w:pStyle w:val="NoSpacing"/>
        <w:numPr>
          <w:ilvl w:val="1"/>
          <w:numId w:val="118"/>
        </w:numPr>
      </w:pPr>
      <w:r w:rsidRPr="00A74B8D">
        <w:rPr>
          <w:rFonts w:cs="Arial"/>
        </w:rPr>
        <w:t xml:space="preserve">Surgeons who were not active for the entire reporting period: see </w:t>
      </w:r>
      <w:hyperlink w:anchor="VOP_faq7" w:history="1">
        <w:r w:rsidRPr="00BF5FE7">
          <w:rPr>
            <w:rStyle w:val="Hyperlink"/>
            <w:rFonts w:cs="Arial"/>
          </w:rPr>
          <w:t>FAQ #</w:t>
        </w:r>
        <w:r w:rsidR="00BF5FE7" w:rsidRPr="00BF5FE7">
          <w:rPr>
            <w:rStyle w:val="Hyperlink"/>
            <w:rFonts w:cs="Arial"/>
          </w:rPr>
          <w:t>7</w:t>
        </w:r>
      </w:hyperlink>
      <w:r>
        <w:rPr>
          <w:rFonts w:cs="Arial"/>
        </w:rPr>
        <w:t xml:space="preserve"> above.</w:t>
      </w:r>
    </w:p>
    <w:p w14:paraId="3AA1652B" w14:textId="77777777" w:rsidR="00F15F91" w:rsidRDefault="00F15F91" w:rsidP="00F15F91">
      <w:pPr>
        <w:pStyle w:val="NoSpacing"/>
      </w:pPr>
    </w:p>
    <w:p w14:paraId="50768C83" w14:textId="77777777" w:rsidR="00F15F91" w:rsidRDefault="00F15F91" w:rsidP="00F15F91">
      <w:pPr>
        <w:pStyle w:val="Heading4"/>
      </w:pPr>
      <w:bookmarkStart w:id="150" w:name="_Toc71103085"/>
      <w:r>
        <w:t>Surgical Appropriateness</w:t>
      </w:r>
      <w:bookmarkEnd w:id="150"/>
    </w:p>
    <w:p w14:paraId="316C02EA" w14:textId="400C51D9" w:rsidR="00F15F91" w:rsidRPr="00E005E1" w:rsidRDefault="00F15F91" w:rsidP="00D503EB">
      <w:pPr>
        <w:pStyle w:val="NoSpacing"/>
        <w:numPr>
          <w:ilvl w:val="0"/>
          <w:numId w:val="24"/>
        </w:numPr>
      </w:pPr>
      <w:r>
        <w:rPr>
          <w:b/>
        </w:rPr>
        <w:t>What documents can</w:t>
      </w:r>
      <w:r w:rsidRPr="00E005E1">
        <w:rPr>
          <w:b/>
        </w:rPr>
        <w:t xml:space="preserve"> be used as supporting evidence of a</w:t>
      </w:r>
      <w:r>
        <w:rPr>
          <w:b/>
        </w:rPr>
        <w:t>n ASC</w:t>
      </w:r>
      <w:r w:rsidRPr="00E005E1">
        <w:rPr>
          <w:b/>
        </w:rPr>
        <w:t xml:space="preserve">'s implementation of surgical appropriateness?  </w:t>
      </w:r>
      <w:r w:rsidRPr="00E005E1">
        <w:br/>
      </w:r>
      <w:r>
        <w:t xml:space="preserve">ASCs </w:t>
      </w:r>
      <w:r w:rsidRPr="00E005E1">
        <w:t xml:space="preserve">may use </w:t>
      </w:r>
      <w:r>
        <w:t>facility</w:t>
      </w:r>
      <w:r w:rsidRPr="00E005E1">
        <w:t xml:space="preserve"> meeting minutes, centers of excellence criteria, retrospective reviews of surgical cases, or any other materials that show that there are surgical appropriateness standards of care for each of the </w:t>
      </w:r>
      <w:r>
        <w:t>two joint replacement procedures.</w:t>
      </w:r>
    </w:p>
    <w:p w14:paraId="17B89D22" w14:textId="77777777" w:rsidR="00F15F91" w:rsidRPr="009A5185" w:rsidRDefault="00F15F91" w:rsidP="00F15F91">
      <w:pPr>
        <w:pStyle w:val="NoSpacing"/>
      </w:pPr>
    </w:p>
    <w:p w14:paraId="2070D7D4" w14:textId="0816CB43" w:rsidR="00F15F91" w:rsidRPr="00CF07C1" w:rsidRDefault="00F15F91" w:rsidP="00D503EB">
      <w:pPr>
        <w:pStyle w:val="NoSpacing"/>
        <w:numPr>
          <w:ilvl w:val="0"/>
          <w:numId w:val="24"/>
        </w:numPr>
      </w:pPr>
      <w:r w:rsidRPr="009A5185">
        <w:rPr>
          <w:b/>
        </w:rPr>
        <w:t>How often do we need to perform “regular retrospective reviews” as described in question #</w:t>
      </w:r>
      <w:r>
        <w:rPr>
          <w:b/>
        </w:rPr>
        <w:t>6</w:t>
      </w:r>
      <w:r w:rsidRPr="009A5185">
        <w:rPr>
          <w:b/>
        </w:rPr>
        <w:t xml:space="preserve"> in Section 3B?</w:t>
      </w:r>
    </w:p>
    <w:p w14:paraId="24149584" w14:textId="79BDC9FA" w:rsidR="00F15F91" w:rsidRDefault="00F15F91" w:rsidP="00F15F91">
      <w:pPr>
        <w:pStyle w:val="NoSpacing"/>
        <w:ind w:left="360"/>
      </w:pPr>
      <w:r w:rsidRPr="009A5185">
        <w:t xml:space="preserve">More than once per year. Some </w:t>
      </w:r>
      <w:r>
        <w:t>ASCs</w:t>
      </w:r>
      <w:r w:rsidRPr="009A5185">
        <w:t xml:space="preserve"> may decide to do review quarterly or even monthly, depending on the size of the service.</w:t>
      </w:r>
    </w:p>
    <w:p w14:paraId="0E2F219B" w14:textId="77777777" w:rsidR="00F15F91" w:rsidRPr="00376A79" w:rsidRDefault="00F15F91" w:rsidP="00F15F91">
      <w:pPr>
        <w:pStyle w:val="NoSpacing"/>
      </w:pPr>
    </w:p>
    <w:p w14:paraId="3D6E5C24" w14:textId="32ED46FF" w:rsidR="007B7125" w:rsidRDefault="007B7125" w:rsidP="007B7125">
      <w:pPr>
        <w:pStyle w:val="Heading4"/>
      </w:pPr>
      <w:bookmarkStart w:id="151" w:name="_Toc71103086"/>
      <w:r>
        <w:t>Patient Follow-Up</w:t>
      </w:r>
      <w:bookmarkEnd w:id="151"/>
    </w:p>
    <w:p w14:paraId="53C97017" w14:textId="4CF9C52F" w:rsidR="007B7125" w:rsidRPr="007B7125" w:rsidRDefault="007B7125" w:rsidP="00D503EB">
      <w:pPr>
        <w:pStyle w:val="ListParagraph"/>
        <w:numPr>
          <w:ilvl w:val="0"/>
          <w:numId w:val="24"/>
        </w:numPr>
      </w:pPr>
      <w:r>
        <w:rPr>
          <w:b/>
          <w:bCs/>
        </w:rPr>
        <w:t xml:space="preserve">Are there specific complication codes that should be used to calculate the percentage in Section 3C question #4? </w:t>
      </w:r>
    </w:p>
    <w:p w14:paraId="104F54E6" w14:textId="7BFF48C7" w:rsidR="007B7125" w:rsidRDefault="007B7125" w:rsidP="007B7125">
      <w:pPr>
        <w:pStyle w:val="ListParagraph"/>
        <w:ind w:left="360"/>
      </w:pPr>
      <w:r>
        <w:t xml:space="preserve">Question #1 in Section 3C is asking whether your facility </w:t>
      </w:r>
      <w:r w:rsidR="00ED59B4">
        <w:t xml:space="preserve">uses an electronic surveillance system or </w:t>
      </w:r>
      <w:r>
        <w:t>has a regular process in place to follow-up with physicians, who perform the procedures in Section 3</w:t>
      </w:r>
      <w:r w:rsidR="00501E77">
        <w:t>A</w:t>
      </w:r>
      <w:r w:rsidR="006C5512">
        <w:t>,</w:t>
      </w:r>
      <w:r>
        <w:t xml:space="preserve"> within 30 days of discharge of a patient undergoing one or more procedures in Section 3</w:t>
      </w:r>
      <w:r w:rsidR="00501E77">
        <w:t>A</w:t>
      </w:r>
      <w:r>
        <w:t xml:space="preserve"> to document whether the patient had any complications from surgery (not based on specific complication codes). Complications may include surgical site infections, excessive bleeding, excessive pain, readmission, etc.</w:t>
      </w:r>
    </w:p>
    <w:p w14:paraId="1F136E7C" w14:textId="77777777" w:rsidR="007B7125" w:rsidRDefault="007B7125" w:rsidP="007B7125">
      <w:pPr>
        <w:pStyle w:val="ListParagraph"/>
        <w:ind w:left="360"/>
      </w:pPr>
    </w:p>
    <w:p w14:paraId="4E78AEF4" w14:textId="77777777" w:rsidR="007B7125" w:rsidRDefault="007B7125" w:rsidP="007B7125">
      <w:pPr>
        <w:pStyle w:val="ListParagraph"/>
        <w:ind w:left="360"/>
      </w:pPr>
      <w:r>
        <w:lastRenderedPageBreak/>
        <w:t>If you do not have a regular process in place to follow-up with physicians to document whether the patient had any complications, you would respond 'no' and not answer any additional questions. We are NOT asking if the facility documents patient complications when they go to the ER, etc. We are specifically asking about communications between the ASC and physicians to obtain this information.</w:t>
      </w:r>
    </w:p>
    <w:p w14:paraId="4792968E" w14:textId="77777777" w:rsidR="007B7125" w:rsidRDefault="007B7125" w:rsidP="007B7125">
      <w:pPr>
        <w:pStyle w:val="ListParagraph"/>
        <w:ind w:left="360"/>
      </w:pPr>
    </w:p>
    <w:p w14:paraId="250E8055" w14:textId="16269622" w:rsidR="007B7125" w:rsidRPr="007B7125" w:rsidRDefault="007B7125" w:rsidP="007B7125">
      <w:pPr>
        <w:pStyle w:val="ListParagraph"/>
        <w:ind w:left="360"/>
      </w:pPr>
      <w:r>
        <w:t>If your facility is able to respond 'yes' to question #1, then you should complete questions #2-6 regarding where the information from physicians is documented by the facility, what types of complications occurred, and a general estimate of the percentage of patients with complications. There is no need to query your complication codes or get an exhaustive list of complications for the 2021 Leapfrog ASC Survey. Additionally, we are not asking ASCs to follow-up with patients directly.</w:t>
      </w:r>
    </w:p>
    <w:p w14:paraId="1841031E" w14:textId="77777777" w:rsidR="007B7125" w:rsidRPr="007B7125" w:rsidRDefault="007B7125" w:rsidP="007B7125">
      <w:pPr>
        <w:pStyle w:val="ListParagraph"/>
        <w:ind w:left="360"/>
      </w:pPr>
    </w:p>
    <w:p w14:paraId="05B9FAA0" w14:textId="77777777" w:rsidR="002A46D0" w:rsidRDefault="00B9093B" w:rsidP="002A46D0">
      <w:pPr>
        <w:pStyle w:val="Heading4"/>
      </w:pPr>
      <w:bookmarkStart w:id="152" w:name="_Toc71103087"/>
      <w:r>
        <w:t xml:space="preserve">Patient Selection and Consent </w:t>
      </w:r>
      <w:r w:rsidR="002B25AB">
        <w:t>to Treat</w:t>
      </w:r>
      <w:bookmarkEnd w:id="152"/>
      <w:r w:rsidR="002B25AB">
        <w:t xml:space="preserve"> </w:t>
      </w:r>
    </w:p>
    <w:p w14:paraId="71D94E2B" w14:textId="77777777" w:rsidR="002A46D0" w:rsidRDefault="002A46D0" w:rsidP="002A46D0">
      <w:pPr>
        <w:pStyle w:val="Heading4"/>
        <w:rPr>
          <w:sz w:val="20"/>
          <w:szCs w:val="20"/>
        </w:rPr>
      </w:pPr>
    </w:p>
    <w:p w14:paraId="2653C992" w14:textId="3AE6023C" w:rsidR="002A46D0" w:rsidRPr="00A14561" w:rsidRDefault="002A46D0" w:rsidP="002A46D0">
      <w:pPr>
        <w:pStyle w:val="Heading4"/>
        <w:numPr>
          <w:ilvl w:val="0"/>
          <w:numId w:val="24"/>
        </w:numPr>
        <w:rPr>
          <w:i w:val="0"/>
          <w:iCs/>
          <w:sz w:val="20"/>
          <w:szCs w:val="20"/>
        </w:rPr>
      </w:pPr>
      <w:r w:rsidRPr="00A14561">
        <w:rPr>
          <w:i w:val="0"/>
          <w:iCs/>
          <w:sz w:val="20"/>
          <w:szCs w:val="20"/>
        </w:rPr>
        <w:t xml:space="preserve">Regarding the patient consent questions, does the patient need to be given a copy of the procedure and/or anesthesia materials to retain or is it acceptable to make it available to the patients and have a copy retained by the </w:t>
      </w:r>
      <w:r w:rsidR="00020C4F">
        <w:rPr>
          <w:i w:val="0"/>
          <w:iCs/>
          <w:sz w:val="20"/>
          <w:szCs w:val="20"/>
        </w:rPr>
        <w:t>facility</w:t>
      </w:r>
      <w:r w:rsidRPr="00A14561">
        <w:rPr>
          <w:i w:val="0"/>
          <w:iCs/>
          <w:sz w:val="20"/>
          <w:szCs w:val="20"/>
        </w:rPr>
        <w:t xml:space="preserve"> only?</w:t>
      </w:r>
    </w:p>
    <w:p w14:paraId="7768B370" w14:textId="61957C92" w:rsidR="002A46D0" w:rsidRPr="002A46D0" w:rsidRDefault="002A46D0" w:rsidP="002A46D0">
      <w:pPr>
        <w:pStyle w:val="ListParagraph"/>
        <w:ind w:left="360"/>
        <w:rPr>
          <w:bCs/>
          <w:szCs w:val="20"/>
        </w:rPr>
      </w:pPr>
      <w:r w:rsidRPr="002A46D0">
        <w:rPr>
          <w:bCs/>
          <w:szCs w:val="20"/>
        </w:rPr>
        <w:t>Questions #</w:t>
      </w:r>
      <w:r w:rsidR="00020C4F">
        <w:rPr>
          <w:bCs/>
          <w:szCs w:val="20"/>
        </w:rPr>
        <w:t>5</w:t>
      </w:r>
      <w:r w:rsidRPr="002A46D0">
        <w:rPr>
          <w:bCs/>
          <w:szCs w:val="20"/>
        </w:rPr>
        <w:t>-</w:t>
      </w:r>
      <w:r w:rsidR="00020C4F">
        <w:rPr>
          <w:bCs/>
          <w:szCs w:val="20"/>
        </w:rPr>
        <w:t>6</w:t>
      </w:r>
      <w:r w:rsidRPr="002A46D0">
        <w:rPr>
          <w:bCs/>
          <w:szCs w:val="20"/>
        </w:rPr>
        <w:t xml:space="preserve"> specifically refer to when procedure and anesthesia consent materials are provided to patients. The expectation is that patients are given a physical copy of the paperwork and sign it prior to the procedure.</w:t>
      </w:r>
    </w:p>
    <w:p w14:paraId="06B8C1E2" w14:textId="77777777" w:rsidR="002A46D0" w:rsidRDefault="002A46D0" w:rsidP="002A46D0">
      <w:pPr>
        <w:pStyle w:val="ListParagraph"/>
        <w:ind w:left="360"/>
        <w:rPr>
          <w:b/>
        </w:rPr>
      </w:pPr>
    </w:p>
    <w:p w14:paraId="78F2A7AE" w14:textId="6D12E1DB" w:rsidR="002A46D0" w:rsidRPr="00DF06B8" w:rsidRDefault="002A46D0" w:rsidP="002A46D0">
      <w:pPr>
        <w:pStyle w:val="ListParagraph"/>
        <w:numPr>
          <w:ilvl w:val="0"/>
          <w:numId w:val="24"/>
        </w:numPr>
        <w:spacing w:after="0" w:line="240" w:lineRule="auto"/>
        <w:rPr>
          <w:b/>
        </w:rPr>
      </w:pPr>
      <w:r>
        <w:rPr>
          <w:b/>
        </w:rPr>
        <w:t xml:space="preserve">What does Leapfrog mean by “policy” in Section </w:t>
      </w:r>
      <w:r w:rsidR="00A14561">
        <w:rPr>
          <w:b/>
        </w:rPr>
        <w:t>3</w:t>
      </w:r>
      <w:r>
        <w:rPr>
          <w:b/>
        </w:rPr>
        <w:t>D questions #</w:t>
      </w:r>
      <w:r w:rsidR="00A14561">
        <w:rPr>
          <w:b/>
        </w:rPr>
        <w:t>5</w:t>
      </w:r>
      <w:r>
        <w:rPr>
          <w:b/>
        </w:rPr>
        <w:t>-</w:t>
      </w:r>
      <w:r w:rsidR="00A14561">
        <w:rPr>
          <w:b/>
        </w:rPr>
        <w:t>6</w:t>
      </w:r>
      <w:r>
        <w:rPr>
          <w:b/>
        </w:rPr>
        <w:t>?</w:t>
      </w:r>
    </w:p>
    <w:p w14:paraId="1017C157" w14:textId="667C1E4E" w:rsidR="002A46D0" w:rsidRDefault="002A46D0" w:rsidP="002A46D0">
      <w:pPr>
        <w:pStyle w:val="ListParagraph"/>
        <w:ind w:left="360"/>
        <w:rPr>
          <w:bCs/>
        </w:rPr>
      </w:pPr>
      <w:r w:rsidRPr="00B169F1">
        <w:rPr>
          <w:bCs/>
        </w:rPr>
        <w:t>When we ask if your facility has a policy, we are referring to whether your facility has</w:t>
      </w:r>
      <w:r>
        <w:rPr>
          <w:bCs/>
        </w:rPr>
        <w:t xml:space="preserve"> written policy that outlines a</w:t>
      </w:r>
      <w:r w:rsidRPr="00B169F1">
        <w:rPr>
          <w:bCs/>
        </w:rPr>
        <w:t xml:space="preserve"> standard practice</w:t>
      </w:r>
      <w:r>
        <w:rPr>
          <w:bCs/>
        </w:rPr>
        <w:t xml:space="preserve"> of providing</w:t>
      </w:r>
      <w:r w:rsidRPr="00B169F1">
        <w:rPr>
          <w:bCs/>
        </w:rPr>
        <w:t xml:space="preserve"> consent materials at least 3 days prior, 1 day prior, etc. If you do not have a </w:t>
      </w:r>
      <w:r>
        <w:rPr>
          <w:bCs/>
        </w:rPr>
        <w:t>written</w:t>
      </w:r>
      <w:r w:rsidRPr="00B169F1">
        <w:rPr>
          <w:bCs/>
        </w:rPr>
        <w:t xml:space="preserve"> policy on this, you should select "not at all." If your </w:t>
      </w:r>
      <w:r w:rsidR="00A14561">
        <w:rPr>
          <w:bCs/>
        </w:rPr>
        <w:t>facility’s</w:t>
      </w:r>
      <w:r w:rsidRPr="00B169F1">
        <w:rPr>
          <w:bCs/>
        </w:rPr>
        <w:t xml:space="preserve"> p</w:t>
      </w:r>
      <w:r>
        <w:rPr>
          <w:bCs/>
        </w:rPr>
        <w:t>ractice</w:t>
      </w:r>
      <w:r w:rsidRPr="00B169F1">
        <w:rPr>
          <w:bCs/>
        </w:rPr>
        <w:t xml:space="preserve"> regarding the timing of when consent materials are provided to patients varies depending on the procedure, please select the response that represents when consent materials are provided to patients at least 50% of the time.</w:t>
      </w:r>
    </w:p>
    <w:p w14:paraId="11A533FB" w14:textId="77777777" w:rsidR="002A46D0" w:rsidRPr="00B169F1" w:rsidRDefault="002A46D0" w:rsidP="002A46D0">
      <w:pPr>
        <w:pStyle w:val="ListParagraph"/>
        <w:ind w:left="360"/>
        <w:rPr>
          <w:bCs/>
        </w:rPr>
      </w:pPr>
    </w:p>
    <w:p w14:paraId="3D4CEF50" w14:textId="0A4F509A" w:rsidR="00B9093B" w:rsidRPr="004A245E" w:rsidRDefault="00B9093B" w:rsidP="002A46D0">
      <w:pPr>
        <w:pStyle w:val="ListParagraph"/>
        <w:numPr>
          <w:ilvl w:val="0"/>
          <w:numId w:val="24"/>
        </w:numPr>
        <w:rPr>
          <w:b/>
        </w:rPr>
      </w:pPr>
      <w:r w:rsidRPr="009F0AB1">
        <w:rPr>
          <w:b/>
        </w:rPr>
        <w:t xml:space="preserve">What are examples of appropriate tools for assessing cognition as part of patient screening and selection? </w:t>
      </w:r>
    </w:p>
    <w:p w14:paraId="4B859D77" w14:textId="77777777" w:rsidR="00B9093B" w:rsidRDefault="00B9093B" w:rsidP="00B9093B">
      <w:pPr>
        <w:pStyle w:val="ListParagraph"/>
        <w:ind w:left="360"/>
      </w:pPr>
      <w:r>
        <w:t xml:space="preserve">Examples of tools that may be used to assess cognition include the Montreal Cognitive Assessment (MOCA), </w:t>
      </w:r>
      <w:r w:rsidRPr="00AC7C13">
        <w:t>M</w:t>
      </w:r>
      <w:r>
        <w:t>ini-Mental State Exam (MMSE), and Mini-Cog.</w:t>
      </w:r>
    </w:p>
    <w:p w14:paraId="7B0BB56C" w14:textId="0CC49AA3" w:rsidR="002A46D0" w:rsidRDefault="00B9093B" w:rsidP="002A46D0">
      <w:pPr>
        <w:pStyle w:val="ListParagraph"/>
        <w:ind w:left="360"/>
      </w:pPr>
      <w:r>
        <w:t xml:space="preserve">More information on these cognitive assessments, as well as other commonly used tools, may be found </w:t>
      </w:r>
      <w:r w:rsidR="005A314D">
        <w:t>at</w:t>
      </w:r>
      <w:r>
        <w:t xml:space="preserve"> </w:t>
      </w:r>
      <w:hyperlink r:id="rId128" w:history="1">
        <w:r w:rsidRPr="0011372B">
          <w:rPr>
            <w:rStyle w:val="Hyperlink"/>
          </w:rPr>
          <w:t>https://www.americangeriatrics.org/sites/default/files/inline-files/kkaycee_sink.pdf</w:t>
        </w:r>
      </w:hyperlink>
      <w:r>
        <w:t xml:space="preserve">, as well as </w:t>
      </w:r>
      <w:r w:rsidR="005A314D">
        <w:t>at</w:t>
      </w:r>
      <w:r>
        <w:t xml:space="preserve"> </w:t>
      </w:r>
      <w:hyperlink r:id="rId129" w:history="1">
        <w:r w:rsidRPr="0011372B">
          <w:rPr>
            <w:rStyle w:val="Hyperlink"/>
          </w:rPr>
          <w:t>https://www.aafp.org/patient-care/public-health/cognitive-care/cognitive-evaluation.html</w:t>
        </w:r>
      </w:hyperlink>
      <w:r>
        <w:t xml:space="preserve"> </w:t>
      </w:r>
    </w:p>
    <w:p w14:paraId="6D6D17DC" w14:textId="77777777" w:rsidR="002A46D0" w:rsidRDefault="002A46D0" w:rsidP="002A46D0">
      <w:pPr>
        <w:pStyle w:val="ListParagraph"/>
        <w:ind w:left="360"/>
      </w:pPr>
    </w:p>
    <w:p w14:paraId="766F0373" w14:textId="3D578861" w:rsidR="00AA3530" w:rsidRPr="002A46D0" w:rsidRDefault="005948CF" w:rsidP="002A46D0">
      <w:pPr>
        <w:pStyle w:val="ListParagraph"/>
        <w:numPr>
          <w:ilvl w:val="0"/>
          <w:numId w:val="24"/>
        </w:numPr>
      </w:pPr>
      <w:r w:rsidRPr="002A46D0">
        <w:rPr>
          <w:b/>
        </w:rPr>
        <w:t>Why does a Medical Director need to perform a second screening of high-risk patients?</w:t>
      </w:r>
    </w:p>
    <w:p w14:paraId="1BE44E09" w14:textId="7223A0B6" w:rsidR="00B9093B" w:rsidRDefault="005948CF" w:rsidP="005948CF">
      <w:pPr>
        <w:pStyle w:val="ListParagraph"/>
        <w:ind w:left="360"/>
      </w:pPr>
      <w:r>
        <w:t>If an anesthesiologist and/or CRNA performs the initial screening for high-risk patients, then the second screening should be conducted by a Medical Director, as the Medical Director shoul</w:t>
      </w:r>
      <w:r w:rsidR="00961449">
        <w:t xml:space="preserve">d take ownership </w:t>
      </w:r>
      <w:r w:rsidR="0010210B">
        <w:t>of</w:t>
      </w:r>
      <w:r w:rsidR="00961449">
        <w:t xml:space="preserve"> how the facility screens </w:t>
      </w:r>
      <w:r w:rsidR="001A13C8">
        <w:t xml:space="preserve">patients. </w:t>
      </w:r>
      <w:r>
        <w:t>The Medical Director should also have the clinical expertise to determine whether it is safe and appropriate for a patient to have an invasive procedur</w:t>
      </w:r>
      <w:r w:rsidR="00961449">
        <w:t>e or surgery performed at the facility</w:t>
      </w:r>
      <w:r>
        <w:t xml:space="preserve">. </w:t>
      </w:r>
    </w:p>
    <w:p w14:paraId="5BD94CD8" w14:textId="77777777" w:rsidR="007B7125" w:rsidRDefault="007B7125" w:rsidP="005948CF">
      <w:pPr>
        <w:pStyle w:val="ListParagraph"/>
        <w:ind w:left="360"/>
      </w:pPr>
    </w:p>
    <w:p w14:paraId="54E534D7" w14:textId="716E638D" w:rsidR="00291676" w:rsidRPr="007B7125" w:rsidRDefault="00B9093B" w:rsidP="007B7125">
      <w:pPr>
        <w:pStyle w:val="Heading4"/>
      </w:pPr>
      <w:bookmarkStart w:id="153" w:name="_Toc71103088"/>
      <w:r>
        <w:t>Safe Surgery Checklist</w:t>
      </w:r>
      <w:bookmarkEnd w:id="153"/>
    </w:p>
    <w:p w14:paraId="78290E98" w14:textId="61A3D269" w:rsidR="00291676" w:rsidRPr="00974A8E" w:rsidRDefault="00291676" w:rsidP="002A46D0">
      <w:pPr>
        <w:pStyle w:val="ListParagraph"/>
        <w:numPr>
          <w:ilvl w:val="0"/>
          <w:numId w:val="24"/>
        </w:numPr>
        <w:spacing w:after="0" w:line="240" w:lineRule="auto"/>
        <w:rPr>
          <w:lang w:eastAsia="ja-JP"/>
        </w:rPr>
      </w:pPr>
      <w:r w:rsidRPr="002A46D0">
        <w:rPr>
          <w:b/>
          <w:lang w:eastAsia="ja-JP"/>
        </w:rPr>
        <w:t>Does the safe surgery checklist referenced in Section 3</w:t>
      </w:r>
      <w:r w:rsidR="003013D0" w:rsidRPr="002A46D0">
        <w:rPr>
          <w:b/>
          <w:lang w:eastAsia="ja-JP"/>
        </w:rPr>
        <w:t>E</w:t>
      </w:r>
      <w:r w:rsidRPr="002A46D0">
        <w:rPr>
          <w:b/>
          <w:lang w:eastAsia="ja-JP"/>
        </w:rPr>
        <w:t xml:space="preserve"> apply to all procedures, including colonoscopies, endoscopies, etc.?</w:t>
      </w:r>
    </w:p>
    <w:p w14:paraId="2D07FFF8" w14:textId="767CF43E" w:rsidR="003013D0" w:rsidRDefault="00291676" w:rsidP="003013D0">
      <w:pPr>
        <w:pStyle w:val="NoSpacing"/>
        <w:ind w:left="360"/>
      </w:pPr>
      <w:r>
        <w:t xml:space="preserve">Yes, it applies to all procedures in </w:t>
      </w:r>
      <w:r w:rsidRPr="00B539AD">
        <w:t>Section 3A questions #2-11.</w:t>
      </w:r>
      <w:r>
        <w:t xml:space="preserve"> If your facility does not utilize a safe surgery checklist for colonoscopy and/or endoscopy, respond “no” </w:t>
      </w:r>
      <w:r w:rsidRPr="00262EB6">
        <w:t>to question #2.</w:t>
      </w:r>
    </w:p>
    <w:p w14:paraId="1B10C40F" w14:textId="77777777" w:rsidR="003013D0" w:rsidRDefault="003013D0" w:rsidP="003013D0">
      <w:pPr>
        <w:pStyle w:val="NoSpacing"/>
        <w:ind w:left="360"/>
      </w:pPr>
    </w:p>
    <w:p w14:paraId="38FEF230" w14:textId="77777777" w:rsidR="003013D0" w:rsidRPr="003013D0" w:rsidRDefault="003013D0" w:rsidP="002A46D0">
      <w:pPr>
        <w:pStyle w:val="NoSpacing"/>
        <w:numPr>
          <w:ilvl w:val="0"/>
          <w:numId w:val="24"/>
        </w:numPr>
        <w:rPr>
          <w:b/>
          <w:bCs/>
        </w:rPr>
      </w:pPr>
      <w:r w:rsidRPr="003013D0">
        <w:rPr>
          <w:b/>
          <w:bCs/>
        </w:rPr>
        <w:lastRenderedPageBreak/>
        <w:t>How is “</w:t>
      </w:r>
      <w:bookmarkStart w:id="154" w:name="wholesurgteam"/>
      <w:r w:rsidRPr="003013D0">
        <w:rPr>
          <w:b/>
          <w:bCs/>
        </w:rPr>
        <w:t xml:space="preserve">whole surgical team” </w:t>
      </w:r>
      <w:bookmarkEnd w:id="154"/>
      <w:r w:rsidRPr="003013D0">
        <w:rPr>
          <w:b/>
          <w:bCs/>
        </w:rPr>
        <w:t>defined?</w:t>
      </w:r>
    </w:p>
    <w:p w14:paraId="32D07135" w14:textId="67A0F1DE" w:rsidR="003013D0" w:rsidRDefault="003013D0" w:rsidP="003013D0">
      <w:pPr>
        <w:pStyle w:val="NoSpacing"/>
        <w:ind w:left="360"/>
      </w:pPr>
      <w:r>
        <w:t>“Whole surgical team” is comprise</w:t>
      </w:r>
      <w:r w:rsidR="00732717">
        <w:t>d of</w:t>
      </w:r>
      <w:r>
        <w:t xml:space="preserve"> the surgeons, anesthesia professionals, nurses, technicians and other operating room personnel involved in surgery.</w:t>
      </w:r>
    </w:p>
    <w:p w14:paraId="101E35A7" w14:textId="3C66DCAD" w:rsidR="003013D0" w:rsidRDefault="003013D0" w:rsidP="003013D0">
      <w:pPr>
        <w:pStyle w:val="NoSpacing"/>
        <w:ind w:left="360"/>
      </w:pPr>
      <w:r>
        <w:t xml:space="preserve">(Based off the World Alliance for Patient Safety “Implementation Manual Surgical Safety Checklist (First Edition)”: </w:t>
      </w:r>
      <w:hyperlink r:id="rId130" w:history="1">
        <w:r w:rsidRPr="00492449">
          <w:rPr>
            <w:rStyle w:val="Hyperlink"/>
          </w:rPr>
          <w:t>https://www.who.int/patientsafety/safesurgery/tools_resources/SSSL_Manual_finalJun08.pdf</w:t>
        </w:r>
      </w:hyperlink>
      <w:r>
        <w:t>).</w:t>
      </w:r>
    </w:p>
    <w:p w14:paraId="4203F0C1" w14:textId="6A8384F3" w:rsidR="00494031" w:rsidRPr="0005264F" w:rsidRDefault="005948CF" w:rsidP="003013D0">
      <w:pPr>
        <w:pStyle w:val="CommentText"/>
        <w:ind w:left="360"/>
      </w:pPr>
      <w:r>
        <w:br/>
      </w:r>
    </w:p>
    <w:p w14:paraId="51C7E51E" w14:textId="77777777" w:rsidR="00A22C77" w:rsidRPr="00494031" w:rsidRDefault="00F22AFA" w:rsidP="00494031">
      <w:pPr>
        <w:pStyle w:val="ListParagraph"/>
        <w:ind w:left="360"/>
        <w:rPr>
          <w:b/>
        </w:rPr>
      </w:pPr>
      <w:r>
        <w:br/>
      </w:r>
    </w:p>
    <w:p w14:paraId="7CAD7FD8" w14:textId="77777777" w:rsidR="008B0C7A" w:rsidRPr="0089517E" w:rsidRDefault="008B0C7A">
      <w:pPr>
        <w:rPr>
          <w:rFonts w:cs="Arial"/>
          <w:color w:val="000000"/>
        </w:rPr>
      </w:pPr>
    </w:p>
    <w:p w14:paraId="270E7A68" w14:textId="77777777" w:rsidR="00843A5F" w:rsidRDefault="00843A5F" w:rsidP="0020381F">
      <w:pPr>
        <w:sectPr w:rsidR="00843A5F">
          <w:headerReference w:type="default" r:id="rId131"/>
          <w:endnotePr>
            <w:numFmt w:val="decimal"/>
          </w:endnotePr>
          <w:pgSz w:w="12240" w:h="15840"/>
          <w:pgMar w:top="1440" w:right="1440" w:bottom="1440" w:left="1440" w:header="720" w:footer="720" w:gutter="0"/>
          <w:cols w:space="720"/>
          <w:docGrid w:linePitch="360"/>
        </w:sectPr>
      </w:pPr>
    </w:p>
    <w:p w14:paraId="717AA1D9" w14:textId="77777777" w:rsidR="00DB3845" w:rsidRDefault="00DB3845" w:rsidP="00843A5F">
      <w:pPr>
        <w:pStyle w:val="ListParagraph"/>
        <w:ind w:left="360"/>
      </w:pPr>
    </w:p>
    <w:p w14:paraId="089FF945" w14:textId="77777777" w:rsidR="00843A5F" w:rsidRDefault="00843A5F" w:rsidP="00843A5F">
      <w:pPr>
        <w:pStyle w:val="ListParagraph"/>
        <w:ind w:left="360"/>
      </w:pPr>
    </w:p>
    <w:p w14:paraId="7C2A9438" w14:textId="77777777" w:rsidR="00843A5F" w:rsidRDefault="00843A5F" w:rsidP="00843A5F">
      <w:pPr>
        <w:pStyle w:val="ListParagraph"/>
        <w:ind w:left="360"/>
      </w:pPr>
    </w:p>
    <w:p w14:paraId="0885257A" w14:textId="77777777" w:rsidR="00A22C77" w:rsidRDefault="00A22C77">
      <w:pPr>
        <w:rPr>
          <w:b/>
          <w:color w:val="A6A6A6" w:themeColor="background1" w:themeShade="A6"/>
          <w:sz w:val="40"/>
        </w:rPr>
      </w:pPr>
      <w:r>
        <w:br w:type="page"/>
      </w:r>
    </w:p>
    <w:p w14:paraId="76FB79FB" w14:textId="77777777" w:rsidR="00DB3845" w:rsidRPr="00F909BC" w:rsidRDefault="00DB3845" w:rsidP="00DB3845">
      <w:pPr>
        <w:pStyle w:val="PageIntentionallyLeftBlank"/>
      </w:pPr>
      <w:r>
        <w:lastRenderedPageBreak/>
        <w:t>Page Intentionally Left Blank</w:t>
      </w:r>
    </w:p>
    <w:p w14:paraId="28838906" w14:textId="77777777" w:rsidR="007C0172" w:rsidRDefault="007C0172" w:rsidP="00F909BC">
      <w:pPr>
        <w:pStyle w:val="PageIntentionallyLeftBlank"/>
        <w:sectPr w:rsidR="007C0172" w:rsidSect="007C0172">
          <w:headerReference w:type="default" r:id="rId132"/>
          <w:endnotePr>
            <w:numFmt w:val="decimal"/>
          </w:endnotePr>
          <w:type w:val="continuous"/>
          <w:pgSz w:w="12240" w:h="15840"/>
          <w:pgMar w:top="1440" w:right="1440" w:bottom="1440" w:left="1440" w:header="720" w:footer="720" w:gutter="0"/>
          <w:cols w:space="720"/>
          <w:docGrid w:linePitch="360"/>
        </w:sectPr>
      </w:pPr>
    </w:p>
    <w:p w14:paraId="592C61F3" w14:textId="77777777" w:rsidR="00DB3845" w:rsidRDefault="00DB3845" w:rsidP="00F909BC">
      <w:pPr>
        <w:pStyle w:val="PageIntentionallyLeftBlank"/>
        <w:sectPr w:rsidR="00DB3845" w:rsidSect="007C0172">
          <w:endnotePr>
            <w:numFmt w:val="decimal"/>
          </w:endnotePr>
          <w:type w:val="continuous"/>
          <w:pgSz w:w="12240" w:h="15840"/>
          <w:pgMar w:top="1440" w:right="1440" w:bottom="1440" w:left="1440" w:header="720" w:footer="720" w:gutter="0"/>
          <w:cols w:space="720"/>
          <w:docGrid w:linePitch="360"/>
        </w:sectPr>
      </w:pPr>
    </w:p>
    <w:p w14:paraId="16B69F04" w14:textId="77777777" w:rsidR="00DB3845" w:rsidRDefault="00DB3845" w:rsidP="00A62DED"/>
    <w:p w14:paraId="76FF19F7" w14:textId="77777777" w:rsidR="00DB3845" w:rsidRDefault="00DB3845" w:rsidP="00DB3845"/>
    <w:p w14:paraId="33941DCE" w14:textId="77777777" w:rsidR="00DB3845" w:rsidRDefault="00DB3845" w:rsidP="00DB3845"/>
    <w:p w14:paraId="54483217" w14:textId="77777777" w:rsidR="00DB3845" w:rsidRDefault="00DB3845" w:rsidP="00DB3845"/>
    <w:p w14:paraId="70B6766B" w14:textId="77777777" w:rsidR="00DB3845" w:rsidRDefault="00DB3845" w:rsidP="00DB3845"/>
    <w:p w14:paraId="22E9CD73" w14:textId="77777777" w:rsidR="00DB3845" w:rsidRDefault="00DB3845" w:rsidP="00DB3845"/>
    <w:p w14:paraId="7E7B81E0" w14:textId="77777777" w:rsidR="00DB3845" w:rsidRDefault="00DB3845" w:rsidP="00DB3845"/>
    <w:p w14:paraId="63326B0E" w14:textId="77777777" w:rsidR="00DB3845" w:rsidRDefault="00DB3845" w:rsidP="00DB3845"/>
    <w:p w14:paraId="2041DB85" w14:textId="77777777" w:rsidR="00DB3845" w:rsidRPr="0092042C" w:rsidRDefault="00307507" w:rsidP="00DB3845">
      <w:pPr>
        <w:pStyle w:val="Heading1"/>
      </w:pPr>
      <w:bookmarkStart w:id="155" w:name="_SECTION_4:_PATIENT"/>
      <w:bookmarkStart w:id="156" w:name="_Toc71103089"/>
      <w:bookmarkEnd w:id="155"/>
      <w:r>
        <w:t>SECTION 4</w:t>
      </w:r>
      <w:r w:rsidR="00DB3845" w:rsidRPr="0092042C">
        <w:t xml:space="preserve">: </w:t>
      </w:r>
      <w:r>
        <w:t>PATIENT SAFETY PRACTICES</w:t>
      </w:r>
      <w:bookmarkEnd w:id="156"/>
    </w:p>
    <w:p w14:paraId="198F3238" w14:textId="77777777" w:rsidR="00DB3845" w:rsidRDefault="00DB3845" w:rsidP="00DB3845">
      <w:pPr>
        <w:pStyle w:val="NoSpacing"/>
      </w:pPr>
    </w:p>
    <w:p w14:paraId="25864AF6" w14:textId="77777777" w:rsidR="00DB3845" w:rsidRPr="0092042C" w:rsidRDefault="00DB3845" w:rsidP="00DB3845">
      <w:pPr>
        <w:pStyle w:val="NoSpacing"/>
        <w:rPr>
          <w:rFonts w:cs="Arial"/>
        </w:rPr>
      </w:pPr>
      <w:r w:rsidRPr="0092042C">
        <w:rPr>
          <w:rFonts w:cs="Arial"/>
        </w:rPr>
        <w:t>This section includes questions and reference information for</w:t>
      </w:r>
      <w:r w:rsidR="00307507">
        <w:rPr>
          <w:rFonts w:cs="Arial"/>
        </w:rPr>
        <w:t xml:space="preserve"> Section 4: Patient Safety Practices</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2BF6972F" w14:textId="77777777" w:rsidR="00DB3845" w:rsidRDefault="00DB3845" w:rsidP="00DB3845"/>
    <w:p w14:paraId="2E12BB6B" w14:textId="77777777" w:rsidR="00DB3845" w:rsidRDefault="00DB3845" w:rsidP="00DB3845">
      <w:r>
        <w:br w:type="page"/>
      </w:r>
    </w:p>
    <w:p w14:paraId="1FACCD71" w14:textId="77777777" w:rsidR="00DB3845" w:rsidRPr="00F1726C" w:rsidRDefault="00307507" w:rsidP="00DB3845">
      <w:pPr>
        <w:pStyle w:val="Heading2"/>
      </w:pPr>
      <w:bookmarkStart w:id="157" w:name="_Toc71103090"/>
      <w:r>
        <w:lastRenderedPageBreak/>
        <w:t>Section 4</w:t>
      </w:r>
      <w:r w:rsidR="00DB3845" w:rsidRPr="00F1726C">
        <w:t xml:space="preserve">: </w:t>
      </w:r>
      <w:r>
        <w:t>Patient Safety Practices</w:t>
      </w:r>
      <w:bookmarkEnd w:id="157"/>
    </w:p>
    <w:p w14:paraId="4274FF01" w14:textId="6EE1BD57" w:rsidR="00A82915" w:rsidRPr="00D61BC6" w:rsidRDefault="00A82915" w:rsidP="00DB3845">
      <w:pPr>
        <w:rPr>
          <w:rFonts w:cs="Arial"/>
        </w:rPr>
      </w:pPr>
    </w:p>
    <w:p w14:paraId="4BD2407B" w14:textId="5A4EF2C1" w:rsidR="00A2011D" w:rsidRDefault="00A2011D" w:rsidP="00DB3845">
      <w:pPr>
        <w:rPr>
          <w:rFonts w:cs="Arial"/>
          <w:b/>
        </w:rPr>
      </w:pPr>
      <w:r>
        <w:rPr>
          <w:rFonts w:cs="Arial"/>
          <w:b/>
        </w:rPr>
        <w:t xml:space="preserve">Hand Hygiene Factsheet: </w:t>
      </w:r>
      <w:hyperlink r:id="rId133" w:history="1">
        <w:r w:rsidR="001B301A" w:rsidRPr="00D916D2">
          <w:rPr>
            <w:rStyle w:val="Hyperlink"/>
          </w:rPr>
          <w:t>https://ratings.leapfroggroup.org/measure/asc/handwashing</w:t>
        </w:r>
      </w:hyperlink>
      <w:r w:rsidR="001B301A">
        <w:t xml:space="preserve"> </w:t>
      </w:r>
    </w:p>
    <w:p w14:paraId="1D67A899" w14:textId="1FA1C478" w:rsidR="00A82915" w:rsidRPr="006F361E" w:rsidRDefault="00A2011D" w:rsidP="00DB3845">
      <w:pPr>
        <w:rPr>
          <w:rFonts w:cs="Arial"/>
          <w:b/>
        </w:rPr>
      </w:pPr>
      <w:r>
        <w:rPr>
          <w:rFonts w:cs="Arial"/>
          <w:b/>
        </w:rPr>
        <w:t xml:space="preserve">Never Events Factsheet: </w:t>
      </w:r>
      <w:hyperlink r:id="rId134" w:history="1">
        <w:r w:rsidR="001B301A" w:rsidRPr="00D916D2">
          <w:rPr>
            <w:rStyle w:val="Hyperlink"/>
          </w:rPr>
          <w:t>https://ratings.leapfroggroup.org/measure/asc/responding-never-events</w:t>
        </w:r>
      </w:hyperlink>
      <w:r w:rsidR="001B301A">
        <w:t xml:space="preserve"> </w:t>
      </w:r>
    </w:p>
    <w:p w14:paraId="2CBBCA41" w14:textId="3AD6F5D4" w:rsidR="001A13C8" w:rsidRDefault="0024542A" w:rsidP="00DB3845">
      <w:pPr>
        <w:rPr>
          <w:rFonts w:cs="Arial"/>
        </w:rPr>
      </w:pPr>
      <w:r w:rsidRPr="0024542A">
        <w:rPr>
          <w:rFonts w:cs="Arial"/>
        </w:rPr>
        <w:t>Section 4 includes questions about medication safety (medication and allergy documentation</w:t>
      </w:r>
      <w:r w:rsidR="00AA103A">
        <w:rPr>
          <w:rFonts w:cs="Arial"/>
        </w:rPr>
        <w:t xml:space="preserve"> and opioid prescribing</w:t>
      </w:r>
      <w:r w:rsidRPr="0024542A">
        <w:rPr>
          <w:rFonts w:cs="Arial"/>
        </w:rPr>
        <w:t xml:space="preserve">), the NHSN Outpatient Procedure </w:t>
      </w:r>
      <w:r w:rsidR="004F2B94">
        <w:rPr>
          <w:rFonts w:cs="Arial"/>
        </w:rPr>
        <w:t xml:space="preserve">Component </w:t>
      </w:r>
      <w:r w:rsidR="00F81B88">
        <w:rPr>
          <w:rFonts w:cs="Arial"/>
        </w:rPr>
        <w:t xml:space="preserve">Module reporting, </w:t>
      </w:r>
      <w:r w:rsidR="00D336D0">
        <w:rPr>
          <w:rFonts w:cs="Arial"/>
        </w:rPr>
        <w:t>h</w:t>
      </w:r>
      <w:r w:rsidRPr="0024542A">
        <w:rPr>
          <w:rFonts w:cs="Arial"/>
        </w:rPr>
        <w:t xml:space="preserve">and </w:t>
      </w:r>
      <w:r w:rsidR="00D336D0">
        <w:rPr>
          <w:rFonts w:cs="Arial"/>
        </w:rPr>
        <w:t>h</w:t>
      </w:r>
      <w:r w:rsidRPr="0024542A">
        <w:rPr>
          <w:rFonts w:cs="Arial"/>
        </w:rPr>
        <w:t>ygiene, NQF Safe Practices, and the Never Events Policy at your facility.</w:t>
      </w:r>
      <w:r w:rsidR="00CF19B5">
        <w:rPr>
          <w:rFonts w:cs="Arial"/>
        </w:rPr>
        <w:t xml:space="preserve"> Questions on opioid prescribing will not be scored or publicly reported in 202</w:t>
      </w:r>
      <w:r w:rsidR="00F15F91">
        <w:rPr>
          <w:rFonts w:cs="Arial"/>
        </w:rPr>
        <w:t>1</w:t>
      </w:r>
      <w:r w:rsidR="00CF19B5">
        <w:rPr>
          <w:rFonts w:cs="Arial"/>
        </w:rPr>
        <w:t xml:space="preserve">. </w:t>
      </w:r>
    </w:p>
    <w:p w14:paraId="63A1864D" w14:textId="7056CA4E" w:rsidR="00F07167" w:rsidRDefault="00F07167" w:rsidP="00DB3845">
      <w:pPr>
        <w:rPr>
          <w:rFonts w:cs="Arial"/>
        </w:rPr>
      </w:pPr>
      <w:r w:rsidRPr="00F07167">
        <w:rPr>
          <w:rFonts w:cs="Arial"/>
        </w:rPr>
        <w:t xml:space="preserve">In 2021, a new set of questions on the proportion of nurses that are BSN-prepared was added. This subsection (4F) </w:t>
      </w:r>
      <w:r w:rsidR="006C5512">
        <w:rPr>
          <w:rFonts w:cs="Arial"/>
        </w:rPr>
        <w:t>is optional and will not be</w:t>
      </w:r>
      <w:r w:rsidRPr="00F07167">
        <w:rPr>
          <w:rFonts w:cs="Arial"/>
        </w:rPr>
        <w:t xml:space="preserve"> publicly reported in 2021.</w:t>
      </w:r>
    </w:p>
    <w:p w14:paraId="07A601DC" w14:textId="06A1F824" w:rsidR="00CF19B5" w:rsidRDefault="00CF19B5" w:rsidP="00DB3845">
      <w:pPr>
        <w:rPr>
          <w:rFonts w:cs="Arial"/>
        </w:rPr>
      </w:pPr>
    </w:p>
    <w:p w14:paraId="0EB93ECB" w14:textId="2351CB59" w:rsidR="00CF19B5" w:rsidRPr="00CF19B5" w:rsidRDefault="00CF19B5" w:rsidP="00DB3845">
      <w:pPr>
        <w:rPr>
          <w:rFonts w:cs="Arial"/>
          <w:b/>
          <w:bCs/>
        </w:rPr>
      </w:pPr>
      <w:r w:rsidRPr="00CF19B5">
        <w:rPr>
          <w:rFonts w:cs="Arial"/>
          <w:b/>
          <w:bCs/>
        </w:rPr>
        <w:t xml:space="preserve">Each facility </w:t>
      </w:r>
      <w:r w:rsidR="00D336D0">
        <w:rPr>
          <w:rFonts w:cs="Arial"/>
          <w:b/>
          <w:bCs/>
        </w:rPr>
        <w:t>achieving</w:t>
      </w:r>
      <w:r w:rsidRPr="00CF19B5">
        <w:rPr>
          <w:rFonts w:cs="Arial"/>
          <w:b/>
          <w:bCs/>
        </w:rPr>
        <w:t xml:space="preserve"> the Medication and Allergy documentation standard: </w:t>
      </w:r>
    </w:p>
    <w:p w14:paraId="2B904A2B" w14:textId="1915E777" w:rsidR="00CF19B5" w:rsidRPr="00883626" w:rsidRDefault="00CF19B5" w:rsidP="00883626">
      <w:pPr>
        <w:rPr>
          <w:rFonts w:cs="Arial"/>
        </w:rPr>
      </w:pPr>
      <w:r w:rsidRPr="00883626">
        <w:rPr>
          <w:rFonts w:cs="Arial"/>
          <w:bCs/>
        </w:rPr>
        <w:t>Has met the 90% target for documenting all three components: home medications, visit medications, and allergies/ adverse reaction</w:t>
      </w:r>
      <w:r w:rsidR="00BE6E17" w:rsidRPr="00883626">
        <w:rPr>
          <w:rFonts w:cs="Arial"/>
          <w:bCs/>
        </w:rPr>
        <w:t>(s)</w:t>
      </w:r>
      <w:r w:rsidRPr="00883626">
        <w:rPr>
          <w:rFonts w:cs="Arial"/>
          <w:bCs/>
        </w:rPr>
        <w:t xml:space="preserve"> in the clinical record.</w:t>
      </w:r>
    </w:p>
    <w:p w14:paraId="16257FC5" w14:textId="613E8A8A" w:rsidR="00CF19B5" w:rsidRDefault="00CF19B5" w:rsidP="00CF19B5">
      <w:pPr>
        <w:rPr>
          <w:rFonts w:cs="Arial"/>
        </w:rPr>
      </w:pPr>
    </w:p>
    <w:p w14:paraId="3755A853" w14:textId="483913DC" w:rsidR="00CF19B5" w:rsidRPr="00CF19B5" w:rsidRDefault="00CF19B5" w:rsidP="00CF19B5">
      <w:pPr>
        <w:rPr>
          <w:rFonts w:cs="Arial"/>
          <w:b/>
          <w:bCs/>
        </w:rPr>
      </w:pPr>
      <w:r w:rsidRPr="00CF19B5">
        <w:rPr>
          <w:rFonts w:cs="Arial"/>
          <w:b/>
          <w:bCs/>
        </w:rPr>
        <w:t xml:space="preserve">Each facility </w:t>
      </w:r>
      <w:r w:rsidR="00D336D0">
        <w:rPr>
          <w:rFonts w:cs="Arial"/>
          <w:b/>
          <w:bCs/>
        </w:rPr>
        <w:t>achieving</w:t>
      </w:r>
      <w:r w:rsidRPr="00CF19B5">
        <w:rPr>
          <w:rFonts w:cs="Arial"/>
          <w:b/>
          <w:bCs/>
        </w:rPr>
        <w:t xml:space="preserve"> the NHSN Outpatient Procedure Component Module standard: </w:t>
      </w:r>
    </w:p>
    <w:p w14:paraId="6D50ABA0" w14:textId="349138FA" w:rsidR="00CF19B5" w:rsidRDefault="00CF19B5" w:rsidP="00D503EB">
      <w:pPr>
        <w:pStyle w:val="ListParagraph"/>
        <w:numPr>
          <w:ilvl w:val="0"/>
          <w:numId w:val="82"/>
        </w:numPr>
        <w:rPr>
          <w:rFonts w:cs="Arial"/>
        </w:rPr>
      </w:pPr>
      <w:r>
        <w:rPr>
          <w:rFonts w:cs="Arial"/>
        </w:rPr>
        <w:t>I</w:t>
      </w:r>
      <w:r w:rsidRPr="00DC0BBE">
        <w:rPr>
          <w:rFonts w:cs="Arial"/>
        </w:rPr>
        <w:t>s enrolled in NHSN OPC Module</w:t>
      </w:r>
      <w:r>
        <w:rPr>
          <w:rFonts w:cs="Arial"/>
        </w:rPr>
        <w:t xml:space="preserve">; </w:t>
      </w:r>
    </w:p>
    <w:p w14:paraId="4243A284" w14:textId="04EE3496" w:rsidR="00CF19B5" w:rsidRDefault="00CF19B5" w:rsidP="00D503EB">
      <w:pPr>
        <w:pStyle w:val="ListParagraph"/>
        <w:numPr>
          <w:ilvl w:val="0"/>
          <w:numId w:val="82"/>
        </w:numPr>
        <w:rPr>
          <w:rFonts w:cs="Arial"/>
        </w:rPr>
      </w:pPr>
      <w:r>
        <w:rPr>
          <w:rFonts w:cs="Arial"/>
        </w:rPr>
        <w:t>C</w:t>
      </w:r>
      <w:r w:rsidRPr="00DC0BBE">
        <w:rPr>
          <w:rFonts w:cs="Arial"/>
        </w:rPr>
        <w:t>ompleted the OPC Annual Facility Survey</w:t>
      </w:r>
      <w:r>
        <w:rPr>
          <w:rFonts w:cs="Arial"/>
        </w:rPr>
        <w:t xml:space="preserve">; </w:t>
      </w:r>
    </w:p>
    <w:p w14:paraId="27271276" w14:textId="33DE3027" w:rsidR="00CF19B5" w:rsidRDefault="00CF19B5" w:rsidP="00D503EB">
      <w:pPr>
        <w:pStyle w:val="ListParagraph"/>
        <w:numPr>
          <w:ilvl w:val="0"/>
          <w:numId w:val="82"/>
        </w:numPr>
        <w:rPr>
          <w:rFonts w:cs="Arial"/>
        </w:rPr>
      </w:pPr>
      <w:r w:rsidRPr="00CF19B5">
        <w:rPr>
          <w:rFonts w:cs="Arial"/>
        </w:rPr>
        <w:t xml:space="preserve">Participated in </w:t>
      </w:r>
      <w:r w:rsidR="00F15F91">
        <w:rPr>
          <w:rFonts w:cs="Arial"/>
        </w:rPr>
        <w:t>6</w:t>
      </w:r>
      <w:r w:rsidR="00E73B03">
        <w:rPr>
          <w:rFonts w:cs="Arial"/>
        </w:rPr>
        <w:t xml:space="preserve"> </w:t>
      </w:r>
      <w:r w:rsidRPr="00CF19B5">
        <w:rPr>
          <w:rFonts w:cs="Arial"/>
        </w:rPr>
        <w:t>months of surveillance and reporting for all 4 Same Day Outcome Measures</w:t>
      </w:r>
      <w:r>
        <w:rPr>
          <w:rFonts w:cs="Arial"/>
        </w:rPr>
        <w:t xml:space="preserve">; </w:t>
      </w:r>
      <w:r w:rsidRPr="00CF19B5">
        <w:rPr>
          <w:rFonts w:cs="Arial"/>
          <w:b/>
          <w:bCs/>
        </w:rPr>
        <w:t>and</w:t>
      </w:r>
    </w:p>
    <w:p w14:paraId="416402E8" w14:textId="2BDF6DE2" w:rsidR="00CF19B5" w:rsidRDefault="00CF19B5" w:rsidP="00D503EB">
      <w:pPr>
        <w:pStyle w:val="ListParagraph"/>
        <w:numPr>
          <w:ilvl w:val="0"/>
          <w:numId w:val="82"/>
        </w:numPr>
        <w:rPr>
          <w:rFonts w:cs="Arial"/>
        </w:rPr>
      </w:pPr>
      <w:r w:rsidRPr="00DC0BBE">
        <w:rPr>
          <w:rFonts w:cs="Arial"/>
        </w:rPr>
        <w:t xml:space="preserve">Participated in </w:t>
      </w:r>
      <w:r w:rsidR="00F15F91">
        <w:rPr>
          <w:rFonts w:cs="Arial"/>
        </w:rPr>
        <w:t>6</w:t>
      </w:r>
      <w:r w:rsidR="00E73B03">
        <w:rPr>
          <w:rFonts w:cs="Arial"/>
        </w:rPr>
        <w:t xml:space="preserve"> </w:t>
      </w:r>
      <w:r w:rsidRPr="00DC0BBE">
        <w:rPr>
          <w:rFonts w:cs="Arial"/>
        </w:rPr>
        <w:t>months of surveillance and reporting for all applicable Surgical Site Infection Measures</w:t>
      </w:r>
      <w:r>
        <w:rPr>
          <w:rFonts w:cs="Arial"/>
        </w:rPr>
        <w:t>.</w:t>
      </w:r>
    </w:p>
    <w:p w14:paraId="15CC5C08" w14:textId="164F6316" w:rsidR="00CF19B5" w:rsidRDefault="00CF19B5" w:rsidP="00CF19B5">
      <w:pPr>
        <w:rPr>
          <w:rFonts w:cs="Arial"/>
        </w:rPr>
      </w:pPr>
    </w:p>
    <w:p w14:paraId="1F5631A7" w14:textId="4994D107" w:rsidR="0030333A" w:rsidRPr="0030333A" w:rsidRDefault="00CF19B5" w:rsidP="0030333A">
      <w:pPr>
        <w:rPr>
          <w:rFonts w:cs="Arial"/>
          <w:b/>
          <w:bCs/>
        </w:rPr>
      </w:pPr>
      <w:r w:rsidRPr="00892C2F">
        <w:rPr>
          <w:rFonts w:cs="Arial"/>
          <w:b/>
          <w:bCs/>
        </w:rPr>
        <w:t xml:space="preserve">Each facility </w:t>
      </w:r>
      <w:r w:rsidR="00D336D0">
        <w:rPr>
          <w:rFonts w:cs="Arial"/>
          <w:b/>
          <w:bCs/>
        </w:rPr>
        <w:t>achieving</w:t>
      </w:r>
      <w:r w:rsidRPr="00892C2F">
        <w:rPr>
          <w:rFonts w:cs="Arial"/>
          <w:b/>
          <w:bCs/>
        </w:rPr>
        <w:t xml:space="preserve"> the Hand Hygiene standard: </w:t>
      </w:r>
    </w:p>
    <w:p w14:paraId="48BBA484" w14:textId="77777777" w:rsidR="0030333A" w:rsidRDefault="0030333A" w:rsidP="0030333A">
      <w:r>
        <w:t xml:space="preserve">Has met both the Monitoring and Feedback domains, as well as </w:t>
      </w:r>
      <w:r w:rsidRPr="0030333A">
        <w:rPr>
          <w:b/>
          <w:bCs/>
        </w:rPr>
        <w:t>2 of the 3</w:t>
      </w:r>
      <w:r>
        <w:t xml:space="preserve"> remaining domains:</w:t>
      </w:r>
    </w:p>
    <w:p w14:paraId="61A3356A" w14:textId="77777777" w:rsidR="0030333A" w:rsidRDefault="0030333A" w:rsidP="00D503EB">
      <w:pPr>
        <w:pStyle w:val="ListParagraph"/>
        <w:numPr>
          <w:ilvl w:val="0"/>
          <w:numId w:val="86"/>
        </w:numPr>
        <w:rPr>
          <w:rFonts w:eastAsia="Times New Roman"/>
        </w:rPr>
      </w:pPr>
      <w:r>
        <w:rPr>
          <w:rFonts w:eastAsia="Times New Roman"/>
        </w:rPr>
        <w:t>Training and Education Domain</w:t>
      </w:r>
    </w:p>
    <w:p w14:paraId="4D451F10" w14:textId="77777777" w:rsidR="0030333A" w:rsidRDefault="0030333A" w:rsidP="00D503EB">
      <w:pPr>
        <w:pStyle w:val="ListParagraph"/>
        <w:numPr>
          <w:ilvl w:val="0"/>
          <w:numId w:val="86"/>
        </w:numPr>
        <w:rPr>
          <w:rFonts w:eastAsia="Times New Roman"/>
        </w:rPr>
      </w:pPr>
      <w:r>
        <w:rPr>
          <w:rFonts w:eastAsia="Times New Roman"/>
        </w:rPr>
        <w:t>Infrastructure Domain</w:t>
      </w:r>
    </w:p>
    <w:p w14:paraId="6FC596CE" w14:textId="18821470" w:rsidR="0030333A" w:rsidRDefault="0030333A" w:rsidP="00D503EB">
      <w:pPr>
        <w:pStyle w:val="ListParagraph"/>
        <w:numPr>
          <w:ilvl w:val="0"/>
          <w:numId w:val="86"/>
        </w:numPr>
        <w:rPr>
          <w:rFonts w:eastAsia="Times New Roman"/>
        </w:rPr>
      </w:pPr>
      <w:r>
        <w:rPr>
          <w:rFonts w:eastAsia="Times New Roman"/>
        </w:rPr>
        <w:t>Culture Domain</w:t>
      </w:r>
    </w:p>
    <w:p w14:paraId="17A0863F" w14:textId="51425DE0" w:rsidR="00892C2F" w:rsidRPr="00892C2F" w:rsidRDefault="00892C2F" w:rsidP="00892C2F">
      <w:pPr>
        <w:rPr>
          <w:rFonts w:cs="Arial"/>
          <w:b/>
          <w:bCs/>
        </w:rPr>
      </w:pPr>
    </w:p>
    <w:p w14:paraId="7A1835DC" w14:textId="46C6A382" w:rsidR="00892C2F" w:rsidRPr="00892C2F" w:rsidRDefault="007548F3" w:rsidP="00892C2F">
      <w:pPr>
        <w:rPr>
          <w:rFonts w:cs="Arial"/>
          <w:b/>
          <w:bCs/>
        </w:rPr>
      </w:pPr>
      <w:r>
        <w:rPr>
          <w:rFonts w:cs="Arial"/>
          <w:b/>
          <w:bCs/>
        </w:rPr>
        <w:t>Each facility achieving the s</w:t>
      </w:r>
      <w:r w:rsidR="00892C2F" w:rsidRPr="00892C2F">
        <w:rPr>
          <w:rFonts w:cs="Arial"/>
          <w:b/>
          <w:bCs/>
        </w:rPr>
        <w:t>tandard for NQF Safe Practice</w:t>
      </w:r>
      <w:r w:rsidR="009A1D5C">
        <w:rPr>
          <w:rFonts w:cs="Arial"/>
          <w:b/>
          <w:bCs/>
        </w:rPr>
        <w:t xml:space="preserve"> #1- Culture of Safety Leadership Structures and Systems and NQF Safe Practice #2- Culture Measurement, Feedback, and Intervention</w:t>
      </w:r>
      <w:r w:rsidR="00892C2F" w:rsidRPr="00892C2F">
        <w:rPr>
          <w:rFonts w:cs="Arial"/>
          <w:b/>
          <w:bCs/>
        </w:rPr>
        <w:t xml:space="preserve">: </w:t>
      </w:r>
    </w:p>
    <w:p w14:paraId="12EB4387" w14:textId="72ED9ED8" w:rsidR="00406493" w:rsidRPr="00883626" w:rsidRDefault="00892C2F" w:rsidP="00883626">
      <w:pPr>
        <w:rPr>
          <w:rFonts w:cs="Arial"/>
        </w:rPr>
      </w:pPr>
      <w:r w:rsidRPr="00883626">
        <w:rPr>
          <w:rFonts w:cs="Arial"/>
        </w:rPr>
        <w:t>Ha</w:t>
      </w:r>
      <w:r w:rsidR="007548F3">
        <w:rPr>
          <w:rFonts w:cs="Arial"/>
        </w:rPr>
        <w:t>s</w:t>
      </w:r>
      <w:r w:rsidRPr="00883626">
        <w:rPr>
          <w:rFonts w:cs="Arial"/>
        </w:rPr>
        <w:t xml:space="preserve"> earned 100% of points (adopted all elements) for that NQF Safe Practice</w:t>
      </w:r>
    </w:p>
    <w:p w14:paraId="470F7128" w14:textId="45B95868" w:rsidR="00892C2F" w:rsidRDefault="00892C2F" w:rsidP="00892C2F">
      <w:pPr>
        <w:rPr>
          <w:rFonts w:cs="Arial"/>
        </w:rPr>
      </w:pPr>
    </w:p>
    <w:p w14:paraId="0195FA34" w14:textId="790C9F08" w:rsidR="00892C2F" w:rsidRPr="009A5185" w:rsidRDefault="00892C2F" w:rsidP="00892C2F">
      <w:pPr>
        <w:pStyle w:val="BodyText3"/>
        <w:rPr>
          <w:rFonts w:cs="Arial"/>
          <w:b/>
        </w:rPr>
      </w:pPr>
      <w:r w:rsidRPr="009A5185">
        <w:rPr>
          <w:rFonts w:cs="Arial"/>
          <w:b/>
        </w:rPr>
        <w:t>Each</w:t>
      </w:r>
      <w:r>
        <w:rPr>
          <w:rFonts w:cs="Arial"/>
          <w:b/>
        </w:rPr>
        <w:t xml:space="preserve"> facility</w:t>
      </w:r>
      <w:r w:rsidRPr="009A5185">
        <w:rPr>
          <w:rFonts w:cs="Arial"/>
          <w:b/>
        </w:rPr>
        <w:t xml:space="preserve"> </w:t>
      </w:r>
      <w:r w:rsidR="00D336D0">
        <w:rPr>
          <w:rFonts w:cs="Arial"/>
          <w:b/>
        </w:rPr>
        <w:t>achieving</w:t>
      </w:r>
      <w:r w:rsidRPr="009A5185">
        <w:rPr>
          <w:rFonts w:cs="Arial"/>
          <w:b/>
        </w:rPr>
        <w:t xml:space="preserve"> the </w:t>
      </w:r>
      <w:r>
        <w:rPr>
          <w:rFonts w:cs="Arial"/>
          <w:b/>
        </w:rPr>
        <w:t>Never Events Policy standard</w:t>
      </w:r>
      <w:r w:rsidRPr="009A5185">
        <w:rPr>
          <w:rFonts w:cs="Arial"/>
          <w:b/>
        </w:rPr>
        <w:t>:</w:t>
      </w:r>
    </w:p>
    <w:p w14:paraId="71AC44D3" w14:textId="77777777" w:rsidR="00892C2F" w:rsidRPr="009A5185" w:rsidRDefault="00892C2F" w:rsidP="00892C2F">
      <w:pPr>
        <w:pStyle w:val="BodyText3"/>
        <w:rPr>
          <w:rFonts w:cs="Arial"/>
        </w:rPr>
      </w:pPr>
    </w:p>
    <w:p w14:paraId="7A6D20A1" w14:textId="77777777" w:rsidR="00501E77" w:rsidRDefault="00892C2F" w:rsidP="007B7125">
      <w:pPr>
        <w:pStyle w:val="BodyText3"/>
        <w:rPr>
          <w:rFonts w:cs="Arial"/>
        </w:rPr>
      </w:pPr>
      <w:r w:rsidRPr="009A5185">
        <w:rPr>
          <w:rFonts w:cs="Arial"/>
        </w:rPr>
        <w:t>Has a policy that includes the nine principles of Leapfrog’s Never Events policy and will implement this policy if a “never event” occurs within their facility.</w:t>
      </w:r>
    </w:p>
    <w:p w14:paraId="39EB8985" w14:textId="77777777" w:rsidR="006F361E" w:rsidRDefault="006F361E" w:rsidP="002B0D9F">
      <w:pPr>
        <w:rPr>
          <w:b/>
          <w:bCs/>
        </w:rPr>
      </w:pPr>
    </w:p>
    <w:p w14:paraId="514F124D" w14:textId="1EDDB167" w:rsidR="004A5C89" w:rsidRPr="002B0D9F" w:rsidRDefault="00501E77" w:rsidP="002B0D9F">
      <w:pPr>
        <w:rPr>
          <w:b/>
          <w:bCs/>
        </w:rPr>
      </w:pPr>
      <w:r>
        <w:rPr>
          <w:b/>
          <w:bCs/>
        </w:rPr>
        <w:t xml:space="preserve">Download the </w:t>
      </w:r>
      <w:r w:rsidRPr="00883626">
        <w:rPr>
          <w:b/>
          <w:bCs/>
        </w:rPr>
        <w:t>202</w:t>
      </w:r>
      <w:r>
        <w:rPr>
          <w:b/>
          <w:bCs/>
        </w:rPr>
        <w:t>1 Leapfrog ASC Survey</w:t>
      </w:r>
      <w:r w:rsidRPr="00883626">
        <w:rPr>
          <w:b/>
          <w:bCs/>
        </w:rPr>
        <w:t xml:space="preserve"> Scoring Algorithms </w:t>
      </w:r>
      <w:r>
        <w:rPr>
          <w:b/>
          <w:bCs/>
        </w:rPr>
        <w:t xml:space="preserve">on the </w:t>
      </w:r>
      <w:hyperlink r:id="rId135" w:history="1">
        <w:r w:rsidRPr="00B15CA7">
          <w:rPr>
            <w:rStyle w:val="Hyperlink"/>
            <w:b/>
            <w:bCs/>
          </w:rPr>
          <w:t>Scoring and Results webpage</w:t>
        </w:r>
      </w:hyperlink>
      <w:r w:rsidRPr="00883626">
        <w:rPr>
          <w:b/>
          <w:bCs/>
        </w:rPr>
        <w:t xml:space="preserve">. </w:t>
      </w:r>
    </w:p>
    <w:p w14:paraId="42069A37" w14:textId="688F0210" w:rsidR="00DB3845" w:rsidRDefault="00307507" w:rsidP="00DB3845">
      <w:pPr>
        <w:pStyle w:val="Heading3"/>
        <w:rPr>
          <w:rFonts w:cs="Arial"/>
          <w:b w:val="0"/>
          <w:szCs w:val="28"/>
        </w:rPr>
      </w:pPr>
      <w:bookmarkStart w:id="158" w:name="_Toc71103091"/>
      <w:r>
        <w:rPr>
          <w:rFonts w:cs="Arial"/>
          <w:szCs w:val="28"/>
        </w:rPr>
        <w:lastRenderedPageBreak/>
        <w:t>4</w:t>
      </w:r>
      <w:r w:rsidR="001922EC">
        <w:rPr>
          <w:rFonts w:cs="Arial"/>
          <w:szCs w:val="28"/>
        </w:rPr>
        <w:t>A</w:t>
      </w:r>
      <w:r w:rsidR="00DB3845" w:rsidRPr="002B4369">
        <w:rPr>
          <w:rFonts w:cs="Arial"/>
          <w:szCs w:val="28"/>
        </w:rPr>
        <w:t xml:space="preserve">: </w:t>
      </w:r>
      <w:r w:rsidR="001922EC">
        <w:rPr>
          <w:rFonts w:cs="Arial"/>
          <w:szCs w:val="28"/>
        </w:rPr>
        <w:t>Medication Safety</w:t>
      </w:r>
      <w:bookmarkEnd w:id="158"/>
    </w:p>
    <w:p w14:paraId="30430D69" w14:textId="77777777" w:rsidR="002A7370" w:rsidRPr="008C0D5D" w:rsidRDefault="002A7370" w:rsidP="00DB3845">
      <w:pPr>
        <w:pStyle w:val="NoSpacing"/>
        <w:rPr>
          <w:b/>
          <w:i/>
          <w:u w:val="single"/>
        </w:rPr>
      </w:pPr>
    </w:p>
    <w:p w14:paraId="49363F22" w14:textId="253420FB" w:rsidR="0089517E" w:rsidRDefault="0028666D" w:rsidP="00314E0F">
      <w:pPr>
        <w:pStyle w:val="Heading4"/>
      </w:pPr>
      <w:bookmarkStart w:id="159" w:name="_Toc71103092"/>
      <w:bookmarkStart w:id="160" w:name="MedAllergyQuestions"/>
      <w:r>
        <w:t>Medication and Allergy</w:t>
      </w:r>
      <w:r w:rsidR="00FF2E6D">
        <w:t xml:space="preserve"> Documentation</w:t>
      </w:r>
      <w:bookmarkEnd w:id="159"/>
    </w:p>
    <w:bookmarkEnd w:id="160"/>
    <w:p w14:paraId="64C5F120" w14:textId="77777777" w:rsidR="00F15F91" w:rsidRDefault="00F15F91" w:rsidP="00385BFF">
      <w:pPr>
        <w:rPr>
          <w:rFonts w:cs="Arial"/>
          <w:b/>
          <w:color w:val="FF0000"/>
          <w:szCs w:val="28"/>
        </w:rPr>
      </w:pPr>
    </w:p>
    <w:p w14:paraId="0AA11C7B" w14:textId="6C611DED" w:rsidR="00385BFF" w:rsidRPr="00117A0B" w:rsidRDefault="00385BFF" w:rsidP="00385BFF">
      <w:pPr>
        <w:rPr>
          <w:rFonts w:cs="Arial"/>
          <w:b/>
          <w:color w:val="FF0000"/>
          <w:szCs w:val="28"/>
        </w:rPr>
      </w:pPr>
      <w:r>
        <w:rPr>
          <w:rFonts w:cs="Arial"/>
          <w:b/>
          <w:color w:val="FF0000"/>
          <w:szCs w:val="28"/>
        </w:rPr>
        <w:t>Important Notes</w:t>
      </w:r>
      <w:r w:rsidRPr="00117A0B">
        <w:rPr>
          <w:rFonts w:cs="Arial"/>
          <w:b/>
          <w:color w:val="FF0000"/>
          <w:szCs w:val="28"/>
        </w:rPr>
        <w:t>:</w:t>
      </w:r>
    </w:p>
    <w:p w14:paraId="26BBB87B" w14:textId="3C036BC3" w:rsidR="00385BFF" w:rsidRDefault="00385BFF" w:rsidP="0089517E">
      <w:r w:rsidRPr="00385BFF">
        <w:rPr>
          <w:rFonts w:cs="Arial"/>
          <w:szCs w:val="28"/>
        </w:rPr>
        <w:t>Note 1:</w:t>
      </w:r>
      <w:r>
        <w:rPr>
          <w:rFonts w:cs="Arial"/>
          <w:szCs w:val="28"/>
        </w:rPr>
        <w:t xml:space="preserve"> </w:t>
      </w:r>
      <w:r w:rsidRPr="00117A0B">
        <w:rPr>
          <w:rFonts w:cs="Arial"/>
          <w:szCs w:val="28"/>
        </w:rPr>
        <w:t>Information</w:t>
      </w:r>
      <w:r>
        <w:rPr>
          <w:rFonts w:cs="Arial"/>
          <w:szCs w:val="28"/>
        </w:rPr>
        <w:t xml:space="preserve"> from</w:t>
      </w:r>
      <w:r w:rsidRPr="00117A0B">
        <w:rPr>
          <w:rFonts w:cs="Arial"/>
          <w:szCs w:val="28"/>
        </w:rPr>
        <w:t xml:space="preserve"> Section </w:t>
      </w:r>
      <w:r>
        <w:rPr>
          <w:rFonts w:cs="Arial"/>
          <w:szCs w:val="28"/>
        </w:rPr>
        <w:t>4A Medication and Allergy Documentation will be scored</w:t>
      </w:r>
      <w:r w:rsidR="00081E8B">
        <w:rPr>
          <w:rFonts w:cs="Arial"/>
          <w:szCs w:val="28"/>
        </w:rPr>
        <w:t>,</w:t>
      </w:r>
      <w:r>
        <w:rPr>
          <w:rFonts w:cs="Arial"/>
          <w:szCs w:val="28"/>
        </w:rPr>
        <w:t xml:space="preserve"> and </w:t>
      </w:r>
      <w:r w:rsidR="002F3FD9">
        <w:rPr>
          <w:rFonts w:cs="Arial"/>
          <w:szCs w:val="28"/>
        </w:rPr>
        <w:t>r</w:t>
      </w:r>
      <w:r>
        <w:rPr>
          <w:rFonts w:cs="Arial"/>
          <w:szCs w:val="28"/>
        </w:rPr>
        <w:t xml:space="preserve">esults will be publicly reported. </w:t>
      </w:r>
    </w:p>
    <w:p w14:paraId="26AD674C" w14:textId="3191E1C4" w:rsidR="0089517E" w:rsidRDefault="0089517E" w:rsidP="00F15F91">
      <w:pPr>
        <w:rPr>
          <w:rFonts w:cs="Arial"/>
          <w:szCs w:val="28"/>
        </w:rPr>
      </w:pPr>
      <w:r>
        <w:rPr>
          <w:noProof/>
        </w:rPr>
        <mc:AlternateContent>
          <mc:Choice Requires="wps">
            <w:drawing>
              <wp:anchor distT="45720" distB="45720" distL="114300" distR="114300" simplePos="0" relativeHeight="251665408" behindDoc="0" locked="0" layoutInCell="1" allowOverlap="1" wp14:anchorId="7C79D4DC" wp14:editId="7FD33583">
                <wp:simplePos x="0" y="0"/>
                <wp:positionH relativeFrom="margin">
                  <wp:align>right</wp:align>
                </wp:positionH>
                <wp:positionV relativeFrom="paragraph">
                  <wp:posOffset>445135</wp:posOffset>
                </wp:positionV>
                <wp:extent cx="5924550" cy="1409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9700"/>
                        </a:xfrm>
                        <a:prstGeom prst="rect">
                          <a:avLst/>
                        </a:prstGeom>
                        <a:solidFill>
                          <a:srgbClr val="FFFFFF"/>
                        </a:solidFill>
                        <a:ln w="9525">
                          <a:solidFill>
                            <a:srgbClr val="FF0000"/>
                          </a:solidFill>
                          <a:miter lim="800000"/>
                          <a:headEnd/>
                          <a:tailEnd/>
                        </a:ln>
                      </wps:spPr>
                      <wps:txbx>
                        <w:txbxContent>
                          <w:p w14:paraId="69170CEF" w14:textId="77777777" w:rsidR="00776CFC" w:rsidRDefault="00776CFC" w:rsidP="00C23720">
                            <w:pPr>
                              <w:pStyle w:val="NoSpacing"/>
                              <w:rPr>
                                <w:b/>
                              </w:rPr>
                            </w:pPr>
                            <w:r w:rsidRPr="00263739">
                              <w:rPr>
                                <w:b/>
                              </w:rPr>
                              <w:t>Reporting Time Period: 12 months</w:t>
                            </w:r>
                          </w:p>
                          <w:p w14:paraId="21E2CADF" w14:textId="7FEE30A0" w:rsidR="00776CFC" w:rsidRDefault="00776CFC" w:rsidP="00214B08">
                            <w:pPr>
                              <w:pStyle w:val="NoSpacing"/>
                            </w:pPr>
                            <w:r>
                              <w:t>Answer q</w:t>
                            </w:r>
                            <w:r w:rsidRPr="001A13C8">
                              <w:t>uestions #2-7 based on all</w:t>
                            </w:r>
                            <w:r>
                              <w:t xml:space="preserve"> cases (or a </w:t>
                            </w:r>
                            <w:hyperlink w:anchor="MedAllergySufficientSample" w:history="1">
                              <w:r w:rsidRPr="005A3896">
                                <w:rPr>
                                  <w:rStyle w:val="Hyperlink"/>
                                </w:rPr>
                                <w:t>sufficient sample</w:t>
                              </w:r>
                            </w:hyperlink>
                            <w:r>
                              <w:t xml:space="preserve"> of them)</w:t>
                            </w:r>
                          </w:p>
                          <w:p w14:paraId="6D749E5F" w14:textId="6AB31543" w:rsidR="00776CFC" w:rsidRDefault="00776CFC" w:rsidP="00F15F91">
                            <w:pPr>
                              <w:pStyle w:val="NoSpacing"/>
                              <w:numPr>
                                <w:ilvl w:val="0"/>
                                <w:numId w:val="4"/>
                              </w:numPr>
                            </w:pPr>
                            <w:r>
                              <w:t xml:space="preserve">Surveys submitted prior to September 1: 01/01/2019 – 12/31/2019 </w:t>
                            </w:r>
                            <w:r w:rsidRPr="004C0E22">
                              <w:rPr>
                                <w:b/>
                                <w:bCs/>
                              </w:rPr>
                              <w:t>OR</w:t>
                            </w:r>
                            <w:r>
                              <w:t xml:space="preserve"> 01/01/2020 – 12/31/2020</w:t>
                            </w:r>
                          </w:p>
                          <w:p w14:paraId="2DEC8D70" w14:textId="77777777" w:rsidR="00776CFC" w:rsidRDefault="00776CFC" w:rsidP="00F15F91">
                            <w:pPr>
                              <w:pStyle w:val="NoSpacing"/>
                              <w:numPr>
                                <w:ilvl w:val="0"/>
                                <w:numId w:val="4"/>
                              </w:numPr>
                            </w:pPr>
                            <w:r>
                              <w:t>Surveys (re)submitted on or after September 1: 07/01/2020 – 06/30/2021</w:t>
                            </w:r>
                          </w:p>
                          <w:p w14:paraId="07F32A4E" w14:textId="77777777" w:rsidR="00776CFC" w:rsidRPr="00263739" w:rsidRDefault="00776CFC" w:rsidP="007A56B6">
                            <w:pPr>
                              <w:pStyle w:val="NoSpacing"/>
                            </w:pPr>
                          </w:p>
                          <w:p w14:paraId="3767DE61" w14:textId="357675DE" w:rsidR="00776CFC" w:rsidRPr="00DF6A41" w:rsidRDefault="00776CFC" w:rsidP="00DB3845">
                            <w:pPr>
                              <w:rPr>
                                <w:b/>
                              </w:rPr>
                            </w:pPr>
                            <w:r w:rsidRPr="00862D3B">
                              <w:rPr>
                                <w:rFonts w:cs="Arial"/>
                                <w:sz w:val="16"/>
                                <w:szCs w:val="16"/>
                              </w:rPr>
                              <w:t xml:space="preserve">Note: As a reminder, the </w:t>
                            </w:r>
                            <w:hyperlink r:id="rId136"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9D4DC" id="_x0000_s1036" type="#_x0000_t202" style="position:absolute;margin-left:415.3pt;margin-top:35.05pt;width:466.5pt;height:11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" strokecolor="red">
                <v:textbox>
                  <w:txbxContent>
                    <w:p w14:paraId="69170CEF" w14:textId="77777777" w:rsidR="00776CFC" w:rsidRDefault="00776CFC" w:rsidP="00C23720">
                      <w:pPr>
                        <w:pStyle w:val="NoSpacing"/>
                        <w:rPr>
                          <w:b/>
                        </w:rPr>
                      </w:pPr>
                      <w:r w:rsidRPr="00263739">
                        <w:rPr>
                          <w:b/>
                        </w:rPr>
                        <w:t>Reporting Time Period: 12 months</w:t>
                      </w:r>
                    </w:p>
                    <w:p w14:paraId="21E2CADF" w14:textId="7FEE30A0" w:rsidR="00776CFC" w:rsidRDefault="00776CFC" w:rsidP="00214B08">
                      <w:pPr>
                        <w:pStyle w:val="NoSpacing"/>
                      </w:pPr>
                      <w:r>
                        <w:t>Answer q</w:t>
                      </w:r>
                      <w:r w:rsidRPr="001A13C8">
                        <w:t>uestions #2-7 based on all</w:t>
                      </w:r>
                      <w:r>
                        <w:t xml:space="preserve"> cases (or a </w:t>
                      </w:r>
                      <w:hyperlink w:anchor="MedAllergySufficientSample" w:history="1">
                        <w:r w:rsidRPr="005A3896">
                          <w:rPr>
                            <w:rStyle w:val="Hyperlink"/>
                          </w:rPr>
                          <w:t>sufficient sample</w:t>
                        </w:r>
                      </w:hyperlink>
                      <w:r>
                        <w:t xml:space="preserve"> of them)</w:t>
                      </w:r>
                    </w:p>
                    <w:p w14:paraId="6D749E5F" w14:textId="6AB31543" w:rsidR="00776CFC" w:rsidRDefault="00776CFC" w:rsidP="00F15F91">
                      <w:pPr>
                        <w:pStyle w:val="NoSpacing"/>
                        <w:numPr>
                          <w:ilvl w:val="0"/>
                          <w:numId w:val="4"/>
                        </w:numPr>
                      </w:pPr>
                      <w:r>
                        <w:t xml:space="preserve">Surveys submitted prior to September 1: 01/01/2019 – 12/31/2019 </w:t>
                      </w:r>
                      <w:r w:rsidRPr="004C0E22">
                        <w:rPr>
                          <w:b/>
                          <w:bCs/>
                        </w:rPr>
                        <w:t>OR</w:t>
                      </w:r>
                      <w:r>
                        <w:t xml:space="preserve"> 01/01/2020 – 12/31/2020</w:t>
                      </w:r>
                    </w:p>
                    <w:p w14:paraId="2DEC8D70" w14:textId="77777777" w:rsidR="00776CFC" w:rsidRDefault="00776CFC" w:rsidP="00F15F91">
                      <w:pPr>
                        <w:pStyle w:val="NoSpacing"/>
                        <w:numPr>
                          <w:ilvl w:val="0"/>
                          <w:numId w:val="4"/>
                        </w:numPr>
                      </w:pPr>
                      <w:r>
                        <w:t>Surveys (re)submitted on or after September 1: 07/01/2020 – 06/30/2021</w:t>
                      </w:r>
                    </w:p>
                    <w:p w14:paraId="07F32A4E" w14:textId="77777777" w:rsidR="00776CFC" w:rsidRPr="00263739" w:rsidRDefault="00776CFC" w:rsidP="007A56B6">
                      <w:pPr>
                        <w:pStyle w:val="NoSpacing"/>
                      </w:pPr>
                    </w:p>
                    <w:p w14:paraId="3767DE61" w14:textId="357675DE" w:rsidR="00776CFC" w:rsidRPr="00DF6A41" w:rsidRDefault="00776CFC" w:rsidP="00DB3845">
                      <w:pPr>
                        <w:rPr>
                          <w:b/>
                        </w:rPr>
                      </w:pPr>
                      <w:r w:rsidRPr="00862D3B">
                        <w:rPr>
                          <w:rFonts w:cs="Arial"/>
                          <w:sz w:val="16"/>
                          <w:szCs w:val="16"/>
                        </w:rPr>
                        <w:t xml:space="preserve">Note: As a reminder, the </w:t>
                      </w:r>
                      <w:hyperlink r:id="rId137"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wrap type="square" anchorx="margin"/>
              </v:shape>
            </w:pict>
          </mc:Fallback>
        </mc:AlternateContent>
      </w:r>
      <w:r w:rsidRPr="007A314E">
        <w:rPr>
          <w:rFonts w:cs="Arial"/>
          <w:b/>
          <w:szCs w:val="28"/>
        </w:rPr>
        <w:t xml:space="preserve">Specifications: </w:t>
      </w:r>
      <w:r>
        <w:rPr>
          <w:rFonts w:cs="Arial"/>
          <w:szCs w:val="28"/>
        </w:rPr>
        <w:t xml:space="preserve">See </w:t>
      </w:r>
      <w:hyperlink w:anchor="MedAllergyMeasureSpecs" w:history="1">
        <w:r w:rsidR="00EA473B" w:rsidRPr="00EA473B">
          <w:rPr>
            <w:rStyle w:val="Hyperlink"/>
            <w:rFonts w:cs="Arial"/>
            <w:b/>
            <w:i/>
            <w:szCs w:val="28"/>
          </w:rPr>
          <w:t>Medication Safety</w:t>
        </w:r>
      </w:hyperlink>
      <w:r>
        <w:rPr>
          <w:rFonts w:cs="Arial"/>
          <w:szCs w:val="28"/>
        </w:rPr>
        <w:t xml:space="preserve"> in the </w:t>
      </w:r>
      <w:r w:rsidR="00EA473B">
        <w:rPr>
          <w:rFonts w:cs="Arial"/>
          <w:szCs w:val="28"/>
        </w:rPr>
        <w:t>Patient Safety Practices</w:t>
      </w:r>
      <w:r>
        <w:rPr>
          <w:rFonts w:cs="Arial"/>
          <w:szCs w:val="28"/>
        </w:rPr>
        <w:t xml:space="preserve"> </w:t>
      </w:r>
      <w:r w:rsidR="00F81B88">
        <w:rPr>
          <w:rFonts w:cs="Arial"/>
          <w:szCs w:val="28"/>
        </w:rPr>
        <w:t>Measu</w:t>
      </w:r>
      <w:r w:rsidR="00363806">
        <w:rPr>
          <w:rFonts w:cs="Arial"/>
          <w:szCs w:val="28"/>
        </w:rPr>
        <w:t xml:space="preserve">re Specifications on </w:t>
      </w:r>
      <w:r w:rsidR="00363806" w:rsidRPr="009C6BB3">
        <w:rPr>
          <w:rFonts w:cs="Arial"/>
          <w:szCs w:val="28"/>
        </w:rPr>
        <w:t xml:space="preserve">pages </w:t>
      </w:r>
      <w:r w:rsidR="00281532" w:rsidRPr="00281532">
        <w:rPr>
          <w:rFonts w:cs="Arial"/>
          <w:szCs w:val="28"/>
        </w:rPr>
        <w:t>113</w:t>
      </w:r>
      <w:r w:rsidR="00090548" w:rsidRPr="00281532">
        <w:rPr>
          <w:rFonts w:cs="Arial"/>
          <w:szCs w:val="28"/>
        </w:rPr>
        <w:t>-1</w:t>
      </w:r>
      <w:r w:rsidR="00281532" w:rsidRPr="00281532">
        <w:rPr>
          <w:rFonts w:cs="Arial"/>
          <w:szCs w:val="28"/>
        </w:rPr>
        <w:t>15</w:t>
      </w:r>
      <w:r w:rsidR="00F81B88" w:rsidRPr="00281532">
        <w:rPr>
          <w:rFonts w:cs="Arial"/>
          <w:szCs w:val="28"/>
        </w:rPr>
        <w:t>.</w:t>
      </w:r>
    </w:p>
    <w:p w14:paraId="311743C1" w14:textId="77777777" w:rsidR="00F15F91" w:rsidRPr="00F15F91" w:rsidRDefault="00F15F91" w:rsidP="00F15F91">
      <w:pPr>
        <w:rPr>
          <w:rStyle w:val="Hyperlink"/>
          <w:color w:val="auto"/>
          <w:u w:val="none"/>
        </w:rPr>
      </w:pPr>
    </w:p>
    <w:p w14:paraId="46D7E4B6" w14:textId="637FA6BA" w:rsidR="005D010F" w:rsidRDefault="00984F9F" w:rsidP="00385BFF">
      <w:pPr>
        <w:pStyle w:val="NoSpacing"/>
      </w:pPr>
      <w:hyperlink w:anchor="MedAllergySufficientSample" w:history="1">
        <w:r w:rsidR="005D010F" w:rsidRPr="00800FB3">
          <w:rPr>
            <w:rStyle w:val="Hyperlink"/>
            <w:b/>
            <w:i/>
          </w:rPr>
          <w:t>Sufficient Sample</w:t>
        </w:r>
      </w:hyperlink>
      <w:r w:rsidR="005D010F" w:rsidRPr="008C0D5D">
        <w:rPr>
          <w:b/>
          <w:i/>
          <w:u w:val="single"/>
        </w:rPr>
        <w:t>:</w:t>
      </w:r>
      <w:r w:rsidR="005D010F">
        <w:t xml:space="preserve"> See </w:t>
      </w:r>
      <w:hyperlink w:anchor="_Medication_and_Allergy" w:history="1">
        <w:r w:rsidR="00DF0A48">
          <w:rPr>
            <w:rStyle w:val="Hyperlink"/>
          </w:rPr>
          <w:t>Medication Safety Measure Specifications</w:t>
        </w:r>
      </w:hyperlink>
      <w:r w:rsidR="00DF0A48">
        <w:t xml:space="preserve"> </w:t>
      </w:r>
      <w:r w:rsidR="005D010F">
        <w:t xml:space="preserve">for instructions on identifying a sufficient sample </w:t>
      </w:r>
      <w:r w:rsidR="005D010F" w:rsidRPr="001A13C8">
        <w:t xml:space="preserve">for </w:t>
      </w:r>
      <w:r w:rsidR="002F3FD9">
        <w:t>q</w:t>
      </w:r>
      <w:r w:rsidR="005D010F" w:rsidRPr="001A13C8">
        <w:t>uestions #2-7.</w:t>
      </w:r>
      <w:r w:rsidR="005D010F">
        <w:t xml:space="preserve"> </w:t>
      </w:r>
    </w:p>
    <w:p w14:paraId="351D528B" w14:textId="77777777" w:rsidR="00385BFF" w:rsidRPr="005D010F" w:rsidRDefault="00385BFF" w:rsidP="00385BFF">
      <w:pPr>
        <w:pStyle w:val="NoSpacing"/>
      </w:pPr>
    </w:p>
    <w:tbl>
      <w:tblPr>
        <w:tblStyle w:val="TableGrid"/>
        <w:tblW w:w="0" w:type="auto"/>
        <w:tblLook w:val="04A0" w:firstRow="1" w:lastRow="0" w:firstColumn="1" w:lastColumn="0" w:noHBand="0" w:noVBand="1"/>
      </w:tblPr>
      <w:tblGrid>
        <w:gridCol w:w="6565"/>
        <w:gridCol w:w="2785"/>
      </w:tblGrid>
      <w:tr w:rsidR="005D010F" w:rsidRPr="003834E0" w14:paraId="05938483" w14:textId="77777777" w:rsidTr="00314E0F">
        <w:tc>
          <w:tcPr>
            <w:tcW w:w="6565" w:type="dxa"/>
            <w:tcMar>
              <w:top w:w="72" w:type="dxa"/>
              <w:left w:w="115" w:type="dxa"/>
              <w:bottom w:w="72" w:type="dxa"/>
              <w:right w:w="115" w:type="dxa"/>
            </w:tcMar>
            <w:vAlign w:val="center"/>
          </w:tcPr>
          <w:p w14:paraId="636DE711" w14:textId="77777777" w:rsidR="005D010F" w:rsidRPr="003834E0" w:rsidRDefault="0020381F" w:rsidP="00D503EB">
            <w:pPr>
              <w:pStyle w:val="ListParagraph"/>
              <w:numPr>
                <w:ilvl w:val="0"/>
                <w:numId w:val="9"/>
              </w:numPr>
            </w:pPr>
            <w:r>
              <w:t>12-month r</w:t>
            </w:r>
            <w:r w:rsidR="005D010F" w:rsidRPr="003834E0">
              <w:t>eporting</w:t>
            </w:r>
            <w:r>
              <w:t xml:space="preserve"> time</w:t>
            </w:r>
            <w:r w:rsidR="005D010F" w:rsidRPr="003834E0">
              <w:t xml:space="preserve"> period used:</w:t>
            </w:r>
          </w:p>
        </w:tc>
        <w:tc>
          <w:tcPr>
            <w:tcW w:w="2785" w:type="dxa"/>
            <w:tcMar>
              <w:top w:w="72" w:type="dxa"/>
              <w:left w:w="115" w:type="dxa"/>
              <w:bottom w:w="72" w:type="dxa"/>
              <w:right w:w="115" w:type="dxa"/>
            </w:tcMar>
            <w:vAlign w:val="center"/>
          </w:tcPr>
          <w:p w14:paraId="1E162C82" w14:textId="77777777" w:rsidR="00F15F91" w:rsidRDefault="00F15F91" w:rsidP="00D503EB">
            <w:pPr>
              <w:pStyle w:val="NoSpacing"/>
              <w:numPr>
                <w:ilvl w:val="0"/>
                <w:numId w:val="15"/>
              </w:numPr>
              <w:spacing w:line="276" w:lineRule="auto"/>
            </w:pPr>
            <w:r>
              <w:t>01/01/2019 – 12/31/2019</w:t>
            </w:r>
          </w:p>
          <w:p w14:paraId="53B63CFC" w14:textId="77777777" w:rsidR="00F15F91" w:rsidRDefault="00F15F91" w:rsidP="00D503EB">
            <w:pPr>
              <w:pStyle w:val="NoSpacing"/>
              <w:numPr>
                <w:ilvl w:val="0"/>
                <w:numId w:val="15"/>
              </w:numPr>
              <w:spacing w:line="276" w:lineRule="auto"/>
            </w:pPr>
            <w:r>
              <w:t>01/01/2020 – 12/31/2020</w:t>
            </w:r>
          </w:p>
          <w:p w14:paraId="49C0D40B" w14:textId="2C77C998" w:rsidR="005D010F" w:rsidRPr="003834E0" w:rsidRDefault="00F15F91" w:rsidP="00D503EB">
            <w:pPr>
              <w:pStyle w:val="NoSpacing"/>
              <w:numPr>
                <w:ilvl w:val="0"/>
                <w:numId w:val="15"/>
              </w:numPr>
              <w:spacing w:line="276" w:lineRule="auto"/>
              <w:rPr>
                <w:b/>
              </w:rPr>
            </w:pPr>
            <w:r>
              <w:t>07/01/2020 – 06/30/2021</w:t>
            </w:r>
          </w:p>
        </w:tc>
      </w:tr>
      <w:tr w:rsidR="008C0D5D" w14:paraId="6A17FB3F" w14:textId="77777777" w:rsidTr="00314E0F">
        <w:tc>
          <w:tcPr>
            <w:tcW w:w="6565" w:type="dxa"/>
            <w:tcMar>
              <w:top w:w="72" w:type="dxa"/>
              <w:left w:w="115" w:type="dxa"/>
              <w:bottom w:w="72" w:type="dxa"/>
              <w:right w:w="115" w:type="dxa"/>
            </w:tcMar>
            <w:vAlign w:val="center"/>
          </w:tcPr>
          <w:p w14:paraId="074F5941" w14:textId="54F104DE" w:rsidR="008C0D5D" w:rsidRPr="00A73A6B" w:rsidRDefault="008C0D5D" w:rsidP="00D503EB">
            <w:pPr>
              <w:pStyle w:val="ListParagraph"/>
              <w:numPr>
                <w:ilvl w:val="0"/>
                <w:numId w:val="9"/>
              </w:numPr>
            </w:pPr>
            <w:r w:rsidRPr="00A73A6B">
              <w:t xml:space="preserve">Did your </w:t>
            </w:r>
            <w:r w:rsidR="00FF2E6D" w:rsidRPr="00A73A6B">
              <w:t>facility</w:t>
            </w:r>
            <w:r w:rsidRPr="00A73A6B">
              <w:t xml:space="preserve"> perform an audit of </w:t>
            </w:r>
            <w:r w:rsidR="00FF2E6D" w:rsidRPr="00A73A6B">
              <w:t>clinical records</w:t>
            </w:r>
            <w:r w:rsidRPr="00A73A6B">
              <w:t xml:space="preserve"> for all patients (or a </w:t>
            </w:r>
            <w:hyperlink w:anchor="MedAllergySufficientSample" w:history="1">
              <w:r w:rsidRPr="00A73A6B">
                <w:rPr>
                  <w:rStyle w:val="Hyperlink"/>
                  <w:i/>
                </w:rPr>
                <w:t>sufficient sample</w:t>
              </w:r>
            </w:hyperlink>
            <w:r w:rsidRPr="00A73A6B">
              <w:t xml:space="preserve"> of them)</w:t>
            </w:r>
            <w:r w:rsidR="007E25B7" w:rsidRPr="00A73A6B">
              <w:t xml:space="preserve"> </w:t>
            </w:r>
            <w:r w:rsidRPr="00A73A6B">
              <w:t>discharged for the reporting period selected</w:t>
            </w:r>
            <w:r w:rsidR="003E5A74" w:rsidRPr="00A73A6B">
              <w:t xml:space="preserve"> </w:t>
            </w:r>
            <w:r w:rsidR="003E5A74" w:rsidRPr="00A73A6B">
              <w:rPr>
                <w:b/>
              </w:rPr>
              <w:t>and</w:t>
            </w:r>
            <w:r w:rsidR="003E5A74" w:rsidRPr="00A73A6B">
              <w:t xml:space="preserve"> measure adherence to medication documentation guideline</w:t>
            </w:r>
            <w:r w:rsidR="00C37ECD" w:rsidRPr="00A73A6B">
              <w:t>s regarding home medications, medications ordered during the visit, and medication allergies</w:t>
            </w:r>
            <w:r w:rsidRPr="00A73A6B">
              <w:t>?</w:t>
            </w:r>
          </w:p>
          <w:p w14:paraId="0A1FC6EB" w14:textId="77777777" w:rsidR="000378C2" w:rsidRPr="00A73A6B" w:rsidRDefault="000378C2" w:rsidP="000378C2"/>
          <w:p w14:paraId="0753D0C3" w14:textId="77777777" w:rsidR="007E25B7" w:rsidRPr="00A73A6B" w:rsidRDefault="00070F98" w:rsidP="002903D0">
            <w:pPr>
              <w:ind w:left="360"/>
              <w:rPr>
                <w:i/>
              </w:rPr>
            </w:pPr>
            <w:r w:rsidRPr="00A73A6B">
              <w:rPr>
                <w:i/>
              </w:rPr>
              <w:t>If “no</w:t>
            </w:r>
            <w:r w:rsidR="000378C2" w:rsidRPr="00A73A6B">
              <w:rPr>
                <w:i/>
              </w:rPr>
              <w:t>”</w:t>
            </w:r>
            <w:r w:rsidR="007E25B7" w:rsidRPr="00A73A6B">
              <w:rPr>
                <w:i/>
              </w:rPr>
              <w:t xml:space="preserve"> to question #2, skip questions #3-7 and continue on to question #8. The facility will be scored as “Limited Achievement.”</w:t>
            </w:r>
          </w:p>
          <w:p w14:paraId="0338A6EC" w14:textId="77777777" w:rsidR="007E25B7" w:rsidRPr="00A73A6B" w:rsidRDefault="007E25B7" w:rsidP="002903D0">
            <w:pPr>
              <w:ind w:left="360"/>
              <w:rPr>
                <w:i/>
              </w:rPr>
            </w:pPr>
          </w:p>
          <w:p w14:paraId="001ED09C" w14:textId="72AF88F3" w:rsidR="000378C2" w:rsidRPr="00A73A6B" w:rsidRDefault="007E25B7" w:rsidP="002903D0">
            <w:pPr>
              <w:ind w:left="360"/>
            </w:pPr>
            <w:r w:rsidRPr="00A73A6B">
              <w:rPr>
                <w:i/>
              </w:rPr>
              <w:t>If</w:t>
            </w:r>
            <w:r w:rsidR="002903D0" w:rsidRPr="00A73A6B">
              <w:rPr>
                <w:i/>
              </w:rPr>
              <w:t xml:space="preserve"> “yes, but there were fewer than </w:t>
            </w:r>
            <w:r w:rsidR="00431904" w:rsidRPr="00A73A6B">
              <w:rPr>
                <w:i/>
              </w:rPr>
              <w:t>3</w:t>
            </w:r>
            <w:r w:rsidR="0097777A" w:rsidRPr="00A73A6B">
              <w:rPr>
                <w:i/>
              </w:rPr>
              <w:t xml:space="preserve">0 </w:t>
            </w:r>
            <w:r w:rsidR="002903D0" w:rsidRPr="00A73A6B">
              <w:rPr>
                <w:i/>
              </w:rPr>
              <w:t>patients discha</w:t>
            </w:r>
            <w:r w:rsidR="00EA473B" w:rsidRPr="00A73A6B">
              <w:rPr>
                <w:i/>
              </w:rPr>
              <w:t>rged for the reporting period,”</w:t>
            </w:r>
            <w:r w:rsidR="000378C2" w:rsidRPr="00A73A6B">
              <w:rPr>
                <w:i/>
              </w:rPr>
              <w:t xml:space="preserve"> </w:t>
            </w:r>
            <w:r w:rsidR="00070F98" w:rsidRPr="00A73A6B">
              <w:rPr>
                <w:i/>
              </w:rPr>
              <w:t xml:space="preserve">skip questions </w:t>
            </w:r>
            <w:r w:rsidR="000378C2" w:rsidRPr="00A73A6B">
              <w:rPr>
                <w:i/>
              </w:rPr>
              <w:t>#3</w:t>
            </w:r>
            <w:r w:rsidR="00F17194" w:rsidRPr="00A73A6B">
              <w:rPr>
                <w:i/>
              </w:rPr>
              <w:t xml:space="preserve">-7 and continue on to question #8. </w:t>
            </w:r>
            <w:r w:rsidRPr="00A73A6B">
              <w:rPr>
                <w:i/>
              </w:rPr>
              <w:t>The facility will be scored as “Unable to Calculate Score.”</w:t>
            </w:r>
          </w:p>
        </w:tc>
        <w:tc>
          <w:tcPr>
            <w:tcW w:w="2785" w:type="dxa"/>
            <w:tcMar>
              <w:top w:w="72" w:type="dxa"/>
              <w:left w:w="115" w:type="dxa"/>
              <w:bottom w:w="72" w:type="dxa"/>
              <w:right w:w="115" w:type="dxa"/>
            </w:tcMar>
            <w:vAlign w:val="center"/>
          </w:tcPr>
          <w:p w14:paraId="39359CBB" w14:textId="77777777" w:rsidR="008C0D5D" w:rsidRPr="00A73A6B" w:rsidRDefault="008C0D5D" w:rsidP="008C0D5D">
            <w:pPr>
              <w:jc w:val="center"/>
              <w:rPr>
                <w:i/>
              </w:rPr>
            </w:pPr>
            <w:r w:rsidRPr="00A73A6B">
              <w:rPr>
                <w:i/>
              </w:rPr>
              <w:t>Yes</w:t>
            </w:r>
          </w:p>
          <w:p w14:paraId="58CA8448" w14:textId="77777777" w:rsidR="008C0D5D" w:rsidRPr="00A73A6B" w:rsidRDefault="008C0D5D" w:rsidP="008C0D5D">
            <w:pPr>
              <w:jc w:val="center"/>
              <w:rPr>
                <w:i/>
                <w:sz w:val="10"/>
                <w:szCs w:val="10"/>
              </w:rPr>
            </w:pPr>
          </w:p>
          <w:p w14:paraId="6C4197EB" w14:textId="77777777" w:rsidR="008C0D5D" w:rsidRPr="00A73A6B" w:rsidRDefault="008C0D5D" w:rsidP="008C0D5D">
            <w:pPr>
              <w:jc w:val="center"/>
              <w:rPr>
                <w:i/>
              </w:rPr>
            </w:pPr>
            <w:r w:rsidRPr="00A73A6B">
              <w:rPr>
                <w:i/>
              </w:rPr>
              <w:t>No</w:t>
            </w:r>
          </w:p>
          <w:p w14:paraId="2B6E0371" w14:textId="77777777" w:rsidR="008C0D5D" w:rsidRPr="00A73A6B" w:rsidRDefault="008C0D5D" w:rsidP="008C0D5D">
            <w:pPr>
              <w:jc w:val="center"/>
              <w:rPr>
                <w:i/>
                <w:sz w:val="10"/>
                <w:szCs w:val="10"/>
              </w:rPr>
            </w:pPr>
          </w:p>
          <w:p w14:paraId="3686BD46" w14:textId="65F492C5" w:rsidR="008C0D5D" w:rsidRPr="00A73A6B" w:rsidRDefault="008C0D5D" w:rsidP="008C0D5D">
            <w:pPr>
              <w:jc w:val="center"/>
            </w:pPr>
            <w:r w:rsidRPr="00A73A6B">
              <w:rPr>
                <w:i/>
              </w:rPr>
              <w:t xml:space="preserve">Yes, but there were fewer than </w:t>
            </w:r>
            <w:r w:rsidR="00431904" w:rsidRPr="00A73A6B">
              <w:rPr>
                <w:i/>
              </w:rPr>
              <w:t>3</w:t>
            </w:r>
            <w:r w:rsidR="0034673C" w:rsidRPr="00A73A6B">
              <w:rPr>
                <w:i/>
              </w:rPr>
              <w:t>0</w:t>
            </w:r>
            <w:r w:rsidRPr="00A73A6B">
              <w:rPr>
                <w:i/>
              </w:rPr>
              <w:t xml:space="preserve"> patients discharged for the reporting period</w:t>
            </w:r>
          </w:p>
        </w:tc>
      </w:tr>
      <w:tr w:rsidR="00BE50C7" w14:paraId="40C1275D" w14:textId="77777777" w:rsidTr="00314E0F">
        <w:tc>
          <w:tcPr>
            <w:tcW w:w="6565" w:type="dxa"/>
            <w:tcMar>
              <w:top w:w="72" w:type="dxa"/>
              <w:left w:w="115" w:type="dxa"/>
              <w:bottom w:w="72" w:type="dxa"/>
              <w:right w:w="115" w:type="dxa"/>
            </w:tcMar>
            <w:vAlign w:val="center"/>
          </w:tcPr>
          <w:p w14:paraId="350E9167" w14:textId="3D5498EF" w:rsidR="00462314" w:rsidRDefault="00C37ECD" w:rsidP="00D503EB">
            <w:pPr>
              <w:pStyle w:val="ListParagraph"/>
              <w:numPr>
                <w:ilvl w:val="0"/>
                <w:numId w:val="9"/>
              </w:numPr>
            </w:pPr>
            <w:r>
              <w:t>Number of cases</w:t>
            </w:r>
            <w:r w:rsidR="004A4000">
              <w:t xml:space="preserve"> measured</w:t>
            </w:r>
            <w:r>
              <w:t xml:space="preserve"> </w:t>
            </w:r>
            <w:r w:rsidR="004A4000">
              <w:t>(</w:t>
            </w:r>
            <w:r>
              <w:t>either all cases</w:t>
            </w:r>
            <w:r w:rsidR="00705DA5">
              <w:t xml:space="preserve"> </w:t>
            </w:r>
            <w:r>
              <w:t xml:space="preserve">or a </w:t>
            </w:r>
            <w:hyperlink w:anchor="MedAllergySufficientSample" w:history="1">
              <w:r w:rsidRPr="00D336D0">
                <w:rPr>
                  <w:rStyle w:val="Hyperlink"/>
                </w:rPr>
                <w:t>sufficient sample</w:t>
              </w:r>
            </w:hyperlink>
            <w:r>
              <w:t xml:space="preserve"> of them</w:t>
            </w:r>
            <w:r w:rsidR="004A4000">
              <w:t xml:space="preserve">). </w:t>
            </w:r>
            <w:r>
              <w:t xml:space="preserve"> </w:t>
            </w:r>
          </w:p>
        </w:tc>
        <w:tc>
          <w:tcPr>
            <w:tcW w:w="2785" w:type="dxa"/>
            <w:tcMar>
              <w:top w:w="72" w:type="dxa"/>
              <w:left w:w="115" w:type="dxa"/>
              <w:bottom w:w="72" w:type="dxa"/>
              <w:right w:w="115" w:type="dxa"/>
            </w:tcMar>
            <w:vAlign w:val="center"/>
          </w:tcPr>
          <w:p w14:paraId="0AECFD61" w14:textId="77777777" w:rsidR="00BE50C7" w:rsidRDefault="001869BB" w:rsidP="001D7430">
            <w:pPr>
              <w:pStyle w:val="Subtitle"/>
              <w:numPr>
                <w:ilvl w:val="0"/>
                <w:numId w:val="0"/>
              </w:numPr>
              <w:spacing w:line="276" w:lineRule="auto"/>
              <w:jc w:val="center"/>
            </w:pPr>
            <w:r w:rsidRPr="002076F7">
              <w:t>_____</w:t>
            </w:r>
          </w:p>
        </w:tc>
      </w:tr>
      <w:tr w:rsidR="00C37ECD" w14:paraId="71CDD4A2" w14:textId="77777777" w:rsidTr="00314E0F">
        <w:tc>
          <w:tcPr>
            <w:tcW w:w="6565" w:type="dxa"/>
            <w:tcMar>
              <w:top w:w="72" w:type="dxa"/>
              <w:left w:w="115" w:type="dxa"/>
              <w:bottom w:w="72" w:type="dxa"/>
              <w:right w:w="115" w:type="dxa"/>
            </w:tcMar>
            <w:vAlign w:val="center"/>
          </w:tcPr>
          <w:p w14:paraId="4D0FEC4F" w14:textId="354C6C9E" w:rsidR="00C37ECD" w:rsidRPr="00DA5526" w:rsidRDefault="00E4012E" w:rsidP="00D503EB">
            <w:pPr>
              <w:pStyle w:val="ListParagraph"/>
              <w:numPr>
                <w:ilvl w:val="0"/>
                <w:numId w:val="9"/>
              </w:numPr>
            </w:pPr>
            <w:r>
              <w:t>Number of cases in question</w:t>
            </w:r>
            <w:r w:rsidR="00A80B1A">
              <w:t xml:space="preserve"> #3</w:t>
            </w:r>
            <w:r w:rsidR="00C37ECD">
              <w:t xml:space="preserve"> </w:t>
            </w:r>
            <w:r>
              <w:t>with a</w:t>
            </w:r>
            <w:r w:rsidR="00C37ECD">
              <w:t xml:space="preserve"> list </w:t>
            </w:r>
            <w:r>
              <w:t>of</w:t>
            </w:r>
            <w:r w:rsidRPr="00862D3B">
              <w:rPr>
                <w:b/>
                <w:bCs/>
              </w:rPr>
              <w:t xml:space="preserve"> </w:t>
            </w:r>
            <w:r w:rsidR="00E952FD" w:rsidRPr="00862D3B">
              <w:rPr>
                <w:b/>
                <w:bCs/>
              </w:rPr>
              <w:t>all</w:t>
            </w:r>
            <w:r w:rsidR="00E952FD">
              <w:t xml:space="preserve"> </w:t>
            </w:r>
            <w:hyperlink w:anchor="MedSafety_HomeMedications" w:history="1">
              <w:r w:rsidR="00C37ECD" w:rsidRPr="000A198D">
                <w:rPr>
                  <w:rStyle w:val="Hyperlink"/>
                  <w:b/>
                </w:rPr>
                <w:t>home medication</w:t>
              </w:r>
            </w:hyperlink>
            <w:r w:rsidR="00027294" w:rsidRPr="000A198D">
              <w:rPr>
                <w:b/>
              </w:rPr>
              <w:t>(</w:t>
            </w:r>
            <w:r w:rsidR="00C37ECD" w:rsidRPr="000A198D">
              <w:rPr>
                <w:b/>
              </w:rPr>
              <w:t>s</w:t>
            </w:r>
            <w:r w:rsidR="00027294" w:rsidRPr="000A198D">
              <w:rPr>
                <w:b/>
              </w:rPr>
              <w:t>)</w:t>
            </w:r>
            <w:r w:rsidRPr="000A198D">
              <w:rPr>
                <w:b/>
              </w:rPr>
              <w:t>,</w:t>
            </w:r>
            <w:r>
              <w:t xml:space="preserve"> </w:t>
            </w:r>
            <w:r w:rsidR="00B54493">
              <w:t>including dose, route, and frequency</w:t>
            </w:r>
            <w:r w:rsidR="003609D5">
              <w:t xml:space="preserve">, </w:t>
            </w:r>
            <w:hyperlink w:anchor="medaudit_documented" w:history="1">
              <w:r w:rsidR="003609D5" w:rsidRPr="00406493">
                <w:rPr>
                  <w:rStyle w:val="Hyperlink"/>
                </w:rPr>
                <w:t>documented</w:t>
              </w:r>
            </w:hyperlink>
            <w:r w:rsidR="003609D5">
              <w:t xml:space="preserve"> in the</w:t>
            </w:r>
            <w:r>
              <w:t xml:space="preserve"> clinical record</w:t>
            </w:r>
            <w:r w:rsidR="00B54493">
              <w:t>.</w:t>
            </w:r>
            <w:r w:rsidR="00B75377">
              <w:t xml:space="preserve"> </w:t>
            </w:r>
          </w:p>
        </w:tc>
        <w:tc>
          <w:tcPr>
            <w:tcW w:w="2785" w:type="dxa"/>
            <w:tcMar>
              <w:top w:w="72" w:type="dxa"/>
              <w:left w:w="115" w:type="dxa"/>
              <w:bottom w:w="72" w:type="dxa"/>
              <w:right w:w="115" w:type="dxa"/>
            </w:tcMar>
            <w:vAlign w:val="center"/>
          </w:tcPr>
          <w:p w14:paraId="76E95E26" w14:textId="77777777" w:rsidR="00C37ECD" w:rsidRPr="002076F7" w:rsidRDefault="001869BB" w:rsidP="001D7430">
            <w:pPr>
              <w:pStyle w:val="Subtitle"/>
              <w:numPr>
                <w:ilvl w:val="0"/>
                <w:numId w:val="0"/>
              </w:numPr>
              <w:spacing w:line="276" w:lineRule="auto"/>
              <w:jc w:val="center"/>
            </w:pPr>
            <w:r w:rsidRPr="002076F7">
              <w:t>_____</w:t>
            </w:r>
          </w:p>
        </w:tc>
      </w:tr>
      <w:tr w:rsidR="00C37ECD" w14:paraId="49BF9E2B" w14:textId="77777777" w:rsidTr="00314E0F">
        <w:tc>
          <w:tcPr>
            <w:tcW w:w="6565" w:type="dxa"/>
            <w:tcMar>
              <w:top w:w="72" w:type="dxa"/>
              <w:left w:w="115" w:type="dxa"/>
              <w:bottom w:w="72" w:type="dxa"/>
              <w:right w:w="115" w:type="dxa"/>
            </w:tcMar>
            <w:vAlign w:val="center"/>
          </w:tcPr>
          <w:p w14:paraId="00633C5F" w14:textId="59198BCA" w:rsidR="00DA5526" w:rsidRDefault="00E4012E" w:rsidP="00D503EB">
            <w:pPr>
              <w:pStyle w:val="ListParagraph"/>
              <w:numPr>
                <w:ilvl w:val="0"/>
                <w:numId w:val="9"/>
              </w:numPr>
            </w:pPr>
            <w:r>
              <w:t>Number of cases in question</w:t>
            </w:r>
            <w:r w:rsidR="00A80B1A">
              <w:t xml:space="preserve"> #3</w:t>
            </w:r>
            <w:r w:rsidR="00B54493">
              <w:t xml:space="preserve"> with a list of </w:t>
            </w:r>
            <w:r w:rsidR="00E952FD" w:rsidRPr="00A42278">
              <w:rPr>
                <w:b/>
                <w:color w:val="0070C0"/>
              </w:rPr>
              <w:t>all</w:t>
            </w:r>
            <w:r w:rsidR="00E952FD" w:rsidRPr="00E4012E">
              <w:rPr>
                <w:b/>
              </w:rPr>
              <w:t xml:space="preserve"> </w:t>
            </w:r>
            <w:hyperlink w:anchor="VisitMeds" w:history="1">
              <w:r w:rsidR="00B54493" w:rsidRPr="00D336D0">
                <w:rPr>
                  <w:rStyle w:val="Hyperlink"/>
                  <w:b/>
                </w:rPr>
                <w:t>medication</w:t>
              </w:r>
              <w:r w:rsidRPr="00D336D0">
                <w:rPr>
                  <w:rStyle w:val="Hyperlink"/>
                  <w:b/>
                </w:rPr>
                <w:t>(</w:t>
              </w:r>
              <w:r w:rsidR="00B54493" w:rsidRPr="00D336D0">
                <w:rPr>
                  <w:rStyle w:val="Hyperlink"/>
                  <w:b/>
                </w:rPr>
                <w:t>s</w:t>
              </w:r>
              <w:r w:rsidRPr="00D336D0">
                <w:rPr>
                  <w:rStyle w:val="Hyperlink"/>
                  <w:b/>
                </w:rPr>
                <w:t>)</w:t>
              </w:r>
              <w:r w:rsidR="00B54493" w:rsidRPr="00D336D0">
                <w:rPr>
                  <w:rStyle w:val="Hyperlink"/>
                  <w:b/>
                </w:rPr>
                <w:t xml:space="preserve"> prescribed or administered during the visit</w:t>
              </w:r>
            </w:hyperlink>
            <w:r w:rsidR="00B54493">
              <w:t xml:space="preserve">, </w:t>
            </w:r>
            <w:r w:rsidR="00B54493" w:rsidRPr="00B54493">
              <w:t xml:space="preserve">including the </w:t>
            </w:r>
            <w:r w:rsidR="00B54493" w:rsidRPr="00B54493">
              <w:lastRenderedPageBreak/>
              <w:t>strength, dose, route, date, and time of administration</w:t>
            </w:r>
            <w:r w:rsidR="003609D5">
              <w:t xml:space="preserve">, </w:t>
            </w:r>
            <w:hyperlink w:anchor="medaudit_documented" w:history="1">
              <w:r w:rsidR="003609D5" w:rsidRPr="00406493">
                <w:rPr>
                  <w:rStyle w:val="Hyperlink"/>
                </w:rPr>
                <w:t>documented</w:t>
              </w:r>
            </w:hyperlink>
            <w:r w:rsidR="003609D5">
              <w:t xml:space="preserve"> in the</w:t>
            </w:r>
            <w:r>
              <w:t xml:space="preserve"> clinical record</w:t>
            </w:r>
            <w:r w:rsidR="00B54493">
              <w:t xml:space="preserve">. </w:t>
            </w:r>
          </w:p>
        </w:tc>
        <w:tc>
          <w:tcPr>
            <w:tcW w:w="2785" w:type="dxa"/>
            <w:tcMar>
              <w:top w:w="72" w:type="dxa"/>
              <w:left w:w="115" w:type="dxa"/>
              <w:bottom w:w="72" w:type="dxa"/>
              <w:right w:w="115" w:type="dxa"/>
            </w:tcMar>
            <w:vAlign w:val="center"/>
          </w:tcPr>
          <w:p w14:paraId="7A0FC32D" w14:textId="77777777" w:rsidR="00C37ECD" w:rsidRPr="002076F7" w:rsidRDefault="001869BB" w:rsidP="001D7430">
            <w:pPr>
              <w:pStyle w:val="Subtitle"/>
              <w:numPr>
                <w:ilvl w:val="0"/>
                <w:numId w:val="0"/>
              </w:numPr>
              <w:spacing w:line="276" w:lineRule="auto"/>
              <w:jc w:val="center"/>
            </w:pPr>
            <w:r w:rsidRPr="002076F7">
              <w:lastRenderedPageBreak/>
              <w:t>_____</w:t>
            </w:r>
          </w:p>
        </w:tc>
      </w:tr>
      <w:tr w:rsidR="00C37ECD" w14:paraId="030FC1AF" w14:textId="77777777" w:rsidTr="00314E0F">
        <w:tc>
          <w:tcPr>
            <w:tcW w:w="6565" w:type="dxa"/>
            <w:tcMar>
              <w:top w:w="72" w:type="dxa"/>
              <w:left w:w="115" w:type="dxa"/>
              <w:bottom w:w="72" w:type="dxa"/>
              <w:right w:w="115" w:type="dxa"/>
            </w:tcMar>
            <w:vAlign w:val="center"/>
          </w:tcPr>
          <w:p w14:paraId="5723B368" w14:textId="4C7A97FF" w:rsidR="00C37ECD" w:rsidRDefault="00A80B1A" w:rsidP="00D503EB">
            <w:pPr>
              <w:pStyle w:val="ListParagraph"/>
              <w:numPr>
                <w:ilvl w:val="0"/>
                <w:numId w:val="9"/>
              </w:numPr>
            </w:pPr>
            <w:r>
              <w:t>Number of cases in question #3</w:t>
            </w:r>
            <w:r w:rsidR="00E4012E">
              <w:t xml:space="preserve"> with a list of</w:t>
            </w:r>
            <w:r w:rsidR="00E952FD" w:rsidRPr="00BE6E17">
              <w:t xml:space="preserve"> </w:t>
            </w:r>
            <w:r w:rsidR="00E952FD" w:rsidRPr="00BB59FA">
              <w:rPr>
                <w:b/>
                <w:bCs/>
              </w:rPr>
              <w:t>all</w:t>
            </w:r>
            <w:r w:rsidR="00E4012E" w:rsidRPr="00BB59FA">
              <w:rPr>
                <w:b/>
                <w:bCs/>
              </w:rPr>
              <w:t xml:space="preserve"> </w:t>
            </w:r>
            <w:r w:rsidR="00CD722F">
              <w:rPr>
                <w:b/>
                <w:bCs/>
              </w:rPr>
              <w:t xml:space="preserve">medication </w:t>
            </w:r>
            <w:hyperlink w:anchor="AllergiesRxn" w:history="1">
              <w:r w:rsidR="00E4012E" w:rsidRPr="00D336D0">
                <w:rPr>
                  <w:rStyle w:val="Hyperlink"/>
                  <w:b/>
                </w:rPr>
                <w:t>allergies and adverse reaction</w:t>
              </w:r>
              <w:r w:rsidR="00BE6E17" w:rsidRPr="00D336D0">
                <w:rPr>
                  <w:rStyle w:val="Hyperlink"/>
                  <w:b/>
                </w:rPr>
                <w:t>(s)</w:t>
              </w:r>
            </w:hyperlink>
            <w:r w:rsidR="00E4012E" w:rsidRPr="00E4012E">
              <w:rPr>
                <w:b/>
              </w:rPr>
              <w:t xml:space="preserve"> </w:t>
            </w:r>
            <w:hyperlink w:anchor="medaudit_documented" w:history="1">
              <w:r w:rsidR="00E4012E" w:rsidRPr="00406493">
                <w:rPr>
                  <w:rStyle w:val="Hyperlink"/>
                </w:rPr>
                <w:t>documented</w:t>
              </w:r>
            </w:hyperlink>
            <w:r w:rsidR="00E4012E" w:rsidRPr="0095112D">
              <w:t xml:space="preserve"> in </w:t>
            </w:r>
            <w:r w:rsidR="003609D5">
              <w:t>the</w:t>
            </w:r>
            <w:r w:rsidR="00E4012E">
              <w:t xml:space="preserve"> clinical</w:t>
            </w:r>
            <w:r w:rsidR="00E4012E" w:rsidRPr="0095112D">
              <w:t xml:space="preserve"> record</w:t>
            </w:r>
            <w:r w:rsidR="00E4012E">
              <w:t xml:space="preserve">.  </w:t>
            </w:r>
          </w:p>
        </w:tc>
        <w:tc>
          <w:tcPr>
            <w:tcW w:w="2785" w:type="dxa"/>
            <w:tcMar>
              <w:top w:w="72" w:type="dxa"/>
              <w:left w:w="115" w:type="dxa"/>
              <w:bottom w:w="72" w:type="dxa"/>
              <w:right w:w="115" w:type="dxa"/>
            </w:tcMar>
            <w:vAlign w:val="center"/>
          </w:tcPr>
          <w:p w14:paraId="0FA68A2E" w14:textId="77777777" w:rsidR="00C37ECD" w:rsidRPr="002076F7" w:rsidRDefault="001869BB" w:rsidP="001D7430">
            <w:pPr>
              <w:pStyle w:val="Subtitle"/>
              <w:numPr>
                <w:ilvl w:val="0"/>
                <w:numId w:val="0"/>
              </w:numPr>
              <w:spacing w:line="276" w:lineRule="auto"/>
              <w:jc w:val="center"/>
            </w:pPr>
            <w:r w:rsidRPr="002076F7">
              <w:t>_____</w:t>
            </w:r>
          </w:p>
        </w:tc>
      </w:tr>
      <w:tr w:rsidR="0048281A" w14:paraId="02A9B286" w14:textId="77777777" w:rsidTr="00314E0F">
        <w:tc>
          <w:tcPr>
            <w:tcW w:w="6565" w:type="dxa"/>
            <w:tcMar>
              <w:top w:w="72" w:type="dxa"/>
              <w:left w:w="115" w:type="dxa"/>
              <w:bottom w:w="72" w:type="dxa"/>
              <w:right w:w="115" w:type="dxa"/>
            </w:tcMar>
            <w:vAlign w:val="center"/>
          </w:tcPr>
          <w:p w14:paraId="0E86082E" w14:textId="77777777" w:rsidR="0048281A" w:rsidRDefault="0048281A" w:rsidP="00D503EB">
            <w:pPr>
              <w:pStyle w:val="ListParagraph"/>
              <w:numPr>
                <w:ilvl w:val="0"/>
                <w:numId w:val="9"/>
              </w:numPr>
            </w:pPr>
            <w:r>
              <w:t>Do</w:t>
            </w:r>
            <w:r w:rsidR="00E4012E">
              <w:t xml:space="preserve"> the response</w:t>
            </w:r>
            <w:r w:rsidR="005E5CEE">
              <w:t>s</w:t>
            </w:r>
            <w:r>
              <w:t xml:space="preserve"> in </w:t>
            </w:r>
            <w:r w:rsidR="00E4012E">
              <w:t>question</w:t>
            </w:r>
            <w:r w:rsidR="005E5CEE">
              <w:t>s</w:t>
            </w:r>
            <w:r w:rsidR="00E4012E">
              <w:t xml:space="preserve"> #</w:t>
            </w:r>
            <w:r w:rsidR="005E5CEE">
              <w:t>3-6</w:t>
            </w:r>
            <w:r w:rsidR="00E4012E">
              <w:t xml:space="preserve"> represent a sample of cases</w:t>
            </w:r>
            <w:r>
              <w:t>?</w:t>
            </w:r>
          </w:p>
        </w:tc>
        <w:tc>
          <w:tcPr>
            <w:tcW w:w="2785" w:type="dxa"/>
            <w:tcMar>
              <w:top w:w="72" w:type="dxa"/>
              <w:left w:w="115" w:type="dxa"/>
              <w:bottom w:w="72" w:type="dxa"/>
              <w:right w:w="115" w:type="dxa"/>
            </w:tcMar>
            <w:vAlign w:val="center"/>
          </w:tcPr>
          <w:p w14:paraId="46F489A1" w14:textId="77777777" w:rsidR="0048281A" w:rsidRDefault="0048281A" w:rsidP="0048281A">
            <w:pPr>
              <w:jc w:val="center"/>
              <w:rPr>
                <w:i/>
              </w:rPr>
            </w:pPr>
            <w:r w:rsidRPr="008C0D5D">
              <w:rPr>
                <w:i/>
              </w:rPr>
              <w:t>Yes</w:t>
            </w:r>
          </w:p>
          <w:p w14:paraId="2E50C9D2" w14:textId="77777777" w:rsidR="0048281A" w:rsidRPr="008C0D5D" w:rsidRDefault="0048281A" w:rsidP="0048281A">
            <w:pPr>
              <w:jc w:val="center"/>
              <w:rPr>
                <w:i/>
                <w:sz w:val="10"/>
                <w:szCs w:val="10"/>
              </w:rPr>
            </w:pPr>
          </w:p>
          <w:p w14:paraId="6C5B3914" w14:textId="77777777" w:rsidR="0048281A" w:rsidRPr="0048281A" w:rsidRDefault="0048281A" w:rsidP="0048281A">
            <w:pPr>
              <w:jc w:val="center"/>
              <w:rPr>
                <w:i/>
              </w:rPr>
            </w:pPr>
            <w:r w:rsidRPr="008C0D5D">
              <w:rPr>
                <w:i/>
              </w:rPr>
              <w:t>No</w:t>
            </w:r>
          </w:p>
        </w:tc>
      </w:tr>
    </w:tbl>
    <w:p w14:paraId="14775618" w14:textId="19501E52" w:rsidR="00E952FD" w:rsidRDefault="00385BFF" w:rsidP="00F15F91">
      <w:pPr>
        <w:pStyle w:val="Heading4"/>
      </w:pPr>
      <w:r>
        <w:br w:type="page"/>
      </w:r>
    </w:p>
    <w:p w14:paraId="019499E4" w14:textId="795562B2" w:rsidR="00385BFF" w:rsidRDefault="008F711D" w:rsidP="00385BFF">
      <w:pPr>
        <w:pStyle w:val="Heading4"/>
        <w:rPr>
          <w:noProof/>
        </w:rPr>
      </w:pPr>
      <w:bookmarkStart w:id="161" w:name="_Toc71103093"/>
      <w:r>
        <w:rPr>
          <w:noProof/>
        </w:rPr>
        <w:lastRenderedPageBreak/>
        <w:t>Opioid Prescribing</w:t>
      </w:r>
      <w:bookmarkEnd w:id="161"/>
    </w:p>
    <w:p w14:paraId="7105F09D" w14:textId="77777777" w:rsidR="00385BFF" w:rsidRPr="00385BFF" w:rsidRDefault="00385BFF" w:rsidP="00385BFF"/>
    <w:p w14:paraId="04B2D0EF" w14:textId="77777777" w:rsidR="00385BFF" w:rsidRPr="00385BFF" w:rsidRDefault="00385BFF" w:rsidP="00385BFF">
      <w:pPr>
        <w:rPr>
          <w:rFonts w:cs="Arial"/>
          <w:b/>
          <w:color w:val="FF0000"/>
          <w:szCs w:val="28"/>
        </w:rPr>
      </w:pPr>
      <w:r>
        <w:rPr>
          <w:rFonts w:cs="Arial"/>
          <w:b/>
          <w:color w:val="FF0000"/>
          <w:szCs w:val="28"/>
        </w:rPr>
        <w:t>Important Notes</w:t>
      </w:r>
      <w:r w:rsidRPr="00117A0B">
        <w:rPr>
          <w:rFonts w:cs="Arial"/>
          <w:b/>
          <w:color w:val="FF0000"/>
          <w:szCs w:val="28"/>
        </w:rPr>
        <w:t>:</w:t>
      </w:r>
    </w:p>
    <w:p w14:paraId="245FE310" w14:textId="14C6F498" w:rsidR="00385BFF" w:rsidRDefault="00385BFF" w:rsidP="00385BFF">
      <w:pPr>
        <w:pStyle w:val="NoSpacing"/>
        <w:rPr>
          <w:rFonts w:cs="Arial"/>
          <w:szCs w:val="28"/>
        </w:rPr>
      </w:pPr>
      <w:r>
        <w:t xml:space="preserve">Note 1: </w:t>
      </w:r>
      <w:r w:rsidRPr="00117A0B">
        <w:rPr>
          <w:rFonts w:cs="Arial"/>
          <w:szCs w:val="28"/>
        </w:rPr>
        <w:t>Information</w:t>
      </w:r>
      <w:r>
        <w:rPr>
          <w:rFonts w:cs="Arial"/>
          <w:szCs w:val="28"/>
        </w:rPr>
        <w:t xml:space="preserve"> from</w:t>
      </w:r>
      <w:r w:rsidRPr="00117A0B">
        <w:rPr>
          <w:rFonts w:cs="Arial"/>
          <w:szCs w:val="28"/>
        </w:rPr>
        <w:t xml:space="preserve"> Section </w:t>
      </w:r>
      <w:r>
        <w:rPr>
          <w:rFonts w:cs="Arial"/>
          <w:szCs w:val="28"/>
        </w:rPr>
        <w:t>4A Opioid Prescribing will not be scored or publicly reported.</w:t>
      </w:r>
    </w:p>
    <w:p w14:paraId="04ECE3E4" w14:textId="5E08A467" w:rsidR="00385BFF" w:rsidRDefault="00385BFF" w:rsidP="00385BFF">
      <w:pPr>
        <w:pStyle w:val="NoSpacing"/>
        <w:rPr>
          <w:rFonts w:cs="Arial"/>
          <w:szCs w:val="28"/>
        </w:rPr>
      </w:pPr>
      <w:r>
        <w:rPr>
          <w:noProof/>
        </w:rPr>
        <mc:AlternateContent>
          <mc:Choice Requires="wps">
            <w:drawing>
              <wp:anchor distT="45720" distB="45720" distL="114300" distR="114300" simplePos="0" relativeHeight="251693056" behindDoc="0" locked="0" layoutInCell="1" allowOverlap="1" wp14:anchorId="1FBAE95F" wp14:editId="29B7ABAC">
                <wp:simplePos x="0" y="0"/>
                <wp:positionH relativeFrom="margin">
                  <wp:align>right</wp:align>
                </wp:positionH>
                <wp:positionV relativeFrom="paragraph">
                  <wp:posOffset>216535</wp:posOffset>
                </wp:positionV>
                <wp:extent cx="5924550" cy="10572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57275"/>
                        </a:xfrm>
                        <a:prstGeom prst="rect">
                          <a:avLst/>
                        </a:prstGeom>
                        <a:solidFill>
                          <a:srgbClr val="FFFFFF"/>
                        </a:solidFill>
                        <a:ln w="9525">
                          <a:solidFill>
                            <a:srgbClr val="FF0000"/>
                          </a:solidFill>
                          <a:miter lim="800000"/>
                          <a:headEnd/>
                          <a:tailEnd/>
                        </a:ln>
                      </wps:spPr>
                      <wps:txbx>
                        <w:txbxContent>
                          <w:p w14:paraId="3A0081FB" w14:textId="77777777" w:rsidR="00776CFC" w:rsidRDefault="00776CFC" w:rsidP="00E952FD">
                            <w:pPr>
                              <w:pStyle w:val="NoSpacing"/>
                              <w:rPr>
                                <w:b/>
                              </w:rPr>
                            </w:pPr>
                            <w:r>
                              <w:rPr>
                                <w:b/>
                              </w:rPr>
                              <w:t>Reporting Time Period:</w:t>
                            </w:r>
                          </w:p>
                          <w:p w14:paraId="40875020" w14:textId="7AB7C029" w:rsidR="00776CFC" w:rsidRDefault="00776CFC" w:rsidP="00E952FD">
                            <w:pPr>
                              <w:pStyle w:val="NoSpacing"/>
                            </w:pPr>
                            <w:r w:rsidRPr="001A13C8">
                              <w:t xml:space="preserve">Answer </w:t>
                            </w:r>
                            <w:r>
                              <w:t>q</w:t>
                            </w:r>
                            <w:r w:rsidRPr="001A13C8">
                              <w:t>uestions #</w:t>
                            </w:r>
                            <w:r>
                              <w:t xml:space="preserve">8-14 based on the protocols and practices currently in place at the time you submit this section of the Survey. </w:t>
                            </w:r>
                          </w:p>
                          <w:p w14:paraId="24237814" w14:textId="7FC26D21" w:rsidR="00776CFC" w:rsidRDefault="00776CFC" w:rsidP="00E952FD">
                            <w:pPr>
                              <w:pStyle w:val="NoSpacing"/>
                            </w:pPr>
                          </w:p>
                          <w:p w14:paraId="46DFD3E5" w14:textId="10E53232" w:rsidR="00776CFC" w:rsidRPr="00D20A90" w:rsidRDefault="00776CFC" w:rsidP="00A42AEE">
                            <w:pPr>
                              <w:rPr>
                                <w:b/>
                              </w:rPr>
                            </w:pPr>
                            <w:r w:rsidRPr="00862D3B">
                              <w:rPr>
                                <w:rFonts w:cs="Arial"/>
                                <w:sz w:val="16"/>
                                <w:szCs w:val="16"/>
                              </w:rPr>
                              <w:t xml:space="preserve">Note: As a reminder, the </w:t>
                            </w:r>
                            <w:hyperlink r:id="rId138"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60E19155" w14:textId="346FFA3D" w:rsidR="00776CFC" w:rsidRPr="007A56B6" w:rsidRDefault="00776CFC" w:rsidP="00A42AEE">
                            <w:pPr>
                              <w:pStyle w:val="No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AE95F" id="_x0000_s1037" type="#_x0000_t202" style="position:absolute;margin-left:415.3pt;margin-top:17.05pt;width:466.5pt;height:83.2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" strokecolor="red">
                <v:textbox>
                  <w:txbxContent>
                    <w:p w14:paraId="3A0081FB" w14:textId="77777777" w:rsidR="00776CFC" w:rsidRDefault="00776CFC" w:rsidP="00E952FD">
                      <w:pPr>
                        <w:pStyle w:val="NoSpacing"/>
                        <w:rPr>
                          <w:b/>
                        </w:rPr>
                      </w:pPr>
                      <w:r>
                        <w:rPr>
                          <w:b/>
                        </w:rPr>
                        <w:t>Reporting Time Period:</w:t>
                      </w:r>
                    </w:p>
                    <w:p w14:paraId="40875020" w14:textId="7AB7C029" w:rsidR="00776CFC" w:rsidRDefault="00776CFC" w:rsidP="00E952FD">
                      <w:pPr>
                        <w:pStyle w:val="NoSpacing"/>
                      </w:pPr>
                      <w:r w:rsidRPr="001A13C8">
                        <w:t xml:space="preserve">Answer </w:t>
                      </w:r>
                      <w:r>
                        <w:t>q</w:t>
                      </w:r>
                      <w:r w:rsidRPr="001A13C8">
                        <w:t>uestions #</w:t>
                      </w:r>
                      <w:r>
                        <w:t xml:space="preserve">8-14 based on the protocols and practices currently in place at the time you submit this section of the Survey. </w:t>
                      </w:r>
                    </w:p>
                    <w:p w14:paraId="24237814" w14:textId="7FC26D21" w:rsidR="00776CFC" w:rsidRDefault="00776CFC" w:rsidP="00E952FD">
                      <w:pPr>
                        <w:pStyle w:val="NoSpacing"/>
                      </w:pPr>
                    </w:p>
                    <w:p w14:paraId="46DFD3E5" w14:textId="10E53232" w:rsidR="00776CFC" w:rsidRPr="00D20A90" w:rsidRDefault="00776CFC" w:rsidP="00A42AEE">
                      <w:pPr>
                        <w:rPr>
                          <w:b/>
                        </w:rPr>
                      </w:pPr>
                      <w:r w:rsidRPr="00862D3B">
                        <w:rPr>
                          <w:rFonts w:cs="Arial"/>
                          <w:sz w:val="16"/>
                          <w:szCs w:val="16"/>
                        </w:rPr>
                        <w:t xml:space="preserve">Note: As a reminder, the </w:t>
                      </w:r>
                      <w:hyperlink r:id="rId139"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60E19155" w14:textId="346FFA3D" w:rsidR="00776CFC" w:rsidRPr="007A56B6" w:rsidRDefault="00776CFC" w:rsidP="00A42AEE">
                      <w:pPr>
                        <w:pStyle w:val="NoSpacing"/>
                        <w:rPr>
                          <w:sz w:val="16"/>
                          <w:szCs w:val="16"/>
                        </w:rPr>
                      </w:pPr>
                    </w:p>
                  </w:txbxContent>
                </v:textbox>
                <w10:wrap type="square" anchorx="margin"/>
              </v:shape>
            </w:pict>
          </mc:Fallback>
        </mc:AlternateContent>
      </w:r>
    </w:p>
    <w:p w14:paraId="21C8B5C7" w14:textId="5E4FDB76" w:rsidR="00084147" w:rsidRPr="00385BFF" w:rsidRDefault="00084147" w:rsidP="00385BFF">
      <w:pPr>
        <w:pStyle w:val="NoSpacing"/>
      </w:pPr>
    </w:p>
    <w:tbl>
      <w:tblPr>
        <w:tblStyle w:val="TableGrid"/>
        <w:tblW w:w="0" w:type="auto"/>
        <w:tblLook w:val="04A0" w:firstRow="1" w:lastRow="0" w:firstColumn="1" w:lastColumn="0" w:noHBand="0" w:noVBand="1"/>
      </w:tblPr>
      <w:tblGrid>
        <w:gridCol w:w="6475"/>
        <w:gridCol w:w="2875"/>
      </w:tblGrid>
      <w:tr w:rsidR="00084095" w14:paraId="4C5245F8" w14:textId="77777777" w:rsidTr="007754F8">
        <w:tc>
          <w:tcPr>
            <w:tcW w:w="6475" w:type="dxa"/>
            <w:tcMar>
              <w:top w:w="72" w:type="dxa"/>
              <w:left w:w="115" w:type="dxa"/>
              <w:bottom w:w="72" w:type="dxa"/>
              <w:right w:w="115" w:type="dxa"/>
            </w:tcMar>
            <w:vAlign w:val="center"/>
          </w:tcPr>
          <w:p w14:paraId="4D5BFC20" w14:textId="7EE9AF40" w:rsidR="001B17A6" w:rsidRPr="00862D3B" w:rsidRDefault="00211EF4" w:rsidP="00D503EB">
            <w:pPr>
              <w:pStyle w:val="ListParagraph"/>
              <w:numPr>
                <w:ilvl w:val="0"/>
                <w:numId w:val="9"/>
              </w:numPr>
            </w:pPr>
            <w:r w:rsidRPr="00862D3B">
              <w:t>Does your facility</w:t>
            </w:r>
            <w:r w:rsidR="001B17A6" w:rsidRPr="00862D3B">
              <w:t xml:space="preserve"> </w:t>
            </w:r>
            <w:r w:rsidR="004B1957" w:rsidRPr="00862D3B">
              <w:t>ensure</w:t>
            </w:r>
            <w:r w:rsidR="00C964AF" w:rsidRPr="00862D3B">
              <w:t>,</w:t>
            </w:r>
            <w:r w:rsidR="004B1957" w:rsidRPr="00862D3B">
              <w:t xml:space="preserve"> </w:t>
            </w:r>
            <w:r w:rsidR="00C964AF" w:rsidRPr="00862D3B">
              <w:t xml:space="preserve">through tracking or as a requirement of privileging, </w:t>
            </w:r>
            <w:r w:rsidR="004B1957" w:rsidRPr="00862D3B">
              <w:t>that</w:t>
            </w:r>
            <w:r w:rsidR="001B17A6" w:rsidRPr="00862D3B">
              <w:t xml:space="preserve"> </w:t>
            </w:r>
            <w:r w:rsidRPr="00862D3B">
              <w:rPr>
                <w:u w:val="single"/>
              </w:rPr>
              <w:t>all</w:t>
            </w:r>
            <w:r w:rsidRPr="00862D3B">
              <w:t xml:space="preserve"> licensed prescribers </w:t>
            </w:r>
            <w:r w:rsidR="009D0403" w:rsidRPr="00862D3B">
              <w:t xml:space="preserve">who are authorized to prescribe scheduled drugs </w:t>
            </w:r>
            <w:r w:rsidR="001B17A6" w:rsidRPr="00862D3B">
              <w:t xml:space="preserve">are </w:t>
            </w:r>
            <w:r w:rsidRPr="00862D3B">
              <w:t>register</w:t>
            </w:r>
            <w:r w:rsidR="001B17A6" w:rsidRPr="00862D3B">
              <w:t>ed</w:t>
            </w:r>
            <w:r w:rsidRPr="00862D3B">
              <w:t xml:space="preserve"> for </w:t>
            </w:r>
            <w:r w:rsidR="009D0403" w:rsidRPr="00862D3B">
              <w:t xml:space="preserve">access to </w:t>
            </w:r>
            <w:r w:rsidR="007754F8" w:rsidRPr="00862D3B">
              <w:t>your state</w:t>
            </w:r>
            <w:r w:rsidR="005D018B" w:rsidRPr="00862D3B">
              <w:t xml:space="preserve"> or regional</w:t>
            </w:r>
            <w:r w:rsidR="007754F8" w:rsidRPr="00862D3B">
              <w:t xml:space="preserve"> </w:t>
            </w:r>
            <w:r w:rsidRPr="00862D3B">
              <w:t xml:space="preserve">Prescription Drug Monitoring Program (PDMP)? </w:t>
            </w:r>
          </w:p>
          <w:p w14:paraId="4F76C6E3" w14:textId="4DB8B6F6" w:rsidR="00CB570B" w:rsidRDefault="00CB570B" w:rsidP="001B17A6"/>
          <w:p w14:paraId="5ACE5F57" w14:textId="72BFED0D" w:rsidR="00CB570B" w:rsidRPr="00CB570B" w:rsidRDefault="00CB570B" w:rsidP="00CB570B">
            <w:pPr>
              <w:pStyle w:val="ListParagraph"/>
              <w:ind w:left="360"/>
              <w:rPr>
                <w:i/>
                <w:iCs/>
              </w:rPr>
            </w:pPr>
            <w:r w:rsidRPr="00862D3B">
              <w:rPr>
                <w:i/>
                <w:iCs/>
              </w:rPr>
              <w:t xml:space="preserve">Single-specialty facilities that </w:t>
            </w:r>
            <w:r w:rsidRPr="00862D3B">
              <w:rPr>
                <w:b/>
                <w:bCs/>
                <w:i/>
                <w:iCs/>
              </w:rPr>
              <w:t xml:space="preserve">only </w:t>
            </w:r>
            <w:r w:rsidRPr="00862D3B">
              <w:rPr>
                <w:i/>
                <w:iCs/>
              </w:rPr>
              <w:t>perform endoscopies and whose providers do not prescribe opioids should respond “not applicable” to question #</w:t>
            </w:r>
            <w:r w:rsidR="00F15F91">
              <w:rPr>
                <w:i/>
                <w:iCs/>
              </w:rPr>
              <w:t>8</w:t>
            </w:r>
            <w:r w:rsidRPr="00862D3B">
              <w:rPr>
                <w:i/>
                <w:iCs/>
              </w:rPr>
              <w:t>.</w:t>
            </w:r>
            <w:r w:rsidRPr="00CB570B">
              <w:rPr>
                <w:i/>
                <w:iCs/>
              </w:rPr>
              <w:t xml:space="preserve"> </w:t>
            </w:r>
            <w:r w:rsidR="00215F35" w:rsidRPr="00CB570B">
              <w:rPr>
                <w:i/>
                <w:iCs/>
              </w:rPr>
              <w:br/>
            </w:r>
          </w:p>
          <w:p w14:paraId="2BF2657E" w14:textId="20B003FC" w:rsidR="00215F35" w:rsidRDefault="00215F35" w:rsidP="00CB570B">
            <w:pPr>
              <w:pStyle w:val="ListParagraph"/>
              <w:ind w:left="360"/>
            </w:pPr>
            <w:r w:rsidRPr="00862D3B">
              <w:rPr>
                <w:i/>
              </w:rPr>
              <w:t>If “no”</w:t>
            </w:r>
            <w:r w:rsidR="002F3FD9" w:rsidRPr="00862D3B">
              <w:rPr>
                <w:i/>
              </w:rPr>
              <w:t xml:space="preserve"> to question #</w:t>
            </w:r>
            <w:r w:rsidR="00F15F91">
              <w:rPr>
                <w:i/>
              </w:rPr>
              <w:t>8</w:t>
            </w:r>
            <w:r w:rsidR="002F3FD9" w:rsidRPr="00862D3B">
              <w:rPr>
                <w:i/>
              </w:rPr>
              <w:t>,</w:t>
            </w:r>
            <w:r w:rsidRPr="00862D3B">
              <w:rPr>
                <w:i/>
              </w:rPr>
              <w:t xml:space="preserve"> skip question</w:t>
            </w:r>
            <w:r w:rsidR="00121876" w:rsidRPr="00862D3B">
              <w:rPr>
                <w:i/>
              </w:rPr>
              <w:t>s</w:t>
            </w:r>
            <w:r w:rsidRPr="00862D3B">
              <w:rPr>
                <w:i/>
              </w:rPr>
              <w:t xml:space="preserve"> #</w:t>
            </w:r>
            <w:r w:rsidR="00F15F91">
              <w:rPr>
                <w:i/>
              </w:rPr>
              <w:t>9-1</w:t>
            </w:r>
            <w:r w:rsidR="007B7125">
              <w:rPr>
                <w:i/>
              </w:rPr>
              <w:t>1</w:t>
            </w:r>
            <w:r w:rsidRPr="00862D3B">
              <w:rPr>
                <w:i/>
              </w:rPr>
              <w:t xml:space="preserve"> and </w:t>
            </w:r>
            <w:r w:rsidR="00121876" w:rsidRPr="00862D3B">
              <w:rPr>
                <w:i/>
              </w:rPr>
              <w:t>continue</w:t>
            </w:r>
            <w:r w:rsidRPr="00862D3B">
              <w:rPr>
                <w:i/>
              </w:rPr>
              <w:t xml:space="preserve"> on to question #</w:t>
            </w:r>
            <w:r w:rsidR="00F15F91">
              <w:rPr>
                <w:i/>
              </w:rPr>
              <w:t>1</w:t>
            </w:r>
            <w:r w:rsidR="007B7125">
              <w:rPr>
                <w:i/>
              </w:rPr>
              <w:t>2</w:t>
            </w:r>
            <w:r w:rsidRPr="00862D3B">
              <w:rPr>
                <w:i/>
              </w:rPr>
              <w:t xml:space="preserve">. </w:t>
            </w:r>
            <w:r w:rsidR="00CB570B" w:rsidRPr="00862D3B">
              <w:rPr>
                <w:i/>
              </w:rPr>
              <w:t>If “not applicable,</w:t>
            </w:r>
            <w:r w:rsidR="000D6CED" w:rsidRPr="00862D3B">
              <w:rPr>
                <w:i/>
              </w:rPr>
              <w:t>”</w:t>
            </w:r>
            <w:r w:rsidR="00CB570B" w:rsidRPr="00862D3B">
              <w:rPr>
                <w:i/>
              </w:rPr>
              <w:t xml:space="preserve"> skip questions #</w:t>
            </w:r>
            <w:r w:rsidR="00F15F91">
              <w:rPr>
                <w:i/>
              </w:rPr>
              <w:t>9</w:t>
            </w:r>
            <w:r w:rsidR="00CB570B" w:rsidRPr="00862D3B">
              <w:rPr>
                <w:i/>
              </w:rPr>
              <w:t>-</w:t>
            </w:r>
            <w:r w:rsidR="00F15F91">
              <w:rPr>
                <w:i/>
              </w:rPr>
              <w:t>1</w:t>
            </w:r>
            <w:r w:rsidR="007B7125">
              <w:rPr>
                <w:i/>
              </w:rPr>
              <w:t>4</w:t>
            </w:r>
            <w:r w:rsidR="00CB570B" w:rsidRPr="00862D3B">
              <w:rPr>
                <w:i/>
              </w:rPr>
              <w:t xml:space="preserve"> and continue on to the next subsection.</w:t>
            </w:r>
          </w:p>
        </w:tc>
        <w:tc>
          <w:tcPr>
            <w:tcW w:w="2875" w:type="dxa"/>
            <w:tcMar>
              <w:top w:w="72" w:type="dxa"/>
              <w:left w:w="115" w:type="dxa"/>
              <w:bottom w:w="72" w:type="dxa"/>
              <w:right w:w="115" w:type="dxa"/>
            </w:tcMar>
            <w:vAlign w:val="center"/>
          </w:tcPr>
          <w:p w14:paraId="0D2C5038" w14:textId="77777777" w:rsidR="00211EF4" w:rsidRDefault="00211EF4" w:rsidP="00211EF4">
            <w:pPr>
              <w:jc w:val="center"/>
              <w:rPr>
                <w:i/>
              </w:rPr>
            </w:pPr>
            <w:r w:rsidRPr="008C0D5D">
              <w:rPr>
                <w:i/>
              </w:rPr>
              <w:t>Yes</w:t>
            </w:r>
          </w:p>
          <w:p w14:paraId="780E25B8" w14:textId="77777777" w:rsidR="00211EF4" w:rsidRPr="008C0D5D" w:rsidRDefault="00211EF4" w:rsidP="00211EF4">
            <w:pPr>
              <w:jc w:val="center"/>
              <w:rPr>
                <w:i/>
                <w:sz w:val="10"/>
                <w:szCs w:val="10"/>
              </w:rPr>
            </w:pPr>
          </w:p>
          <w:p w14:paraId="6051BE47" w14:textId="77777777" w:rsidR="00084095" w:rsidRDefault="00211EF4" w:rsidP="00211EF4">
            <w:pPr>
              <w:jc w:val="center"/>
              <w:rPr>
                <w:i/>
              </w:rPr>
            </w:pPr>
            <w:r w:rsidRPr="008C0D5D">
              <w:rPr>
                <w:i/>
              </w:rPr>
              <w:t>No</w:t>
            </w:r>
          </w:p>
          <w:p w14:paraId="2C815A93" w14:textId="77777777" w:rsidR="001F1243" w:rsidRPr="001F1243" w:rsidRDefault="001F1243" w:rsidP="00211EF4">
            <w:pPr>
              <w:jc w:val="center"/>
              <w:rPr>
                <w:i/>
                <w:sz w:val="10"/>
                <w:szCs w:val="10"/>
              </w:rPr>
            </w:pPr>
          </w:p>
          <w:p w14:paraId="51C9F895" w14:textId="3517ECD3" w:rsidR="001F1243" w:rsidRPr="00211EF4" w:rsidRDefault="001F1243" w:rsidP="00211EF4">
            <w:pPr>
              <w:jc w:val="center"/>
              <w:rPr>
                <w:i/>
              </w:rPr>
            </w:pPr>
            <w:r>
              <w:rPr>
                <w:i/>
              </w:rPr>
              <w:t>Not applicable</w:t>
            </w:r>
          </w:p>
        </w:tc>
      </w:tr>
      <w:tr w:rsidR="00211EF4" w14:paraId="7778DB98" w14:textId="77777777" w:rsidTr="007754F8">
        <w:tc>
          <w:tcPr>
            <w:tcW w:w="6475" w:type="dxa"/>
            <w:tcMar>
              <w:top w:w="72" w:type="dxa"/>
              <w:left w:w="115" w:type="dxa"/>
              <w:bottom w:w="72" w:type="dxa"/>
              <w:right w:w="115" w:type="dxa"/>
            </w:tcMar>
            <w:vAlign w:val="center"/>
          </w:tcPr>
          <w:p w14:paraId="0B530CC5" w14:textId="281C21CB" w:rsidR="00211EF4" w:rsidRDefault="00211EF4" w:rsidP="00D503EB">
            <w:pPr>
              <w:pStyle w:val="ListParagraph"/>
              <w:numPr>
                <w:ilvl w:val="0"/>
                <w:numId w:val="9"/>
              </w:numPr>
            </w:pPr>
            <w:r w:rsidRPr="00862D3B">
              <w:t xml:space="preserve">Does your facility </w:t>
            </w:r>
            <w:r w:rsidR="004B1957" w:rsidRPr="00862D3B">
              <w:t>ensure</w:t>
            </w:r>
            <w:r w:rsidR="00C964AF" w:rsidRPr="00862D3B">
              <w:t>,</w:t>
            </w:r>
            <w:r w:rsidR="004B1957" w:rsidRPr="00862D3B">
              <w:t xml:space="preserve"> </w:t>
            </w:r>
            <w:r w:rsidR="00C964AF" w:rsidRPr="00862D3B">
              <w:t xml:space="preserve">through tracking or as a requirement of privileging, </w:t>
            </w:r>
            <w:r w:rsidR="004B1957" w:rsidRPr="00862D3B">
              <w:t>that</w:t>
            </w:r>
            <w:r w:rsidR="001B17A6" w:rsidRPr="00862D3B">
              <w:t xml:space="preserve"> </w:t>
            </w:r>
            <w:r w:rsidRPr="00862D3B">
              <w:rPr>
                <w:u w:val="single"/>
              </w:rPr>
              <w:t>all</w:t>
            </w:r>
            <w:r w:rsidRPr="00862D3B">
              <w:t xml:space="preserve"> licensed prescribers</w:t>
            </w:r>
            <w:r w:rsidR="00790A71">
              <w:t>,</w:t>
            </w:r>
            <w:r w:rsidRPr="00862D3B">
              <w:t xml:space="preserve"> </w:t>
            </w:r>
            <w:r w:rsidR="009D0403" w:rsidRPr="00862D3B">
              <w:t>who are authorized to prescribe scheduled drugs</w:t>
            </w:r>
            <w:r w:rsidR="00790A71">
              <w:t>,</w:t>
            </w:r>
            <w:r w:rsidR="009D0403" w:rsidRPr="00862D3B">
              <w:t xml:space="preserve"> </w:t>
            </w:r>
            <w:r w:rsidRPr="00862D3B">
              <w:t xml:space="preserve">query and assess </w:t>
            </w:r>
            <w:r w:rsidR="007754F8" w:rsidRPr="00862D3B">
              <w:t xml:space="preserve">the </w:t>
            </w:r>
            <w:r w:rsidRPr="00862D3B">
              <w:t xml:space="preserve">PDMP prior to prescribing an opioid pain </w:t>
            </w:r>
            <w:r w:rsidR="007754F8" w:rsidRPr="00862D3B">
              <w:t>medication to a patient</w:t>
            </w:r>
            <w:r w:rsidR="006379A5">
              <w:t xml:space="preserve"> </w:t>
            </w:r>
            <w:bookmarkStart w:id="162" w:name="_Hlk67390571"/>
            <w:r w:rsidR="006379A5">
              <w:rPr>
                <w:rFonts w:cs="Arial"/>
              </w:rPr>
              <w:t>consistent with state medical board and/or PDMP requirements</w:t>
            </w:r>
            <w:bookmarkEnd w:id="162"/>
            <w:r w:rsidR="007754F8" w:rsidRPr="00862D3B">
              <w:t>?</w:t>
            </w:r>
            <w:r w:rsidR="007754F8">
              <w:t xml:space="preserve"> </w:t>
            </w:r>
          </w:p>
        </w:tc>
        <w:tc>
          <w:tcPr>
            <w:tcW w:w="2875" w:type="dxa"/>
            <w:tcMar>
              <w:top w:w="72" w:type="dxa"/>
              <w:left w:w="115" w:type="dxa"/>
              <w:bottom w:w="72" w:type="dxa"/>
              <w:right w:w="115" w:type="dxa"/>
            </w:tcMar>
            <w:vAlign w:val="center"/>
          </w:tcPr>
          <w:p w14:paraId="0C1D9499" w14:textId="77777777" w:rsidR="00211EF4" w:rsidRDefault="00211EF4" w:rsidP="00211EF4">
            <w:pPr>
              <w:jc w:val="center"/>
              <w:rPr>
                <w:i/>
              </w:rPr>
            </w:pPr>
            <w:r w:rsidRPr="008C0D5D">
              <w:rPr>
                <w:i/>
              </w:rPr>
              <w:t>Yes</w:t>
            </w:r>
          </w:p>
          <w:p w14:paraId="65DA5971" w14:textId="77777777" w:rsidR="00211EF4" w:rsidRPr="008C0D5D" w:rsidRDefault="00211EF4" w:rsidP="00211EF4">
            <w:pPr>
              <w:jc w:val="center"/>
              <w:rPr>
                <w:i/>
                <w:sz w:val="10"/>
                <w:szCs w:val="10"/>
              </w:rPr>
            </w:pPr>
          </w:p>
          <w:p w14:paraId="05627B8A" w14:textId="77777777" w:rsidR="00211EF4" w:rsidRDefault="00211EF4" w:rsidP="00211EF4">
            <w:pPr>
              <w:jc w:val="center"/>
              <w:rPr>
                <w:i/>
              </w:rPr>
            </w:pPr>
            <w:r>
              <w:rPr>
                <w:i/>
              </w:rPr>
              <w:t>No</w:t>
            </w:r>
          </w:p>
          <w:p w14:paraId="04A6362C" w14:textId="61671596" w:rsidR="0023275F" w:rsidRPr="00211EF4" w:rsidRDefault="0023275F" w:rsidP="00211EF4">
            <w:pPr>
              <w:jc w:val="center"/>
              <w:rPr>
                <w:i/>
              </w:rPr>
            </w:pPr>
            <w:r w:rsidRPr="0023275F">
              <w:rPr>
                <w:i/>
              </w:rPr>
              <w:t xml:space="preserve">Not applicable; state law prohibits </w:t>
            </w:r>
            <w:r>
              <w:rPr>
                <w:i/>
              </w:rPr>
              <w:t xml:space="preserve">facility </w:t>
            </w:r>
            <w:r w:rsidRPr="0023275F">
              <w:rPr>
                <w:i/>
              </w:rPr>
              <w:t>access to PDMP</w:t>
            </w:r>
          </w:p>
        </w:tc>
      </w:tr>
      <w:tr w:rsidR="007B7125" w14:paraId="379E5CB2" w14:textId="77777777" w:rsidTr="007754F8">
        <w:tc>
          <w:tcPr>
            <w:tcW w:w="6475" w:type="dxa"/>
            <w:tcMar>
              <w:top w:w="72" w:type="dxa"/>
              <w:left w:w="115" w:type="dxa"/>
              <w:bottom w:w="72" w:type="dxa"/>
              <w:right w:w="115" w:type="dxa"/>
            </w:tcMar>
            <w:vAlign w:val="center"/>
          </w:tcPr>
          <w:p w14:paraId="682185A2" w14:textId="629C780F" w:rsidR="007B7125" w:rsidRPr="00862D3B" w:rsidRDefault="007B7125" w:rsidP="00D503EB">
            <w:pPr>
              <w:pStyle w:val="ListParagraph"/>
              <w:numPr>
                <w:ilvl w:val="0"/>
                <w:numId w:val="9"/>
              </w:numPr>
            </w:pPr>
            <w:r>
              <w:t>How does your facility</w:t>
            </w:r>
            <w:r w:rsidR="00C8007D">
              <w:t xml:space="preserve"> track</w:t>
            </w:r>
            <w:r>
              <w:t xml:space="preserve"> that </w:t>
            </w:r>
            <w:r w:rsidRPr="00A73A6B">
              <w:rPr>
                <w:u w:val="single"/>
              </w:rPr>
              <w:t>all</w:t>
            </w:r>
            <w:r>
              <w:t xml:space="preserve"> licensed prescribers</w:t>
            </w:r>
            <w:r w:rsidR="00790A71">
              <w:t>,</w:t>
            </w:r>
            <w:r>
              <w:t xml:space="preserve"> who are authorized to prescribe scheduled drugs</w:t>
            </w:r>
            <w:r w:rsidR="00790A71">
              <w:t>,</w:t>
            </w:r>
            <w:r>
              <w:t xml:space="preserve"> query and assess the </w:t>
            </w:r>
            <w:r w:rsidR="00790A71">
              <w:t xml:space="preserve">state or regional </w:t>
            </w:r>
            <w:r>
              <w:t>PDMP prior to prescribing an opioid pain medication to a patient</w:t>
            </w:r>
            <w:r w:rsidR="006379A5">
              <w:t xml:space="preserve"> </w:t>
            </w:r>
            <w:r w:rsidR="006379A5">
              <w:rPr>
                <w:rFonts w:cs="Arial"/>
              </w:rPr>
              <w:t>consistent with state medical board and/or PDMP requirements</w:t>
            </w:r>
            <w:r>
              <w:t>?</w:t>
            </w:r>
          </w:p>
        </w:tc>
        <w:tc>
          <w:tcPr>
            <w:tcW w:w="2875" w:type="dxa"/>
            <w:tcMar>
              <w:top w:w="72" w:type="dxa"/>
              <w:left w:w="115" w:type="dxa"/>
              <w:bottom w:w="72" w:type="dxa"/>
              <w:right w:w="115" w:type="dxa"/>
            </w:tcMar>
            <w:vAlign w:val="center"/>
          </w:tcPr>
          <w:p w14:paraId="412B290E" w14:textId="4792F704" w:rsidR="007B7125" w:rsidRDefault="007B7125" w:rsidP="0037161E">
            <w:pPr>
              <w:jc w:val="center"/>
              <w:rPr>
                <w:i/>
              </w:rPr>
            </w:pPr>
            <w:r>
              <w:rPr>
                <w:i/>
              </w:rPr>
              <w:t>EHR-generated report</w:t>
            </w:r>
          </w:p>
          <w:p w14:paraId="6C1B2F44" w14:textId="77777777" w:rsidR="007B7125" w:rsidRPr="0037161E" w:rsidRDefault="007B7125" w:rsidP="0037161E">
            <w:pPr>
              <w:jc w:val="center"/>
              <w:rPr>
                <w:i/>
                <w:sz w:val="10"/>
                <w:szCs w:val="10"/>
              </w:rPr>
            </w:pPr>
          </w:p>
          <w:p w14:paraId="03E03935" w14:textId="19E15F6D" w:rsidR="007B7125" w:rsidRDefault="007B7125" w:rsidP="0037161E">
            <w:pPr>
              <w:jc w:val="center"/>
              <w:rPr>
                <w:i/>
              </w:rPr>
            </w:pPr>
            <w:r>
              <w:rPr>
                <w:i/>
              </w:rPr>
              <w:t>Request report from PDMP</w:t>
            </w:r>
          </w:p>
          <w:p w14:paraId="76169F41" w14:textId="7A48D580" w:rsidR="0037161E" w:rsidRPr="0037161E" w:rsidRDefault="0037161E" w:rsidP="0037161E">
            <w:pPr>
              <w:jc w:val="center"/>
              <w:rPr>
                <w:i/>
                <w:sz w:val="10"/>
                <w:szCs w:val="10"/>
              </w:rPr>
            </w:pPr>
          </w:p>
          <w:p w14:paraId="573394CC" w14:textId="6DD4CCE2" w:rsidR="0037161E" w:rsidRDefault="0037161E" w:rsidP="0037161E">
            <w:pPr>
              <w:jc w:val="center"/>
              <w:rPr>
                <w:i/>
              </w:rPr>
            </w:pPr>
            <w:r>
              <w:rPr>
                <w:i/>
              </w:rPr>
              <w:t>Other</w:t>
            </w:r>
            <w:r w:rsidR="00790A71">
              <w:rPr>
                <w:i/>
              </w:rPr>
              <w:t xml:space="preserve"> (please specify)</w:t>
            </w:r>
          </w:p>
          <w:p w14:paraId="364649DD" w14:textId="77777777" w:rsidR="007B7125" w:rsidRPr="0037161E" w:rsidRDefault="007B7125" w:rsidP="0037161E">
            <w:pPr>
              <w:jc w:val="center"/>
              <w:rPr>
                <w:i/>
                <w:sz w:val="10"/>
                <w:szCs w:val="10"/>
              </w:rPr>
            </w:pPr>
          </w:p>
          <w:p w14:paraId="4C7A20CA" w14:textId="0448D315" w:rsidR="00E3357F" w:rsidRDefault="007D0361" w:rsidP="0037161E">
            <w:pPr>
              <w:jc w:val="center"/>
              <w:rPr>
                <w:i/>
              </w:rPr>
            </w:pPr>
            <w:r>
              <w:rPr>
                <w:i/>
              </w:rPr>
              <w:t>Not applicable; state law prohibits facility access to PDMP</w:t>
            </w:r>
          </w:p>
          <w:p w14:paraId="6910767C" w14:textId="27B6B796" w:rsidR="007B7125" w:rsidRPr="008C0D5D" w:rsidRDefault="00790A71" w:rsidP="0037161E">
            <w:pPr>
              <w:jc w:val="center"/>
              <w:rPr>
                <w:i/>
              </w:rPr>
            </w:pPr>
            <w:r>
              <w:rPr>
                <w:i/>
              </w:rPr>
              <w:t>Not applicable; d</w:t>
            </w:r>
            <w:r w:rsidR="007B7125">
              <w:rPr>
                <w:i/>
              </w:rPr>
              <w:t>o</w:t>
            </w:r>
            <w:r>
              <w:rPr>
                <w:i/>
              </w:rPr>
              <w:t xml:space="preserve"> </w:t>
            </w:r>
            <w:r w:rsidR="007B7125">
              <w:rPr>
                <w:i/>
              </w:rPr>
              <w:t xml:space="preserve">not </w:t>
            </w:r>
            <w:r w:rsidR="00C8007D">
              <w:rPr>
                <w:i/>
              </w:rPr>
              <w:t>track</w:t>
            </w:r>
          </w:p>
        </w:tc>
      </w:tr>
      <w:tr w:rsidR="00084095" w:rsidRPr="002076F7" w14:paraId="289CC176" w14:textId="77777777" w:rsidTr="007754F8">
        <w:tc>
          <w:tcPr>
            <w:tcW w:w="6475" w:type="dxa"/>
            <w:tcMar>
              <w:top w:w="72" w:type="dxa"/>
              <w:left w:w="115" w:type="dxa"/>
              <w:bottom w:w="72" w:type="dxa"/>
              <w:right w:w="115" w:type="dxa"/>
            </w:tcMar>
            <w:vAlign w:val="center"/>
          </w:tcPr>
          <w:p w14:paraId="728D5D76" w14:textId="567719CD" w:rsidR="00F972F4" w:rsidRDefault="001B17A6" w:rsidP="00D503EB">
            <w:pPr>
              <w:pStyle w:val="ListParagraph"/>
              <w:numPr>
                <w:ilvl w:val="0"/>
                <w:numId w:val="9"/>
              </w:numPr>
            </w:pPr>
            <w:r w:rsidRPr="00862D3B">
              <w:t>Does your facility retain copies of all discharge instructions, including medications prescribed at discharge, for all patients who underwent one or more of the procedures included in Section 3A?</w:t>
            </w:r>
            <w:r>
              <w:t xml:space="preserve"> </w:t>
            </w:r>
          </w:p>
        </w:tc>
        <w:tc>
          <w:tcPr>
            <w:tcW w:w="2875" w:type="dxa"/>
            <w:tcMar>
              <w:top w:w="72" w:type="dxa"/>
              <w:left w:w="115" w:type="dxa"/>
              <w:bottom w:w="72" w:type="dxa"/>
              <w:right w:w="115" w:type="dxa"/>
            </w:tcMar>
            <w:vAlign w:val="center"/>
          </w:tcPr>
          <w:p w14:paraId="668896FD" w14:textId="019139E0" w:rsidR="001B17A6" w:rsidRPr="008A39A1" w:rsidRDefault="001B17A6" w:rsidP="001B17A6">
            <w:pPr>
              <w:pStyle w:val="NoSpacing"/>
              <w:spacing w:line="276" w:lineRule="auto"/>
              <w:jc w:val="center"/>
              <w:rPr>
                <w:i/>
              </w:rPr>
            </w:pPr>
            <w:r w:rsidRPr="008A39A1">
              <w:rPr>
                <w:i/>
              </w:rPr>
              <w:t xml:space="preserve">All </w:t>
            </w:r>
            <w:r>
              <w:rPr>
                <w:i/>
              </w:rPr>
              <w:t>patients</w:t>
            </w:r>
            <w:r w:rsidRPr="008A39A1">
              <w:rPr>
                <w:i/>
              </w:rPr>
              <w:t xml:space="preserve"> (100%)</w:t>
            </w:r>
          </w:p>
          <w:p w14:paraId="21155EAC" w14:textId="77777777" w:rsidR="001B17A6" w:rsidRPr="008A39A1" w:rsidRDefault="001B17A6" w:rsidP="001B17A6">
            <w:pPr>
              <w:pStyle w:val="NoSpacing"/>
              <w:spacing w:line="276" w:lineRule="auto"/>
              <w:jc w:val="center"/>
              <w:rPr>
                <w:i/>
                <w:sz w:val="10"/>
                <w:szCs w:val="10"/>
              </w:rPr>
            </w:pPr>
          </w:p>
          <w:p w14:paraId="4BDDC280" w14:textId="79F2E0D3" w:rsidR="001B17A6" w:rsidRPr="008A39A1" w:rsidRDefault="001B17A6" w:rsidP="001B17A6">
            <w:pPr>
              <w:pStyle w:val="NoSpacing"/>
              <w:spacing w:line="276" w:lineRule="auto"/>
              <w:jc w:val="center"/>
              <w:rPr>
                <w:i/>
              </w:rPr>
            </w:pPr>
            <w:r w:rsidRPr="008A39A1">
              <w:rPr>
                <w:i/>
              </w:rPr>
              <w:t xml:space="preserve">Most </w:t>
            </w:r>
            <w:r>
              <w:rPr>
                <w:i/>
              </w:rPr>
              <w:t>patients</w:t>
            </w:r>
            <w:r w:rsidRPr="008A39A1">
              <w:rPr>
                <w:i/>
              </w:rPr>
              <w:t xml:space="preserve"> (&gt;=</w:t>
            </w:r>
            <w:r>
              <w:rPr>
                <w:i/>
              </w:rPr>
              <w:t>75</w:t>
            </w:r>
            <w:r w:rsidRPr="008A39A1">
              <w:rPr>
                <w:i/>
              </w:rPr>
              <w:t>%)</w:t>
            </w:r>
          </w:p>
          <w:p w14:paraId="157B966C" w14:textId="77777777" w:rsidR="001B17A6" w:rsidRPr="008A39A1" w:rsidRDefault="001B17A6" w:rsidP="001B17A6">
            <w:pPr>
              <w:pStyle w:val="NoSpacing"/>
              <w:spacing w:line="276" w:lineRule="auto"/>
              <w:jc w:val="center"/>
              <w:rPr>
                <w:i/>
                <w:sz w:val="10"/>
                <w:szCs w:val="10"/>
              </w:rPr>
            </w:pPr>
          </w:p>
          <w:p w14:paraId="4146729E" w14:textId="4FFA9926" w:rsidR="001B17A6" w:rsidRDefault="001B17A6" w:rsidP="001B17A6">
            <w:pPr>
              <w:pStyle w:val="NoSpacing"/>
              <w:spacing w:line="276" w:lineRule="auto"/>
              <w:jc w:val="center"/>
              <w:rPr>
                <w:i/>
              </w:rPr>
            </w:pPr>
            <w:r w:rsidRPr="008A39A1">
              <w:rPr>
                <w:i/>
              </w:rPr>
              <w:t xml:space="preserve">Some </w:t>
            </w:r>
            <w:r>
              <w:rPr>
                <w:i/>
              </w:rPr>
              <w:t>patients</w:t>
            </w:r>
            <w:r w:rsidRPr="008A39A1">
              <w:rPr>
                <w:i/>
              </w:rPr>
              <w:t xml:space="preserve"> (</w:t>
            </w:r>
            <w:r>
              <w:rPr>
                <w:i/>
              </w:rPr>
              <w:t>&gt;=</w:t>
            </w:r>
            <w:r w:rsidRPr="008A39A1">
              <w:rPr>
                <w:i/>
              </w:rPr>
              <w:t>50%)</w:t>
            </w:r>
          </w:p>
          <w:p w14:paraId="46A7F8E1" w14:textId="77777777" w:rsidR="001B17A6" w:rsidRPr="001B17A6" w:rsidRDefault="001B17A6" w:rsidP="001B17A6">
            <w:pPr>
              <w:pStyle w:val="NoSpacing"/>
              <w:spacing w:line="276" w:lineRule="auto"/>
              <w:jc w:val="center"/>
              <w:rPr>
                <w:i/>
                <w:sz w:val="10"/>
                <w:szCs w:val="10"/>
              </w:rPr>
            </w:pPr>
          </w:p>
          <w:p w14:paraId="3503B5A4" w14:textId="618DCC74" w:rsidR="001B17A6" w:rsidRPr="008A39A1" w:rsidRDefault="001B17A6" w:rsidP="001B17A6">
            <w:pPr>
              <w:pStyle w:val="NoSpacing"/>
              <w:spacing w:line="276" w:lineRule="auto"/>
              <w:jc w:val="center"/>
              <w:rPr>
                <w:i/>
              </w:rPr>
            </w:pPr>
            <w:r>
              <w:rPr>
                <w:i/>
              </w:rPr>
              <w:t>Few patients (&lt;50%)</w:t>
            </w:r>
          </w:p>
          <w:p w14:paraId="6A5C2F9D" w14:textId="77777777" w:rsidR="001B17A6" w:rsidRPr="008A39A1" w:rsidRDefault="001B17A6" w:rsidP="001B17A6">
            <w:pPr>
              <w:pStyle w:val="NoSpacing"/>
              <w:spacing w:line="276" w:lineRule="auto"/>
              <w:jc w:val="center"/>
              <w:rPr>
                <w:i/>
                <w:sz w:val="10"/>
                <w:szCs w:val="10"/>
              </w:rPr>
            </w:pPr>
          </w:p>
          <w:p w14:paraId="7E8DFFD6" w14:textId="152D91FE" w:rsidR="00084095" w:rsidRPr="001B17A6" w:rsidRDefault="001B17A6" w:rsidP="001B17A6">
            <w:pPr>
              <w:jc w:val="center"/>
              <w:rPr>
                <w:i/>
              </w:rPr>
            </w:pPr>
            <w:r>
              <w:rPr>
                <w:i/>
              </w:rPr>
              <w:t>Discharge instructions are not retained for any patients</w:t>
            </w:r>
          </w:p>
        </w:tc>
      </w:tr>
      <w:tr w:rsidR="00084095" w:rsidRPr="002076F7" w14:paraId="2B353390" w14:textId="77777777" w:rsidTr="007754F8">
        <w:tc>
          <w:tcPr>
            <w:tcW w:w="6475" w:type="dxa"/>
            <w:tcMar>
              <w:top w:w="72" w:type="dxa"/>
              <w:left w:w="115" w:type="dxa"/>
              <w:bottom w:w="72" w:type="dxa"/>
              <w:right w:w="115" w:type="dxa"/>
            </w:tcMar>
            <w:vAlign w:val="center"/>
          </w:tcPr>
          <w:p w14:paraId="20B68424" w14:textId="7C79B36A" w:rsidR="00084095" w:rsidRPr="00862D3B" w:rsidRDefault="00924331" w:rsidP="00D503EB">
            <w:pPr>
              <w:pStyle w:val="ListParagraph"/>
              <w:numPr>
                <w:ilvl w:val="0"/>
                <w:numId w:val="9"/>
              </w:numPr>
            </w:pPr>
            <w:r w:rsidRPr="00862D3B">
              <w:lastRenderedPageBreak/>
              <w:t>Do</w:t>
            </w:r>
            <w:r w:rsidR="0037161E">
              <w:t>es your facility require that</w:t>
            </w:r>
            <w:r w:rsidR="00A861F1" w:rsidRPr="00862D3B">
              <w:t xml:space="preserve"> </w:t>
            </w:r>
            <w:r w:rsidRPr="00A73A6B">
              <w:rPr>
                <w:u w:val="single"/>
              </w:rPr>
              <w:t>al</w:t>
            </w:r>
            <w:r w:rsidRPr="00133294">
              <w:t>l</w:t>
            </w:r>
            <w:r w:rsidRPr="00862D3B">
              <w:t xml:space="preserve"> licensed prescribers</w:t>
            </w:r>
            <w:r w:rsidR="001B17A6" w:rsidRPr="00862D3B">
              <w:t>,</w:t>
            </w:r>
            <w:r w:rsidRPr="00862D3B">
              <w:t xml:space="preserve"> </w:t>
            </w:r>
            <w:r w:rsidR="009D0403" w:rsidRPr="00862D3B">
              <w:t>who are authorized to prescribe scheduled drugs</w:t>
            </w:r>
            <w:r w:rsidR="001B17A6" w:rsidRPr="00862D3B">
              <w:t>,</w:t>
            </w:r>
            <w:r w:rsidR="009D0403" w:rsidRPr="00862D3B">
              <w:t xml:space="preserve"> </w:t>
            </w:r>
            <w:r w:rsidRPr="00862D3B">
              <w:t>adhere to</w:t>
            </w:r>
            <w:r w:rsidR="001B17A6" w:rsidRPr="00862D3B">
              <w:t xml:space="preserve"> </w:t>
            </w:r>
            <w:r w:rsidR="00211EF4" w:rsidRPr="00862D3B">
              <w:t xml:space="preserve">national, evidence-based </w:t>
            </w:r>
            <w:hyperlink w:anchor="surgopioidguideline" w:history="1">
              <w:r w:rsidR="00211EF4" w:rsidRPr="00F311BB">
                <w:rPr>
                  <w:rStyle w:val="Hyperlink"/>
                </w:rPr>
                <w:t>Surgical Opioid Guidelines</w:t>
              </w:r>
              <w:bookmarkStart w:id="163" w:name="_Ref57836506"/>
            </w:hyperlink>
            <w:r w:rsidR="00F311BB">
              <w:rPr>
                <w:rStyle w:val="EndnoteReference"/>
              </w:rPr>
              <w:endnoteReference w:id="12"/>
            </w:r>
            <w:bookmarkEnd w:id="163"/>
            <w:r w:rsidR="0037161E">
              <w:t xml:space="preserve"> for new prescriptions at discharge</w:t>
            </w:r>
            <w:r w:rsidR="00211EF4" w:rsidRPr="00862D3B">
              <w:t xml:space="preserve">? </w:t>
            </w:r>
            <w:r w:rsidR="00084095" w:rsidRPr="00862D3B">
              <w:t xml:space="preserve"> </w:t>
            </w:r>
          </w:p>
          <w:p w14:paraId="14F81C5E" w14:textId="3AEFAED8" w:rsidR="00924331" w:rsidRPr="00924331" w:rsidRDefault="00924331" w:rsidP="00924331">
            <w:pPr>
              <w:pStyle w:val="ListParagraph"/>
              <w:ind w:left="360"/>
              <w:rPr>
                <w:i/>
              </w:rPr>
            </w:pPr>
            <w:r w:rsidRPr="00862D3B">
              <w:br/>
            </w:r>
            <w:r w:rsidRPr="00862D3B">
              <w:rPr>
                <w:i/>
              </w:rPr>
              <w:t>If “no” or “not applicable; do not perform any of the procedures included in the guidelines,” skip questions #</w:t>
            </w:r>
            <w:r w:rsidR="00F15F91">
              <w:rPr>
                <w:i/>
              </w:rPr>
              <w:t>1</w:t>
            </w:r>
            <w:r w:rsidR="007B7125">
              <w:rPr>
                <w:i/>
              </w:rPr>
              <w:t>3</w:t>
            </w:r>
            <w:r w:rsidR="00F15F91">
              <w:rPr>
                <w:i/>
              </w:rPr>
              <w:t>-1</w:t>
            </w:r>
            <w:r w:rsidR="007B7125">
              <w:rPr>
                <w:i/>
              </w:rPr>
              <w:t>4</w:t>
            </w:r>
            <w:r w:rsidRPr="00862D3B">
              <w:rPr>
                <w:i/>
              </w:rPr>
              <w:t xml:space="preserve"> and continue on to </w:t>
            </w:r>
            <w:r w:rsidR="00121876" w:rsidRPr="00862D3B">
              <w:rPr>
                <w:i/>
              </w:rPr>
              <w:t>the next subsection</w:t>
            </w:r>
            <w:r w:rsidRPr="00862D3B">
              <w:rPr>
                <w:i/>
              </w:rPr>
              <w:t>.</w:t>
            </w:r>
            <w:r w:rsidR="00790A71">
              <w:rPr>
                <w:i/>
              </w:rPr>
              <w:t xml:space="preserve"> </w:t>
            </w:r>
          </w:p>
        </w:tc>
        <w:tc>
          <w:tcPr>
            <w:tcW w:w="2875" w:type="dxa"/>
            <w:tcMar>
              <w:top w:w="72" w:type="dxa"/>
              <w:left w:w="115" w:type="dxa"/>
              <w:bottom w:w="72" w:type="dxa"/>
              <w:right w:w="115" w:type="dxa"/>
            </w:tcMar>
            <w:vAlign w:val="center"/>
          </w:tcPr>
          <w:p w14:paraId="0D64F9F9" w14:textId="262441EA" w:rsidR="00084095" w:rsidRDefault="00211EF4" w:rsidP="007754F8">
            <w:pPr>
              <w:pStyle w:val="Subtitle"/>
              <w:numPr>
                <w:ilvl w:val="0"/>
                <w:numId w:val="0"/>
              </w:numPr>
              <w:spacing w:line="276" w:lineRule="auto"/>
              <w:jc w:val="center"/>
              <w:rPr>
                <w:b w:val="0"/>
                <w:i/>
              </w:rPr>
            </w:pPr>
            <w:r>
              <w:rPr>
                <w:b w:val="0"/>
                <w:i/>
              </w:rPr>
              <w:t>Yes</w:t>
            </w:r>
          </w:p>
          <w:p w14:paraId="58016634" w14:textId="77777777" w:rsidR="0041403D" w:rsidRPr="0041403D" w:rsidRDefault="0041403D" w:rsidP="0041403D">
            <w:pPr>
              <w:rPr>
                <w:sz w:val="10"/>
                <w:szCs w:val="10"/>
              </w:rPr>
            </w:pPr>
          </w:p>
          <w:p w14:paraId="75D6854B" w14:textId="48BABB92" w:rsidR="00211EF4" w:rsidRDefault="00211EF4" w:rsidP="00211EF4">
            <w:pPr>
              <w:jc w:val="center"/>
              <w:rPr>
                <w:i/>
              </w:rPr>
            </w:pPr>
            <w:r>
              <w:rPr>
                <w:i/>
              </w:rPr>
              <w:t>No</w:t>
            </w:r>
          </w:p>
          <w:p w14:paraId="3EBAB258" w14:textId="77777777" w:rsidR="0041403D" w:rsidRPr="0041403D" w:rsidRDefault="0041403D" w:rsidP="00211EF4">
            <w:pPr>
              <w:jc w:val="center"/>
              <w:rPr>
                <w:i/>
                <w:sz w:val="10"/>
                <w:szCs w:val="10"/>
              </w:rPr>
            </w:pPr>
          </w:p>
          <w:p w14:paraId="41C48528" w14:textId="77777777" w:rsidR="00211EF4" w:rsidRPr="00211EF4" w:rsidRDefault="00211EF4" w:rsidP="00211EF4">
            <w:pPr>
              <w:jc w:val="center"/>
              <w:rPr>
                <w:i/>
              </w:rPr>
            </w:pPr>
            <w:r>
              <w:rPr>
                <w:i/>
              </w:rPr>
              <w:t>Not applicable; do not perform any of the procedures included in the guidelines</w:t>
            </w:r>
          </w:p>
        </w:tc>
      </w:tr>
      <w:tr w:rsidR="00084095" w:rsidRPr="002076F7" w14:paraId="0460DE09" w14:textId="77777777" w:rsidTr="007754F8">
        <w:tc>
          <w:tcPr>
            <w:tcW w:w="6475" w:type="dxa"/>
            <w:tcMar>
              <w:top w:w="72" w:type="dxa"/>
              <w:left w:w="115" w:type="dxa"/>
              <w:bottom w:w="72" w:type="dxa"/>
              <w:right w:w="115" w:type="dxa"/>
            </w:tcMar>
            <w:vAlign w:val="center"/>
          </w:tcPr>
          <w:p w14:paraId="3307E199" w14:textId="4FF4D6FF" w:rsidR="00084095" w:rsidRDefault="00924331" w:rsidP="00D503EB">
            <w:pPr>
              <w:pStyle w:val="ListParagraph"/>
              <w:numPr>
                <w:ilvl w:val="0"/>
                <w:numId w:val="9"/>
              </w:numPr>
            </w:pPr>
            <w:r>
              <w:t>Does your facility conduct regular retrospective reviews of licensed prescribers to identify the extent to which the</w:t>
            </w:r>
            <w:r w:rsidR="00A861F1">
              <w:t>y adhere to the</w:t>
            </w:r>
            <w:r>
              <w:t xml:space="preserve"> </w:t>
            </w:r>
            <w:hyperlink w:anchor="surgopioidguideline" w:history="1">
              <w:r w:rsidRPr="00F311BB">
                <w:rPr>
                  <w:rStyle w:val="Hyperlink"/>
                </w:rPr>
                <w:t>Surgical Opioid Guidelines</w:t>
              </w:r>
            </w:hyperlink>
            <w:r w:rsidR="00F311BB">
              <w:fldChar w:fldCharType="begin"/>
            </w:r>
            <w:r w:rsidR="00F311BB">
              <w:instrText xml:space="preserve"> NOTEREF _Ref57836506 \f \h </w:instrText>
            </w:r>
            <w:r w:rsidR="00F311BB">
              <w:fldChar w:fldCharType="separate"/>
            </w:r>
            <w:r w:rsidR="00AD0A04" w:rsidRPr="00AD0A04">
              <w:rPr>
                <w:rStyle w:val="EndnoteReference"/>
              </w:rPr>
              <w:t>12</w:t>
            </w:r>
            <w:r w:rsidR="00F311BB">
              <w:fldChar w:fldCharType="end"/>
            </w:r>
            <w:r>
              <w:t xml:space="preserve">? </w:t>
            </w:r>
          </w:p>
        </w:tc>
        <w:tc>
          <w:tcPr>
            <w:tcW w:w="2875" w:type="dxa"/>
            <w:tcMar>
              <w:top w:w="72" w:type="dxa"/>
              <w:left w:w="115" w:type="dxa"/>
              <w:bottom w:w="72" w:type="dxa"/>
              <w:right w:w="115" w:type="dxa"/>
            </w:tcMar>
            <w:vAlign w:val="center"/>
          </w:tcPr>
          <w:p w14:paraId="50666C98" w14:textId="77777777" w:rsidR="00924331" w:rsidRPr="00924331" w:rsidRDefault="00924331" w:rsidP="00924331">
            <w:pPr>
              <w:pStyle w:val="Subtitle"/>
              <w:numPr>
                <w:ilvl w:val="0"/>
                <w:numId w:val="0"/>
              </w:numPr>
              <w:spacing w:line="276" w:lineRule="auto"/>
              <w:jc w:val="center"/>
              <w:rPr>
                <w:b w:val="0"/>
                <w:i/>
              </w:rPr>
            </w:pPr>
            <w:r>
              <w:rPr>
                <w:b w:val="0"/>
                <w:i/>
              </w:rPr>
              <w:t>Yes</w:t>
            </w:r>
            <w:r>
              <w:rPr>
                <w:b w:val="0"/>
                <w:i/>
              </w:rPr>
              <w:br/>
              <w:t>No</w:t>
            </w:r>
          </w:p>
        </w:tc>
      </w:tr>
      <w:tr w:rsidR="00084095" w:rsidRPr="0048281A" w14:paraId="49C305AD" w14:textId="77777777" w:rsidTr="007754F8">
        <w:tc>
          <w:tcPr>
            <w:tcW w:w="6475" w:type="dxa"/>
            <w:tcMar>
              <w:top w:w="72" w:type="dxa"/>
              <w:left w:w="115" w:type="dxa"/>
              <w:bottom w:w="72" w:type="dxa"/>
              <w:right w:w="115" w:type="dxa"/>
            </w:tcMar>
            <w:vAlign w:val="center"/>
          </w:tcPr>
          <w:p w14:paraId="1332B871" w14:textId="46CF92C4" w:rsidR="00084095" w:rsidRDefault="00924331" w:rsidP="00D503EB">
            <w:pPr>
              <w:pStyle w:val="ListParagraph"/>
              <w:numPr>
                <w:ilvl w:val="0"/>
                <w:numId w:val="9"/>
              </w:numPr>
            </w:pPr>
            <w:r>
              <w:t xml:space="preserve">Does your facility have a process in place for communicating </w:t>
            </w:r>
            <w:r w:rsidR="009D0403">
              <w:t>with licensed</w:t>
            </w:r>
            <w:r>
              <w:t xml:space="preserve"> prescribers, as well as leadership, when a </w:t>
            </w:r>
            <w:r w:rsidR="009D0403">
              <w:t>licensed</w:t>
            </w:r>
            <w:r>
              <w:t xml:space="preserve"> prescriber’s trend or prescribing pattern suggests challenges to adhering to the </w:t>
            </w:r>
            <w:hyperlink w:anchor="surgopioidguideline" w:history="1">
              <w:r w:rsidRPr="00F311BB">
                <w:rPr>
                  <w:rStyle w:val="Hyperlink"/>
                </w:rPr>
                <w:t>Surgical Opioid Guidelines</w:t>
              </w:r>
            </w:hyperlink>
            <w:r w:rsidR="00F311BB">
              <w:fldChar w:fldCharType="begin"/>
            </w:r>
            <w:r w:rsidR="00F311BB">
              <w:instrText xml:space="preserve"> NOTEREF _Ref57836506 \f \h </w:instrText>
            </w:r>
            <w:r w:rsidR="00F311BB">
              <w:fldChar w:fldCharType="separate"/>
            </w:r>
            <w:r w:rsidR="00AD0A04" w:rsidRPr="00AD0A04">
              <w:rPr>
                <w:rStyle w:val="EndnoteReference"/>
              </w:rPr>
              <w:t>12</w:t>
            </w:r>
            <w:r w:rsidR="00F311BB">
              <w:fldChar w:fldCharType="end"/>
            </w:r>
            <w:r>
              <w:t xml:space="preserve"> to understand barriers and improve adherence? </w:t>
            </w:r>
          </w:p>
        </w:tc>
        <w:tc>
          <w:tcPr>
            <w:tcW w:w="2875" w:type="dxa"/>
            <w:tcMar>
              <w:top w:w="72" w:type="dxa"/>
              <w:left w:w="115" w:type="dxa"/>
              <w:bottom w:w="72" w:type="dxa"/>
              <w:right w:w="115" w:type="dxa"/>
            </w:tcMar>
            <w:vAlign w:val="center"/>
          </w:tcPr>
          <w:p w14:paraId="1BDA913B" w14:textId="77777777" w:rsidR="00084095" w:rsidRDefault="00084095" w:rsidP="007754F8">
            <w:pPr>
              <w:jc w:val="center"/>
              <w:rPr>
                <w:i/>
              </w:rPr>
            </w:pPr>
            <w:r w:rsidRPr="008C0D5D">
              <w:rPr>
                <w:i/>
              </w:rPr>
              <w:t>Yes</w:t>
            </w:r>
          </w:p>
          <w:p w14:paraId="2B025788" w14:textId="77777777" w:rsidR="00084095" w:rsidRPr="008C0D5D" w:rsidRDefault="00084095" w:rsidP="007754F8">
            <w:pPr>
              <w:jc w:val="center"/>
              <w:rPr>
                <w:i/>
                <w:sz w:val="10"/>
                <w:szCs w:val="10"/>
              </w:rPr>
            </w:pPr>
          </w:p>
          <w:p w14:paraId="13E4C0BE" w14:textId="77777777" w:rsidR="00084095" w:rsidRPr="0048281A" w:rsidRDefault="00084095" w:rsidP="007754F8">
            <w:pPr>
              <w:jc w:val="center"/>
              <w:rPr>
                <w:i/>
              </w:rPr>
            </w:pPr>
            <w:r w:rsidRPr="008C0D5D">
              <w:rPr>
                <w:i/>
              </w:rPr>
              <w:t>No</w:t>
            </w:r>
          </w:p>
        </w:tc>
      </w:tr>
    </w:tbl>
    <w:p w14:paraId="59BD90B8" w14:textId="77777777" w:rsidR="00084147" w:rsidRDefault="00084147" w:rsidP="00211EF4">
      <w:pPr>
        <w:rPr>
          <w:rFonts w:eastAsiaTheme="majorEastAsia"/>
          <w:b/>
          <w:sz w:val="28"/>
          <w:u w:val="single"/>
        </w:rPr>
      </w:pPr>
      <w:r>
        <w:br w:type="page"/>
      </w:r>
    </w:p>
    <w:p w14:paraId="5865B8A3" w14:textId="77777777" w:rsidR="00CC5652" w:rsidRDefault="003834E0" w:rsidP="003834E0">
      <w:pPr>
        <w:pStyle w:val="Heading3"/>
      </w:pPr>
      <w:bookmarkStart w:id="165" w:name="_Toc71103094"/>
      <w:r>
        <w:lastRenderedPageBreak/>
        <w:t xml:space="preserve">4B: </w:t>
      </w:r>
      <w:r w:rsidR="0051265A">
        <w:t>NHSN Outpatient Procedure</w:t>
      </w:r>
      <w:r w:rsidR="004F2B94">
        <w:t xml:space="preserve"> Component</w:t>
      </w:r>
      <w:r w:rsidR="0051265A">
        <w:t xml:space="preserve"> Module</w:t>
      </w:r>
      <w:bookmarkEnd w:id="165"/>
      <w:r w:rsidR="0051265A">
        <w:t xml:space="preserve"> </w:t>
      </w:r>
    </w:p>
    <w:p w14:paraId="51691E3B" w14:textId="7ECC6294" w:rsidR="00BB4FAE" w:rsidRDefault="00BB4FAE" w:rsidP="00BB4FAE"/>
    <w:p w14:paraId="3D8928B9" w14:textId="77777777" w:rsidR="00385BFF" w:rsidRPr="00385BFF" w:rsidRDefault="00385BFF" w:rsidP="00385BFF">
      <w:pPr>
        <w:rPr>
          <w:rFonts w:cs="Arial"/>
          <w:b/>
          <w:color w:val="FF0000"/>
          <w:szCs w:val="28"/>
        </w:rPr>
      </w:pPr>
      <w:r>
        <w:rPr>
          <w:rFonts w:cs="Arial"/>
          <w:b/>
          <w:color w:val="FF0000"/>
          <w:szCs w:val="28"/>
        </w:rPr>
        <w:t>Important Notes</w:t>
      </w:r>
      <w:r w:rsidRPr="00117A0B">
        <w:rPr>
          <w:rFonts w:cs="Arial"/>
          <w:b/>
          <w:color w:val="FF0000"/>
          <w:szCs w:val="28"/>
        </w:rPr>
        <w:t>:</w:t>
      </w:r>
    </w:p>
    <w:p w14:paraId="5D12D1C3" w14:textId="504D7B8D" w:rsidR="00385BFF" w:rsidRDefault="00385BFF" w:rsidP="00385BFF">
      <w:pPr>
        <w:pStyle w:val="NoSpacing"/>
      </w:pPr>
      <w:r w:rsidRPr="00385BFF">
        <w:rPr>
          <w:bCs/>
        </w:rPr>
        <w:t>Note 1:</w:t>
      </w:r>
      <w:r>
        <w:t xml:space="preserve"> Leapfrog will be obtaining data for the Outpatient Procedure Component (OPC) modules listed below directly from the CDC’s National Healthcare Safety Network (NHSN). </w:t>
      </w:r>
    </w:p>
    <w:p w14:paraId="360620F3" w14:textId="77777777" w:rsidR="00385BFF" w:rsidRDefault="00385BFF" w:rsidP="00385BFF">
      <w:pPr>
        <w:pStyle w:val="NoSpacing"/>
      </w:pPr>
    </w:p>
    <w:p w14:paraId="4864326B" w14:textId="7B36435F" w:rsidR="00F15F91" w:rsidRDefault="00385BFF" w:rsidP="00385BFF">
      <w:pPr>
        <w:pStyle w:val="NoSpacing"/>
      </w:pPr>
      <w:r>
        <w:t xml:space="preserve">Please be sure you have followed the instructions provided online and have joined Leapfrog’s NHSN group for ASCs by the specified deadlines. In addition to joining Leapfrog’s NHSN group, facilities must provide an accurate NHSN ID in the Profile section of the </w:t>
      </w:r>
      <w:r w:rsidR="004774C6">
        <w:t>Online</w:t>
      </w:r>
      <w:r w:rsidR="00B244A0">
        <w:t xml:space="preserve"> ASC Survey Tool</w:t>
      </w:r>
      <w:r>
        <w:t xml:space="preserve"> and submit </w:t>
      </w:r>
      <w:r w:rsidR="004774C6">
        <w:t>a 2021 Leapfrog ASC Survey</w:t>
      </w:r>
      <w:r>
        <w:t xml:space="preserve">. ASCs that join Leapfrog’s NHSN group, but do not provide an accurate NHSN ID in their Profile or do not submit </w:t>
      </w:r>
      <w:r w:rsidR="005F1474">
        <w:t>the 202</w:t>
      </w:r>
      <w:r w:rsidR="0052007E">
        <w:t>1</w:t>
      </w:r>
      <w:r w:rsidR="005F1474">
        <w:t xml:space="preserve"> Leapfrog ASC Survey</w:t>
      </w:r>
      <w:r>
        <w:t xml:space="preserve"> by </w:t>
      </w:r>
      <w:r w:rsidR="00F15F91">
        <w:t>Ju</w:t>
      </w:r>
      <w:r w:rsidR="00F87FB0">
        <w:t>ly</w:t>
      </w:r>
      <w:r w:rsidR="00F15F91">
        <w:t xml:space="preserve"> 3</w:t>
      </w:r>
      <w:r w:rsidR="00F87FB0">
        <w:t>1</w:t>
      </w:r>
      <w:r w:rsidR="005F1474">
        <w:t xml:space="preserve"> </w:t>
      </w:r>
      <w:r>
        <w:t xml:space="preserve">will not have </w:t>
      </w:r>
      <w:r w:rsidRPr="00F17194">
        <w:t xml:space="preserve">their NHSN data </w:t>
      </w:r>
      <w:r>
        <w:t xml:space="preserve">scored and publicly reported on Leapfrog’s public reporting website when </w:t>
      </w:r>
      <w:r w:rsidR="002F3FD9">
        <w:t>r</w:t>
      </w:r>
      <w:r>
        <w:t xml:space="preserve">esults first become available </w:t>
      </w:r>
      <w:r w:rsidR="005F1474">
        <w:t xml:space="preserve">in </w:t>
      </w:r>
      <w:r w:rsidR="00F87FB0">
        <w:t>August</w:t>
      </w:r>
      <w:r w:rsidRPr="00A73A6B">
        <w:t xml:space="preserve">. </w:t>
      </w:r>
      <w:r w:rsidR="005F1474" w:rsidRPr="00A73A6B">
        <w:t xml:space="preserve">The join deadline for the </w:t>
      </w:r>
      <w:r w:rsidR="00F15F91" w:rsidRPr="00A73A6B">
        <w:t>first</w:t>
      </w:r>
      <w:r w:rsidR="00FA55C1" w:rsidRPr="00A73A6B">
        <w:t xml:space="preserve"> June</w:t>
      </w:r>
      <w:r w:rsidR="00F15F91" w:rsidRPr="00A73A6B">
        <w:t xml:space="preserve"> </w:t>
      </w:r>
      <w:r w:rsidR="005F1474" w:rsidRPr="00A73A6B">
        <w:t xml:space="preserve">NHSN data download date is </w:t>
      </w:r>
      <w:r w:rsidR="00F15F91" w:rsidRPr="00A73A6B">
        <w:t>Ju</w:t>
      </w:r>
      <w:r w:rsidR="00A6718B" w:rsidRPr="00A73A6B">
        <w:t>ly</w:t>
      </w:r>
      <w:r w:rsidR="00F15F91" w:rsidRPr="00A73A6B">
        <w:t xml:space="preserve"> 21</w:t>
      </w:r>
      <w:r w:rsidR="005F1474" w:rsidRPr="00A73A6B">
        <w:t xml:space="preserve"> and NHSN data will be downloaded on </w:t>
      </w:r>
      <w:r w:rsidR="00F15F91" w:rsidRPr="00A73A6B">
        <w:t>Ju</w:t>
      </w:r>
      <w:r w:rsidR="00A6718B" w:rsidRPr="00A73A6B">
        <w:t>ly</w:t>
      </w:r>
      <w:r w:rsidR="00F15F91" w:rsidRPr="00A73A6B">
        <w:t xml:space="preserve"> 22.</w:t>
      </w:r>
      <w:r w:rsidR="005F1474">
        <w:t xml:space="preserve"> </w:t>
      </w:r>
    </w:p>
    <w:p w14:paraId="193F69F3" w14:textId="77777777" w:rsidR="00385BFF" w:rsidRDefault="00385BFF" w:rsidP="00F15F91">
      <w:pPr>
        <w:pStyle w:val="NoSpacing"/>
      </w:pPr>
    </w:p>
    <w:p w14:paraId="30D04407" w14:textId="5D12171E" w:rsidR="00385BFF" w:rsidRDefault="00385BFF" w:rsidP="00385BFF">
      <w:pPr>
        <w:pStyle w:val="NoSpacing"/>
      </w:pPr>
      <w:r>
        <w:t xml:space="preserve">For all other deadlines, please refer to the “Deadlines and Reporting Periods” table provided in the </w:t>
      </w:r>
      <w:hyperlink w:anchor="NHSN_OPC_MeasureSpecs" w:history="1">
        <w:r w:rsidRPr="00F81B88">
          <w:rPr>
            <w:rStyle w:val="Hyperlink"/>
          </w:rPr>
          <w:t>Section 4B Measure Specifications</w:t>
        </w:r>
      </w:hyperlink>
      <w:r>
        <w:t xml:space="preserve">, as well as </w:t>
      </w:r>
      <w:hyperlink r:id="rId140" w:history="1">
        <w:r w:rsidRPr="00FC5D6E">
          <w:rPr>
            <w:rStyle w:val="Hyperlink"/>
          </w:rPr>
          <w:t>online</w:t>
        </w:r>
      </w:hyperlink>
      <w:r>
        <w:t>.</w:t>
      </w:r>
    </w:p>
    <w:p w14:paraId="0684C28A" w14:textId="6529B1EE" w:rsidR="00385BFF" w:rsidRDefault="00385BFF" w:rsidP="00385BFF">
      <w:pPr>
        <w:pStyle w:val="NoSpacing"/>
      </w:pPr>
    </w:p>
    <w:p w14:paraId="0B9BDA5F" w14:textId="54CEA5A0" w:rsidR="00385BFF" w:rsidRDefault="00385BFF" w:rsidP="00385BFF">
      <w:pPr>
        <w:pStyle w:val="NoSpacing"/>
      </w:pPr>
      <w:r>
        <w:t xml:space="preserve">Note 2: Information from Section 4B will be scored, and </w:t>
      </w:r>
      <w:r w:rsidR="002F3FD9">
        <w:t>r</w:t>
      </w:r>
      <w:r>
        <w:t xml:space="preserve">esults will be publicly reported. </w:t>
      </w:r>
    </w:p>
    <w:p w14:paraId="01EEB457" w14:textId="77777777" w:rsidR="00385BFF" w:rsidRDefault="00385BFF" w:rsidP="00BB4FAE"/>
    <w:p w14:paraId="48B98F2E" w14:textId="6DF9D4E9" w:rsidR="00BB4FAE" w:rsidRPr="00BB4FAE" w:rsidRDefault="00BB4FAE" w:rsidP="00BB4FAE">
      <w:pPr>
        <w:pStyle w:val="NoSpacing"/>
      </w:pPr>
      <w:r w:rsidRPr="00385BFF">
        <w:rPr>
          <w:b/>
          <w:bCs/>
        </w:rPr>
        <w:t>Specifications:</w:t>
      </w:r>
      <w:r>
        <w:t xml:space="preserve"> See </w:t>
      </w:r>
      <w:hyperlink w:anchor="NHSN_OPC_MeasureSpecs" w:history="1">
        <w:r w:rsidRPr="00BB4FAE">
          <w:rPr>
            <w:rStyle w:val="Hyperlink"/>
            <w:b/>
            <w:i/>
          </w:rPr>
          <w:t xml:space="preserve">NHSN Outpatient Procedure </w:t>
        </w:r>
        <w:r w:rsidR="004F2B94">
          <w:rPr>
            <w:rStyle w:val="Hyperlink"/>
            <w:b/>
            <w:i/>
          </w:rPr>
          <w:t xml:space="preserve">Component </w:t>
        </w:r>
        <w:r w:rsidRPr="00BB4FAE">
          <w:rPr>
            <w:rStyle w:val="Hyperlink"/>
            <w:b/>
            <w:i/>
          </w:rPr>
          <w:t>Module Measure Specifications</w:t>
        </w:r>
      </w:hyperlink>
      <w:r>
        <w:t xml:space="preserve"> </w:t>
      </w:r>
      <w:r w:rsidR="00B132AA">
        <w:t xml:space="preserve">on </w:t>
      </w:r>
      <w:r w:rsidR="00B132AA" w:rsidRPr="004774C6">
        <w:t xml:space="preserve">page </w:t>
      </w:r>
      <w:r w:rsidR="004774C6" w:rsidRPr="004774C6">
        <w:t>93</w:t>
      </w:r>
      <w:r w:rsidRPr="004774C6">
        <w:t>.</w:t>
      </w:r>
    </w:p>
    <w:p w14:paraId="11B6B812" w14:textId="77777777" w:rsidR="0028666D" w:rsidRDefault="0051265A" w:rsidP="003834E0">
      <w:pPr>
        <w:pStyle w:val="NoSpacing"/>
        <w:rPr>
          <w:szCs w:val="20"/>
        </w:rPr>
      </w:pPr>
      <w:r>
        <w:rPr>
          <w:noProof/>
        </w:rPr>
        <mc:AlternateContent>
          <mc:Choice Requires="wps">
            <w:drawing>
              <wp:anchor distT="45720" distB="45720" distL="114300" distR="114300" simplePos="0" relativeHeight="251683840" behindDoc="0" locked="0" layoutInCell="1" allowOverlap="1" wp14:anchorId="37182796" wp14:editId="5DE369DF">
                <wp:simplePos x="0" y="0"/>
                <wp:positionH relativeFrom="margin">
                  <wp:align>right</wp:align>
                </wp:positionH>
                <wp:positionV relativeFrom="paragraph">
                  <wp:posOffset>206154</wp:posOffset>
                </wp:positionV>
                <wp:extent cx="5924550" cy="693420"/>
                <wp:effectExtent l="0" t="0" r="1905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93420"/>
                        </a:xfrm>
                        <a:prstGeom prst="rect">
                          <a:avLst/>
                        </a:prstGeom>
                        <a:solidFill>
                          <a:srgbClr val="FFFFFF"/>
                        </a:solidFill>
                        <a:ln w="9525">
                          <a:solidFill>
                            <a:srgbClr val="FF0000"/>
                          </a:solidFill>
                          <a:miter lim="800000"/>
                          <a:headEnd/>
                          <a:tailEnd/>
                        </a:ln>
                      </wps:spPr>
                      <wps:txbx>
                        <w:txbxContent>
                          <w:p w14:paraId="7E8FC5B3" w14:textId="0C9D62FF" w:rsidR="00776CFC" w:rsidRDefault="00776CFC" w:rsidP="006C5512">
                            <w:pPr>
                              <w:pStyle w:val="NoSpacing"/>
                            </w:pPr>
                            <w:r w:rsidRPr="00263739">
                              <w:rPr>
                                <w:b/>
                              </w:rPr>
                              <w:t xml:space="preserve">Reporting Time Period: </w:t>
                            </w:r>
                            <w:r>
                              <w:rPr>
                                <w:b/>
                              </w:rPr>
                              <w:t>Latest 6 months prior to Survey submission.</w:t>
                            </w:r>
                          </w:p>
                          <w:p w14:paraId="7CB29268" w14:textId="44BC04B0" w:rsidR="00776CFC" w:rsidRDefault="00776CFC" w:rsidP="00655D44">
                            <w:pPr>
                              <w:pStyle w:val="NoSpacing"/>
                            </w:pPr>
                          </w:p>
                          <w:p w14:paraId="60F3A30F" w14:textId="678C1050" w:rsidR="00776CFC" w:rsidRPr="00AE1B61" w:rsidRDefault="00776CFC" w:rsidP="0051265A">
                            <w:pPr>
                              <w:rPr>
                                <w:i/>
                              </w:rPr>
                            </w:pPr>
                            <w:r w:rsidRPr="003834E0">
                              <w:rPr>
                                <w:i/>
                              </w:rPr>
                              <w:t>Visit the Join NHSN Group webpage for important information on deadlines for joining Leapfrog’s NHSN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82796" id="_x0000_s1038" type="#_x0000_t202" style="position:absolute;margin-left:415.3pt;margin-top:16.25pt;width:466.5pt;height:54.6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" strokecolor="red">
                <v:textbox>
                  <w:txbxContent>
                    <w:p w14:paraId="7E8FC5B3" w14:textId="0C9D62FF" w:rsidR="00776CFC" w:rsidRDefault="00776CFC" w:rsidP="006C5512">
                      <w:pPr>
                        <w:pStyle w:val="NoSpacing"/>
                      </w:pPr>
                      <w:r w:rsidRPr="00263739">
                        <w:rPr>
                          <w:b/>
                        </w:rPr>
                        <w:t xml:space="preserve">Reporting Time Period: </w:t>
                      </w:r>
                      <w:r>
                        <w:rPr>
                          <w:b/>
                        </w:rPr>
                        <w:t>Latest 6 months prior to Survey submission.</w:t>
                      </w:r>
                    </w:p>
                    <w:p w14:paraId="7CB29268" w14:textId="44BC04B0" w:rsidR="00776CFC" w:rsidRDefault="00776CFC" w:rsidP="00655D44">
                      <w:pPr>
                        <w:pStyle w:val="NoSpacing"/>
                      </w:pPr>
                    </w:p>
                    <w:p w14:paraId="60F3A30F" w14:textId="678C1050" w:rsidR="00776CFC" w:rsidRPr="00AE1B61" w:rsidRDefault="00776CFC" w:rsidP="0051265A">
                      <w:pPr>
                        <w:rPr>
                          <w:i/>
                        </w:rPr>
                      </w:pPr>
                      <w:r w:rsidRPr="003834E0">
                        <w:rPr>
                          <w:i/>
                        </w:rPr>
                        <w:t>Visit the Join NHSN Group webpage for important information on deadlines for joining Leapfrog’s NHSN Group.</w:t>
                      </w:r>
                    </w:p>
                  </w:txbxContent>
                </v:textbox>
                <w10:wrap type="square" anchorx="margin"/>
              </v:shape>
            </w:pict>
          </mc:Fallback>
        </mc:AlternateContent>
      </w:r>
    </w:p>
    <w:p w14:paraId="6917D910" w14:textId="77777777" w:rsidR="00055025" w:rsidRDefault="00055025" w:rsidP="003834E0">
      <w:pPr>
        <w:pStyle w:val="NoSpacing"/>
      </w:pPr>
    </w:p>
    <w:tbl>
      <w:tblPr>
        <w:tblStyle w:val="TableGrid"/>
        <w:tblW w:w="0" w:type="auto"/>
        <w:tblLook w:val="04A0" w:firstRow="1" w:lastRow="0" w:firstColumn="1" w:lastColumn="0" w:noHBand="0" w:noVBand="1"/>
      </w:tblPr>
      <w:tblGrid>
        <w:gridCol w:w="6475"/>
        <w:gridCol w:w="2875"/>
      </w:tblGrid>
      <w:tr w:rsidR="003834E0" w:rsidRPr="002076F7" w14:paraId="5A7706A4" w14:textId="77777777" w:rsidTr="00FD72F9">
        <w:tc>
          <w:tcPr>
            <w:tcW w:w="6475" w:type="dxa"/>
            <w:noWrap/>
            <w:tcMar>
              <w:top w:w="72" w:type="dxa"/>
              <w:left w:w="115" w:type="dxa"/>
              <w:bottom w:w="72" w:type="dxa"/>
              <w:right w:w="115" w:type="dxa"/>
            </w:tcMar>
            <w:vAlign w:val="center"/>
          </w:tcPr>
          <w:p w14:paraId="52EF1EEA" w14:textId="6D30ED63" w:rsidR="003834E0" w:rsidRDefault="00FA55C1" w:rsidP="00D503EB">
            <w:pPr>
              <w:pStyle w:val="ListParagraph"/>
              <w:numPr>
                <w:ilvl w:val="0"/>
                <w:numId w:val="16"/>
              </w:numPr>
              <w:spacing w:line="276" w:lineRule="auto"/>
            </w:pPr>
            <w:r>
              <w:t>What is the latest 6-month reporting period for which your facility is submitting responses to this section? 6-month reporting time period ending:</w:t>
            </w:r>
          </w:p>
        </w:tc>
        <w:tc>
          <w:tcPr>
            <w:tcW w:w="2875" w:type="dxa"/>
            <w:tcMar>
              <w:top w:w="72" w:type="dxa"/>
              <w:left w:w="115" w:type="dxa"/>
              <w:bottom w:w="72" w:type="dxa"/>
              <w:right w:w="115" w:type="dxa"/>
            </w:tcMar>
            <w:vAlign w:val="center"/>
          </w:tcPr>
          <w:p w14:paraId="54192519" w14:textId="77777777" w:rsidR="00FA55C1" w:rsidRDefault="00FA55C1" w:rsidP="00937626">
            <w:pPr>
              <w:jc w:val="center"/>
            </w:pPr>
            <w:r w:rsidRPr="0095112D">
              <w:t>_______</w:t>
            </w:r>
          </w:p>
          <w:p w14:paraId="2512BA05" w14:textId="7245F0A8" w:rsidR="003834E0" w:rsidRPr="00937626" w:rsidRDefault="00FA55C1" w:rsidP="00937626">
            <w:pPr>
              <w:jc w:val="center"/>
              <w:rPr>
                <w:i/>
              </w:rPr>
            </w:pPr>
            <w:r w:rsidRPr="00937626">
              <w:rPr>
                <w:i/>
                <w:sz w:val="16"/>
                <w:szCs w:val="16"/>
              </w:rPr>
              <w:t>Format: MM/YYYY</w:t>
            </w:r>
          </w:p>
        </w:tc>
      </w:tr>
      <w:tr w:rsidR="00CC5652" w:rsidRPr="002076F7" w14:paraId="6FEFEA2C" w14:textId="77777777" w:rsidTr="00FD72F9">
        <w:tc>
          <w:tcPr>
            <w:tcW w:w="6475" w:type="dxa"/>
            <w:noWrap/>
            <w:tcMar>
              <w:top w:w="72" w:type="dxa"/>
              <w:left w:w="115" w:type="dxa"/>
              <w:bottom w:w="72" w:type="dxa"/>
              <w:right w:w="115" w:type="dxa"/>
            </w:tcMar>
            <w:vAlign w:val="center"/>
          </w:tcPr>
          <w:p w14:paraId="23469D98" w14:textId="1D0A94EB" w:rsidR="0028666D" w:rsidRDefault="00CC5652" w:rsidP="00D503EB">
            <w:pPr>
              <w:pStyle w:val="ListParagraph"/>
              <w:numPr>
                <w:ilvl w:val="0"/>
                <w:numId w:val="16"/>
              </w:numPr>
              <w:spacing w:line="276" w:lineRule="auto"/>
            </w:pPr>
            <w:r>
              <w:t>Do</w:t>
            </w:r>
            <w:r w:rsidR="00C65115">
              <w:t>es</w:t>
            </w:r>
            <w:r>
              <w:t xml:space="preserve"> you</w:t>
            </w:r>
            <w:r w:rsidR="00C65115">
              <w:t>r facility</w:t>
            </w:r>
            <w:r>
              <w:t xml:space="preserve"> participate in NHSN’s Outpatient Procedure Component (OPC)</w:t>
            </w:r>
            <w:r w:rsidR="0068581F">
              <w:t xml:space="preserve"> Module</w:t>
            </w:r>
            <w:r>
              <w:t xml:space="preserve">? </w:t>
            </w:r>
          </w:p>
          <w:p w14:paraId="671885CA" w14:textId="77777777" w:rsidR="0095112D" w:rsidRDefault="0095112D" w:rsidP="0095112D">
            <w:pPr>
              <w:pStyle w:val="ListParagraph"/>
              <w:spacing w:line="276" w:lineRule="auto"/>
              <w:ind w:left="360"/>
            </w:pPr>
          </w:p>
          <w:p w14:paraId="32D191B7" w14:textId="7A8F983F" w:rsidR="0095112D" w:rsidRDefault="00EB12AE" w:rsidP="00FC071C">
            <w:pPr>
              <w:pStyle w:val="ListParagraph"/>
              <w:spacing w:line="276" w:lineRule="auto"/>
              <w:ind w:left="360"/>
            </w:pPr>
            <w:r w:rsidRPr="00862D3B">
              <w:rPr>
                <w:i/>
              </w:rPr>
              <w:t>If “no”</w:t>
            </w:r>
            <w:r w:rsidR="002F3FD9" w:rsidRPr="00862D3B">
              <w:rPr>
                <w:i/>
              </w:rPr>
              <w:t xml:space="preserve"> to question #2,</w:t>
            </w:r>
            <w:r w:rsidRPr="00862D3B">
              <w:rPr>
                <w:i/>
              </w:rPr>
              <w:t xml:space="preserve"> skip the remaining questions in Section 4B and continue on to Section 4C.</w:t>
            </w:r>
          </w:p>
        </w:tc>
        <w:tc>
          <w:tcPr>
            <w:tcW w:w="2875" w:type="dxa"/>
            <w:tcMar>
              <w:top w:w="72" w:type="dxa"/>
              <w:left w:w="115" w:type="dxa"/>
              <w:bottom w:w="72" w:type="dxa"/>
              <w:right w:w="115" w:type="dxa"/>
            </w:tcMar>
            <w:vAlign w:val="center"/>
          </w:tcPr>
          <w:p w14:paraId="2CCFF292" w14:textId="77777777" w:rsidR="008E4581" w:rsidRDefault="008E4581" w:rsidP="008E4581">
            <w:pPr>
              <w:jc w:val="center"/>
              <w:rPr>
                <w:i/>
              </w:rPr>
            </w:pPr>
            <w:r>
              <w:rPr>
                <w:i/>
              </w:rPr>
              <w:t>Yes</w:t>
            </w:r>
          </w:p>
          <w:p w14:paraId="4099A3C1" w14:textId="77777777" w:rsidR="008E4581" w:rsidRPr="00C67E92" w:rsidRDefault="008E4581" w:rsidP="008E4581">
            <w:pPr>
              <w:jc w:val="center"/>
              <w:rPr>
                <w:i/>
                <w:sz w:val="12"/>
                <w:szCs w:val="12"/>
              </w:rPr>
            </w:pPr>
          </w:p>
          <w:p w14:paraId="612BFF59" w14:textId="77777777" w:rsidR="00CC5652" w:rsidRPr="008E4581" w:rsidRDefault="008E4581" w:rsidP="008E4581">
            <w:pPr>
              <w:jc w:val="center"/>
              <w:rPr>
                <w:i/>
              </w:rPr>
            </w:pPr>
            <w:r>
              <w:rPr>
                <w:i/>
              </w:rPr>
              <w:t>No</w:t>
            </w:r>
          </w:p>
        </w:tc>
      </w:tr>
    </w:tbl>
    <w:p w14:paraId="61F788F4" w14:textId="77777777" w:rsidR="009A3E0E" w:rsidRDefault="009A3E0E"/>
    <w:tbl>
      <w:tblPr>
        <w:tblStyle w:val="TableGrid"/>
        <w:tblW w:w="9355" w:type="dxa"/>
        <w:tblLook w:val="04A0" w:firstRow="1" w:lastRow="0" w:firstColumn="1" w:lastColumn="0" w:noHBand="0" w:noVBand="1"/>
      </w:tblPr>
      <w:tblGrid>
        <w:gridCol w:w="6475"/>
        <w:gridCol w:w="2880"/>
      </w:tblGrid>
      <w:tr w:rsidR="00FA55C1" w:rsidRPr="002076F7" w14:paraId="4A09419A" w14:textId="77777777" w:rsidTr="009A3E0E">
        <w:tc>
          <w:tcPr>
            <w:tcW w:w="6475" w:type="dxa"/>
            <w:noWrap/>
            <w:tcMar>
              <w:top w:w="72" w:type="dxa"/>
              <w:left w:w="115" w:type="dxa"/>
              <w:bottom w:w="72" w:type="dxa"/>
              <w:right w:w="115" w:type="dxa"/>
            </w:tcMar>
            <w:vAlign w:val="center"/>
          </w:tcPr>
          <w:p w14:paraId="15AEF3F4" w14:textId="0A1273EB" w:rsidR="00FA55C1" w:rsidRPr="000E69D1" w:rsidRDefault="00F931CB" w:rsidP="00D503EB">
            <w:pPr>
              <w:pStyle w:val="ListParagraph"/>
              <w:numPr>
                <w:ilvl w:val="0"/>
                <w:numId w:val="16"/>
              </w:numPr>
              <w:spacing w:line="276" w:lineRule="auto"/>
            </w:pPr>
            <w:r>
              <w:t>D</w:t>
            </w:r>
            <w:r w:rsidR="00F07167">
              <w:t xml:space="preserve">id </w:t>
            </w:r>
            <w:r w:rsidR="000E69D1">
              <w:t xml:space="preserve">your facility complete the </w:t>
            </w:r>
            <w:r w:rsidR="00F07167">
              <w:t xml:space="preserve">2020 </w:t>
            </w:r>
            <w:r w:rsidR="000E69D1">
              <w:t>Outpatient Procedure Component – Annual Facility Survey?</w:t>
            </w:r>
          </w:p>
        </w:tc>
        <w:tc>
          <w:tcPr>
            <w:tcW w:w="2880" w:type="dxa"/>
            <w:tcMar>
              <w:top w:w="72" w:type="dxa"/>
              <w:left w:w="115" w:type="dxa"/>
              <w:bottom w:w="72" w:type="dxa"/>
              <w:right w:w="115" w:type="dxa"/>
            </w:tcMar>
            <w:vAlign w:val="center"/>
          </w:tcPr>
          <w:p w14:paraId="78C1A4BC" w14:textId="77777777" w:rsidR="000E69D1" w:rsidRDefault="000E69D1" w:rsidP="000E69D1">
            <w:pPr>
              <w:jc w:val="center"/>
              <w:rPr>
                <w:i/>
              </w:rPr>
            </w:pPr>
            <w:r>
              <w:rPr>
                <w:i/>
              </w:rPr>
              <w:t>Yes</w:t>
            </w:r>
          </w:p>
          <w:p w14:paraId="37D9C8D1" w14:textId="77777777" w:rsidR="000E69D1" w:rsidRPr="00C67E92" w:rsidRDefault="000E69D1" w:rsidP="000E69D1">
            <w:pPr>
              <w:jc w:val="center"/>
              <w:rPr>
                <w:i/>
                <w:sz w:val="12"/>
                <w:szCs w:val="12"/>
              </w:rPr>
            </w:pPr>
          </w:p>
          <w:p w14:paraId="73D19335" w14:textId="38F9D1F8" w:rsidR="00FA55C1" w:rsidRDefault="000E69D1" w:rsidP="00F07167">
            <w:pPr>
              <w:jc w:val="center"/>
            </w:pPr>
            <w:r w:rsidRPr="00F07167">
              <w:rPr>
                <w:i/>
              </w:rPr>
              <w:t>No</w:t>
            </w:r>
          </w:p>
        </w:tc>
      </w:tr>
      <w:tr w:rsidR="000E69D1" w:rsidRPr="002076F7" w14:paraId="021E8C03" w14:textId="77777777" w:rsidTr="009A3E0E">
        <w:tc>
          <w:tcPr>
            <w:tcW w:w="6475" w:type="dxa"/>
            <w:noWrap/>
            <w:tcMar>
              <w:top w:w="72" w:type="dxa"/>
              <w:left w:w="115" w:type="dxa"/>
              <w:bottom w:w="72" w:type="dxa"/>
              <w:right w:w="115" w:type="dxa"/>
            </w:tcMar>
            <w:vAlign w:val="center"/>
          </w:tcPr>
          <w:p w14:paraId="08E7BAF2" w14:textId="5AFBB659" w:rsidR="000E69D1" w:rsidRDefault="000E69D1" w:rsidP="00D503EB">
            <w:pPr>
              <w:pStyle w:val="ListParagraph"/>
              <w:numPr>
                <w:ilvl w:val="0"/>
                <w:numId w:val="16"/>
              </w:numPr>
            </w:pPr>
            <w:r>
              <w:t xml:space="preserve">During the reporting period, did your facility participate in the </w:t>
            </w:r>
            <w:r w:rsidRPr="000E69D1">
              <w:t>Same Day Outcome Measures (SDOM) Module</w:t>
            </w:r>
            <w:r>
              <w:t xml:space="preserve"> within NHSN? </w:t>
            </w:r>
          </w:p>
          <w:p w14:paraId="0C721A94" w14:textId="77777777" w:rsidR="000E69D1" w:rsidRDefault="000E69D1" w:rsidP="000E69D1"/>
          <w:p w14:paraId="04AF2E49" w14:textId="0EC85960" w:rsidR="000E69D1" w:rsidRDefault="000E69D1" w:rsidP="00675C22">
            <w:pPr>
              <w:ind w:left="360"/>
              <w:rPr>
                <w:i/>
                <w:iCs/>
              </w:rPr>
            </w:pPr>
            <w:r w:rsidRPr="00F07167">
              <w:rPr>
                <w:i/>
                <w:iCs/>
              </w:rPr>
              <w:t>The SDOM Module includes information on patient burns, falls, “wrong” event, and all-cause hospital transfer/admission</w:t>
            </w:r>
            <w:r w:rsidR="00F07167">
              <w:rPr>
                <w:i/>
                <w:iCs/>
              </w:rPr>
              <w:t>.</w:t>
            </w:r>
          </w:p>
          <w:p w14:paraId="37196069" w14:textId="1FA5EC5F" w:rsidR="00675C22" w:rsidRDefault="00675C22" w:rsidP="00F07167">
            <w:pPr>
              <w:ind w:left="144"/>
              <w:rPr>
                <w:i/>
                <w:iCs/>
              </w:rPr>
            </w:pPr>
          </w:p>
          <w:p w14:paraId="3B69B248" w14:textId="68C035E8" w:rsidR="00675C22" w:rsidRPr="00F07167" w:rsidRDefault="00675C22" w:rsidP="00675C22">
            <w:pPr>
              <w:ind w:left="360"/>
              <w:rPr>
                <w:i/>
                <w:iCs/>
              </w:rPr>
            </w:pPr>
            <w:r>
              <w:rPr>
                <w:i/>
                <w:iCs/>
              </w:rPr>
              <w:lastRenderedPageBreak/>
              <w:t>If “no” to question #4, skip question #5 and continue on to question #6.</w:t>
            </w:r>
          </w:p>
          <w:p w14:paraId="789392E3" w14:textId="03B1261E" w:rsidR="000E69D1" w:rsidRDefault="000E69D1" w:rsidP="00F07167">
            <w:pPr>
              <w:pStyle w:val="ListParagraph"/>
              <w:ind w:left="360"/>
            </w:pPr>
          </w:p>
        </w:tc>
        <w:tc>
          <w:tcPr>
            <w:tcW w:w="2880" w:type="dxa"/>
            <w:tcMar>
              <w:top w:w="72" w:type="dxa"/>
              <w:left w:w="115" w:type="dxa"/>
              <w:bottom w:w="72" w:type="dxa"/>
              <w:right w:w="115" w:type="dxa"/>
            </w:tcMar>
            <w:vAlign w:val="center"/>
          </w:tcPr>
          <w:p w14:paraId="5376A9BF" w14:textId="77777777" w:rsidR="000E69D1" w:rsidRDefault="000E69D1" w:rsidP="000E69D1">
            <w:pPr>
              <w:jc w:val="center"/>
              <w:rPr>
                <w:i/>
              </w:rPr>
            </w:pPr>
            <w:r>
              <w:rPr>
                <w:i/>
              </w:rPr>
              <w:lastRenderedPageBreak/>
              <w:t>Yes</w:t>
            </w:r>
          </w:p>
          <w:p w14:paraId="0A5AE054" w14:textId="77777777" w:rsidR="000E69D1" w:rsidRPr="00C67E92" w:rsidRDefault="000E69D1" w:rsidP="000E69D1">
            <w:pPr>
              <w:jc w:val="center"/>
              <w:rPr>
                <w:i/>
                <w:sz w:val="12"/>
                <w:szCs w:val="12"/>
              </w:rPr>
            </w:pPr>
          </w:p>
          <w:p w14:paraId="50770C45" w14:textId="5B5CA51F" w:rsidR="000E69D1" w:rsidRDefault="000E69D1" w:rsidP="00F07167">
            <w:pPr>
              <w:jc w:val="center"/>
            </w:pPr>
            <w:r w:rsidRPr="00F07167">
              <w:rPr>
                <w:i/>
              </w:rPr>
              <w:t>No</w:t>
            </w:r>
          </w:p>
        </w:tc>
      </w:tr>
      <w:tr w:rsidR="00675C22" w:rsidRPr="002076F7" w14:paraId="584B53BB" w14:textId="77777777" w:rsidTr="009A3E0E">
        <w:tc>
          <w:tcPr>
            <w:tcW w:w="6475" w:type="dxa"/>
            <w:noWrap/>
            <w:tcMar>
              <w:top w:w="72" w:type="dxa"/>
              <w:left w:w="115" w:type="dxa"/>
              <w:bottom w:w="72" w:type="dxa"/>
              <w:right w:w="115" w:type="dxa"/>
            </w:tcMar>
            <w:vAlign w:val="center"/>
          </w:tcPr>
          <w:p w14:paraId="4C79DD04" w14:textId="287AA74B" w:rsidR="00675C22" w:rsidRDefault="00675C22" w:rsidP="00D503EB">
            <w:pPr>
              <w:pStyle w:val="ListParagraph"/>
              <w:numPr>
                <w:ilvl w:val="0"/>
                <w:numId w:val="16"/>
              </w:numPr>
            </w:pPr>
            <w:r>
              <w:t>For how many months during the reporting period did your facility report data to the Same Day Outcome Measures (SDOM) Module in NHSN?</w:t>
            </w:r>
          </w:p>
        </w:tc>
        <w:tc>
          <w:tcPr>
            <w:tcW w:w="2880" w:type="dxa"/>
            <w:tcMar>
              <w:top w:w="72" w:type="dxa"/>
              <w:left w:w="115" w:type="dxa"/>
              <w:bottom w:w="72" w:type="dxa"/>
              <w:right w:w="115" w:type="dxa"/>
            </w:tcMar>
            <w:vAlign w:val="center"/>
          </w:tcPr>
          <w:p w14:paraId="7A20D2FE" w14:textId="2ECD7141" w:rsidR="00675C22" w:rsidRDefault="00675C22" w:rsidP="000E69D1">
            <w:pPr>
              <w:jc w:val="center"/>
              <w:rPr>
                <w:i/>
              </w:rPr>
            </w:pPr>
            <w:r w:rsidRPr="002076F7">
              <w:t>_____</w:t>
            </w:r>
            <w:r>
              <w:br/>
            </w:r>
            <w:r>
              <w:rPr>
                <w:i/>
                <w:sz w:val="16"/>
                <w:szCs w:val="16"/>
              </w:rPr>
              <w:t>Format: Whole numbers only</w:t>
            </w:r>
          </w:p>
        </w:tc>
      </w:tr>
      <w:tr w:rsidR="00675C22" w:rsidRPr="002076F7" w14:paraId="6F1BF696" w14:textId="77777777" w:rsidTr="009A3E0E">
        <w:tc>
          <w:tcPr>
            <w:tcW w:w="6475" w:type="dxa"/>
            <w:noWrap/>
            <w:tcMar>
              <w:top w:w="72" w:type="dxa"/>
              <w:left w:w="115" w:type="dxa"/>
              <w:bottom w:w="72" w:type="dxa"/>
              <w:right w:w="115" w:type="dxa"/>
            </w:tcMar>
            <w:vAlign w:val="center"/>
          </w:tcPr>
          <w:p w14:paraId="58F9D4D3" w14:textId="4F2F95F6" w:rsidR="00675C22" w:rsidRDefault="00675C22" w:rsidP="00D503EB">
            <w:pPr>
              <w:pStyle w:val="ListParagraph"/>
              <w:numPr>
                <w:ilvl w:val="0"/>
                <w:numId w:val="16"/>
              </w:numPr>
            </w:pPr>
            <w:r>
              <w:t>During the reporting period, did your facility perform breast surgeries?</w:t>
            </w:r>
          </w:p>
          <w:p w14:paraId="6E01B320" w14:textId="77777777" w:rsidR="00675C22" w:rsidRDefault="00675C22" w:rsidP="00675C22"/>
          <w:p w14:paraId="1B3D67F7" w14:textId="29C2B490" w:rsidR="00675C22" w:rsidRPr="00675C22" w:rsidRDefault="00675C22" w:rsidP="00675C22">
            <w:pPr>
              <w:ind w:left="360"/>
              <w:rPr>
                <w:i/>
                <w:iCs/>
              </w:rPr>
            </w:pPr>
            <w:r>
              <w:rPr>
                <w:i/>
                <w:iCs/>
              </w:rPr>
              <w:t xml:space="preserve">If “no” to question #6, skip questions #7-8 and continue on to question #9. </w:t>
            </w:r>
          </w:p>
        </w:tc>
        <w:tc>
          <w:tcPr>
            <w:tcW w:w="2880" w:type="dxa"/>
            <w:tcMar>
              <w:top w:w="72" w:type="dxa"/>
              <w:left w:w="115" w:type="dxa"/>
              <w:bottom w:w="72" w:type="dxa"/>
              <w:right w:w="115" w:type="dxa"/>
            </w:tcMar>
            <w:vAlign w:val="center"/>
          </w:tcPr>
          <w:p w14:paraId="4BCCF76E" w14:textId="77777777" w:rsidR="00675C22" w:rsidRDefault="00675C22" w:rsidP="00675C22">
            <w:pPr>
              <w:jc w:val="center"/>
              <w:rPr>
                <w:i/>
              </w:rPr>
            </w:pPr>
            <w:r>
              <w:rPr>
                <w:i/>
              </w:rPr>
              <w:t>Yes</w:t>
            </w:r>
          </w:p>
          <w:p w14:paraId="113D1C58" w14:textId="77777777" w:rsidR="00675C22" w:rsidRPr="00C67E92" w:rsidRDefault="00675C22" w:rsidP="00675C22">
            <w:pPr>
              <w:jc w:val="center"/>
              <w:rPr>
                <w:i/>
                <w:sz w:val="12"/>
                <w:szCs w:val="12"/>
              </w:rPr>
            </w:pPr>
          </w:p>
          <w:p w14:paraId="1DCA25E1" w14:textId="7075063A" w:rsidR="00675C22" w:rsidRDefault="00675C22" w:rsidP="00675C22">
            <w:pPr>
              <w:jc w:val="center"/>
              <w:rPr>
                <w:i/>
              </w:rPr>
            </w:pPr>
            <w:r w:rsidRPr="00F07167">
              <w:rPr>
                <w:i/>
              </w:rPr>
              <w:t>No</w:t>
            </w:r>
          </w:p>
        </w:tc>
      </w:tr>
      <w:tr w:rsidR="00675C22" w:rsidRPr="002076F7" w14:paraId="3E009A27" w14:textId="77777777" w:rsidTr="009A3E0E">
        <w:tc>
          <w:tcPr>
            <w:tcW w:w="6475" w:type="dxa"/>
            <w:noWrap/>
            <w:tcMar>
              <w:top w:w="72" w:type="dxa"/>
              <w:left w:w="115" w:type="dxa"/>
              <w:bottom w:w="72" w:type="dxa"/>
              <w:right w:w="115" w:type="dxa"/>
            </w:tcMar>
            <w:vAlign w:val="center"/>
          </w:tcPr>
          <w:p w14:paraId="5D472BC6" w14:textId="0B115BDF" w:rsidR="00675C22" w:rsidRDefault="00675C22" w:rsidP="00D503EB">
            <w:pPr>
              <w:pStyle w:val="ListParagraph"/>
              <w:numPr>
                <w:ilvl w:val="0"/>
                <w:numId w:val="16"/>
              </w:numPr>
            </w:pPr>
            <w:r>
              <w:t>During the reporting period, did your facility report data to NHSN on the Breast Surgery (BRST) Procedure SSI Outcome Measure?</w:t>
            </w:r>
          </w:p>
          <w:p w14:paraId="0FBDCDE9" w14:textId="77777777" w:rsidR="00675C22" w:rsidRDefault="00675C22" w:rsidP="00675C22"/>
          <w:p w14:paraId="215389C2" w14:textId="64496576" w:rsidR="00675C22" w:rsidRPr="00675C22" w:rsidRDefault="00675C22" w:rsidP="00675C22">
            <w:pPr>
              <w:ind w:left="360"/>
              <w:rPr>
                <w:i/>
                <w:iCs/>
              </w:rPr>
            </w:pPr>
            <w:r>
              <w:rPr>
                <w:i/>
                <w:iCs/>
              </w:rPr>
              <w:t xml:space="preserve">If “no” to question #7, skip question #8 and continue on to question #9. </w:t>
            </w:r>
          </w:p>
        </w:tc>
        <w:tc>
          <w:tcPr>
            <w:tcW w:w="2880" w:type="dxa"/>
            <w:tcMar>
              <w:top w:w="72" w:type="dxa"/>
              <w:left w:w="115" w:type="dxa"/>
              <w:bottom w:w="72" w:type="dxa"/>
              <w:right w:w="115" w:type="dxa"/>
            </w:tcMar>
            <w:vAlign w:val="center"/>
          </w:tcPr>
          <w:p w14:paraId="159D3CEB" w14:textId="77777777" w:rsidR="00675C22" w:rsidRDefault="00675C22" w:rsidP="00675C22">
            <w:pPr>
              <w:jc w:val="center"/>
              <w:rPr>
                <w:i/>
              </w:rPr>
            </w:pPr>
            <w:r>
              <w:rPr>
                <w:i/>
              </w:rPr>
              <w:t>Yes</w:t>
            </w:r>
          </w:p>
          <w:p w14:paraId="4C36D20C" w14:textId="77777777" w:rsidR="00675C22" w:rsidRPr="00C67E92" w:rsidRDefault="00675C22" w:rsidP="00675C22">
            <w:pPr>
              <w:jc w:val="center"/>
              <w:rPr>
                <w:i/>
                <w:sz w:val="12"/>
                <w:szCs w:val="12"/>
              </w:rPr>
            </w:pPr>
          </w:p>
          <w:p w14:paraId="1CD8A362" w14:textId="6E24E58E" w:rsidR="00675C22" w:rsidRDefault="00675C22" w:rsidP="00675C22">
            <w:pPr>
              <w:jc w:val="center"/>
              <w:rPr>
                <w:i/>
              </w:rPr>
            </w:pPr>
            <w:r w:rsidRPr="00F07167">
              <w:rPr>
                <w:i/>
              </w:rPr>
              <w:t>No</w:t>
            </w:r>
          </w:p>
        </w:tc>
      </w:tr>
      <w:tr w:rsidR="00675C22" w:rsidRPr="002076F7" w14:paraId="1CB92455" w14:textId="77777777" w:rsidTr="009A3E0E">
        <w:tc>
          <w:tcPr>
            <w:tcW w:w="6475" w:type="dxa"/>
            <w:noWrap/>
            <w:tcMar>
              <w:top w:w="72" w:type="dxa"/>
              <w:left w:w="115" w:type="dxa"/>
              <w:bottom w:w="72" w:type="dxa"/>
              <w:right w:w="115" w:type="dxa"/>
            </w:tcMar>
            <w:vAlign w:val="center"/>
          </w:tcPr>
          <w:p w14:paraId="79D5EFC1" w14:textId="4B877103" w:rsidR="00675C22" w:rsidRPr="00675C22" w:rsidRDefault="00675C22" w:rsidP="00D503EB">
            <w:pPr>
              <w:pStyle w:val="ListParagraph"/>
              <w:numPr>
                <w:ilvl w:val="0"/>
                <w:numId w:val="16"/>
              </w:numPr>
            </w:pPr>
            <w:r>
              <w:t>For how many months during the reporting period did your facility report data to NHSN on the Breast Surgery (BRST) Procedure SSI Outcome Measure?</w:t>
            </w:r>
          </w:p>
        </w:tc>
        <w:tc>
          <w:tcPr>
            <w:tcW w:w="2880" w:type="dxa"/>
            <w:tcMar>
              <w:top w:w="72" w:type="dxa"/>
              <w:left w:w="115" w:type="dxa"/>
              <w:bottom w:w="72" w:type="dxa"/>
              <w:right w:w="115" w:type="dxa"/>
            </w:tcMar>
            <w:vAlign w:val="center"/>
          </w:tcPr>
          <w:p w14:paraId="1F5BB846" w14:textId="5A8B3A3B" w:rsidR="00675C22" w:rsidRDefault="00675C22" w:rsidP="00675C22">
            <w:pPr>
              <w:jc w:val="center"/>
              <w:rPr>
                <w:i/>
              </w:rPr>
            </w:pPr>
            <w:r w:rsidRPr="002076F7">
              <w:t>_____</w:t>
            </w:r>
            <w:r>
              <w:br/>
            </w:r>
            <w:r>
              <w:rPr>
                <w:i/>
                <w:sz w:val="16"/>
                <w:szCs w:val="16"/>
              </w:rPr>
              <w:t>Format: Whole numbers only</w:t>
            </w:r>
          </w:p>
        </w:tc>
      </w:tr>
      <w:tr w:rsidR="00675C22" w:rsidRPr="002076F7" w14:paraId="763738DF" w14:textId="77777777" w:rsidTr="009A3E0E">
        <w:tc>
          <w:tcPr>
            <w:tcW w:w="6475" w:type="dxa"/>
            <w:noWrap/>
            <w:tcMar>
              <w:top w:w="72" w:type="dxa"/>
              <w:left w:w="115" w:type="dxa"/>
              <w:bottom w:w="72" w:type="dxa"/>
              <w:right w:w="115" w:type="dxa"/>
            </w:tcMar>
            <w:vAlign w:val="center"/>
          </w:tcPr>
          <w:p w14:paraId="20BF5686" w14:textId="187291AC" w:rsidR="00675C22" w:rsidRDefault="00675C22" w:rsidP="00D503EB">
            <w:pPr>
              <w:pStyle w:val="ListParagraph"/>
              <w:numPr>
                <w:ilvl w:val="0"/>
                <w:numId w:val="16"/>
              </w:numPr>
            </w:pPr>
            <w:r>
              <w:t>During the reporting period, did your facility perform herniorrhaphy procedures?</w:t>
            </w:r>
          </w:p>
          <w:p w14:paraId="413FB6B6" w14:textId="77777777" w:rsidR="00675C22" w:rsidRDefault="00675C22" w:rsidP="00675C22"/>
          <w:p w14:paraId="2D07D651" w14:textId="171E02E6" w:rsidR="00675C22" w:rsidRPr="00675C22" w:rsidRDefault="00675C22" w:rsidP="00675C22">
            <w:pPr>
              <w:ind w:left="360"/>
              <w:rPr>
                <w:i/>
                <w:iCs/>
              </w:rPr>
            </w:pPr>
            <w:r>
              <w:rPr>
                <w:i/>
                <w:iCs/>
              </w:rPr>
              <w:t xml:space="preserve">If “no” to question #9, skip questions #10-11 and continue on to question #12. </w:t>
            </w:r>
          </w:p>
        </w:tc>
        <w:tc>
          <w:tcPr>
            <w:tcW w:w="2880" w:type="dxa"/>
            <w:tcMar>
              <w:top w:w="72" w:type="dxa"/>
              <w:left w:w="115" w:type="dxa"/>
              <w:bottom w:w="72" w:type="dxa"/>
              <w:right w:w="115" w:type="dxa"/>
            </w:tcMar>
            <w:vAlign w:val="center"/>
          </w:tcPr>
          <w:p w14:paraId="36658972" w14:textId="77777777" w:rsidR="00675C22" w:rsidRDefault="00675C22" w:rsidP="00675C22">
            <w:pPr>
              <w:jc w:val="center"/>
              <w:rPr>
                <w:i/>
              </w:rPr>
            </w:pPr>
            <w:r>
              <w:rPr>
                <w:i/>
              </w:rPr>
              <w:t>Yes</w:t>
            </w:r>
          </w:p>
          <w:p w14:paraId="7056B872" w14:textId="77777777" w:rsidR="00675C22" w:rsidRPr="00C67E92" w:rsidRDefault="00675C22" w:rsidP="00675C22">
            <w:pPr>
              <w:jc w:val="center"/>
              <w:rPr>
                <w:i/>
                <w:sz w:val="12"/>
                <w:szCs w:val="12"/>
              </w:rPr>
            </w:pPr>
          </w:p>
          <w:p w14:paraId="20B5B6EC" w14:textId="49EEEC0B" w:rsidR="00675C22" w:rsidRPr="002076F7" w:rsidRDefault="00675C22" w:rsidP="00675C22">
            <w:pPr>
              <w:jc w:val="center"/>
            </w:pPr>
            <w:r w:rsidRPr="00F07167">
              <w:rPr>
                <w:i/>
              </w:rPr>
              <w:t>No</w:t>
            </w:r>
          </w:p>
        </w:tc>
      </w:tr>
      <w:tr w:rsidR="00675C22" w:rsidRPr="002076F7" w14:paraId="3A94681B" w14:textId="77777777" w:rsidTr="009A3E0E">
        <w:tc>
          <w:tcPr>
            <w:tcW w:w="6475" w:type="dxa"/>
            <w:noWrap/>
            <w:tcMar>
              <w:top w:w="72" w:type="dxa"/>
              <w:left w:w="115" w:type="dxa"/>
              <w:bottom w:w="72" w:type="dxa"/>
              <w:right w:w="115" w:type="dxa"/>
            </w:tcMar>
            <w:vAlign w:val="center"/>
          </w:tcPr>
          <w:p w14:paraId="6CB742E3" w14:textId="6F57CEA5" w:rsidR="00675C22" w:rsidRDefault="00675C22" w:rsidP="00D503EB">
            <w:pPr>
              <w:pStyle w:val="ListParagraph"/>
              <w:numPr>
                <w:ilvl w:val="0"/>
                <w:numId w:val="16"/>
              </w:numPr>
            </w:pPr>
            <w:r>
              <w:t xml:space="preserve">During the reporting period, did your facility report data to NHSN on the </w:t>
            </w:r>
            <w:r w:rsidRPr="009D52D2">
              <w:t>Herniorrhaphy</w:t>
            </w:r>
            <w:r>
              <w:t xml:space="preserve"> (HER) Procedure SSI Outcome Measure?</w:t>
            </w:r>
          </w:p>
          <w:p w14:paraId="12BAF001" w14:textId="77777777" w:rsidR="00675C22" w:rsidRDefault="00675C22" w:rsidP="00675C22"/>
          <w:p w14:paraId="058E1021" w14:textId="4DA400CB" w:rsidR="00675C22" w:rsidRPr="00675C22" w:rsidRDefault="00675C22" w:rsidP="00675C22">
            <w:pPr>
              <w:ind w:left="360"/>
              <w:rPr>
                <w:i/>
                <w:iCs/>
              </w:rPr>
            </w:pPr>
            <w:r>
              <w:rPr>
                <w:i/>
                <w:iCs/>
              </w:rPr>
              <w:t xml:space="preserve">If “no” to question #10, skip question #11 and continue on to question #12. </w:t>
            </w:r>
          </w:p>
        </w:tc>
        <w:tc>
          <w:tcPr>
            <w:tcW w:w="2880" w:type="dxa"/>
            <w:tcMar>
              <w:top w:w="72" w:type="dxa"/>
              <w:left w:w="115" w:type="dxa"/>
              <w:bottom w:w="72" w:type="dxa"/>
              <w:right w:w="115" w:type="dxa"/>
            </w:tcMar>
            <w:vAlign w:val="center"/>
          </w:tcPr>
          <w:p w14:paraId="14E35798" w14:textId="77777777" w:rsidR="00675C22" w:rsidRDefault="00675C22" w:rsidP="00675C22">
            <w:pPr>
              <w:jc w:val="center"/>
              <w:rPr>
                <w:i/>
              </w:rPr>
            </w:pPr>
            <w:r>
              <w:rPr>
                <w:i/>
              </w:rPr>
              <w:t>Yes</w:t>
            </w:r>
          </w:p>
          <w:p w14:paraId="70A430AB" w14:textId="77777777" w:rsidR="00675C22" w:rsidRPr="00C67E92" w:rsidRDefault="00675C22" w:rsidP="00675C22">
            <w:pPr>
              <w:jc w:val="center"/>
              <w:rPr>
                <w:i/>
                <w:sz w:val="12"/>
                <w:szCs w:val="12"/>
              </w:rPr>
            </w:pPr>
          </w:p>
          <w:p w14:paraId="360D62CF" w14:textId="65EBF0C7" w:rsidR="00675C22" w:rsidRPr="002076F7" w:rsidRDefault="00675C22" w:rsidP="00675C22">
            <w:pPr>
              <w:jc w:val="center"/>
            </w:pPr>
            <w:r w:rsidRPr="00F07167">
              <w:rPr>
                <w:i/>
              </w:rPr>
              <w:t>No</w:t>
            </w:r>
          </w:p>
        </w:tc>
      </w:tr>
      <w:tr w:rsidR="00675C22" w:rsidRPr="002076F7" w14:paraId="27D095C7" w14:textId="77777777" w:rsidTr="009A3E0E">
        <w:tc>
          <w:tcPr>
            <w:tcW w:w="6475" w:type="dxa"/>
            <w:noWrap/>
            <w:tcMar>
              <w:top w:w="72" w:type="dxa"/>
              <w:left w:w="115" w:type="dxa"/>
              <w:bottom w:w="72" w:type="dxa"/>
              <w:right w:w="115" w:type="dxa"/>
            </w:tcMar>
            <w:vAlign w:val="center"/>
          </w:tcPr>
          <w:p w14:paraId="2E12B871" w14:textId="43070BB3" w:rsidR="00675C22" w:rsidRDefault="00675C22" w:rsidP="00D503EB">
            <w:pPr>
              <w:pStyle w:val="ListParagraph"/>
              <w:numPr>
                <w:ilvl w:val="0"/>
                <w:numId w:val="16"/>
              </w:numPr>
            </w:pPr>
            <w:r>
              <w:t xml:space="preserve">For how many months during the reporting period did your facility report data to NHSN on the </w:t>
            </w:r>
            <w:r w:rsidRPr="009D52D2">
              <w:t>Herniorrhaphy</w:t>
            </w:r>
            <w:r>
              <w:t xml:space="preserve"> (HER) Procedure SSI Outcome Measure?</w:t>
            </w:r>
          </w:p>
        </w:tc>
        <w:tc>
          <w:tcPr>
            <w:tcW w:w="2880" w:type="dxa"/>
            <w:tcMar>
              <w:top w:w="72" w:type="dxa"/>
              <w:left w:w="115" w:type="dxa"/>
              <w:bottom w:w="72" w:type="dxa"/>
              <w:right w:w="115" w:type="dxa"/>
            </w:tcMar>
            <w:vAlign w:val="center"/>
          </w:tcPr>
          <w:p w14:paraId="1F3AA4CA" w14:textId="65506D21" w:rsidR="00675C22" w:rsidRDefault="00675C22" w:rsidP="00675C22">
            <w:pPr>
              <w:jc w:val="center"/>
              <w:rPr>
                <w:i/>
              </w:rPr>
            </w:pPr>
            <w:r w:rsidRPr="002076F7">
              <w:t>_____</w:t>
            </w:r>
            <w:r>
              <w:br/>
            </w:r>
            <w:r>
              <w:rPr>
                <w:i/>
                <w:sz w:val="16"/>
                <w:szCs w:val="16"/>
              </w:rPr>
              <w:t>Format: Whole numbers only</w:t>
            </w:r>
          </w:p>
        </w:tc>
      </w:tr>
      <w:tr w:rsidR="00675C22" w:rsidRPr="002076F7" w14:paraId="72EB11A1" w14:textId="77777777" w:rsidTr="009A3E0E">
        <w:tc>
          <w:tcPr>
            <w:tcW w:w="6475" w:type="dxa"/>
            <w:noWrap/>
            <w:tcMar>
              <w:top w:w="72" w:type="dxa"/>
              <w:left w:w="115" w:type="dxa"/>
              <w:bottom w:w="72" w:type="dxa"/>
              <w:right w:w="115" w:type="dxa"/>
            </w:tcMar>
            <w:vAlign w:val="center"/>
          </w:tcPr>
          <w:p w14:paraId="4DFB78E1" w14:textId="0969C346" w:rsidR="00675C22" w:rsidRDefault="00675C22" w:rsidP="00D503EB">
            <w:pPr>
              <w:pStyle w:val="ListParagraph"/>
              <w:numPr>
                <w:ilvl w:val="0"/>
                <w:numId w:val="16"/>
              </w:numPr>
            </w:pPr>
            <w:r>
              <w:t>During the reporting period, did your facility perform knee pro</w:t>
            </w:r>
            <w:r w:rsidR="002A5712">
              <w:t>s</w:t>
            </w:r>
            <w:r>
              <w:t>thesis procedures?</w:t>
            </w:r>
          </w:p>
          <w:p w14:paraId="0717AED8" w14:textId="77777777" w:rsidR="00675C22" w:rsidRDefault="00675C22" w:rsidP="00675C22"/>
          <w:p w14:paraId="6B19C1C8" w14:textId="539CB591" w:rsidR="00675C22" w:rsidRPr="00675C22" w:rsidRDefault="00675C22" w:rsidP="00675C22">
            <w:pPr>
              <w:ind w:left="360"/>
              <w:rPr>
                <w:i/>
                <w:iCs/>
              </w:rPr>
            </w:pPr>
            <w:r>
              <w:rPr>
                <w:i/>
                <w:iCs/>
              </w:rPr>
              <w:t xml:space="preserve">If “no” to question #12, skip questions #13-14 and continue on to question #15. </w:t>
            </w:r>
          </w:p>
        </w:tc>
        <w:tc>
          <w:tcPr>
            <w:tcW w:w="2880" w:type="dxa"/>
            <w:tcMar>
              <w:top w:w="72" w:type="dxa"/>
              <w:left w:w="115" w:type="dxa"/>
              <w:bottom w:w="72" w:type="dxa"/>
              <w:right w:w="115" w:type="dxa"/>
            </w:tcMar>
            <w:vAlign w:val="center"/>
          </w:tcPr>
          <w:p w14:paraId="089AB58B" w14:textId="77777777" w:rsidR="00675C22" w:rsidRDefault="00675C22" w:rsidP="00675C22">
            <w:pPr>
              <w:jc w:val="center"/>
              <w:rPr>
                <w:i/>
              </w:rPr>
            </w:pPr>
            <w:r>
              <w:rPr>
                <w:i/>
              </w:rPr>
              <w:t>Yes</w:t>
            </w:r>
          </w:p>
          <w:p w14:paraId="3233544A" w14:textId="77777777" w:rsidR="00675C22" w:rsidRPr="00C67E92" w:rsidRDefault="00675C22" w:rsidP="00675C22">
            <w:pPr>
              <w:jc w:val="center"/>
              <w:rPr>
                <w:i/>
                <w:sz w:val="12"/>
                <w:szCs w:val="12"/>
              </w:rPr>
            </w:pPr>
          </w:p>
          <w:p w14:paraId="562C0C92" w14:textId="76355699" w:rsidR="00675C22" w:rsidRPr="002076F7" w:rsidRDefault="00675C22" w:rsidP="00675C22">
            <w:pPr>
              <w:jc w:val="center"/>
            </w:pPr>
            <w:r w:rsidRPr="00F07167">
              <w:rPr>
                <w:i/>
              </w:rPr>
              <w:t>No</w:t>
            </w:r>
          </w:p>
        </w:tc>
      </w:tr>
      <w:tr w:rsidR="00675C22" w:rsidRPr="002076F7" w14:paraId="47CAD399" w14:textId="77777777" w:rsidTr="009A3E0E">
        <w:tc>
          <w:tcPr>
            <w:tcW w:w="6475" w:type="dxa"/>
            <w:noWrap/>
            <w:tcMar>
              <w:top w:w="72" w:type="dxa"/>
              <w:left w:w="115" w:type="dxa"/>
              <w:bottom w:w="72" w:type="dxa"/>
              <w:right w:w="115" w:type="dxa"/>
            </w:tcMar>
            <w:vAlign w:val="center"/>
          </w:tcPr>
          <w:p w14:paraId="47F15351" w14:textId="128F4BE1" w:rsidR="00675C22" w:rsidRDefault="00675C22" w:rsidP="00D503EB">
            <w:pPr>
              <w:pStyle w:val="ListParagraph"/>
              <w:numPr>
                <w:ilvl w:val="0"/>
                <w:numId w:val="16"/>
              </w:numPr>
            </w:pPr>
            <w:r>
              <w:t>During the reporting period, did your facility report data to NHSN on the Knee P</w:t>
            </w:r>
            <w:r w:rsidRPr="009D52D2">
              <w:t>rosthesis</w:t>
            </w:r>
            <w:r>
              <w:t xml:space="preserve"> (KPRO) Procedure SSI Outcome Measure?</w:t>
            </w:r>
          </w:p>
          <w:p w14:paraId="3911B367" w14:textId="77777777" w:rsidR="00675C22" w:rsidRDefault="00675C22" w:rsidP="00675C22"/>
          <w:p w14:paraId="3F3987CD" w14:textId="6E073C8F" w:rsidR="00675C22" w:rsidRPr="00675C22" w:rsidRDefault="00675C22" w:rsidP="00675C22">
            <w:pPr>
              <w:ind w:left="360"/>
              <w:rPr>
                <w:i/>
                <w:iCs/>
              </w:rPr>
            </w:pPr>
            <w:r>
              <w:rPr>
                <w:i/>
                <w:iCs/>
              </w:rPr>
              <w:t xml:space="preserve">If “no” to question #13, skip question #14 and continue on to question #15. </w:t>
            </w:r>
          </w:p>
        </w:tc>
        <w:tc>
          <w:tcPr>
            <w:tcW w:w="2880" w:type="dxa"/>
            <w:tcMar>
              <w:top w:w="72" w:type="dxa"/>
              <w:left w:w="115" w:type="dxa"/>
              <w:bottom w:w="72" w:type="dxa"/>
              <w:right w:w="115" w:type="dxa"/>
            </w:tcMar>
            <w:vAlign w:val="center"/>
          </w:tcPr>
          <w:p w14:paraId="774822DD" w14:textId="77777777" w:rsidR="00675C22" w:rsidRDefault="00675C22" w:rsidP="00675C22">
            <w:pPr>
              <w:jc w:val="center"/>
              <w:rPr>
                <w:i/>
              </w:rPr>
            </w:pPr>
            <w:r>
              <w:rPr>
                <w:i/>
              </w:rPr>
              <w:t>Yes</w:t>
            </w:r>
          </w:p>
          <w:p w14:paraId="256E7F15" w14:textId="77777777" w:rsidR="00675C22" w:rsidRPr="00C67E92" w:rsidRDefault="00675C22" w:rsidP="00675C22">
            <w:pPr>
              <w:jc w:val="center"/>
              <w:rPr>
                <w:i/>
                <w:sz w:val="12"/>
                <w:szCs w:val="12"/>
              </w:rPr>
            </w:pPr>
          </w:p>
          <w:p w14:paraId="1D1B9FB6" w14:textId="1B0E19C7" w:rsidR="00675C22" w:rsidRPr="002076F7" w:rsidRDefault="00675C22" w:rsidP="00675C22">
            <w:pPr>
              <w:jc w:val="center"/>
            </w:pPr>
            <w:r w:rsidRPr="00F07167">
              <w:rPr>
                <w:i/>
              </w:rPr>
              <w:t>No</w:t>
            </w:r>
          </w:p>
        </w:tc>
      </w:tr>
      <w:tr w:rsidR="00675C22" w:rsidRPr="002076F7" w14:paraId="507E6A00" w14:textId="77777777" w:rsidTr="009A3E0E">
        <w:tc>
          <w:tcPr>
            <w:tcW w:w="6475" w:type="dxa"/>
            <w:noWrap/>
            <w:tcMar>
              <w:top w:w="72" w:type="dxa"/>
              <w:left w:w="115" w:type="dxa"/>
              <w:bottom w:w="72" w:type="dxa"/>
              <w:right w:w="115" w:type="dxa"/>
            </w:tcMar>
            <w:vAlign w:val="center"/>
          </w:tcPr>
          <w:p w14:paraId="2645D8D2" w14:textId="495A22EA" w:rsidR="00675C22" w:rsidRDefault="00675C22" w:rsidP="00D503EB">
            <w:pPr>
              <w:pStyle w:val="ListParagraph"/>
              <w:numPr>
                <w:ilvl w:val="0"/>
                <w:numId w:val="16"/>
              </w:numPr>
            </w:pPr>
            <w:r>
              <w:t>For how many months during the reporting period did your facility report data to NHSN on the Knee P</w:t>
            </w:r>
            <w:r w:rsidRPr="009D52D2">
              <w:t>rosthesis</w:t>
            </w:r>
            <w:r>
              <w:t xml:space="preserve"> (KPRO) Procedure SSI Outcome Measure?</w:t>
            </w:r>
          </w:p>
        </w:tc>
        <w:tc>
          <w:tcPr>
            <w:tcW w:w="2880" w:type="dxa"/>
            <w:tcMar>
              <w:top w:w="72" w:type="dxa"/>
              <w:left w:w="115" w:type="dxa"/>
              <w:bottom w:w="72" w:type="dxa"/>
              <w:right w:w="115" w:type="dxa"/>
            </w:tcMar>
            <w:vAlign w:val="center"/>
          </w:tcPr>
          <w:p w14:paraId="609BB512" w14:textId="06FFB645" w:rsidR="00675C22" w:rsidRPr="002076F7" w:rsidRDefault="00675C22" w:rsidP="00675C22">
            <w:pPr>
              <w:jc w:val="center"/>
            </w:pPr>
            <w:r w:rsidRPr="002076F7">
              <w:t>_____</w:t>
            </w:r>
            <w:r>
              <w:br/>
            </w:r>
            <w:r>
              <w:rPr>
                <w:i/>
                <w:sz w:val="16"/>
                <w:szCs w:val="16"/>
              </w:rPr>
              <w:t>Format: Whole numbers only</w:t>
            </w:r>
          </w:p>
        </w:tc>
      </w:tr>
      <w:tr w:rsidR="00675C22" w:rsidRPr="002076F7" w14:paraId="0F29B3EC" w14:textId="77777777" w:rsidTr="009A3E0E">
        <w:tc>
          <w:tcPr>
            <w:tcW w:w="6475" w:type="dxa"/>
            <w:noWrap/>
            <w:tcMar>
              <w:top w:w="72" w:type="dxa"/>
              <w:left w:w="115" w:type="dxa"/>
              <w:bottom w:w="72" w:type="dxa"/>
              <w:right w:w="115" w:type="dxa"/>
            </w:tcMar>
            <w:vAlign w:val="center"/>
          </w:tcPr>
          <w:p w14:paraId="2258F522" w14:textId="2B9BECE3" w:rsidR="00675C22" w:rsidRDefault="00675C22" w:rsidP="00D503EB">
            <w:pPr>
              <w:pStyle w:val="ListParagraph"/>
              <w:numPr>
                <w:ilvl w:val="0"/>
                <w:numId w:val="16"/>
              </w:numPr>
            </w:pPr>
            <w:r>
              <w:t>During the reporting period, did your facility perform laminectomies?</w:t>
            </w:r>
          </w:p>
          <w:p w14:paraId="38762CB0" w14:textId="77777777" w:rsidR="00675C22" w:rsidRDefault="00675C22" w:rsidP="00675C22"/>
          <w:p w14:paraId="30DB23DD" w14:textId="3F215344" w:rsidR="00675C22" w:rsidRPr="00675C22" w:rsidRDefault="00675C22" w:rsidP="00675C22">
            <w:pPr>
              <w:ind w:left="360"/>
              <w:rPr>
                <w:i/>
                <w:iCs/>
              </w:rPr>
            </w:pPr>
            <w:r>
              <w:rPr>
                <w:i/>
                <w:iCs/>
              </w:rPr>
              <w:t xml:space="preserve">If “no” to question #15, skip questions #16-17 and continue on to the next subsection. </w:t>
            </w:r>
          </w:p>
        </w:tc>
        <w:tc>
          <w:tcPr>
            <w:tcW w:w="2880" w:type="dxa"/>
            <w:tcMar>
              <w:top w:w="72" w:type="dxa"/>
              <w:left w:w="115" w:type="dxa"/>
              <w:bottom w:w="72" w:type="dxa"/>
              <w:right w:w="115" w:type="dxa"/>
            </w:tcMar>
            <w:vAlign w:val="center"/>
          </w:tcPr>
          <w:p w14:paraId="6C87848B" w14:textId="77777777" w:rsidR="00675C22" w:rsidRDefault="00675C22" w:rsidP="00675C22">
            <w:pPr>
              <w:jc w:val="center"/>
              <w:rPr>
                <w:i/>
              </w:rPr>
            </w:pPr>
            <w:r>
              <w:rPr>
                <w:i/>
              </w:rPr>
              <w:t>Yes</w:t>
            </w:r>
          </w:p>
          <w:p w14:paraId="25F4B85E" w14:textId="77777777" w:rsidR="00675C22" w:rsidRPr="00C67E92" w:rsidRDefault="00675C22" w:rsidP="00675C22">
            <w:pPr>
              <w:jc w:val="center"/>
              <w:rPr>
                <w:i/>
                <w:sz w:val="12"/>
                <w:szCs w:val="12"/>
              </w:rPr>
            </w:pPr>
          </w:p>
          <w:p w14:paraId="61FBAD06" w14:textId="3851A8F8" w:rsidR="00675C22" w:rsidRPr="002076F7" w:rsidRDefault="00675C22" w:rsidP="00675C22">
            <w:pPr>
              <w:jc w:val="center"/>
            </w:pPr>
            <w:r w:rsidRPr="00F07167">
              <w:rPr>
                <w:i/>
              </w:rPr>
              <w:t>No</w:t>
            </w:r>
          </w:p>
        </w:tc>
      </w:tr>
      <w:tr w:rsidR="00675C22" w:rsidRPr="002076F7" w14:paraId="410C1E0C" w14:textId="77777777" w:rsidTr="009A3E0E">
        <w:tc>
          <w:tcPr>
            <w:tcW w:w="6475" w:type="dxa"/>
            <w:noWrap/>
            <w:tcMar>
              <w:top w:w="72" w:type="dxa"/>
              <w:left w:w="115" w:type="dxa"/>
              <w:bottom w:w="72" w:type="dxa"/>
              <w:right w:w="115" w:type="dxa"/>
            </w:tcMar>
            <w:vAlign w:val="center"/>
          </w:tcPr>
          <w:p w14:paraId="6F095E9A" w14:textId="607C1E85" w:rsidR="00675C22" w:rsidRDefault="00675C22" w:rsidP="00D503EB">
            <w:pPr>
              <w:pStyle w:val="ListParagraph"/>
              <w:numPr>
                <w:ilvl w:val="0"/>
                <w:numId w:val="16"/>
              </w:numPr>
            </w:pPr>
            <w:r>
              <w:t xml:space="preserve">During the reporting period, did your facility report data to NHSN on the </w:t>
            </w:r>
            <w:r w:rsidRPr="009D52D2">
              <w:t>Laminectomy</w:t>
            </w:r>
            <w:r>
              <w:t xml:space="preserve"> (LAM) Procedure SSI Outcome Measure?</w:t>
            </w:r>
          </w:p>
          <w:p w14:paraId="13C5A4E9" w14:textId="77777777" w:rsidR="00675C22" w:rsidRDefault="00675C22" w:rsidP="00675C22"/>
          <w:p w14:paraId="1CAC997E" w14:textId="082FADC1" w:rsidR="00675C22" w:rsidRPr="00675C22" w:rsidRDefault="00675C22" w:rsidP="00675C22">
            <w:pPr>
              <w:ind w:left="360"/>
              <w:rPr>
                <w:i/>
                <w:iCs/>
              </w:rPr>
            </w:pPr>
            <w:r>
              <w:rPr>
                <w:i/>
                <w:iCs/>
              </w:rPr>
              <w:t xml:space="preserve">If “no” to question #16, skip question #17 and continue on to the next subsection. </w:t>
            </w:r>
          </w:p>
        </w:tc>
        <w:tc>
          <w:tcPr>
            <w:tcW w:w="2880" w:type="dxa"/>
            <w:tcMar>
              <w:top w:w="72" w:type="dxa"/>
              <w:left w:w="115" w:type="dxa"/>
              <w:bottom w:w="72" w:type="dxa"/>
              <w:right w:w="115" w:type="dxa"/>
            </w:tcMar>
            <w:vAlign w:val="center"/>
          </w:tcPr>
          <w:p w14:paraId="2FCBFC20" w14:textId="77777777" w:rsidR="00675C22" w:rsidRDefault="00675C22" w:rsidP="00675C22">
            <w:pPr>
              <w:jc w:val="center"/>
              <w:rPr>
                <w:i/>
              </w:rPr>
            </w:pPr>
            <w:r>
              <w:rPr>
                <w:i/>
              </w:rPr>
              <w:t>Yes</w:t>
            </w:r>
          </w:p>
          <w:p w14:paraId="3F941CC9" w14:textId="77777777" w:rsidR="00675C22" w:rsidRPr="00C67E92" w:rsidRDefault="00675C22" w:rsidP="00675C22">
            <w:pPr>
              <w:jc w:val="center"/>
              <w:rPr>
                <w:i/>
                <w:sz w:val="12"/>
                <w:szCs w:val="12"/>
              </w:rPr>
            </w:pPr>
          </w:p>
          <w:p w14:paraId="24894440" w14:textId="30211799" w:rsidR="00675C22" w:rsidRPr="002076F7" w:rsidRDefault="00675C22" w:rsidP="00675C22">
            <w:pPr>
              <w:jc w:val="center"/>
            </w:pPr>
            <w:r w:rsidRPr="00F07167">
              <w:rPr>
                <w:i/>
              </w:rPr>
              <w:t>No</w:t>
            </w:r>
          </w:p>
        </w:tc>
      </w:tr>
      <w:tr w:rsidR="00675C22" w:rsidRPr="002076F7" w14:paraId="77ECA997" w14:textId="77777777" w:rsidTr="009A3E0E">
        <w:tc>
          <w:tcPr>
            <w:tcW w:w="6475" w:type="dxa"/>
            <w:noWrap/>
            <w:tcMar>
              <w:top w:w="72" w:type="dxa"/>
              <w:left w:w="115" w:type="dxa"/>
              <w:bottom w:w="72" w:type="dxa"/>
              <w:right w:w="115" w:type="dxa"/>
            </w:tcMar>
            <w:vAlign w:val="center"/>
          </w:tcPr>
          <w:p w14:paraId="085379FE" w14:textId="23061550" w:rsidR="00675C22" w:rsidRDefault="00675C22" w:rsidP="00D503EB">
            <w:pPr>
              <w:pStyle w:val="ListParagraph"/>
              <w:numPr>
                <w:ilvl w:val="0"/>
                <w:numId w:val="16"/>
              </w:numPr>
            </w:pPr>
            <w:r>
              <w:t xml:space="preserve">How many months during the reporting period did your facility report data to NHSN on the </w:t>
            </w:r>
            <w:r w:rsidRPr="009D52D2">
              <w:t>Laminectomy</w:t>
            </w:r>
            <w:r>
              <w:t xml:space="preserve"> (LAM) Procedure SSI Outcome Measure?</w:t>
            </w:r>
          </w:p>
        </w:tc>
        <w:tc>
          <w:tcPr>
            <w:tcW w:w="2880" w:type="dxa"/>
            <w:tcMar>
              <w:top w:w="72" w:type="dxa"/>
              <w:left w:w="115" w:type="dxa"/>
              <w:bottom w:w="72" w:type="dxa"/>
              <w:right w:w="115" w:type="dxa"/>
            </w:tcMar>
            <w:vAlign w:val="center"/>
          </w:tcPr>
          <w:p w14:paraId="057BC2CB" w14:textId="0093147D" w:rsidR="00675C22" w:rsidRPr="002076F7" w:rsidRDefault="00675C22" w:rsidP="00675C22">
            <w:pPr>
              <w:jc w:val="center"/>
            </w:pPr>
            <w:r w:rsidRPr="002076F7">
              <w:t>_____</w:t>
            </w:r>
            <w:r>
              <w:br/>
            </w:r>
            <w:r>
              <w:rPr>
                <w:i/>
                <w:sz w:val="16"/>
                <w:szCs w:val="16"/>
              </w:rPr>
              <w:t>Format: Whole numbers only</w:t>
            </w:r>
          </w:p>
        </w:tc>
      </w:tr>
    </w:tbl>
    <w:p w14:paraId="1A5A69B0" w14:textId="61A67830" w:rsidR="00FA55C1" w:rsidRDefault="00FA55C1">
      <w:pPr>
        <w:rPr>
          <w:rFonts w:eastAsiaTheme="majorEastAsia"/>
          <w:b/>
          <w:bCs/>
          <w:color w:val="404040" w:themeColor="text1" w:themeTint="BF"/>
          <w:sz w:val="24"/>
          <w:szCs w:val="28"/>
        </w:rPr>
      </w:pPr>
    </w:p>
    <w:p w14:paraId="722C8062" w14:textId="77777777" w:rsidR="009A3E0E" w:rsidRDefault="009A3E0E" w:rsidP="005948CF"/>
    <w:p w14:paraId="304635B9" w14:textId="77777777" w:rsidR="009A3E0E" w:rsidRDefault="009A3E0E">
      <w:pPr>
        <w:rPr>
          <w:rFonts w:eastAsiaTheme="majorEastAsia"/>
          <w:b/>
          <w:sz w:val="28"/>
          <w:u w:val="single"/>
        </w:rPr>
      </w:pPr>
      <w:r>
        <w:br w:type="page"/>
      </w:r>
    </w:p>
    <w:p w14:paraId="1087D972" w14:textId="35DD4A19" w:rsidR="006F7D4D" w:rsidRDefault="004967A6" w:rsidP="004967A6">
      <w:pPr>
        <w:pStyle w:val="Heading3"/>
      </w:pPr>
      <w:bookmarkStart w:id="166" w:name="_Toc71103095"/>
      <w:r>
        <w:t xml:space="preserve">4C: </w:t>
      </w:r>
      <w:r w:rsidR="006F7D4D">
        <w:t>Hand Hygiene</w:t>
      </w:r>
      <w:bookmarkEnd w:id="166"/>
    </w:p>
    <w:p w14:paraId="46AD98B8" w14:textId="77777777" w:rsidR="005B4FBA" w:rsidRDefault="005B4FBA" w:rsidP="005B4FBA">
      <w:pPr>
        <w:rPr>
          <w:bCs/>
        </w:rPr>
      </w:pPr>
    </w:p>
    <w:p w14:paraId="1819BD87" w14:textId="5F43A284" w:rsidR="00927FBB" w:rsidRPr="00927FBB" w:rsidRDefault="00927FBB" w:rsidP="00927FBB">
      <w:pPr>
        <w:rPr>
          <w:b/>
          <w:bCs/>
          <w:color w:val="FF0000"/>
        </w:rPr>
      </w:pPr>
      <w:r w:rsidRPr="00722F1B">
        <w:rPr>
          <w:b/>
          <w:bCs/>
          <w:color w:val="FF0000"/>
        </w:rPr>
        <w:t>Important Notes:</w:t>
      </w:r>
    </w:p>
    <w:p w14:paraId="4B03E5A6" w14:textId="37AA6798" w:rsidR="00927FBB" w:rsidRDefault="00927FBB" w:rsidP="00927FBB">
      <w:pPr>
        <w:rPr>
          <w:bCs/>
        </w:rPr>
      </w:pPr>
      <w:r>
        <w:rPr>
          <w:bCs/>
        </w:rPr>
        <w:t xml:space="preserve">Note 1: </w:t>
      </w:r>
      <w:r w:rsidRPr="00B2468E">
        <w:rPr>
          <w:bCs/>
        </w:rPr>
        <w:t xml:space="preserve">Hyperlinks, not followed by a superscript, throughout this subsection refer to </w:t>
      </w:r>
      <w:r>
        <w:rPr>
          <w:bCs/>
        </w:rPr>
        <w:t xml:space="preserve">the </w:t>
      </w:r>
      <w:hyperlink w:anchor="_Hand_Hygiene_Frequently" w:history="1">
        <w:r>
          <w:rPr>
            <w:rStyle w:val="Hyperlink"/>
            <w:bCs/>
          </w:rPr>
          <w:t>FAQs</w:t>
        </w:r>
      </w:hyperlink>
      <w:r>
        <w:rPr>
          <w:bCs/>
        </w:rPr>
        <w:t xml:space="preserve"> on pages </w:t>
      </w:r>
      <w:r w:rsidR="00090548" w:rsidRPr="00281532">
        <w:rPr>
          <w:bCs/>
        </w:rPr>
        <w:t>1</w:t>
      </w:r>
      <w:r w:rsidR="00281532" w:rsidRPr="00281532">
        <w:rPr>
          <w:bCs/>
        </w:rPr>
        <w:t>19-123</w:t>
      </w:r>
      <w:r w:rsidRPr="00281532">
        <w:rPr>
          <w:bCs/>
        </w:rPr>
        <w:t>. These</w:t>
      </w:r>
      <w:r w:rsidRPr="00B2468E">
        <w:rPr>
          <w:bCs/>
        </w:rPr>
        <w:t xml:space="preserve"> hyperlinks are not included in the online version of the Survey.</w:t>
      </w:r>
    </w:p>
    <w:p w14:paraId="3406CAA8" w14:textId="0170C6A5" w:rsidR="00927FBB" w:rsidRPr="00927FBB" w:rsidRDefault="00927FBB" w:rsidP="00927FBB">
      <w:pPr>
        <w:rPr>
          <w:rFonts w:cs="Arial"/>
        </w:rPr>
      </w:pPr>
      <w:r w:rsidRPr="00722F1B">
        <w:rPr>
          <w:bCs/>
        </w:rPr>
        <w:t xml:space="preserve">Note </w:t>
      </w:r>
      <w:r>
        <w:rPr>
          <w:bCs/>
        </w:rPr>
        <w:t>2</w:t>
      </w:r>
      <w:r w:rsidRPr="00722F1B">
        <w:rPr>
          <w:bCs/>
        </w:rPr>
        <w:t xml:space="preserve">: </w:t>
      </w:r>
      <w:r>
        <w:rPr>
          <w:rFonts w:cs="Arial"/>
        </w:rPr>
        <w:t xml:space="preserve">The framework and questions in Section 4C are modeled after the World Health Organization’s </w:t>
      </w:r>
      <w:hyperlink r:id="rId141" w:history="1">
        <w:r w:rsidRPr="00402D7F">
          <w:rPr>
            <w:rStyle w:val="Hyperlink"/>
            <w:rFonts w:cs="Arial"/>
          </w:rPr>
          <w:t>Hand Hygiene Self-Assessment Framework</w:t>
        </w:r>
      </w:hyperlink>
      <w:r>
        <w:rPr>
          <w:rFonts w:cs="Arial"/>
        </w:rPr>
        <w:t>.</w:t>
      </w:r>
    </w:p>
    <w:p w14:paraId="2C67E692" w14:textId="6DBDC2AC" w:rsidR="00927FBB" w:rsidRDefault="00927FBB" w:rsidP="00927FBB">
      <w:pPr>
        <w:rPr>
          <w:bCs/>
        </w:rPr>
      </w:pPr>
      <w:bookmarkStart w:id="167" w:name="HH_Note4"/>
      <w:bookmarkStart w:id="168" w:name="HH_Note3"/>
      <w:r>
        <w:rPr>
          <w:bCs/>
        </w:rPr>
        <w:t>Note 3</w:t>
      </w:r>
      <w:bookmarkEnd w:id="167"/>
      <w:r>
        <w:rPr>
          <w:bCs/>
        </w:rPr>
        <w:t xml:space="preserve">: </w:t>
      </w:r>
      <w:bookmarkEnd w:id="168"/>
      <w:r w:rsidRPr="0023275E">
        <w:rPr>
          <w:bCs/>
        </w:rPr>
        <w:t xml:space="preserve">Facility responses should </w:t>
      </w:r>
      <w:r w:rsidR="004E45B8">
        <w:rPr>
          <w:bCs/>
        </w:rPr>
        <w:t>include</w:t>
      </w:r>
      <w:r w:rsidRPr="0023275E">
        <w:rPr>
          <w:bCs/>
        </w:rPr>
        <w:t xml:space="preserve"> surgical or treatment areas, which include pre-operative rooms, operating and procedure rooms, post-operative rooms.</w:t>
      </w:r>
    </w:p>
    <w:p w14:paraId="45CD6AD5" w14:textId="188C73D0" w:rsidR="00927FBB" w:rsidRDefault="00927FBB" w:rsidP="00927FBB">
      <w:pPr>
        <w:rPr>
          <w:bCs/>
        </w:rPr>
      </w:pPr>
      <w:r>
        <w:rPr>
          <w:bCs/>
        </w:rPr>
        <w:t xml:space="preserve">Note 4: Information from Section 4C will be scored, and results will be publicly reported. </w:t>
      </w:r>
    </w:p>
    <w:p w14:paraId="294F55F8" w14:textId="40BE9C63" w:rsidR="00927FBB" w:rsidRDefault="00927FBB" w:rsidP="00927FBB">
      <w:r>
        <w:rPr>
          <w:noProof/>
        </w:rPr>
        <mc:AlternateContent>
          <mc:Choice Requires="wps">
            <w:drawing>
              <wp:inline distT="0" distB="0" distL="0" distR="0" wp14:anchorId="59BC2EC0" wp14:editId="4AA905AA">
                <wp:extent cx="5924550" cy="899160"/>
                <wp:effectExtent l="0" t="0" r="19050" b="1524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99160"/>
                        </a:xfrm>
                        <a:prstGeom prst="rect">
                          <a:avLst/>
                        </a:prstGeom>
                        <a:solidFill>
                          <a:srgbClr val="FFFFFF"/>
                        </a:solidFill>
                        <a:ln w="9525">
                          <a:solidFill>
                            <a:srgbClr val="FF0000"/>
                          </a:solidFill>
                          <a:miter lim="800000"/>
                          <a:headEnd/>
                          <a:tailEnd/>
                        </a:ln>
                      </wps:spPr>
                      <wps:txbx>
                        <w:txbxContent>
                          <w:p w14:paraId="6AA9E665" w14:textId="02B1A74F" w:rsidR="00776CFC" w:rsidRDefault="00776CFC" w:rsidP="00927FBB">
                            <w:r w:rsidRPr="00DF6A41">
                              <w:rPr>
                                <w:b/>
                              </w:rPr>
                              <w:t>Reporting Time Period</w:t>
                            </w:r>
                            <w:r>
                              <w:rPr>
                                <w:b/>
                              </w:rPr>
                              <w:t xml:space="preserve">: </w:t>
                            </w:r>
                            <w:r>
                              <w:t>Answer questions #1-21 based on the practices currently in place at the time you submit this section of the Survey.</w:t>
                            </w:r>
                          </w:p>
                          <w:p w14:paraId="66CCF3B6" w14:textId="77E2BCF7" w:rsidR="00776CFC" w:rsidRPr="00D20A90" w:rsidRDefault="00776CFC" w:rsidP="00927FBB">
                            <w:pPr>
                              <w:rPr>
                                <w:b/>
                              </w:rPr>
                            </w:pPr>
                            <w:bookmarkStart w:id="169" w:name="_Hlk36551958"/>
                            <w:bookmarkStart w:id="170" w:name="_Hlk36551959"/>
                            <w:r w:rsidRPr="00862D3B">
                              <w:rPr>
                                <w:rFonts w:cs="Arial"/>
                                <w:sz w:val="16"/>
                                <w:szCs w:val="16"/>
                              </w:rPr>
                              <w:t xml:space="preserve">Note: As a reminder, the </w:t>
                            </w:r>
                            <w:hyperlink r:id="rId142"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bookmarkEnd w:id="169"/>
                            <w:bookmarkEnd w:id="170"/>
                          </w:p>
                        </w:txbxContent>
                      </wps:txbx>
                      <wps:bodyPr rot="0" vert="horz" wrap="square" lIns="91440" tIns="45720" rIns="91440" bIns="45720" anchor="t" anchorCtr="0">
                        <a:noAutofit/>
                      </wps:bodyPr>
                    </wps:wsp>
                  </a:graphicData>
                </a:graphic>
              </wp:inline>
            </w:drawing>
          </mc:Choice>
          <mc:Fallback>
            <w:pict>
              <v:shape w14:anchorId="59BC2EC0" id="_x0000_s1039" type="#_x0000_t202" style="width:466.5pt;height: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" strokecolor="red">
                <v:textbox>
                  <w:txbxContent>
                    <w:p w14:paraId="6AA9E665" w14:textId="02B1A74F" w:rsidR="00776CFC" w:rsidRDefault="00776CFC" w:rsidP="00927FBB">
                      <w:r w:rsidRPr="00DF6A41">
                        <w:rPr>
                          <w:b/>
                        </w:rPr>
                        <w:t>Reporting Time Period</w:t>
                      </w:r>
                      <w:r>
                        <w:rPr>
                          <w:b/>
                        </w:rPr>
                        <w:t xml:space="preserve">: </w:t>
                      </w:r>
                      <w:r>
                        <w:t>Answer questions #1-21 based on the practices currently in place at the time you submit this section of the Survey.</w:t>
                      </w:r>
                    </w:p>
                    <w:p w14:paraId="66CCF3B6" w14:textId="77E2BCF7" w:rsidR="00776CFC" w:rsidRPr="00D20A90" w:rsidRDefault="00776CFC" w:rsidP="00927FBB">
                      <w:pPr>
                        <w:rPr>
                          <w:b/>
                        </w:rPr>
                      </w:pPr>
                      <w:bookmarkStart w:id="171" w:name="_Hlk36551958"/>
                      <w:bookmarkStart w:id="172" w:name="_Hlk36551959"/>
                      <w:r w:rsidRPr="00862D3B">
                        <w:rPr>
                          <w:rFonts w:cs="Arial"/>
                          <w:sz w:val="16"/>
                          <w:szCs w:val="16"/>
                        </w:rPr>
                        <w:t xml:space="preserve">Note: As a reminder, the </w:t>
                      </w:r>
                      <w:hyperlink r:id="rId143"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bookmarkEnd w:id="171"/>
                      <w:bookmarkEnd w:id="172"/>
                    </w:p>
                  </w:txbxContent>
                </v:textbox>
                <w10:anchorlock/>
              </v:shape>
            </w:pict>
          </mc:Fallback>
        </mc:AlternateContent>
      </w:r>
    </w:p>
    <w:p w14:paraId="63A1CD8E" w14:textId="77777777" w:rsidR="00927FBB" w:rsidRPr="00222553" w:rsidRDefault="00927FBB" w:rsidP="00927FBB">
      <w:pPr>
        <w:rPr>
          <w:b/>
          <w:i/>
        </w:rPr>
      </w:pPr>
      <w:r w:rsidRPr="00C645E0">
        <w:rPr>
          <w:b/>
          <w:i/>
        </w:rPr>
        <w:t>Training and Education</w:t>
      </w:r>
    </w:p>
    <w:tbl>
      <w:tblPr>
        <w:tblStyle w:val="TableGrid"/>
        <w:tblW w:w="0" w:type="auto"/>
        <w:tblLook w:val="04A0" w:firstRow="1" w:lastRow="0" w:firstColumn="1" w:lastColumn="0" w:noHBand="0" w:noVBand="1"/>
      </w:tblPr>
      <w:tblGrid>
        <w:gridCol w:w="6115"/>
        <w:gridCol w:w="3235"/>
      </w:tblGrid>
      <w:tr w:rsidR="00927FBB" w:rsidRPr="00C645E0" w14:paraId="00BCD10D" w14:textId="77777777" w:rsidTr="00A974C6">
        <w:trPr>
          <w:trHeight w:val="440"/>
        </w:trPr>
        <w:tc>
          <w:tcPr>
            <w:tcW w:w="6115" w:type="dxa"/>
          </w:tcPr>
          <w:p w14:paraId="51579ED8" w14:textId="236EEB9E" w:rsidR="00927FBB" w:rsidRPr="002B108D" w:rsidRDefault="00927FBB" w:rsidP="00D503EB">
            <w:pPr>
              <w:numPr>
                <w:ilvl w:val="0"/>
                <w:numId w:val="79"/>
              </w:numPr>
            </w:pPr>
            <w:r w:rsidRPr="00C645E0">
              <w:t>Do</w:t>
            </w:r>
            <w:r>
              <w:t xml:space="preserve"> </w:t>
            </w:r>
            <w:hyperlink w:anchor="Endnote_Individuals" w:history="1">
              <w:r>
                <w:rPr>
                  <w:rStyle w:val="Hyperlink"/>
                </w:rPr>
                <w:t>individuals who touch patients or who touch items that will be used by patients</w:t>
              </w:r>
            </w:hyperlink>
            <w:bookmarkStart w:id="171" w:name="_Ref25671414"/>
            <w:r>
              <w:rPr>
                <w:rStyle w:val="EndnoteReference"/>
              </w:rPr>
              <w:endnoteReference w:id="13"/>
            </w:r>
            <w:bookmarkEnd w:id="171"/>
            <w:r>
              <w:t xml:space="preserve"> in your facility receive hand hygiene training from a</w:t>
            </w:r>
            <w:r w:rsidRPr="00C645E0">
              <w:t xml:space="preserve"> </w:t>
            </w:r>
            <w:hyperlink w:anchor="Endnote_HHApproTrain" w:history="1">
              <w:r w:rsidRPr="00C645E0">
                <w:rPr>
                  <w:rStyle w:val="Hyperlink"/>
                </w:rPr>
                <w:t>professional with appropriate training and skills</w:t>
              </w:r>
            </w:hyperlink>
            <w:bookmarkStart w:id="174" w:name="_Ref30776188"/>
            <w:r w:rsidRPr="00C645E0">
              <w:rPr>
                <w:vertAlign w:val="superscript"/>
              </w:rPr>
              <w:endnoteReference w:id="14"/>
            </w:r>
            <w:bookmarkEnd w:id="174"/>
            <w:r w:rsidRPr="00C645E0">
              <w:t xml:space="preserve"> </w:t>
            </w:r>
            <w:r>
              <w:t xml:space="preserve">at </w:t>
            </w:r>
            <w:r>
              <w:rPr>
                <w:b/>
              </w:rPr>
              <w:t>both:</w:t>
            </w:r>
          </w:p>
          <w:p w14:paraId="2975B1A4" w14:textId="77777777" w:rsidR="00927FBB" w:rsidRDefault="00927FBB" w:rsidP="00D503EB">
            <w:pPr>
              <w:pStyle w:val="ListParagraph"/>
              <w:numPr>
                <w:ilvl w:val="0"/>
                <w:numId w:val="73"/>
              </w:numPr>
            </w:pPr>
            <w:r>
              <w:t>the time of onboarding; and</w:t>
            </w:r>
          </w:p>
          <w:p w14:paraId="232CAD02" w14:textId="77777777" w:rsidR="00927FBB" w:rsidRPr="002B108D" w:rsidRDefault="00927FBB" w:rsidP="00D503EB">
            <w:pPr>
              <w:pStyle w:val="ListParagraph"/>
              <w:numPr>
                <w:ilvl w:val="0"/>
                <w:numId w:val="73"/>
              </w:numPr>
            </w:pPr>
            <w:r>
              <w:t>annually thereafter?</w:t>
            </w:r>
          </w:p>
          <w:p w14:paraId="03F5E3B2" w14:textId="77777777" w:rsidR="00927FBB" w:rsidRDefault="00927FBB" w:rsidP="00A974C6"/>
          <w:p w14:paraId="0B2CDF76" w14:textId="77777777" w:rsidR="00927FBB" w:rsidRPr="002B108D" w:rsidRDefault="00927FBB" w:rsidP="00A974C6">
            <w:pPr>
              <w:ind w:left="360"/>
              <w:rPr>
                <w:i/>
              </w:rPr>
            </w:pPr>
            <w:r w:rsidRPr="002B108D">
              <w:rPr>
                <w:i/>
              </w:rPr>
              <w:t>If “no” to question #1, skip questions #2-3 and continue on to question #4.</w:t>
            </w:r>
          </w:p>
          <w:p w14:paraId="53856365" w14:textId="77777777" w:rsidR="00927FBB" w:rsidRPr="00C645E0" w:rsidRDefault="00927FBB" w:rsidP="00A974C6"/>
        </w:tc>
        <w:tc>
          <w:tcPr>
            <w:tcW w:w="3235" w:type="dxa"/>
            <w:vAlign w:val="center"/>
          </w:tcPr>
          <w:p w14:paraId="3F42F601" w14:textId="77777777" w:rsidR="00927FBB" w:rsidRPr="00C645E0" w:rsidRDefault="00927FBB" w:rsidP="00A974C6">
            <w:pPr>
              <w:jc w:val="center"/>
              <w:rPr>
                <w:i/>
              </w:rPr>
            </w:pPr>
            <w:r w:rsidRPr="00C645E0">
              <w:rPr>
                <w:i/>
              </w:rPr>
              <w:t>Yes</w:t>
            </w:r>
          </w:p>
          <w:p w14:paraId="06E455D0" w14:textId="77777777" w:rsidR="00927FBB" w:rsidRPr="00C645E0" w:rsidRDefault="00927FBB" w:rsidP="00A974C6">
            <w:pPr>
              <w:jc w:val="center"/>
              <w:rPr>
                <w:i/>
              </w:rPr>
            </w:pPr>
            <w:r w:rsidRPr="00C645E0">
              <w:rPr>
                <w:i/>
              </w:rPr>
              <w:t>No</w:t>
            </w:r>
          </w:p>
        </w:tc>
      </w:tr>
      <w:tr w:rsidR="00927FBB" w:rsidRPr="00C645E0" w14:paraId="54AFB35F" w14:textId="77777777" w:rsidTr="00A974C6">
        <w:tc>
          <w:tcPr>
            <w:tcW w:w="6115" w:type="dxa"/>
          </w:tcPr>
          <w:p w14:paraId="66AC93F2" w14:textId="01F561D0" w:rsidR="00927FBB" w:rsidRPr="004B4271" w:rsidRDefault="00927FBB" w:rsidP="00D503EB">
            <w:pPr>
              <w:pStyle w:val="ListParagraph"/>
              <w:numPr>
                <w:ilvl w:val="0"/>
                <w:numId w:val="79"/>
              </w:numPr>
            </w:pPr>
            <w:r w:rsidRPr="004B4271">
              <w:t xml:space="preserve">In order to pass the </w:t>
            </w:r>
            <w:r w:rsidRPr="00272A03">
              <w:rPr>
                <w:b/>
                <w:bCs/>
              </w:rPr>
              <w:t>initial</w:t>
            </w:r>
            <w:r w:rsidRPr="004B4271">
              <w:t xml:space="preserve"> hand hygiene training, do </w:t>
            </w:r>
            <w:hyperlink w:anchor="Endnote_Individuals" w:history="1">
              <w:r w:rsidRPr="004B4271">
                <w:rPr>
                  <w:rStyle w:val="Hyperlink"/>
                </w:rPr>
                <w:t>individuals who touch patients or who touch items that will be used by patients</w:t>
              </w:r>
            </w:hyperlink>
            <w:r>
              <w:fldChar w:fldCharType="begin"/>
            </w:r>
            <w:r>
              <w:rPr>
                <w:rStyle w:val="Hyperlink"/>
              </w:rPr>
              <w:instrText xml:space="preserve"> NOTEREF _Ref25671414 \f \h </w:instrText>
            </w:r>
            <w:r>
              <w:fldChar w:fldCharType="separate"/>
            </w:r>
            <w:r w:rsidR="00AD0A04" w:rsidRPr="00AD0A04">
              <w:rPr>
                <w:rStyle w:val="EndnoteReference"/>
              </w:rPr>
              <w:t>13</w:t>
            </w:r>
            <w:r>
              <w:fldChar w:fldCharType="end"/>
            </w:r>
            <w:r w:rsidRPr="004B4271">
              <w:t xml:space="preserve"> need to </w:t>
            </w:r>
            <w:hyperlink w:anchor="HH_demonstrate" w:history="1">
              <w:r w:rsidRPr="00393457">
                <w:rPr>
                  <w:rStyle w:val="Hyperlink"/>
                </w:rPr>
                <w:t>physically demonstrate</w:t>
              </w:r>
            </w:hyperlink>
            <w:r w:rsidRPr="004B4271">
              <w:t xml:space="preserve"> proper hand hygiene with soap and water and alcohol-based hand sanitizer?</w:t>
            </w:r>
          </w:p>
          <w:p w14:paraId="05B49BE9" w14:textId="77777777" w:rsidR="00927FBB" w:rsidRPr="00C645E0" w:rsidRDefault="00927FBB" w:rsidP="00A974C6">
            <w:pPr>
              <w:ind w:left="360"/>
              <w:rPr>
                <w:i/>
              </w:rPr>
            </w:pPr>
          </w:p>
        </w:tc>
        <w:tc>
          <w:tcPr>
            <w:tcW w:w="3235" w:type="dxa"/>
            <w:vAlign w:val="center"/>
          </w:tcPr>
          <w:p w14:paraId="7CCDF549" w14:textId="77777777" w:rsidR="00927FBB" w:rsidRPr="00C645E0" w:rsidRDefault="00927FBB" w:rsidP="00A974C6">
            <w:pPr>
              <w:jc w:val="center"/>
              <w:rPr>
                <w:i/>
              </w:rPr>
            </w:pPr>
            <w:r w:rsidRPr="00C645E0">
              <w:rPr>
                <w:i/>
              </w:rPr>
              <w:t>Yes</w:t>
            </w:r>
          </w:p>
          <w:p w14:paraId="0447E1D7" w14:textId="77777777" w:rsidR="00927FBB" w:rsidRPr="004B4271" w:rsidRDefault="00927FBB" w:rsidP="00A974C6">
            <w:pPr>
              <w:jc w:val="center"/>
              <w:rPr>
                <w:b/>
                <w:i/>
              </w:rPr>
            </w:pPr>
            <w:r w:rsidRPr="00C645E0">
              <w:rPr>
                <w:i/>
              </w:rPr>
              <w:t>No</w:t>
            </w:r>
          </w:p>
        </w:tc>
      </w:tr>
      <w:tr w:rsidR="00927FBB" w:rsidRPr="00C645E0" w14:paraId="57B63EF6" w14:textId="77777777" w:rsidTr="00A974C6">
        <w:tc>
          <w:tcPr>
            <w:tcW w:w="6115" w:type="dxa"/>
          </w:tcPr>
          <w:p w14:paraId="73811B2D" w14:textId="77777777" w:rsidR="00927FBB" w:rsidRDefault="00927FBB" w:rsidP="00D503EB">
            <w:pPr>
              <w:pStyle w:val="ListParagraph"/>
              <w:numPr>
                <w:ilvl w:val="0"/>
                <w:numId w:val="79"/>
              </w:numPr>
            </w:pPr>
            <w:r w:rsidRPr="00393457">
              <w:t xml:space="preserve">Are </w:t>
            </w:r>
            <w:r w:rsidRPr="00393457">
              <w:rPr>
                <w:b/>
              </w:rPr>
              <w:t>all</w:t>
            </w:r>
            <w:r w:rsidRPr="00393457">
              <w:t xml:space="preserve"> six of the following topics included in your </w:t>
            </w:r>
            <w:r>
              <w:t>facility</w:t>
            </w:r>
            <w:r w:rsidRPr="00393457">
              <w:t>’s initial and a</w:t>
            </w:r>
            <w:r>
              <w:t>nnual hand hygiene training?</w:t>
            </w:r>
          </w:p>
          <w:p w14:paraId="3AFC7B1E" w14:textId="76269634" w:rsidR="00927FBB" w:rsidRDefault="00927FBB" w:rsidP="00D503EB">
            <w:pPr>
              <w:pStyle w:val="ListParagraph"/>
              <w:numPr>
                <w:ilvl w:val="0"/>
                <w:numId w:val="74"/>
              </w:numPr>
            </w:pPr>
            <w:r w:rsidRPr="00393457">
              <w:t>Evidence linking hand hygiene and infection prevention</w:t>
            </w:r>
          </w:p>
          <w:p w14:paraId="030C0BCA" w14:textId="5E060C12" w:rsidR="00927FBB" w:rsidRDefault="00927FBB" w:rsidP="00D503EB">
            <w:pPr>
              <w:pStyle w:val="ListParagraph"/>
              <w:numPr>
                <w:ilvl w:val="0"/>
                <w:numId w:val="74"/>
              </w:numPr>
            </w:pPr>
            <w:r w:rsidRPr="00393457">
              <w:t xml:space="preserve">When </w:t>
            </w:r>
            <w:hyperlink w:anchor="Endnote_Individuals" w:history="1">
              <w:r w:rsidRPr="00393457">
                <w:rPr>
                  <w:rStyle w:val="Hyperlink"/>
                </w:rPr>
                <w:t>individuals who touch patients or who touch items that will be used by patients</w:t>
              </w:r>
            </w:hyperlink>
            <w:r>
              <w:fldChar w:fldCharType="begin"/>
            </w:r>
            <w:r>
              <w:rPr>
                <w:rStyle w:val="Hyperlink"/>
              </w:rPr>
              <w:instrText xml:space="preserve"> NOTEREF _Ref25671414 \f \p \h </w:instrText>
            </w:r>
            <w:r>
              <w:fldChar w:fldCharType="separate"/>
            </w:r>
            <w:r w:rsidR="00AD0A04" w:rsidRPr="00AD0A04">
              <w:rPr>
                <w:rStyle w:val="EndnoteReference"/>
              </w:rPr>
              <w:t>13</w:t>
            </w:r>
            <w:r w:rsidR="00AD0A04">
              <w:rPr>
                <w:rStyle w:val="Hyperlink"/>
              </w:rPr>
              <w:t xml:space="preserve"> above</w:t>
            </w:r>
            <w:r>
              <w:fldChar w:fldCharType="end"/>
            </w:r>
            <w:r w:rsidRPr="00393457">
              <w:t>should perform hand hygiene</w:t>
            </w:r>
            <w:r>
              <w:t xml:space="preserve"> </w:t>
            </w:r>
            <w:r w:rsidRPr="00393457">
              <w:t xml:space="preserve">(e.g., </w:t>
            </w:r>
            <w:hyperlink r:id="rId144" w:history="1">
              <w:r w:rsidRPr="00393457">
                <w:rPr>
                  <w:rStyle w:val="Hyperlink"/>
                </w:rPr>
                <w:t>WHO's 5 Moments for Hand Hygiene</w:t>
              </w:r>
            </w:hyperlink>
            <w:r w:rsidRPr="00393457">
              <w:t xml:space="preserve">, </w:t>
            </w:r>
            <w:hyperlink r:id="rId145" w:history="1">
              <w:r w:rsidRPr="00393457">
                <w:rPr>
                  <w:rStyle w:val="Hyperlink"/>
                </w:rPr>
                <w:t>CDC’s Guideline for Hand Hygiene</w:t>
              </w:r>
            </w:hyperlink>
            <w:r w:rsidRPr="00393457">
              <w:t>)</w:t>
            </w:r>
          </w:p>
          <w:p w14:paraId="002CE85A" w14:textId="7B8969E4" w:rsidR="00927FBB" w:rsidRPr="00393457" w:rsidRDefault="00927FBB" w:rsidP="00D503EB">
            <w:pPr>
              <w:pStyle w:val="ListParagraph"/>
              <w:numPr>
                <w:ilvl w:val="0"/>
                <w:numId w:val="74"/>
              </w:numPr>
            </w:pPr>
            <w:r w:rsidRPr="00393457">
              <w:t xml:space="preserve">How </w:t>
            </w:r>
            <w:hyperlink w:anchor="Endnote_Individuals" w:history="1">
              <w:r w:rsidRPr="00393457">
                <w:rPr>
                  <w:rStyle w:val="Hyperlink"/>
                </w:rPr>
                <w:t>individuals who touch patients or who touch items that will be used by patients</w:t>
              </w:r>
            </w:hyperlink>
            <w:r>
              <w:fldChar w:fldCharType="begin"/>
            </w:r>
            <w:r>
              <w:rPr>
                <w:rStyle w:val="Hyperlink"/>
              </w:rPr>
              <w:instrText xml:space="preserve"> NOTEREF _Ref25671414 \f \h </w:instrText>
            </w:r>
            <w:r>
              <w:fldChar w:fldCharType="separate"/>
            </w:r>
            <w:r w:rsidR="00AD0A04" w:rsidRPr="00AD0A04">
              <w:rPr>
                <w:rStyle w:val="EndnoteReference"/>
              </w:rPr>
              <w:t>13</w:t>
            </w:r>
            <w:r>
              <w:fldChar w:fldCharType="end"/>
            </w:r>
            <w:r w:rsidRPr="00393457">
              <w:t xml:space="preserve"> should clean their hands with alcohol-based hand sanitizer and soap and water as to ensure they cover all surfaces of hands and fingers, including thumbs and fingernails</w:t>
            </w:r>
          </w:p>
          <w:p w14:paraId="55DA7F5E" w14:textId="7C7ABDDB" w:rsidR="00927FBB" w:rsidRDefault="00927FBB" w:rsidP="00D503EB">
            <w:pPr>
              <w:pStyle w:val="ListParagraph"/>
              <w:numPr>
                <w:ilvl w:val="0"/>
                <w:numId w:val="74"/>
              </w:numPr>
            </w:pPr>
            <w:r>
              <w:t xml:space="preserve">When gloves should be used in addition to hand washing (e.g., caring for </w:t>
            </w:r>
            <w:r w:rsidRPr="0023275E">
              <w:rPr>
                <w:i/>
                <w:iCs/>
              </w:rPr>
              <w:t>C. diff</w:t>
            </w:r>
            <w:r w:rsidR="0023275F">
              <w:rPr>
                <w:i/>
                <w:iCs/>
              </w:rPr>
              <w:t>.</w:t>
            </w:r>
            <w:r>
              <w:t xml:space="preserve"> patients) and how hand hygiene should be performed when gloves are used </w:t>
            </w:r>
          </w:p>
          <w:p w14:paraId="3A550C3D" w14:textId="77777777" w:rsidR="00927FBB" w:rsidRDefault="00927FBB" w:rsidP="00D503EB">
            <w:pPr>
              <w:pStyle w:val="ListParagraph"/>
              <w:numPr>
                <w:ilvl w:val="0"/>
                <w:numId w:val="74"/>
              </w:numPr>
            </w:pPr>
            <w:r>
              <w:t>The minimum time that should be spent performing hand hygiene with soap and water and alcohol-based hand sanitizer</w:t>
            </w:r>
          </w:p>
          <w:p w14:paraId="6BC35A99" w14:textId="77777777" w:rsidR="00927FBB" w:rsidRPr="004B4271" w:rsidRDefault="00927FBB" w:rsidP="00D503EB">
            <w:pPr>
              <w:pStyle w:val="ListParagraph"/>
              <w:numPr>
                <w:ilvl w:val="0"/>
                <w:numId w:val="74"/>
              </w:numPr>
            </w:pPr>
            <w:r>
              <w:t>How hand hygiene compliance is monitored</w:t>
            </w:r>
          </w:p>
        </w:tc>
        <w:tc>
          <w:tcPr>
            <w:tcW w:w="3235" w:type="dxa"/>
            <w:vAlign w:val="center"/>
          </w:tcPr>
          <w:p w14:paraId="407782A3" w14:textId="77777777" w:rsidR="00927FBB" w:rsidRDefault="00927FBB" w:rsidP="00A974C6">
            <w:pPr>
              <w:jc w:val="center"/>
              <w:rPr>
                <w:i/>
              </w:rPr>
            </w:pPr>
            <w:r>
              <w:rPr>
                <w:i/>
              </w:rPr>
              <w:t>Yes</w:t>
            </w:r>
          </w:p>
          <w:p w14:paraId="43DB8626" w14:textId="77777777" w:rsidR="00927FBB" w:rsidRPr="00C645E0" w:rsidRDefault="00927FBB" w:rsidP="00A974C6">
            <w:pPr>
              <w:jc w:val="center"/>
              <w:rPr>
                <w:i/>
              </w:rPr>
            </w:pPr>
            <w:r>
              <w:rPr>
                <w:i/>
              </w:rPr>
              <w:t>No</w:t>
            </w:r>
          </w:p>
        </w:tc>
      </w:tr>
    </w:tbl>
    <w:p w14:paraId="059A576F" w14:textId="77777777" w:rsidR="00927FBB" w:rsidRDefault="00927FBB" w:rsidP="00927FBB">
      <w:pPr>
        <w:rPr>
          <w:b/>
          <w:i/>
        </w:rPr>
      </w:pPr>
    </w:p>
    <w:p w14:paraId="0D18FEAA" w14:textId="77777777" w:rsidR="00927FBB" w:rsidRPr="00156E4C" w:rsidRDefault="00927FBB" w:rsidP="00927FBB">
      <w:pPr>
        <w:rPr>
          <w:b/>
          <w:i/>
        </w:rPr>
      </w:pPr>
      <w:r w:rsidRPr="00C645E0">
        <w:rPr>
          <w:b/>
          <w:i/>
        </w:rPr>
        <w:t>Infrastructure</w:t>
      </w:r>
    </w:p>
    <w:tbl>
      <w:tblPr>
        <w:tblStyle w:val="TableGrid"/>
        <w:tblW w:w="0" w:type="auto"/>
        <w:tblLook w:val="04A0" w:firstRow="1" w:lastRow="0" w:firstColumn="1" w:lastColumn="0" w:noHBand="0" w:noVBand="1"/>
      </w:tblPr>
      <w:tblGrid>
        <w:gridCol w:w="6115"/>
        <w:gridCol w:w="3235"/>
      </w:tblGrid>
      <w:tr w:rsidR="00927FBB" w:rsidRPr="00C645E0" w14:paraId="191F2800" w14:textId="77777777" w:rsidTr="00A974C6">
        <w:tc>
          <w:tcPr>
            <w:tcW w:w="6115" w:type="dxa"/>
          </w:tcPr>
          <w:p w14:paraId="12EE8239" w14:textId="35FA4017" w:rsidR="00927FBB" w:rsidRPr="00C645E0" w:rsidRDefault="00927FBB" w:rsidP="00D503EB">
            <w:pPr>
              <w:numPr>
                <w:ilvl w:val="0"/>
                <w:numId w:val="79"/>
              </w:numPr>
            </w:pPr>
            <w:r w:rsidRPr="00C645E0">
              <w:t xml:space="preserve">Does your </w:t>
            </w:r>
            <w:r>
              <w:t>facility</w:t>
            </w:r>
            <w:r w:rsidRPr="00C645E0">
              <w:t xml:space="preserve"> have a process in place to ensure that </w:t>
            </w:r>
            <w:r w:rsidRPr="00C645E0">
              <w:rPr>
                <w:b/>
              </w:rPr>
              <w:t>all</w:t>
            </w:r>
            <w:r w:rsidRPr="00C645E0">
              <w:t xml:space="preserve"> of the following are done, as necessary, and </w:t>
            </w:r>
            <w:hyperlink w:anchor="HH_quarterlyaudits" w:history="1">
              <w:r w:rsidRPr="00613495">
                <w:rPr>
                  <w:rStyle w:val="Hyperlink"/>
                </w:rPr>
                <w:t>quarterly audits</w:t>
              </w:r>
            </w:hyperlink>
            <w:r w:rsidRPr="00C645E0">
              <w:t xml:space="preserve"> are conducted</w:t>
            </w:r>
            <w:r>
              <w:t xml:space="preserve"> on a sample of dispensers</w:t>
            </w:r>
            <w:r w:rsidRPr="00C645E0">
              <w:t xml:space="preserve"> to ensure that the process is followed?</w:t>
            </w:r>
          </w:p>
          <w:p w14:paraId="63067C9A" w14:textId="77777777" w:rsidR="00927FBB" w:rsidRDefault="00927FBB" w:rsidP="00D503EB">
            <w:pPr>
              <w:numPr>
                <w:ilvl w:val="0"/>
                <w:numId w:val="33"/>
              </w:numPr>
            </w:pPr>
            <w:r>
              <w:t>Refill paper towels, soap dispensers, and alcohol-based hand sanitizer dispensers when they are empty or near empty</w:t>
            </w:r>
          </w:p>
          <w:p w14:paraId="0AE70D1F" w14:textId="77777777" w:rsidR="00927FBB" w:rsidRDefault="00927FBB" w:rsidP="00D503EB">
            <w:pPr>
              <w:numPr>
                <w:ilvl w:val="0"/>
                <w:numId w:val="33"/>
              </w:numPr>
            </w:pPr>
            <w:r>
              <w:t>Replace batteries in automated paper towel dispensers, soap dispensers, and alcohol-based hand sanitizer dispensers (if automated dispensers are used in the facility)</w:t>
            </w:r>
          </w:p>
          <w:p w14:paraId="5CEF0453" w14:textId="77777777" w:rsidR="00927FBB" w:rsidRPr="00C645E0" w:rsidRDefault="00927FBB" w:rsidP="00A974C6">
            <w:pPr>
              <w:ind w:left="1080"/>
            </w:pPr>
          </w:p>
        </w:tc>
        <w:tc>
          <w:tcPr>
            <w:tcW w:w="3235" w:type="dxa"/>
            <w:vAlign w:val="center"/>
          </w:tcPr>
          <w:p w14:paraId="5885C87B" w14:textId="77777777" w:rsidR="00927FBB" w:rsidRPr="00C645E0" w:rsidRDefault="00927FBB" w:rsidP="00A974C6">
            <w:pPr>
              <w:jc w:val="center"/>
              <w:rPr>
                <w:i/>
              </w:rPr>
            </w:pPr>
            <w:r w:rsidRPr="00C645E0">
              <w:rPr>
                <w:i/>
              </w:rPr>
              <w:t>Yes</w:t>
            </w:r>
          </w:p>
          <w:p w14:paraId="1F68F8D8" w14:textId="77777777" w:rsidR="00927FBB" w:rsidRPr="00C645E0" w:rsidRDefault="00927FBB" w:rsidP="00A974C6">
            <w:pPr>
              <w:jc w:val="center"/>
              <w:rPr>
                <w:i/>
              </w:rPr>
            </w:pPr>
            <w:r w:rsidRPr="00C645E0">
              <w:rPr>
                <w:i/>
              </w:rPr>
              <w:t>No</w:t>
            </w:r>
          </w:p>
        </w:tc>
      </w:tr>
      <w:tr w:rsidR="00927FBB" w:rsidRPr="00C645E0" w14:paraId="1C1CB67B" w14:textId="77777777" w:rsidTr="00A974C6">
        <w:tc>
          <w:tcPr>
            <w:tcW w:w="6115" w:type="dxa"/>
          </w:tcPr>
          <w:p w14:paraId="049066F8" w14:textId="36983B60" w:rsidR="00B545C8" w:rsidRDefault="00927FBB" w:rsidP="00D503EB">
            <w:pPr>
              <w:pStyle w:val="ListParagraph"/>
              <w:numPr>
                <w:ilvl w:val="0"/>
                <w:numId w:val="79"/>
              </w:numPr>
            </w:pPr>
            <w:r w:rsidRPr="00D5601C">
              <w:t xml:space="preserve">Do </w:t>
            </w:r>
            <w:r w:rsidRPr="00920432">
              <w:rPr>
                <w:b/>
                <w:bCs/>
              </w:rPr>
              <w:t>all</w:t>
            </w:r>
            <w:r w:rsidRPr="00D5601C">
              <w:t xml:space="preserve"> rooms </w:t>
            </w:r>
            <w:r w:rsidR="00790A71">
              <w:t>and</w:t>
            </w:r>
            <w:r w:rsidRPr="00D5601C">
              <w:t xml:space="preserve"> bed spaces in your </w:t>
            </w:r>
            <w:r w:rsidRPr="005A1F8B">
              <w:rPr>
                <w:rFonts w:cs="Arial"/>
              </w:rPr>
              <w:t xml:space="preserve">surgical </w:t>
            </w:r>
            <w:r w:rsidR="00790A71">
              <w:rPr>
                <w:rFonts w:cs="Arial"/>
              </w:rPr>
              <w:t>and</w:t>
            </w:r>
            <w:r w:rsidRPr="005A1F8B">
              <w:rPr>
                <w:rFonts w:cs="Arial"/>
              </w:rPr>
              <w:t xml:space="preserve"> treatment areas</w:t>
            </w:r>
            <w:r w:rsidRPr="00D5601C">
              <w:t xml:space="preserve"> have </w:t>
            </w:r>
          </w:p>
          <w:p w14:paraId="2D1E48CE" w14:textId="0EB30D70" w:rsidR="00B545C8" w:rsidRDefault="00B545C8" w:rsidP="00D503EB">
            <w:pPr>
              <w:pStyle w:val="ListParagraph"/>
              <w:numPr>
                <w:ilvl w:val="0"/>
                <w:numId w:val="106"/>
              </w:numPr>
            </w:pPr>
            <w:r>
              <w:t xml:space="preserve">an </w:t>
            </w:r>
            <w:r w:rsidR="00927FBB">
              <w:t>alcohol-based hand sanitizer</w:t>
            </w:r>
            <w:r>
              <w:t xml:space="preserve"> dispenser located </w:t>
            </w:r>
            <w:r w:rsidR="006E63A1">
              <w:t>at the entrance</w:t>
            </w:r>
            <w:r>
              <w:t xml:space="preserve"> </w:t>
            </w:r>
            <w:r w:rsidR="006E63A1">
              <w:t xml:space="preserve">to </w:t>
            </w:r>
            <w:r>
              <w:t xml:space="preserve">the room or bed space; and </w:t>
            </w:r>
          </w:p>
          <w:p w14:paraId="5B4E3DF2" w14:textId="48AA4987" w:rsidR="00927FBB" w:rsidRDefault="00B545C8" w:rsidP="00D503EB">
            <w:pPr>
              <w:pStyle w:val="ListParagraph"/>
              <w:numPr>
                <w:ilvl w:val="0"/>
                <w:numId w:val="106"/>
              </w:numPr>
            </w:pPr>
            <w:r>
              <w:t>alcohol-based hand sanitizer dispenser(s) located inside the room or bed space that are equally accessible to all patients</w:t>
            </w:r>
            <w:r w:rsidR="00927FBB">
              <w:t>?</w:t>
            </w:r>
          </w:p>
          <w:p w14:paraId="63AB64B9" w14:textId="77777777" w:rsidR="00927FBB" w:rsidRPr="00C645E0" w:rsidRDefault="00927FBB" w:rsidP="00A974C6">
            <w:pPr>
              <w:pStyle w:val="ListParagraph"/>
              <w:ind w:left="360"/>
            </w:pPr>
          </w:p>
        </w:tc>
        <w:tc>
          <w:tcPr>
            <w:tcW w:w="3235" w:type="dxa"/>
            <w:vAlign w:val="center"/>
          </w:tcPr>
          <w:p w14:paraId="4143F80E" w14:textId="77777777" w:rsidR="00927FBB" w:rsidRDefault="00927FBB" w:rsidP="00A974C6">
            <w:pPr>
              <w:jc w:val="center"/>
              <w:rPr>
                <w:i/>
              </w:rPr>
            </w:pPr>
            <w:r>
              <w:rPr>
                <w:i/>
              </w:rPr>
              <w:t>Yes</w:t>
            </w:r>
          </w:p>
          <w:p w14:paraId="67900BAC" w14:textId="77777777" w:rsidR="00927FBB" w:rsidRPr="00C645E0" w:rsidRDefault="00927FBB" w:rsidP="00A974C6">
            <w:pPr>
              <w:jc w:val="center"/>
              <w:rPr>
                <w:i/>
              </w:rPr>
            </w:pPr>
            <w:r>
              <w:rPr>
                <w:i/>
              </w:rPr>
              <w:t>No</w:t>
            </w:r>
          </w:p>
        </w:tc>
      </w:tr>
      <w:tr w:rsidR="00927FBB" w:rsidRPr="00C645E0" w14:paraId="557FB325" w14:textId="77777777" w:rsidTr="00A974C6">
        <w:tc>
          <w:tcPr>
            <w:tcW w:w="6115" w:type="dxa"/>
          </w:tcPr>
          <w:p w14:paraId="14913CDE" w14:textId="1A5EB05C" w:rsidR="00927FBB" w:rsidRDefault="00927FBB" w:rsidP="00D503EB">
            <w:pPr>
              <w:pStyle w:val="ListParagraph"/>
              <w:numPr>
                <w:ilvl w:val="0"/>
                <w:numId w:val="79"/>
              </w:numPr>
            </w:pPr>
            <w:r w:rsidRPr="00125DCD">
              <w:t xml:space="preserve">Does your </w:t>
            </w:r>
            <w:r>
              <w:t>facility</w:t>
            </w:r>
            <w:r w:rsidRPr="00125DCD">
              <w:t xml:space="preserve"> conduct</w:t>
            </w:r>
            <w:r w:rsidRPr="00C645E0">
              <w:t xml:space="preserve"> </w:t>
            </w:r>
            <w:hyperlink w:anchor="HH_voumeaudits" w:history="1">
              <w:r w:rsidRPr="002B1E5F">
                <w:rPr>
                  <w:rStyle w:val="Hyperlink"/>
                </w:rPr>
                <w:t>audits of the volume of alcohol-based hand sanitizer</w:t>
              </w:r>
            </w:hyperlink>
            <w:r w:rsidRPr="00C645E0">
              <w:t xml:space="preserve"> </w:t>
            </w:r>
            <w:r w:rsidRPr="00125DCD">
              <w:t xml:space="preserve">that is delivered with each activation of a wall-mounted dispenser (manual and automated) </w:t>
            </w:r>
            <w:r>
              <w:t xml:space="preserve">on a sample of dispensers </w:t>
            </w:r>
            <w:r w:rsidR="00DE6108">
              <w:t>in your patient care</w:t>
            </w:r>
            <w:r w:rsidR="002F484B">
              <w:t xml:space="preserve"> units </w:t>
            </w:r>
            <w:r>
              <w:t xml:space="preserve">at </w:t>
            </w:r>
            <w:r w:rsidRPr="00820338">
              <w:rPr>
                <w:b/>
              </w:rPr>
              <w:t>all</w:t>
            </w:r>
            <w:r>
              <w:t xml:space="preserve"> of the following times:</w:t>
            </w:r>
          </w:p>
          <w:p w14:paraId="22D8BC42" w14:textId="77777777" w:rsidR="00927FBB" w:rsidRDefault="00927FBB" w:rsidP="00D503EB">
            <w:pPr>
              <w:pStyle w:val="ListParagraph"/>
              <w:numPr>
                <w:ilvl w:val="0"/>
                <w:numId w:val="69"/>
              </w:numPr>
            </w:pPr>
            <w:r w:rsidRPr="00125DCD">
              <w:t>upon installation</w:t>
            </w:r>
            <w:r>
              <w:t>;</w:t>
            </w:r>
            <w:r w:rsidRPr="00125DCD">
              <w:t xml:space="preserve"> </w:t>
            </w:r>
          </w:p>
          <w:p w14:paraId="6FBAFEE0" w14:textId="2F717FDB" w:rsidR="00927FBB" w:rsidRDefault="00927FBB" w:rsidP="00D503EB">
            <w:pPr>
              <w:pStyle w:val="ListParagraph"/>
              <w:numPr>
                <w:ilvl w:val="0"/>
                <w:numId w:val="69"/>
              </w:numPr>
            </w:pPr>
            <w:r>
              <w:t>whenever the brand of product or system changes; and</w:t>
            </w:r>
          </w:p>
          <w:p w14:paraId="73D0BB7A" w14:textId="62D4E714" w:rsidR="00927FBB" w:rsidRDefault="00927FBB" w:rsidP="00D503EB">
            <w:pPr>
              <w:pStyle w:val="ListParagraph"/>
              <w:numPr>
                <w:ilvl w:val="0"/>
                <w:numId w:val="69"/>
              </w:numPr>
            </w:pPr>
            <w:r>
              <w:t>whenever adjustments are made to the dispensers</w:t>
            </w:r>
            <w:r w:rsidR="002F484B">
              <w:t>;</w:t>
            </w:r>
          </w:p>
          <w:p w14:paraId="29B52AF0" w14:textId="77777777" w:rsidR="00927FBB" w:rsidRPr="00C645E0" w:rsidRDefault="00927FBB" w:rsidP="00A974C6">
            <w:pPr>
              <w:pStyle w:val="ListParagraph"/>
              <w:ind w:left="360"/>
            </w:pPr>
          </w:p>
          <w:p w14:paraId="4EB667A1" w14:textId="02DC7641" w:rsidR="006E63A1" w:rsidRDefault="00530120" w:rsidP="00A974C6">
            <w:pPr>
              <w:ind w:left="360"/>
              <w:rPr>
                <w:i/>
                <w:iCs/>
              </w:rPr>
            </w:pPr>
            <w:r w:rsidRPr="00530120">
              <w:rPr>
                <w:i/>
                <w:iCs/>
              </w:rPr>
              <w:t>OR</w:t>
            </w:r>
          </w:p>
          <w:p w14:paraId="5EB14CEA" w14:textId="77777777" w:rsidR="004546FB" w:rsidRDefault="004546FB" w:rsidP="00A974C6">
            <w:pPr>
              <w:ind w:left="360"/>
              <w:rPr>
                <w:i/>
                <w:iCs/>
              </w:rPr>
            </w:pPr>
          </w:p>
          <w:p w14:paraId="22C40B09" w14:textId="72F78598" w:rsidR="00B545C8" w:rsidRDefault="006E63A1" w:rsidP="00A974C6">
            <w:pPr>
              <w:ind w:left="360"/>
              <w:rPr>
                <w:i/>
                <w:iCs/>
              </w:rPr>
            </w:pPr>
            <w:r>
              <w:t xml:space="preserve">Has your facility conducted an </w:t>
            </w:r>
            <w:hyperlink w:anchor="HH_volaudits" w:history="1">
              <w:r w:rsidRPr="002B1E5F">
                <w:rPr>
                  <w:rStyle w:val="Hyperlink"/>
                </w:rPr>
                <w:t>audit of the volume of alcohol-based hand sanitizer</w:t>
              </w:r>
            </w:hyperlink>
            <w:r>
              <w:t xml:space="preserve"> that is delivered with each activation of a wall-mounted dispenser (manual and automated) on a sample of your </w:t>
            </w:r>
            <w:r w:rsidR="004546FB">
              <w:t xml:space="preserve">facility’s </w:t>
            </w:r>
            <w:r>
              <w:rPr>
                <w:u w:val="single"/>
              </w:rPr>
              <w:t>existing</w:t>
            </w:r>
            <w:r>
              <w:t xml:space="preserve"> dispensers</w:t>
            </w:r>
            <w:r w:rsidR="00530120" w:rsidRPr="00530120">
              <w:rPr>
                <w:i/>
                <w:iCs/>
              </w:rPr>
              <w:t xml:space="preserve"> if there have been no recent changes to any dispensers?</w:t>
            </w:r>
          </w:p>
          <w:p w14:paraId="6DC59E6F" w14:textId="77777777" w:rsidR="005E5826" w:rsidRDefault="005E5826" w:rsidP="00A974C6">
            <w:pPr>
              <w:ind w:left="360"/>
              <w:rPr>
                <w:i/>
              </w:rPr>
            </w:pPr>
          </w:p>
          <w:p w14:paraId="263CF728" w14:textId="5FFA5CB9" w:rsidR="00927FBB" w:rsidRPr="00C645E0" w:rsidRDefault="00927FBB" w:rsidP="00A974C6">
            <w:pPr>
              <w:ind w:left="360"/>
              <w:rPr>
                <w:i/>
              </w:rPr>
            </w:pPr>
            <w:r>
              <w:rPr>
                <w:i/>
              </w:rPr>
              <w:t>If “no” or “does not apply, wall-mounted dispensers are not used</w:t>
            </w:r>
            <w:r w:rsidRPr="00C645E0">
              <w:rPr>
                <w:i/>
              </w:rPr>
              <w:t>,</w:t>
            </w:r>
            <w:r>
              <w:rPr>
                <w:i/>
              </w:rPr>
              <w:t>”</w:t>
            </w:r>
            <w:r w:rsidRPr="00C645E0">
              <w:rPr>
                <w:i/>
              </w:rPr>
              <w:t xml:space="preserve"> skip question #</w:t>
            </w:r>
            <w:r>
              <w:rPr>
                <w:i/>
              </w:rPr>
              <w:t>7</w:t>
            </w:r>
            <w:r w:rsidRPr="00C645E0">
              <w:rPr>
                <w:i/>
              </w:rPr>
              <w:t xml:space="preserve"> and continue on to question #</w:t>
            </w:r>
            <w:r>
              <w:rPr>
                <w:i/>
              </w:rPr>
              <w:t>8.</w:t>
            </w:r>
          </w:p>
        </w:tc>
        <w:tc>
          <w:tcPr>
            <w:tcW w:w="3235" w:type="dxa"/>
            <w:vAlign w:val="center"/>
          </w:tcPr>
          <w:p w14:paraId="0BE27554" w14:textId="2FAA37E3" w:rsidR="00927FBB" w:rsidRDefault="00927FBB" w:rsidP="00A974C6">
            <w:pPr>
              <w:jc w:val="center"/>
              <w:rPr>
                <w:i/>
              </w:rPr>
            </w:pPr>
            <w:r w:rsidRPr="00C645E0">
              <w:rPr>
                <w:i/>
              </w:rPr>
              <w:t>Yes</w:t>
            </w:r>
          </w:p>
          <w:p w14:paraId="09BBC90C" w14:textId="77777777" w:rsidR="00927FBB" w:rsidRDefault="00927FBB" w:rsidP="00A974C6">
            <w:pPr>
              <w:jc w:val="center"/>
              <w:rPr>
                <w:i/>
              </w:rPr>
            </w:pPr>
            <w:r w:rsidRPr="00C645E0">
              <w:rPr>
                <w:i/>
              </w:rPr>
              <w:t>No</w:t>
            </w:r>
          </w:p>
          <w:p w14:paraId="041C8750" w14:textId="77777777" w:rsidR="00927FBB" w:rsidRPr="00C645E0" w:rsidRDefault="00927FBB" w:rsidP="00A974C6">
            <w:pPr>
              <w:jc w:val="center"/>
              <w:rPr>
                <w:i/>
              </w:rPr>
            </w:pPr>
            <w:r>
              <w:rPr>
                <w:i/>
              </w:rPr>
              <w:t>Does not apply, wall-mounted dispensers are not used</w:t>
            </w:r>
          </w:p>
        </w:tc>
      </w:tr>
      <w:tr w:rsidR="00927FBB" w:rsidRPr="00C645E0" w14:paraId="2764A63E" w14:textId="77777777" w:rsidTr="00A974C6">
        <w:tc>
          <w:tcPr>
            <w:tcW w:w="6115" w:type="dxa"/>
          </w:tcPr>
          <w:p w14:paraId="1F087D4B" w14:textId="77777777" w:rsidR="00927FBB" w:rsidRDefault="00927FBB" w:rsidP="00D503EB">
            <w:pPr>
              <w:numPr>
                <w:ilvl w:val="0"/>
                <w:numId w:val="79"/>
              </w:numPr>
            </w:pPr>
            <w:r w:rsidRPr="002274A4">
              <w:t>Do all of the audited dispensers deliver</w:t>
            </w:r>
            <w:r>
              <w:t>,</w:t>
            </w:r>
            <w:r w:rsidRPr="002274A4">
              <w:t xml:space="preserve"> </w:t>
            </w:r>
            <w:r>
              <w:t>with one activation,</w:t>
            </w:r>
            <w:r w:rsidRPr="002274A4">
              <w:t xml:space="preserve"> a volume of alcohol-based hand sanitizer</w:t>
            </w:r>
            <w:r>
              <w:t xml:space="preserve"> </w:t>
            </w:r>
            <w:r w:rsidRPr="002274A4">
              <w:t>that covers the hands completely and requires 15 or more seconds for hands to dry</w:t>
            </w:r>
            <w:r>
              <w:t xml:space="preserve"> (on average)</w:t>
            </w:r>
            <w:r w:rsidRPr="002274A4">
              <w:t>?</w:t>
            </w:r>
          </w:p>
          <w:p w14:paraId="23BB5A79" w14:textId="77777777" w:rsidR="00927FBB" w:rsidRPr="00C645E0" w:rsidRDefault="00927FBB" w:rsidP="00A974C6">
            <w:pPr>
              <w:ind w:left="360"/>
            </w:pPr>
          </w:p>
        </w:tc>
        <w:tc>
          <w:tcPr>
            <w:tcW w:w="3235" w:type="dxa"/>
            <w:vAlign w:val="center"/>
          </w:tcPr>
          <w:p w14:paraId="658A9E95" w14:textId="77777777" w:rsidR="00927FBB" w:rsidRPr="00C645E0" w:rsidRDefault="00927FBB" w:rsidP="00A974C6">
            <w:pPr>
              <w:jc w:val="center"/>
              <w:rPr>
                <w:i/>
              </w:rPr>
            </w:pPr>
            <w:r w:rsidRPr="00C645E0">
              <w:rPr>
                <w:i/>
              </w:rPr>
              <w:t>Yes</w:t>
            </w:r>
          </w:p>
          <w:p w14:paraId="11F2B70A" w14:textId="77777777" w:rsidR="00927FBB" w:rsidRPr="00C645E0" w:rsidRDefault="00927FBB" w:rsidP="00A974C6">
            <w:pPr>
              <w:jc w:val="center"/>
              <w:rPr>
                <w:i/>
              </w:rPr>
            </w:pPr>
            <w:r w:rsidRPr="00C645E0">
              <w:rPr>
                <w:i/>
              </w:rPr>
              <w:t>No</w:t>
            </w:r>
          </w:p>
        </w:tc>
      </w:tr>
    </w:tbl>
    <w:p w14:paraId="5B4A676C" w14:textId="35ABBB00" w:rsidR="00927FBB" w:rsidRDefault="00927FBB" w:rsidP="00927FBB"/>
    <w:p w14:paraId="1831AF5E" w14:textId="77777777" w:rsidR="00DA6956" w:rsidRDefault="00DA6956" w:rsidP="00927FBB"/>
    <w:p w14:paraId="506E7E57" w14:textId="77777777" w:rsidR="00927FBB" w:rsidRPr="009E0198" w:rsidRDefault="00927FBB" w:rsidP="00927FBB">
      <w:pPr>
        <w:rPr>
          <w:b/>
          <w:bCs/>
          <w:i/>
          <w:iCs/>
        </w:rPr>
      </w:pPr>
      <w:r>
        <w:rPr>
          <w:b/>
          <w:bCs/>
          <w:i/>
          <w:iCs/>
        </w:rPr>
        <w:t>Monitoring</w:t>
      </w:r>
    </w:p>
    <w:tbl>
      <w:tblPr>
        <w:tblStyle w:val="TableGrid"/>
        <w:tblW w:w="0" w:type="auto"/>
        <w:tblLook w:val="04A0" w:firstRow="1" w:lastRow="0" w:firstColumn="1" w:lastColumn="0" w:noHBand="0" w:noVBand="1"/>
      </w:tblPr>
      <w:tblGrid>
        <w:gridCol w:w="6127"/>
        <w:gridCol w:w="3223"/>
      </w:tblGrid>
      <w:tr w:rsidR="00927FBB" w14:paraId="66C3C6AD" w14:textId="77777777" w:rsidTr="00A974C6">
        <w:tc>
          <w:tcPr>
            <w:tcW w:w="6127" w:type="dxa"/>
            <w:vAlign w:val="center"/>
          </w:tcPr>
          <w:p w14:paraId="39F19CDB" w14:textId="3AB431FD" w:rsidR="00927FBB" w:rsidRDefault="00927FBB" w:rsidP="00D503EB">
            <w:pPr>
              <w:numPr>
                <w:ilvl w:val="0"/>
                <w:numId w:val="79"/>
              </w:numPr>
            </w:pPr>
            <w:r>
              <w:t xml:space="preserve">Does your facility collect hand hygiene compliance data on at least </w:t>
            </w:r>
            <w:hyperlink w:anchor="HHOpp" w:history="1">
              <w:r w:rsidRPr="00B545C8">
                <w:rPr>
                  <w:rStyle w:val="Hyperlink"/>
                </w:rPr>
                <w:t xml:space="preserve">200 hand hygiene opportunities, or </w:t>
              </w:r>
              <w:r w:rsidR="00B545C8" w:rsidRPr="00B545C8">
                <w:rPr>
                  <w:rStyle w:val="Hyperlink"/>
                </w:rPr>
                <w:t>at least the number of hand hygiene opportunities outlined in Table 1</w:t>
              </w:r>
            </w:hyperlink>
            <w:r>
              <w:t xml:space="preserve">, </w:t>
            </w:r>
            <w:r w:rsidRPr="00740D37">
              <w:rPr>
                <w:b/>
                <w:bCs/>
              </w:rPr>
              <w:t xml:space="preserve">each </w:t>
            </w:r>
            <w:r w:rsidRPr="00230353">
              <w:rPr>
                <w:b/>
                <w:bCs/>
                <w:u w:val="single"/>
              </w:rPr>
              <w:t>month</w:t>
            </w:r>
            <w:r>
              <w:t>?</w:t>
            </w:r>
          </w:p>
          <w:p w14:paraId="051B61D1" w14:textId="77777777" w:rsidR="00927FBB" w:rsidRDefault="00927FBB" w:rsidP="00A974C6">
            <w:pPr>
              <w:ind w:left="360"/>
            </w:pPr>
          </w:p>
          <w:p w14:paraId="068443C1" w14:textId="77777777" w:rsidR="00927FBB" w:rsidRPr="009E0198" w:rsidRDefault="00927FBB" w:rsidP="00A974C6">
            <w:pPr>
              <w:ind w:left="360"/>
              <w:rPr>
                <w:i/>
                <w:iCs/>
              </w:rPr>
            </w:pPr>
            <w:r>
              <w:rPr>
                <w:i/>
                <w:iCs/>
              </w:rPr>
              <w:t>If “yes” to question #8, skip question #9 and continue on to question #10.</w:t>
            </w:r>
          </w:p>
        </w:tc>
        <w:tc>
          <w:tcPr>
            <w:tcW w:w="3223" w:type="dxa"/>
            <w:vAlign w:val="center"/>
          </w:tcPr>
          <w:p w14:paraId="1B27F8C4" w14:textId="6E820C99" w:rsidR="00927FBB" w:rsidRDefault="00927FBB" w:rsidP="00A974C6">
            <w:pPr>
              <w:jc w:val="center"/>
              <w:rPr>
                <w:i/>
              </w:rPr>
            </w:pPr>
            <w:r>
              <w:rPr>
                <w:i/>
              </w:rPr>
              <w:t>Yes, using only an electronic compliance monitoring system</w:t>
            </w:r>
            <w:r w:rsidR="00B545C8">
              <w:rPr>
                <w:i/>
              </w:rPr>
              <w:t xml:space="preserve"> throughout the facility</w:t>
            </w:r>
          </w:p>
          <w:p w14:paraId="0B675521" w14:textId="3D1B2A92" w:rsidR="00B545C8" w:rsidRDefault="00B545C8" w:rsidP="00B545C8">
            <w:pPr>
              <w:jc w:val="center"/>
              <w:rPr>
                <w:i/>
              </w:rPr>
            </w:pPr>
            <w:r>
              <w:rPr>
                <w:i/>
              </w:rPr>
              <w:t>Yes, using an electronic compliance monitoring system</w:t>
            </w:r>
            <w:r w:rsidR="00EB3622">
              <w:rPr>
                <w:i/>
              </w:rPr>
              <w:t xml:space="preserve"> throughout</w:t>
            </w:r>
            <w:r>
              <w:rPr>
                <w:i/>
              </w:rPr>
              <w:t xml:space="preserve"> some areas and only direct observation in all other areas</w:t>
            </w:r>
          </w:p>
          <w:p w14:paraId="677F2CC6" w14:textId="6179AA29" w:rsidR="00927FBB" w:rsidRDefault="00927FBB" w:rsidP="00A974C6">
            <w:pPr>
              <w:jc w:val="center"/>
              <w:rPr>
                <w:i/>
              </w:rPr>
            </w:pPr>
            <w:r>
              <w:rPr>
                <w:i/>
              </w:rPr>
              <w:t>Yes, using only direct observation</w:t>
            </w:r>
            <w:r w:rsidR="00B545C8">
              <w:rPr>
                <w:i/>
              </w:rPr>
              <w:t xml:space="preserve"> throughout the facility</w:t>
            </w:r>
          </w:p>
          <w:p w14:paraId="48B51A6E" w14:textId="77777777" w:rsidR="00927FBB" w:rsidRDefault="00927FBB" w:rsidP="00A974C6">
            <w:pPr>
              <w:jc w:val="center"/>
              <w:rPr>
                <w:i/>
              </w:rPr>
            </w:pPr>
            <w:r>
              <w:rPr>
                <w:i/>
              </w:rPr>
              <w:t>No</w:t>
            </w:r>
          </w:p>
        </w:tc>
      </w:tr>
      <w:tr w:rsidR="00927FBB" w14:paraId="2E885A5E" w14:textId="77777777" w:rsidTr="00A974C6">
        <w:tc>
          <w:tcPr>
            <w:tcW w:w="6127" w:type="dxa"/>
            <w:vAlign w:val="center"/>
          </w:tcPr>
          <w:p w14:paraId="7FA9B715" w14:textId="2DEE8463" w:rsidR="00927FBB" w:rsidRDefault="00927FBB" w:rsidP="00D503EB">
            <w:pPr>
              <w:numPr>
                <w:ilvl w:val="0"/>
                <w:numId w:val="79"/>
              </w:numPr>
            </w:pPr>
            <w:r>
              <w:t xml:space="preserve">Does your facility collect hand hygiene compliance data on at least </w:t>
            </w:r>
            <w:r w:rsidR="005A7256" w:rsidRPr="00D336D0">
              <w:t>1</w:t>
            </w:r>
            <w:r w:rsidRPr="00D336D0">
              <w:t>00</w:t>
            </w:r>
            <w:r>
              <w:t xml:space="preserve"> </w:t>
            </w:r>
            <w:hyperlink w:anchor="HHOpp" w:history="1">
              <w:r w:rsidRPr="00B545C8">
                <w:rPr>
                  <w:rStyle w:val="Hyperlink"/>
                </w:rPr>
                <w:t>hand hygiene opportunities</w:t>
              </w:r>
            </w:hyperlink>
            <w:r>
              <w:t xml:space="preserve"> </w:t>
            </w:r>
            <w:r w:rsidRPr="00CE4346">
              <w:rPr>
                <w:b/>
                <w:bCs/>
              </w:rPr>
              <w:t>each</w:t>
            </w:r>
            <w:r>
              <w:rPr>
                <w:b/>
                <w:bCs/>
              </w:rPr>
              <w:t xml:space="preserve"> </w:t>
            </w:r>
            <w:r w:rsidRPr="00230353">
              <w:rPr>
                <w:b/>
                <w:bCs/>
                <w:u w:val="single"/>
              </w:rPr>
              <w:t>quarter</w:t>
            </w:r>
            <w:r>
              <w:t>?</w:t>
            </w:r>
          </w:p>
          <w:p w14:paraId="2CE19179" w14:textId="77777777" w:rsidR="00927FBB" w:rsidRDefault="00927FBB" w:rsidP="00A974C6">
            <w:pPr>
              <w:ind w:left="360"/>
            </w:pPr>
          </w:p>
          <w:p w14:paraId="649697B6" w14:textId="77777777" w:rsidR="00927FBB" w:rsidRDefault="00927FBB" w:rsidP="00A974C6">
            <w:pPr>
              <w:ind w:left="360"/>
            </w:pPr>
            <w:r>
              <w:rPr>
                <w:i/>
                <w:iCs/>
              </w:rPr>
              <w:t>If “no” to question #9, skip questions #10-18 and continue on to question #19.</w:t>
            </w:r>
          </w:p>
        </w:tc>
        <w:tc>
          <w:tcPr>
            <w:tcW w:w="3223" w:type="dxa"/>
            <w:vAlign w:val="center"/>
          </w:tcPr>
          <w:p w14:paraId="00470946" w14:textId="15886150" w:rsidR="00927FBB" w:rsidRDefault="00927FBB" w:rsidP="00A974C6">
            <w:pPr>
              <w:jc w:val="center"/>
              <w:rPr>
                <w:i/>
              </w:rPr>
            </w:pPr>
            <w:r>
              <w:rPr>
                <w:i/>
              </w:rPr>
              <w:t>Yes, using only an electronic compliance monitoring system</w:t>
            </w:r>
            <w:r w:rsidR="00B545C8">
              <w:rPr>
                <w:i/>
              </w:rPr>
              <w:t xml:space="preserve"> throughout the facility</w:t>
            </w:r>
          </w:p>
          <w:p w14:paraId="2C09F136" w14:textId="563CF516" w:rsidR="00B545C8" w:rsidRDefault="00B545C8" w:rsidP="00B545C8">
            <w:pPr>
              <w:jc w:val="center"/>
              <w:rPr>
                <w:i/>
              </w:rPr>
            </w:pPr>
            <w:r>
              <w:rPr>
                <w:i/>
              </w:rPr>
              <w:t xml:space="preserve">Yes, using an electronic compliance monitoring system </w:t>
            </w:r>
            <w:r w:rsidR="00EB3622">
              <w:rPr>
                <w:i/>
              </w:rPr>
              <w:t>throughout</w:t>
            </w:r>
            <w:r>
              <w:rPr>
                <w:i/>
              </w:rPr>
              <w:t xml:space="preserve"> some areas and only direct observation in all other areas</w:t>
            </w:r>
          </w:p>
          <w:p w14:paraId="403B61FA" w14:textId="3B2BE93A" w:rsidR="00927FBB" w:rsidRDefault="00927FBB" w:rsidP="00A974C6">
            <w:pPr>
              <w:jc w:val="center"/>
              <w:rPr>
                <w:i/>
              </w:rPr>
            </w:pPr>
            <w:r>
              <w:rPr>
                <w:i/>
              </w:rPr>
              <w:t>Yes, using only direct observation</w:t>
            </w:r>
            <w:r w:rsidR="00B545C8">
              <w:rPr>
                <w:i/>
              </w:rPr>
              <w:t xml:space="preserve"> throughout the facility</w:t>
            </w:r>
          </w:p>
          <w:p w14:paraId="157E6F81" w14:textId="77777777" w:rsidR="00927FBB" w:rsidRDefault="00927FBB" w:rsidP="00A974C6">
            <w:pPr>
              <w:jc w:val="center"/>
              <w:rPr>
                <w:i/>
              </w:rPr>
            </w:pPr>
            <w:r>
              <w:rPr>
                <w:i/>
              </w:rPr>
              <w:t>No</w:t>
            </w:r>
          </w:p>
        </w:tc>
      </w:tr>
      <w:tr w:rsidR="00927FBB" w14:paraId="139D02EB" w14:textId="77777777" w:rsidTr="00A974C6">
        <w:tc>
          <w:tcPr>
            <w:tcW w:w="6127" w:type="dxa"/>
            <w:vAlign w:val="center"/>
          </w:tcPr>
          <w:p w14:paraId="3FFF8BF5" w14:textId="42C4A29F" w:rsidR="00927FBB" w:rsidRDefault="00927FBB" w:rsidP="00D503EB">
            <w:pPr>
              <w:numPr>
                <w:ilvl w:val="0"/>
                <w:numId w:val="79"/>
              </w:numPr>
            </w:pPr>
            <w:r>
              <w:t xml:space="preserve">Does your facility use hand hygiene coaches or compliance observers to provide </w:t>
            </w:r>
            <w:hyperlink w:anchor="Endnote_Individuals" w:history="1">
              <w:r w:rsidRPr="004B4271">
                <w:rPr>
                  <w:rStyle w:val="Hyperlink"/>
                </w:rPr>
                <w:t>individuals who touch patients or who touch items that will be used by patients</w:t>
              </w:r>
            </w:hyperlink>
            <w:r w:rsidR="00D67724">
              <w:rPr>
                <w:rStyle w:val="Hyperlink"/>
              </w:rPr>
              <w:fldChar w:fldCharType="begin"/>
            </w:r>
            <w:r w:rsidR="00D67724">
              <w:rPr>
                <w:rStyle w:val="Hyperlink"/>
              </w:rPr>
              <w:instrText xml:space="preserve"> NOTEREF _Ref25671414 \f \h </w:instrText>
            </w:r>
            <w:r w:rsidR="00D67724">
              <w:rPr>
                <w:rStyle w:val="Hyperlink"/>
              </w:rPr>
            </w:r>
            <w:r w:rsidR="00D67724">
              <w:rPr>
                <w:rStyle w:val="Hyperlink"/>
              </w:rPr>
              <w:fldChar w:fldCharType="separate"/>
            </w:r>
            <w:r w:rsidR="00AD0A04" w:rsidRPr="00AD0A04">
              <w:rPr>
                <w:rStyle w:val="EndnoteReference"/>
              </w:rPr>
              <w:t>13</w:t>
            </w:r>
            <w:r w:rsidR="00D67724">
              <w:rPr>
                <w:rStyle w:val="Hyperlink"/>
              </w:rPr>
              <w:fldChar w:fldCharType="end"/>
            </w:r>
            <w:r>
              <w:t xml:space="preserve"> with feedback on both when they are and are not compliant with performing hand hygiene?</w:t>
            </w:r>
          </w:p>
          <w:p w14:paraId="49A91E9B" w14:textId="77777777" w:rsidR="00927FBB" w:rsidRPr="00422FF2" w:rsidRDefault="00927FBB" w:rsidP="00A974C6">
            <w:pPr>
              <w:ind w:left="360"/>
            </w:pPr>
          </w:p>
        </w:tc>
        <w:tc>
          <w:tcPr>
            <w:tcW w:w="3223" w:type="dxa"/>
            <w:vAlign w:val="center"/>
          </w:tcPr>
          <w:p w14:paraId="7807E9A9" w14:textId="77777777" w:rsidR="00927FBB" w:rsidRDefault="00927FBB" w:rsidP="00A974C6">
            <w:pPr>
              <w:jc w:val="center"/>
              <w:rPr>
                <w:i/>
              </w:rPr>
            </w:pPr>
            <w:r>
              <w:rPr>
                <w:i/>
              </w:rPr>
              <w:t>Yes</w:t>
            </w:r>
          </w:p>
          <w:p w14:paraId="629BF1ED" w14:textId="77777777" w:rsidR="00927FBB" w:rsidRDefault="00927FBB" w:rsidP="00A974C6">
            <w:pPr>
              <w:jc w:val="center"/>
              <w:rPr>
                <w:i/>
              </w:rPr>
            </w:pPr>
            <w:r>
              <w:rPr>
                <w:i/>
              </w:rPr>
              <w:t>No</w:t>
            </w:r>
          </w:p>
        </w:tc>
      </w:tr>
    </w:tbl>
    <w:p w14:paraId="0985A17B" w14:textId="77777777" w:rsidR="00927FBB" w:rsidRDefault="00927FBB" w:rsidP="00927FBB">
      <w:pPr>
        <w:rPr>
          <w:b/>
        </w:rPr>
      </w:pPr>
    </w:p>
    <w:p w14:paraId="66909052" w14:textId="77777777" w:rsidR="00927FBB" w:rsidRDefault="00927FBB" w:rsidP="00927FBB">
      <w:pPr>
        <w:rPr>
          <w:b/>
        </w:rPr>
      </w:pPr>
      <w:r>
        <w:rPr>
          <w:b/>
        </w:rPr>
        <w:t xml:space="preserve">Direct Monitoring – </w:t>
      </w:r>
      <w:r w:rsidRPr="00CB083F">
        <w:rPr>
          <w:b/>
        </w:rPr>
        <w:t>Electronic Compliance Monitoring System</w:t>
      </w:r>
    </w:p>
    <w:p w14:paraId="6503E2B6" w14:textId="3CDE7EC2" w:rsidR="00927FBB" w:rsidRPr="009E0198" w:rsidRDefault="00927FBB" w:rsidP="00927FBB">
      <w:pPr>
        <w:rPr>
          <w:bCs/>
          <w:i/>
          <w:iCs/>
        </w:rPr>
      </w:pPr>
      <w:r>
        <w:rPr>
          <w:bCs/>
          <w:i/>
          <w:iCs/>
        </w:rPr>
        <w:t>If “yes, using only an electronic compliance monitoring system</w:t>
      </w:r>
      <w:r w:rsidR="00B545C8">
        <w:rPr>
          <w:bCs/>
          <w:i/>
          <w:iCs/>
        </w:rPr>
        <w:t xml:space="preserve"> throughout the facility</w:t>
      </w:r>
      <w:r>
        <w:rPr>
          <w:bCs/>
          <w:i/>
          <w:iCs/>
        </w:rPr>
        <w:t xml:space="preserve">” or </w:t>
      </w:r>
      <w:r w:rsidR="00B545C8">
        <w:rPr>
          <w:bCs/>
          <w:i/>
          <w:iCs/>
        </w:rPr>
        <w:t xml:space="preserve">“yes, </w:t>
      </w:r>
      <w:r w:rsidR="00B545C8">
        <w:rPr>
          <w:i/>
        </w:rPr>
        <w:t xml:space="preserve">using an electronic compliance monitoring system </w:t>
      </w:r>
      <w:r w:rsidR="00EB3622">
        <w:rPr>
          <w:i/>
        </w:rPr>
        <w:t xml:space="preserve">throughout </w:t>
      </w:r>
      <w:r w:rsidR="00B545C8">
        <w:rPr>
          <w:i/>
        </w:rPr>
        <w:t>some areas and only direct observation in all other areas”</w:t>
      </w:r>
      <w:r w:rsidR="00B545C8">
        <w:rPr>
          <w:bCs/>
          <w:i/>
          <w:iCs/>
        </w:rPr>
        <w:t xml:space="preserve"> </w:t>
      </w:r>
      <w:r>
        <w:rPr>
          <w:bCs/>
          <w:i/>
          <w:iCs/>
        </w:rPr>
        <w:t>to question #8 or question #9, answer questions #11-12</w:t>
      </w:r>
      <w:r w:rsidR="00EB3622">
        <w:rPr>
          <w:bCs/>
          <w:i/>
          <w:iCs/>
        </w:rPr>
        <w:t xml:space="preserve"> based on the surgical</w:t>
      </w:r>
      <w:r w:rsidR="00EE676E">
        <w:rPr>
          <w:bCs/>
          <w:i/>
          <w:iCs/>
        </w:rPr>
        <w:t xml:space="preserve"> or</w:t>
      </w:r>
      <w:r w:rsidR="00EB3622">
        <w:rPr>
          <w:bCs/>
          <w:i/>
          <w:iCs/>
        </w:rPr>
        <w:t xml:space="preserve"> treatment areas that use an electronic compliance monitoring system</w:t>
      </w:r>
      <w:r>
        <w:rPr>
          <w:bCs/>
          <w:i/>
          <w:iCs/>
        </w:rPr>
        <w:t>.</w:t>
      </w:r>
    </w:p>
    <w:tbl>
      <w:tblPr>
        <w:tblStyle w:val="TableGrid"/>
        <w:tblW w:w="0" w:type="auto"/>
        <w:tblLook w:val="04A0" w:firstRow="1" w:lastRow="0" w:firstColumn="1" w:lastColumn="0" w:noHBand="0" w:noVBand="1"/>
      </w:tblPr>
      <w:tblGrid>
        <w:gridCol w:w="6127"/>
        <w:gridCol w:w="3223"/>
      </w:tblGrid>
      <w:tr w:rsidR="00927FBB" w:rsidRPr="00CB083F" w14:paraId="3BBF3DA4" w14:textId="77777777" w:rsidTr="00A974C6">
        <w:tc>
          <w:tcPr>
            <w:tcW w:w="6127" w:type="dxa"/>
          </w:tcPr>
          <w:p w14:paraId="611D5740" w14:textId="77777777" w:rsidR="00927FBB" w:rsidRDefault="00927FBB" w:rsidP="00D503EB">
            <w:pPr>
              <w:pStyle w:val="ListParagraph"/>
              <w:numPr>
                <w:ilvl w:val="0"/>
                <w:numId w:val="79"/>
              </w:numPr>
            </w:pPr>
            <w:bookmarkStart w:id="177" w:name="_Hlk64975578"/>
            <w:r w:rsidRPr="00A77251">
              <w:t xml:space="preserve">In those </w:t>
            </w:r>
            <w:r>
              <w:t>surgical or treatment areas</w:t>
            </w:r>
            <w:r w:rsidRPr="00A77251">
              <w:t xml:space="preserve"> where an electronic compliance monitoring system is used, does the monitoring system used meet </w:t>
            </w:r>
            <w:r w:rsidRPr="00A77251">
              <w:rPr>
                <w:b/>
              </w:rPr>
              <w:t>both</w:t>
            </w:r>
            <w:r w:rsidRPr="00A77251">
              <w:t xml:space="preserve"> of the following criteria?</w:t>
            </w:r>
          </w:p>
          <w:p w14:paraId="3DA92B1C" w14:textId="059B0480" w:rsidR="00927FBB" w:rsidRDefault="00927FBB" w:rsidP="00D503EB">
            <w:pPr>
              <w:pStyle w:val="ListParagraph"/>
              <w:numPr>
                <w:ilvl w:val="0"/>
                <w:numId w:val="75"/>
              </w:numPr>
            </w:pPr>
            <w:r>
              <w:t xml:space="preserve">The system can </w:t>
            </w:r>
            <w:hyperlink w:anchor="HH_IdentifyOpps" w:history="1">
              <w:r w:rsidRPr="009B687A">
                <w:rPr>
                  <w:rStyle w:val="Hyperlink"/>
                </w:rPr>
                <w:t>identify both opportunities for hand hygiene and that hand hygiene was performed</w:t>
              </w:r>
            </w:hyperlink>
          </w:p>
          <w:p w14:paraId="1DE7AA7D" w14:textId="380B4585" w:rsidR="00927FBB" w:rsidRDefault="00927FBB" w:rsidP="00D503EB">
            <w:pPr>
              <w:pStyle w:val="ListParagraph"/>
              <w:numPr>
                <w:ilvl w:val="0"/>
                <w:numId w:val="75"/>
              </w:numPr>
            </w:pPr>
            <w:r>
              <w:t xml:space="preserve">The facility itself has </w:t>
            </w:r>
            <w:hyperlink w:anchor="HH_validation" w:history="1">
              <w:r w:rsidRPr="00A05E1C">
                <w:rPr>
                  <w:rStyle w:val="Hyperlink"/>
                </w:rPr>
                <w:t>validated the accuracy</w:t>
              </w:r>
            </w:hyperlink>
            <w:r>
              <w:t xml:space="preserve"> of the data collected by the electronic compliance monitoring system</w:t>
            </w:r>
          </w:p>
          <w:bookmarkEnd w:id="177"/>
          <w:p w14:paraId="5B8444AA" w14:textId="77777777" w:rsidR="00927FBB" w:rsidRPr="00A77251" w:rsidRDefault="00927FBB" w:rsidP="00A974C6">
            <w:pPr>
              <w:pStyle w:val="ListParagraph"/>
              <w:ind w:left="1080"/>
            </w:pPr>
          </w:p>
        </w:tc>
        <w:tc>
          <w:tcPr>
            <w:tcW w:w="3223" w:type="dxa"/>
            <w:vAlign w:val="center"/>
          </w:tcPr>
          <w:p w14:paraId="7C4B23FE" w14:textId="77777777" w:rsidR="00927FBB" w:rsidRDefault="00927FBB" w:rsidP="00A974C6">
            <w:pPr>
              <w:jc w:val="center"/>
              <w:rPr>
                <w:i/>
              </w:rPr>
            </w:pPr>
            <w:r>
              <w:rPr>
                <w:i/>
              </w:rPr>
              <w:t>Yes</w:t>
            </w:r>
          </w:p>
          <w:p w14:paraId="69B0B93D" w14:textId="77777777" w:rsidR="00927FBB" w:rsidRPr="00CB083F" w:rsidRDefault="00927FBB" w:rsidP="00A974C6">
            <w:pPr>
              <w:jc w:val="center"/>
              <w:rPr>
                <w:i/>
              </w:rPr>
            </w:pPr>
            <w:r>
              <w:rPr>
                <w:i/>
              </w:rPr>
              <w:t>No</w:t>
            </w:r>
          </w:p>
        </w:tc>
      </w:tr>
      <w:tr w:rsidR="00927FBB" w:rsidRPr="00CB083F" w14:paraId="61F394B5" w14:textId="77777777" w:rsidTr="00A974C6">
        <w:tc>
          <w:tcPr>
            <w:tcW w:w="6127" w:type="dxa"/>
          </w:tcPr>
          <w:p w14:paraId="32AC864F" w14:textId="77777777" w:rsidR="00927FBB" w:rsidRDefault="00927FBB" w:rsidP="00D503EB">
            <w:pPr>
              <w:pStyle w:val="ListParagraph"/>
              <w:numPr>
                <w:ilvl w:val="0"/>
                <w:numId w:val="79"/>
              </w:numPr>
            </w:pPr>
            <w:r w:rsidRPr="00A77251">
              <w:t xml:space="preserve">In those </w:t>
            </w:r>
            <w:r w:rsidRPr="005A1F8B">
              <w:rPr>
                <w:rFonts w:cs="Arial"/>
              </w:rPr>
              <w:t>surgical or treatment areas</w:t>
            </w:r>
            <w:r w:rsidRPr="00A77251">
              <w:t xml:space="preserve"> where an electronic compliance monitoring system is used, are direct observations also conducted for coaching and intervention purposes that meet </w:t>
            </w:r>
            <w:r w:rsidRPr="00A77251">
              <w:rPr>
                <w:b/>
              </w:rPr>
              <w:t>all</w:t>
            </w:r>
            <w:r w:rsidRPr="00A77251">
              <w:t xml:space="preserve"> of the following criteria?</w:t>
            </w:r>
          </w:p>
          <w:p w14:paraId="1FA9545A" w14:textId="77777777" w:rsidR="00927FBB" w:rsidRDefault="00927FBB" w:rsidP="00D503EB">
            <w:pPr>
              <w:pStyle w:val="ListParagraph"/>
              <w:numPr>
                <w:ilvl w:val="0"/>
                <w:numId w:val="76"/>
              </w:numPr>
            </w:pPr>
            <w:r>
              <w:t>Observers immediately intervene prior to any harm occurring to provide non-compliant individuals with immediate feedback</w:t>
            </w:r>
          </w:p>
          <w:p w14:paraId="3E15B765" w14:textId="77777777" w:rsidR="00927FBB" w:rsidRDefault="00927FBB" w:rsidP="00D503EB">
            <w:pPr>
              <w:pStyle w:val="ListParagraph"/>
              <w:numPr>
                <w:ilvl w:val="0"/>
                <w:numId w:val="76"/>
              </w:numPr>
            </w:pPr>
            <w:r>
              <w:t>Observations identify both opportunities for hand hygiene and compliance with those opportunities</w:t>
            </w:r>
          </w:p>
          <w:p w14:paraId="62296818" w14:textId="77777777" w:rsidR="00927FBB" w:rsidRDefault="00927FBB" w:rsidP="00D503EB">
            <w:pPr>
              <w:pStyle w:val="ListParagraph"/>
              <w:numPr>
                <w:ilvl w:val="0"/>
                <w:numId w:val="76"/>
              </w:numPr>
            </w:pPr>
            <w:r>
              <w:t>Observations determine who practiced hand hygiene, verify when they practiced it, and whether their technique was correct</w:t>
            </w:r>
          </w:p>
          <w:p w14:paraId="698B48B8" w14:textId="5DD19FBF" w:rsidR="00927FBB" w:rsidRDefault="00927FBB" w:rsidP="00D503EB">
            <w:pPr>
              <w:pStyle w:val="ListParagraph"/>
              <w:numPr>
                <w:ilvl w:val="0"/>
                <w:numId w:val="76"/>
              </w:numPr>
            </w:pPr>
            <w:r>
              <w:t xml:space="preserve">Observations are conducted weekly or monthly across all shifts and on all days of the week proportional to the number of </w:t>
            </w:r>
            <w:hyperlink w:anchor="Endnote_Individuals" w:history="1">
              <w:r w:rsidRPr="001A5CC5">
                <w:rPr>
                  <w:rStyle w:val="Hyperlink"/>
                </w:rPr>
                <w:t>individuals who touch patients or who touch items that will be used by patients</w:t>
              </w:r>
            </w:hyperlink>
            <w:r>
              <w:fldChar w:fldCharType="begin"/>
            </w:r>
            <w:r>
              <w:rPr>
                <w:rStyle w:val="Hyperlink"/>
              </w:rPr>
              <w:instrText xml:space="preserve"> NOTEREF _Ref25671414 \f \h </w:instrText>
            </w:r>
            <w:r>
              <w:fldChar w:fldCharType="separate"/>
            </w:r>
            <w:r w:rsidR="00AD0A04" w:rsidRPr="00AD0A04">
              <w:rPr>
                <w:rStyle w:val="EndnoteReference"/>
              </w:rPr>
              <w:t>13</w:t>
            </w:r>
            <w:r>
              <w:fldChar w:fldCharType="end"/>
            </w:r>
            <w:r>
              <w:t xml:space="preserve"> on duty for that shift</w:t>
            </w:r>
          </w:p>
          <w:p w14:paraId="1F71992E" w14:textId="314889E3" w:rsidR="00927FBB" w:rsidRPr="00A77251" w:rsidRDefault="00927FBB" w:rsidP="00D503EB">
            <w:pPr>
              <w:pStyle w:val="ListParagraph"/>
              <w:numPr>
                <w:ilvl w:val="0"/>
                <w:numId w:val="76"/>
              </w:numPr>
            </w:pPr>
            <w:r>
              <w:t xml:space="preserve">Observations capture a representative sample of the different roles of </w:t>
            </w:r>
            <w:hyperlink w:anchor="Endnote_Individuals" w:history="1">
              <w:r w:rsidRPr="001A5CC5">
                <w:rPr>
                  <w:rStyle w:val="Hyperlink"/>
                </w:rPr>
                <w:t>individuals who touch patients or who touch items that will be used by patients</w:t>
              </w:r>
            </w:hyperlink>
            <w:r>
              <w:fldChar w:fldCharType="begin"/>
            </w:r>
            <w:r>
              <w:rPr>
                <w:rStyle w:val="Hyperlink"/>
              </w:rPr>
              <w:instrText xml:space="preserve"> NOTEREF _Ref25671414 \f \h </w:instrText>
            </w:r>
            <w:r>
              <w:fldChar w:fldCharType="separate"/>
            </w:r>
            <w:r w:rsidR="00AD0A04" w:rsidRPr="00AD0A04">
              <w:rPr>
                <w:rStyle w:val="EndnoteReference"/>
              </w:rPr>
              <w:t>13</w:t>
            </w:r>
            <w:r>
              <w:fldChar w:fldCharType="end"/>
            </w:r>
            <w:r>
              <w:t xml:space="preserve"> (e.g., nurses, physicians, techs, environmental services workers) </w:t>
            </w:r>
          </w:p>
          <w:p w14:paraId="640E477C" w14:textId="77777777" w:rsidR="00927FBB" w:rsidRPr="00A77251" w:rsidRDefault="00927FBB" w:rsidP="00A974C6">
            <w:pPr>
              <w:pStyle w:val="ListParagraph"/>
              <w:ind w:left="360"/>
            </w:pPr>
          </w:p>
        </w:tc>
        <w:tc>
          <w:tcPr>
            <w:tcW w:w="3223" w:type="dxa"/>
            <w:vAlign w:val="center"/>
          </w:tcPr>
          <w:p w14:paraId="12D94EB8" w14:textId="77777777" w:rsidR="00927FBB" w:rsidRDefault="00927FBB" w:rsidP="00A974C6">
            <w:pPr>
              <w:jc w:val="center"/>
              <w:rPr>
                <w:i/>
              </w:rPr>
            </w:pPr>
            <w:r>
              <w:rPr>
                <w:i/>
              </w:rPr>
              <w:t>Yes</w:t>
            </w:r>
          </w:p>
          <w:p w14:paraId="35ADA72F" w14:textId="77777777" w:rsidR="00927FBB" w:rsidRDefault="00927FBB" w:rsidP="00A974C6">
            <w:pPr>
              <w:jc w:val="center"/>
              <w:rPr>
                <w:i/>
              </w:rPr>
            </w:pPr>
            <w:r>
              <w:rPr>
                <w:i/>
              </w:rPr>
              <w:t>No</w:t>
            </w:r>
          </w:p>
        </w:tc>
      </w:tr>
    </w:tbl>
    <w:p w14:paraId="4FC8EB89" w14:textId="77777777" w:rsidR="00CF19B5" w:rsidRDefault="00CF19B5" w:rsidP="00927FBB"/>
    <w:p w14:paraId="1280C69B" w14:textId="77777777" w:rsidR="00927FBB" w:rsidRDefault="00927FBB" w:rsidP="00927FBB">
      <w:pPr>
        <w:rPr>
          <w:b/>
        </w:rPr>
      </w:pPr>
      <w:r>
        <w:rPr>
          <w:b/>
        </w:rPr>
        <w:t>Direct Monitoring – Direct Observation</w:t>
      </w:r>
    </w:p>
    <w:p w14:paraId="2189CA5B" w14:textId="2577D05A" w:rsidR="00927FBB" w:rsidRPr="00DA6956" w:rsidRDefault="00927FBB" w:rsidP="00927FBB">
      <w:pPr>
        <w:rPr>
          <w:bCs/>
          <w:i/>
          <w:iCs/>
        </w:rPr>
      </w:pPr>
      <w:r>
        <w:rPr>
          <w:bCs/>
          <w:i/>
          <w:iCs/>
        </w:rPr>
        <w:t xml:space="preserve">If </w:t>
      </w:r>
      <w:r w:rsidR="00B545C8">
        <w:rPr>
          <w:bCs/>
          <w:i/>
          <w:iCs/>
        </w:rPr>
        <w:t>“yes,</w:t>
      </w:r>
      <w:r w:rsidR="00B545C8">
        <w:rPr>
          <w:i/>
        </w:rPr>
        <w:t xml:space="preserve"> using an electronic compliance monitoring system </w:t>
      </w:r>
      <w:r w:rsidR="00790A71">
        <w:rPr>
          <w:i/>
        </w:rPr>
        <w:t>throughout</w:t>
      </w:r>
      <w:r w:rsidR="00B545C8">
        <w:rPr>
          <w:i/>
        </w:rPr>
        <w:t xml:space="preserve"> some areas and only direct observation in all other areas” or</w:t>
      </w:r>
      <w:r w:rsidR="00B545C8">
        <w:rPr>
          <w:bCs/>
          <w:i/>
          <w:iCs/>
        </w:rPr>
        <w:t xml:space="preserve"> </w:t>
      </w:r>
      <w:r>
        <w:rPr>
          <w:bCs/>
          <w:i/>
          <w:iCs/>
        </w:rPr>
        <w:t>“yes, using only direct observation</w:t>
      </w:r>
      <w:r w:rsidR="00790A71">
        <w:rPr>
          <w:bCs/>
          <w:i/>
          <w:iCs/>
        </w:rPr>
        <w:t xml:space="preserve"> throughout the facility</w:t>
      </w:r>
      <w:r>
        <w:rPr>
          <w:bCs/>
          <w:i/>
          <w:iCs/>
        </w:rPr>
        <w:t>” to question #8 or question #9, answer questions #13-14</w:t>
      </w:r>
      <w:r w:rsidR="00B545C8">
        <w:rPr>
          <w:bCs/>
          <w:i/>
          <w:iCs/>
        </w:rPr>
        <w:t xml:space="preserve"> based on the surgical or treatment areas that do NOT use an electronic compliance monitoring system</w:t>
      </w:r>
      <w:r>
        <w:rPr>
          <w:bCs/>
          <w:i/>
          <w:iCs/>
        </w:rPr>
        <w:t>.</w:t>
      </w:r>
    </w:p>
    <w:tbl>
      <w:tblPr>
        <w:tblStyle w:val="TableGrid"/>
        <w:tblW w:w="0" w:type="auto"/>
        <w:tblLook w:val="04A0" w:firstRow="1" w:lastRow="0" w:firstColumn="1" w:lastColumn="0" w:noHBand="0" w:noVBand="1"/>
      </w:tblPr>
      <w:tblGrid>
        <w:gridCol w:w="6127"/>
        <w:gridCol w:w="3223"/>
      </w:tblGrid>
      <w:tr w:rsidR="00927FBB" w:rsidRPr="00C645E0" w14:paraId="612BED7B" w14:textId="77777777" w:rsidTr="00A974C6">
        <w:tc>
          <w:tcPr>
            <w:tcW w:w="6127" w:type="dxa"/>
            <w:vAlign w:val="center"/>
          </w:tcPr>
          <w:p w14:paraId="3E24C2BA" w14:textId="77777777" w:rsidR="00927FBB" w:rsidRPr="00A46A82" w:rsidRDefault="00927FBB" w:rsidP="00D503EB">
            <w:pPr>
              <w:numPr>
                <w:ilvl w:val="0"/>
                <w:numId w:val="79"/>
              </w:numPr>
              <w:rPr>
                <w:i/>
              </w:rPr>
            </w:pPr>
            <w:r>
              <w:t xml:space="preserve">In those </w:t>
            </w:r>
            <w:r w:rsidRPr="005A1F8B">
              <w:rPr>
                <w:rFonts w:cs="Arial"/>
              </w:rPr>
              <w:t>surgical or treatment areas</w:t>
            </w:r>
            <w:r>
              <w:t xml:space="preserve"> where an electronic compliance monitoring system is NOT used, d</w:t>
            </w:r>
            <w:r w:rsidRPr="00A46A82">
              <w:t xml:space="preserve">o the direct observations meet </w:t>
            </w:r>
            <w:r w:rsidRPr="00422FF2">
              <w:rPr>
                <w:b/>
              </w:rPr>
              <w:t>all</w:t>
            </w:r>
            <w:r w:rsidRPr="00A46A82">
              <w:t xml:space="preserve"> of the following criteria?</w:t>
            </w:r>
          </w:p>
          <w:p w14:paraId="234F1FDB" w14:textId="77777777" w:rsidR="00927FBB" w:rsidRPr="00A46A82" w:rsidRDefault="00927FBB" w:rsidP="00D503EB">
            <w:pPr>
              <w:pStyle w:val="ListParagraph"/>
              <w:numPr>
                <w:ilvl w:val="0"/>
                <w:numId w:val="77"/>
              </w:numPr>
            </w:pPr>
            <w:r w:rsidRPr="00A46A82">
              <w:t>Observations identify both opportunities for hand hygiene and compliance with those opportunities</w:t>
            </w:r>
          </w:p>
          <w:p w14:paraId="2D85D692" w14:textId="77777777" w:rsidR="00927FBB" w:rsidRPr="00A46A82" w:rsidRDefault="00927FBB" w:rsidP="00D503EB">
            <w:pPr>
              <w:pStyle w:val="ListParagraph"/>
              <w:numPr>
                <w:ilvl w:val="0"/>
                <w:numId w:val="77"/>
              </w:numPr>
            </w:pPr>
            <w:r w:rsidRPr="00A46A82">
              <w:t>Observations determine who practiced hand hygiene, verify when they practiced it, and whether their technique was correct</w:t>
            </w:r>
          </w:p>
          <w:p w14:paraId="028579DB" w14:textId="62910285" w:rsidR="00927FBB" w:rsidRPr="00A46A82" w:rsidRDefault="00927FBB" w:rsidP="00D503EB">
            <w:pPr>
              <w:pStyle w:val="ListParagraph"/>
              <w:numPr>
                <w:ilvl w:val="0"/>
                <w:numId w:val="77"/>
              </w:numPr>
            </w:pPr>
            <w:r w:rsidRPr="00A46A82">
              <w:t xml:space="preserve">Observations are conducted weekly or monthly across all shifts and on all days of the week proportional to </w:t>
            </w:r>
            <w:r>
              <w:t xml:space="preserve">the number of </w:t>
            </w:r>
            <w:hyperlink w:anchor="Endnote_Individuals" w:history="1">
              <w:r w:rsidRPr="00A46A82">
                <w:rPr>
                  <w:rStyle w:val="Hyperlink"/>
                </w:rPr>
                <w:t>individuals who touch patients or who touch items that will be used by patients</w:t>
              </w:r>
            </w:hyperlink>
            <w:r>
              <w:fldChar w:fldCharType="begin"/>
            </w:r>
            <w:r>
              <w:rPr>
                <w:rStyle w:val="Hyperlink"/>
              </w:rPr>
              <w:instrText xml:space="preserve"> NOTEREF _Ref25671414 \f \h </w:instrText>
            </w:r>
            <w:r>
              <w:fldChar w:fldCharType="separate"/>
            </w:r>
            <w:r w:rsidR="00AD0A04" w:rsidRPr="00AD0A04">
              <w:rPr>
                <w:rStyle w:val="EndnoteReference"/>
              </w:rPr>
              <w:t>13</w:t>
            </w:r>
            <w:r>
              <w:fldChar w:fldCharType="end"/>
            </w:r>
            <w:r w:rsidRPr="00A46A82">
              <w:t xml:space="preserve"> on duty for that shift</w:t>
            </w:r>
          </w:p>
          <w:p w14:paraId="55A07FBA" w14:textId="46B4CB09" w:rsidR="00927FBB" w:rsidRPr="00A46A82" w:rsidRDefault="00927FBB" w:rsidP="00D503EB">
            <w:pPr>
              <w:pStyle w:val="ListParagraph"/>
              <w:numPr>
                <w:ilvl w:val="0"/>
                <w:numId w:val="77"/>
              </w:numPr>
              <w:rPr>
                <w:i/>
              </w:rPr>
            </w:pPr>
            <w:r w:rsidRPr="00A46A82">
              <w:t xml:space="preserve">Observations are conducted to capture a representative sample of the different roles of </w:t>
            </w:r>
            <w:hyperlink w:anchor="Endnote_Individuals" w:history="1">
              <w:r w:rsidRPr="00A46A82">
                <w:rPr>
                  <w:rStyle w:val="Hyperlink"/>
                </w:rPr>
                <w:t>individuals who touch patients or who touch items that will be used by patients</w:t>
              </w:r>
            </w:hyperlink>
            <w:r>
              <w:fldChar w:fldCharType="begin"/>
            </w:r>
            <w:r>
              <w:rPr>
                <w:rStyle w:val="Hyperlink"/>
              </w:rPr>
              <w:instrText xml:space="preserve"> NOTEREF _Ref25671414 \f \h </w:instrText>
            </w:r>
            <w:r>
              <w:fldChar w:fldCharType="separate"/>
            </w:r>
            <w:r w:rsidR="00AD0A04" w:rsidRPr="00AD0A04">
              <w:rPr>
                <w:rStyle w:val="EndnoteReference"/>
              </w:rPr>
              <w:t>13</w:t>
            </w:r>
            <w:r>
              <w:fldChar w:fldCharType="end"/>
            </w:r>
            <w:r w:rsidRPr="00A46A82">
              <w:t xml:space="preserve"> (e.g., nurses, physicians, techs, environmental services workers)</w:t>
            </w:r>
          </w:p>
        </w:tc>
        <w:tc>
          <w:tcPr>
            <w:tcW w:w="3223" w:type="dxa"/>
            <w:vAlign w:val="center"/>
          </w:tcPr>
          <w:p w14:paraId="0950F31E" w14:textId="77777777" w:rsidR="00927FBB" w:rsidRDefault="00927FBB" w:rsidP="00A974C6">
            <w:pPr>
              <w:jc w:val="center"/>
              <w:rPr>
                <w:i/>
              </w:rPr>
            </w:pPr>
            <w:r>
              <w:rPr>
                <w:i/>
              </w:rPr>
              <w:t>Yes</w:t>
            </w:r>
          </w:p>
          <w:p w14:paraId="018B89A3" w14:textId="77777777" w:rsidR="00927FBB" w:rsidRPr="00290AD3" w:rsidRDefault="00927FBB" w:rsidP="00A974C6">
            <w:pPr>
              <w:jc w:val="center"/>
              <w:rPr>
                <w:i/>
              </w:rPr>
            </w:pPr>
            <w:r>
              <w:rPr>
                <w:i/>
              </w:rPr>
              <w:t>No</w:t>
            </w:r>
          </w:p>
        </w:tc>
      </w:tr>
      <w:tr w:rsidR="00927FBB" w:rsidRPr="00C645E0" w14:paraId="5DAF8717" w14:textId="77777777" w:rsidTr="00A974C6">
        <w:tc>
          <w:tcPr>
            <w:tcW w:w="6127" w:type="dxa"/>
            <w:vAlign w:val="center"/>
          </w:tcPr>
          <w:p w14:paraId="6D427B85" w14:textId="39331981" w:rsidR="00927FBB" w:rsidRDefault="00927FBB" w:rsidP="00D503EB">
            <w:pPr>
              <w:numPr>
                <w:ilvl w:val="0"/>
                <w:numId w:val="79"/>
              </w:numPr>
            </w:pPr>
            <w:r w:rsidRPr="00422FF2">
              <w:t xml:space="preserve">Does your </w:t>
            </w:r>
            <w:r>
              <w:t>facility</w:t>
            </w:r>
            <w:r w:rsidRPr="00422FF2">
              <w:t xml:space="preserve"> have a system in place for both the initial and recurrent training and</w:t>
            </w:r>
            <w:r>
              <w:t xml:space="preserve"> </w:t>
            </w:r>
            <w:hyperlink w:anchor="HH_validation" w:history="1">
              <w:r w:rsidRPr="002A1B68">
                <w:rPr>
                  <w:rStyle w:val="Hyperlink"/>
                </w:rPr>
                <w:t>validation of hand hygiene compliance observers</w:t>
              </w:r>
            </w:hyperlink>
            <w:r w:rsidRPr="00422FF2">
              <w:t>?</w:t>
            </w:r>
          </w:p>
          <w:p w14:paraId="2A89A1F1" w14:textId="77777777" w:rsidR="00927FBB" w:rsidRPr="00A46A82" w:rsidRDefault="00927FBB" w:rsidP="00A974C6">
            <w:pPr>
              <w:ind w:left="360"/>
            </w:pPr>
          </w:p>
        </w:tc>
        <w:tc>
          <w:tcPr>
            <w:tcW w:w="3223" w:type="dxa"/>
            <w:vAlign w:val="center"/>
          </w:tcPr>
          <w:p w14:paraId="7D166181" w14:textId="77777777" w:rsidR="00927FBB" w:rsidRDefault="00927FBB" w:rsidP="00A974C6">
            <w:pPr>
              <w:jc w:val="center"/>
              <w:rPr>
                <w:i/>
              </w:rPr>
            </w:pPr>
            <w:r>
              <w:rPr>
                <w:i/>
              </w:rPr>
              <w:t>Yes</w:t>
            </w:r>
          </w:p>
          <w:p w14:paraId="5EA79297" w14:textId="77777777" w:rsidR="00927FBB" w:rsidRDefault="00927FBB" w:rsidP="00A974C6">
            <w:pPr>
              <w:jc w:val="center"/>
              <w:rPr>
                <w:i/>
              </w:rPr>
            </w:pPr>
            <w:r>
              <w:rPr>
                <w:i/>
              </w:rPr>
              <w:t>No</w:t>
            </w:r>
          </w:p>
        </w:tc>
      </w:tr>
    </w:tbl>
    <w:p w14:paraId="31DE6E33" w14:textId="77777777" w:rsidR="00927FBB" w:rsidRDefault="00927FBB" w:rsidP="00927FBB">
      <w:pPr>
        <w:rPr>
          <w:b/>
        </w:rPr>
      </w:pPr>
    </w:p>
    <w:p w14:paraId="589D943F" w14:textId="77777777" w:rsidR="00536C98" w:rsidRDefault="00536C98" w:rsidP="00927FBB">
      <w:pPr>
        <w:rPr>
          <w:b/>
          <w:i/>
          <w:iCs/>
        </w:rPr>
      </w:pPr>
    </w:p>
    <w:p w14:paraId="17CA80C7" w14:textId="77777777" w:rsidR="00536C98" w:rsidRDefault="00536C98" w:rsidP="00927FBB">
      <w:pPr>
        <w:rPr>
          <w:b/>
          <w:i/>
          <w:iCs/>
        </w:rPr>
      </w:pPr>
    </w:p>
    <w:p w14:paraId="3D366322" w14:textId="304D1279" w:rsidR="00927FBB" w:rsidRPr="00DA6956" w:rsidRDefault="00927FBB" w:rsidP="00927FBB">
      <w:pPr>
        <w:rPr>
          <w:b/>
          <w:i/>
          <w:iCs/>
        </w:rPr>
      </w:pPr>
      <w:r w:rsidRPr="00DA6956">
        <w:rPr>
          <w:b/>
          <w:i/>
          <w:iCs/>
        </w:rPr>
        <w:t>Feedback</w:t>
      </w:r>
    </w:p>
    <w:tbl>
      <w:tblPr>
        <w:tblStyle w:val="TableGrid"/>
        <w:tblW w:w="0" w:type="auto"/>
        <w:tblLook w:val="04A0" w:firstRow="1" w:lastRow="0" w:firstColumn="1" w:lastColumn="0" w:noHBand="0" w:noVBand="1"/>
      </w:tblPr>
      <w:tblGrid>
        <w:gridCol w:w="6127"/>
        <w:gridCol w:w="3223"/>
      </w:tblGrid>
      <w:tr w:rsidR="00927FBB" w:rsidRPr="00C645E0" w14:paraId="703E9B9E" w14:textId="77777777" w:rsidTr="00A974C6">
        <w:tc>
          <w:tcPr>
            <w:tcW w:w="6127" w:type="dxa"/>
          </w:tcPr>
          <w:p w14:paraId="6A85E990" w14:textId="7E33671E" w:rsidR="00927FBB" w:rsidRDefault="00927FBB" w:rsidP="00D503EB">
            <w:pPr>
              <w:pStyle w:val="ListParagraph"/>
              <w:numPr>
                <w:ilvl w:val="0"/>
                <w:numId w:val="79"/>
              </w:numPr>
            </w:pPr>
            <w:r w:rsidRPr="00912EB9">
              <w:t xml:space="preserve">Are hand hygiene compliance data fed back to </w:t>
            </w:r>
            <w:hyperlink w:anchor="Endnote_Individuals" w:history="1">
              <w:r w:rsidRPr="00FB6CA9">
                <w:rPr>
                  <w:rStyle w:val="Hyperlink"/>
                </w:rPr>
                <w:t>individuals who touch patients or who touch items that will be used by patients</w:t>
              </w:r>
            </w:hyperlink>
            <w:r>
              <w:fldChar w:fldCharType="begin"/>
            </w:r>
            <w:r>
              <w:rPr>
                <w:rStyle w:val="Hyperlink"/>
              </w:rPr>
              <w:instrText xml:space="preserve"> NOTEREF _Ref25671414 \f \h </w:instrText>
            </w:r>
            <w:r>
              <w:fldChar w:fldCharType="separate"/>
            </w:r>
            <w:r w:rsidR="00AD0A04" w:rsidRPr="00AD0A04">
              <w:rPr>
                <w:rStyle w:val="EndnoteReference"/>
              </w:rPr>
              <w:t>13</w:t>
            </w:r>
            <w:r>
              <w:fldChar w:fldCharType="end"/>
            </w:r>
            <w:r w:rsidRPr="00912EB9">
              <w:t xml:space="preserve"> at least monthly for improvement work?</w:t>
            </w:r>
          </w:p>
          <w:p w14:paraId="2E5E2DD4" w14:textId="77777777" w:rsidR="00927FBB" w:rsidRPr="00C645E0" w:rsidRDefault="00927FBB" w:rsidP="00A974C6">
            <w:pPr>
              <w:pStyle w:val="ListParagraph"/>
              <w:ind w:left="360"/>
            </w:pPr>
          </w:p>
        </w:tc>
        <w:tc>
          <w:tcPr>
            <w:tcW w:w="3223" w:type="dxa"/>
            <w:vAlign w:val="center"/>
          </w:tcPr>
          <w:p w14:paraId="6E10E2CC" w14:textId="77777777" w:rsidR="00927FBB" w:rsidRPr="00C645E0" w:rsidRDefault="00927FBB" w:rsidP="00A974C6">
            <w:pPr>
              <w:jc w:val="center"/>
              <w:rPr>
                <w:i/>
              </w:rPr>
            </w:pPr>
            <w:r w:rsidRPr="00C645E0">
              <w:rPr>
                <w:i/>
              </w:rPr>
              <w:t>Yes</w:t>
            </w:r>
          </w:p>
          <w:p w14:paraId="18D9A293" w14:textId="77777777" w:rsidR="00927FBB" w:rsidRPr="00C645E0" w:rsidRDefault="00927FBB" w:rsidP="00A974C6">
            <w:pPr>
              <w:jc w:val="center"/>
            </w:pPr>
            <w:r w:rsidRPr="00C645E0">
              <w:rPr>
                <w:i/>
              </w:rPr>
              <w:t>No</w:t>
            </w:r>
          </w:p>
        </w:tc>
      </w:tr>
      <w:tr w:rsidR="00927FBB" w:rsidRPr="00C645E0" w14:paraId="02828AE4" w14:textId="77777777" w:rsidTr="00A974C6">
        <w:tc>
          <w:tcPr>
            <w:tcW w:w="6127" w:type="dxa"/>
          </w:tcPr>
          <w:p w14:paraId="2CE501C6" w14:textId="77777777" w:rsidR="00927FBB" w:rsidRDefault="00927FBB" w:rsidP="00D503EB">
            <w:pPr>
              <w:pStyle w:val="ListParagraph"/>
              <w:numPr>
                <w:ilvl w:val="0"/>
                <w:numId w:val="79"/>
              </w:numPr>
            </w:pPr>
            <w:r w:rsidRPr="00912EB9">
              <w:t>Are hand hygiene compliance data used for creating action plans?</w:t>
            </w:r>
          </w:p>
          <w:p w14:paraId="6881C8B1" w14:textId="77777777" w:rsidR="00927FBB" w:rsidRDefault="00927FBB" w:rsidP="00A974C6">
            <w:pPr>
              <w:pStyle w:val="ListParagraph"/>
              <w:ind w:left="360"/>
            </w:pPr>
          </w:p>
        </w:tc>
        <w:tc>
          <w:tcPr>
            <w:tcW w:w="3223" w:type="dxa"/>
            <w:vAlign w:val="center"/>
          </w:tcPr>
          <w:p w14:paraId="55FD1E3E" w14:textId="77777777" w:rsidR="00927FBB" w:rsidRPr="001E0ED2" w:rsidRDefault="00927FBB" w:rsidP="00A974C6">
            <w:pPr>
              <w:jc w:val="center"/>
              <w:rPr>
                <w:i/>
              </w:rPr>
            </w:pPr>
            <w:r w:rsidRPr="001E0ED2">
              <w:rPr>
                <w:i/>
              </w:rPr>
              <w:t>Yes</w:t>
            </w:r>
          </w:p>
          <w:p w14:paraId="6A7E1899" w14:textId="77777777" w:rsidR="00927FBB" w:rsidRPr="00C645E0" w:rsidRDefault="00927FBB" w:rsidP="00A974C6">
            <w:pPr>
              <w:jc w:val="center"/>
              <w:rPr>
                <w:i/>
              </w:rPr>
            </w:pPr>
            <w:r w:rsidRPr="001E0ED2">
              <w:rPr>
                <w:i/>
              </w:rPr>
              <w:t>No</w:t>
            </w:r>
          </w:p>
        </w:tc>
      </w:tr>
      <w:tr w:rsidR="00927FBB" w:rsidRPr="00C645E0" w14:paraId="08FAF0FA" w14:textId="77777777" w:rsidTr="00A974C6">
        <w:tc>
          <w:tcPr>
            <w:tcW w:w="6127" w:type="dxa"/>
          </w:tcPr>
          <w:p w14:paraId="6516F01E" w14:textId="6A7B0302" w:rsidR="00927FBB" w:rsidRDefault="00927FBB" w:rsidP="00D503EB">
            <w:pPr>
              <w:pStyle w:val="ListParagraph"/>
              <w:numPr>
                <w:ilvl w:val="0"/>
                <w:numId w:val="79"/>
              </w:numPr>
            </w:pPr>
            <w:r w:rsidRPr="006F4738">
              <w:t xml:space="preserve">Is regular (at least every </w:t>
            </w:r>
            <w:r w:rsidR="00481628">
              <w:t>6</w:t>
            </w:r>
            <w:r w:rsidRPr="006F4738">
              <w:t xml:space="preserve"> months) feedback of hand hygiene compliance data, with demonstration of trends over time, given to: </w:t>
            </w:r>
          </w:p>
          <w:p w14:paraId="3C069DF2" w14:textId="77777777" w:rsidR="00927FBB" w:rsidRDefault="00927FBB" w:rsidP="00D503EB">
            <w:pPr>
              <w:pStyle w:val="ListParagraph"/>
              <w:numPr>
                <w:ilvl w:val="0"/>
                <w:numId w:val="78"/>
              </w:numPr>
            </w:pPr>
            <w:r>
              <w:t>ASC leadership; and</w:t>
            </w:r>
          </w:p>
          <w:p w14:paraId="64E61EBC" w14:textId="77777777" w:rsidR="00927FBB" w:rsidRDefault="00927FBB" w:rsidP="00D503EB">
            <w:pPr>
              <w:pStyle w:val="ListParagraph"/>
              <w:numPr>
                <w:ilvl w:val="0"/>
                <w:numId w:val="78"/>
              </w:numPr>
            </w:pPr>
            <w:r>
              <w:t>ASC governance?</w:t>
            </w:r>
          </w:p>
          <w:p w14:paraId="6B35F99F" w14:textId="77777777" w:rsidR="00927FBB" w:rsidRDefault="00927FBB" w:rsidP="00A974C6"/>
          <w:p w14:paraId="10B6351C" w14:textId="77777777" w:rsidR="00927FBB" w:rsidRPr="00B0490E" w:rsidRDefault="00927FBB" w:rsidP="00A974C6">
            <w:pPr>
              <w:pStyle w:val="ListParagraph"/>
              <w:ind w:left="360"/>
              <w:rPr>
                <w:i/>
              </w:rPr>
            </w:pPr>
            <w:r w:rsidRPr="00B0490E">
              <w:rPr>
                <w:i/>
              </w:rPr>
              <w:t>If “no” to question #1</w:t>
            </w:r>
            <w:r>
              <w:rPr>
                <w:i/>
              </w:rPr>
              <w:t>7</w:t>
            </w:r>
            <w:r w:rsidRPr="00B0490E">
              <w:rPr>
                <w:i/>
              </w:rPr>
              <w:t>, skip question #</w:t>
            </w:r>
            <w:r>
              <w:rPr>
                <w:i/>
              </w:rPr>
              <w:t>18</w:t>
            </w:r>
            <w:r w:rsidRPr="00B0490E">
              <w:rPr>
                <w:i/>
              </w:rPr>
              <w:t xml:space="preserve"> and continue on to question #1</w:t>
            </w:r>
            <w:r>
              <w:rPr>
                <w:i/>
              </w:rPr>
              <w:t>9</w:t>
            </w:r>
            <w:r w:rsidRPr="00B0490E">
              <w:rPr>
                <w:i/>
              </w:rPr>
              <w:t>.</w:t>
            </w:r>
          </w:p>
          <w:p w14:paraId="39203FD3" w14:textId="77777777" w:rsidR="00927FBB" w:rsidRPr="00912EB9" w:rsidRDefault="00927FBB" w:rsidP="00A974C6">
            <w:pPr>
              <w:pStyle w:val="ListParagraph"/>
              <w:ind w:left="1080"/>
            </w:pPr>
          </w:p>
        </w:tc>
        <w:tc>
          <w:tcPr>
            <w:tcW w:w="3223" w:type="dxa"/>
            <w:vAlign w:val="center"/>
          </w:tcPr>
          <w:p w14:paraId="253D5486" w14:textId="77777777" w:rsidR="00927FBB" w:rsidRDefault="00927FBB" w:rsidP="00A974C6">
            <w:pPr>
              <w:jc w:val="center"/>
              <w:rPr>
                <w:i/>
              </w:rPr>
            </w:pPr>
            <w:r>
              <w:rPr>
                <w:i/>
              </w:rPr>
              <w:t>Yes</w:t>
            </w:r>
          </w:p>
          <w:p w14:paraId="3CE06E79" w14:textId="77777777" w:rsidR="00927FBB" w:rsidRPr="001E0ED2" w:rsidRDefault="00927FBB" w:rsidP="00A974C6">
            <w:pPr>
              <w:jc w:val="center"/>
              <w:rPr>
                <w:i/>
              </w:rPr>
            </w:pPr>
            <w:r>
              <w:rPr>
                <w:i/>
              </w:rPr>
              <w:t>No</w:t>
            </w:r>
          </w:p>
        </w:tc>
      </w:tr>
      <w:tr w:rsidR="00927FBB" w:rsidRPr="00C645E0" w14:paraId="7F82BEE4" w14:textId="77777777" w:rsidTr="00A974C6">
        <w:tc>
          <w:tcPr>
            <w:tcW w:w="6127" w:type="dxa"/>
          </w:tcPr>
          <w:p w14:paraId="1DFB5235" w14:textId="77777777" w:rsidR="00927FBB" w:rsidRPr="00E83288" w:rsidRDefault="00927FBB" w:rsidP="00D503EB">
            <w:pPr>
              <w:pStyle w:val="ListParagraph"/>
              <w:numPr>
                <w:ilvl w:val="0"/>
                <w:numId w:val="79"/>
              </w:numPr>
            </w:pPr>
            <w:r w:rsidRPr="00E83288">
              <w:t>If “yes” to question #1</w:t>
            </w:r>
            <w:r>
              <w:t>7</w:t>
            </w:r>
            <w:r w:rsidRPr="00E83288">
              <w:t xml:space="preserve">, is </w:t>
            </w:r>
            <w:r>
              <w:t>ASC leadership</w:t>
            </w:r>
            <w:r w:rsidRPr="00E83288">
              <w:t xml:space="preserve"> held directly accountable for hand hygiene performance through performance reviews or compensation?</w:t>
            </w:r>
          </w:p>
          <w:p w14:paraId="4D8D753F" w14:textId="77777777" w:rsidR="00927FBB" w:rsidRPr="006F4738" w:rsidRDefault="00927FBB" w:rsidP="00A974C6">
            <w:pPr>
              <w:pStyle w:val="ListParagraph"/>
              <w:ind w:left="360"/>
            </w:pPr>
          </w:p>
        </w:tc>
        <w:tc>
          <w:tcPr>
            <w:tcW w:w="3223" w:type="dxa"/>
            <w:vAlign w:val="center"/>
          </w:tcPr>
          <w:p w14:paraId="46D7E25B" w14:textId="77777777" w:rsidR="00927FBB" w:rsidRDefault="00927FBB" w:rsidP="00A974C6">
            <w:pPr>
              <w:jc w:val="center"/>
              <w:rPr>
                <w:i/>
              </w:rPr>
            </w:pPr>
            <w:r>
              <w:rPr>
                <w:i/>
              </w:rPr>
              <w:t>Yes</w:t>
            </w:r>
          </w:p>
          <w:p w14:paraId="6313892F" w14:textId="77777777" w:rsidR="00927FBB" w:rsidRDefault="00927FBB" w:rsidP="00A974C6">
            <w:pPr>
              <w:jc w:val="center"/>
              <w:rPr>
                <w:i/>
              </w:rPr>
            </w:pPr>
            <w:r>
              <w:rPr>
                <w:i/>
              </w:rPr>
              <w:t>No</w:t>
            </w:r>
          </w:p>
        </w:tc>
      </w:tr>
    </w:tbl>
    <w:p w14:paraId="7E411E66" w14:textId="77777777" w:rsidR="00CF19B5" w:rsidRDefault="00CF19B5" w:rsidP="00927FBB">
      <w:pPr>
        <w:rPr>
          <w:b/>
          <w:snapToGrid w:val="0"/>
          <w:color w:val="000000"/>
        </w:rPr>
      </w:pPr>
    </w:p>
    <w:p w14:paraId="5F778922" w14:textId="77777777" w:rsidR="00927FBB" w:rsidRPr="00DA6956" w:rsidRDefault="00927FBB" w:rsidP="00927FBB">
      <w:pPr>
        <w:rPr>
          <w:b/>
          <w:i/>
        </w:rPr>
      </w:pPr>
      <w:r w:rsidRPr="00DA6956">
        <w:rPr>
          <w:b/>
          <w:i/>
        </w:rPr>
        <w:t>Culture</w:t>
      </w:r>
    </w:p>
    <w:tbl>
      <w:tblPr>
        <w:tblStyle w:val="TableGrid"/>
        <w:tblW w:w="0" w:type="auto"/>
        <w:tblLook w:val="04A0" w:firstRow="1" w:lastRow="0" w:firstColumn="1" w:lastColumn="0" w:noHBand="0" w:noVBand="1"/>
      </w:tblPr>
      <w:tblGrid>
        <w:gridCol w:w="6115"/>
        <w:gridCol w:w="3235"/>
      </w:tblGrid>
      <w:tr w:rsidR="00927FBB" w:rsidRPr="00C645E0" w14:paraId="3B08FBF5" w14:textId="77777777" w:rsidTr="00A974C6">
        <w:tc>
          <w:tcPr>
            <w:tcW w:w="6115" w:type="dxa"/>
          </w:tcPr>
          <w:p w14:paraId="07D4D5B1" w14:textId="683D20C3" w:rsidR="00927FBB" w:rsidRPr="00862908" w:rsidRDefault="00927FBB" w:rsidP="00D503EB">
            <w:pPr>
              <w:pStyle w:val="ListParagraph"/>
              <w:numPr>
                <w:ilvl w:val="0"/>
                <w:numId w:val="79"/>
              </w:numPr>
            </w:pPr>
            <w:r w:rsidRPr="00862908">
              <w:t>Are patients and visitors invited to remind</w:t>
            </w:r>
            <w:hyperlink w:anchor="Endnote_Individuals" w:history="1">
              <w:r w:rsidRPr="007E5A4C">
                <w:rPr>
                  <w:rStyle w:val="Hyperlink"/>
                </w:rPr>
                <w:t xml:space="preserve"> individuals who touch patients or who touch items that will be used by patients</w:t>
              </w:r>
            </w:hyperlink>
            <w:r>
              <w:fldChar w:fldCharType="begin"/>
            </w:r>
            <w:r>
              <w:rPr>
                <w:rStyle w:val="Hyperlink"/>
              </w:rPr>
              <w:instrText xml:space="preserve"> NOTEREF _Ref25671414 \f \h </w:instrText>
            </w:r>
            <w:r>
              <w:fldChar w:fldCharType="separate"/>
            </w:r>
            <w:r w:rsidR="00AD0A04" w:rsidRPr="00AD0A04">
              <w:rPr>
                <w:rStyle w:val="EndnoteReference"/>
              </w:rPr>
              <w:t>13</w:t>
            </w:r>
            <w:r>
              <w:fldChar w:fldCharType="end"/>
            </w:r>
            <w:r w:rsidRPr="00862908">
              <w:t xml:space="preserve"> to perform hand hygiene?</w:t>
            </w:r>
          </w:p>
          <w:p w14:paraId="0B168FD7" w14:textId="77777777" w:rsidR="00927FBB" w:rsidRPr="008D4A9D" w:rsidRDefault="00927FBB" w:rsidP="00A974C6">
            <w:pPr>
              <w:pStyle w:val="ListParagraph"/>
              <w:ind w:left="360"/>
            </w:pPr>
          </w:p>
        </w:tc>
        <w:tc>
          <w:tcPr>
            <w:tcW w:w="3235" w:type="dxa"/>
            <w:vAlign w:val="center"/>
          </w:tcPr>
          <w:p w14:paraId="7B98E8D8" w14:textId="77777777" w:rsidR="00927FBB" w:rsidRDefault="00927FBB" w:rsidP="00A974C6">
            <w:pPr>
              <w:jc w:val="center"/>
              <w:rPr>
                <w:i/>
              </w:rPr>
            </w:pPr>
            <w:r>
              <w:rPr>
                <w:i/>
              </w:rPr>
              <w:t>Yes</w:t>
            </w:r>
          </w:p>
          <w:p w14:paraId="34299A16" w14:textId="77777777" w:rsidR="00927FBB" w:rsidRPr="00C645E0" w:rsidRDefault="00927FBB" w:rsidP="00A974C6">
            <w:pPr>
              <w:jc w:val="center"/>
              <w:rPr>
                <w:i/>
              </w:rPr>
            </w:pPr>
            <w:r>
              <w:rPr>
                <w:i/>
              </w:rPr>
              <w:t>No</w:t>
            </w:r>
          </w:p>
        </w:tc>
      </w:tr>
      <w:tr w:rsidR="00927FBB" w:rsidRPr="00C645E0" w14:paraId="45743813" w14:textId="77777777" w:rsidTr="00A974C6">
        <w:tc>
          <w:tcPr>
            <w:tcW w:w="6115" w:type="dxa"/>
          </w:tcPr>
          <w:p w14:paraId="62B6C828" w14:textId="16B5A9F4" w:rsidR="00927FBB" w:rsidRDefault="00927FBB" w:rsidP="00D503EB">
            <w:pPr>
              <w:pStyle w:val="ListParagraph"/>
              <w:numPr>
                <w:ilvl w:val="0"/>
                <w:numId w:val="79"/>
              </w:numPr>
            </w:pPr>
            <w:r w:rsidRPr="00862908">
              <w:t>Ha</w:t>
            </w:r>
            <w:r>
              <w:t>s ASC leadership</w:t>
            </w:r>
            <w:r w:rsidRPr="00862908">
              <w:t xml:space="preserve"> </w:t>
            </w:r>
            <w:hyperlink w:anchor="HH_CultureQ20" w:history="1">
              <w:r w:rsidR="009A7FDA" w:rsidRPr="008D7DFC">
                <w:rPr>
                  <w:rStyle w:val="Hyperlink"/>
                </w:rPr>
                <w:t>demonstrated a commitment</w:t>
              </w:r>
            </w:hyperlink>
            <w:r w:rsidRPr="00862908">
              <w:t xml:space="preserve"> to support hand hygiene improvement in the last year (e.g., a written or verbal commitment delivered to those </w:t>
            </w:r>
            <w:hyperlink w:anchor="Endnote_Individuals" w:history="1">
              <w:r w:rsidRPr="007E5A4C">
                <w:rPr>
                  <w:rStyle w:val="Hyperlink"/>
                </w:rPr>
                <w:t>individuals who touch patients or who touch items that will be used by patients</w:t>
              </w:r>
            </w:hyperlink>
            <w:r>
              <w:fldChar w:fldCharType="begin"/>
            </w:r>
            <w:r>
              <w:rPr>
                <w:rStyle w:val="Hyperlink"/>
              </w:rPr>
              <w:instrText xml:space="preserve"> NOTEREF _Ref25671414 \f \h </w:instrText>
            </w:r>
            <w:r>
              <w:fldChar w:fldCharType="separate"/>
            </w:r>
            <w:r w:rsidR="00AD0A04" w:rsidRPr="00AD0A04">
              <w:rPr>
                <w:rStyle w:val="EndnoteReference"/>
              </w:rPr>
              <w:t>13</w:t>
            </w:r>
            <w:r>
              <w:fldChar w:fldCharType="end"/>
            </w:r>
            <w:r w:rsidRPr="00862908">
              <w:t>)?</w:t>
            </w:r>
          </w:p>
          <w:p w14:paraId="1929A4CA" w14:textId="77777777" w:rsidR="00927FBB" w:rsidRPr="00544A77" w:rsidRDefault="00927FBB" w:rsidP="00A974C6"/>
        </w:tc>
        <w:tc>
          <w:tcPr>
            <w:tcW w:w="3235" w:type="dxa"/>
            <w:vAlign w:val="center"/>
          </w:tcPr>
          <w:p w14:paraId="6DA38F54" w14:textId="77777777" w:rsidR="00927FBB" w:rsidRPr="00862908" w:rsidRDefault="00927FBB" w:rsidP="00A974C6">
            <w:pPr>
              <w:jc w:val="center"/>
              <w:rPr>
                <w:i/>
              </w:rPr>
            </w:pPr>
            <w:r w:rsidRPr="00862908">
              <w:rPr>
                <w:i/>
              </w:rPr>
              <w:t>Yes</w:t>
            </w:r>
          </w:p>
          <w:p w14:paraId="36BE8154" w14:textId="77777777" w:rsidR="00927FBB" w:rsidRPr="00C645E0" w:rsidRDefault="00927FBB" w:rsidP="00A974C6">
            <w:pPr>
              <w:jc w:val="center"/>
              <w:rPr>
                <w:b/>
                <w:i/>
              </w:rPr>
            </w:pPr>
            <w:r w:rsidRPr="00862908">
              <w:rPr>
                <w:i/>
              </w:rPr>
              <w:t>No</w:t>
            </w:r>
          </w:p>
        </w:tc>
      </w:tr>
    </w:tbl>
    <w:p w14:paraId="16981276" w14:textId="77777777" w:rsidR="00927FBB" w:rsidRDefault="00927FBB" w:rsidP="00927FBB">
      <w:pPr>
        <w:rPr>
          <w:b/>
          <w:i/>
        </w:rPr>
      </w:pPr>
    </w:p>
    <w:p w14:paraId="6308FF5F" w14:textId="77777777" w:rsidR="00927FBB" w:rsidRPr="00755AC2" w:rsidRDefault="00927FBB" w:rsidP="00927FBB">
      <w:pPr>
        <w:rPr>
          <w:b/>
          <w:i/>
        </w:rPr>
      </w:pPr>
      <w:r>
        <w:rPr>
          <w:b/>
          <w:i/>
        </w:rPr>
        <w:t>Additional Questions (Fact Finding Only)</w:t>
      </w:r>
    </w:p>
    <w:tbl>
      <w:tblPr>
        <w:tblStyle w:val="TableGrid"/>
        <w:tblW w:w="0" w:type="auto"/>
        <w:tblLook w:val="04A0" w:firstRow="1" w:lastRow="0" w:firstColumn="1" w:lastColumn="0" w:noHBand="0" w:noVBand="1"/>
      </w:tblPr>
      <w:tblGrid>
        <w:gridCol w:w="6115"/>
        <w:gridCol w:w="3235"/>
      </w:tblGrid>
      <w:tr w:rsidR="00927FBB" w14:paraId="1C4D3A24" w14:textId="77777777" w:rsidTr="00A974C6">
        <w:tc>
          <w:tcPr>
            <w:tcW w:w="6115" w:type="dxa"/>
          </w:tcPr>
          <w:p w14:paraId="6B39DCCA" w14:textId="59ABA512" w:rsidR="00927FBB" w:rsidRPr="00D5601C" w:rsidRDefault="00927FBB" w:rsidP="00D503EB">
            <w:pPr>
              <w:pStyle w:val="ListParagraph"/>
              <w:numPr>
                <w:ilvl w:val="0"/>
                <w:numId w:val="79"/>
              </w:numPr>
            </w:pPr>
            <w:r w:rsidRPr="008110BB">
              <w:t xml:space="preserve">Do </w:t>
            </w:r>
            <w:r w:rsidRPr="00D01EF7">
              <w:rPr>
                <w:b/>
                <w:bCs/>
              </w:rPr>
              <w:t>all</w:t>
            </w:r>
            <w:r w:rsidRPr="008110BB">
              <w:t xml:space="preserve"> rooms </w:t>
            </w:r>
            <w:r w:rsidR="00790A71">
              <w:t>and</w:t>
            </w:r>
            <w:r w:rsidRPr="008110BB">
              <w:t xml:space="preserve"> bed spaces in your </w:t>
            </w:r>
            <w:r>
              <w:t xml:space="preserve">surgical </w:t>
            </w:r>
            <w:r w:rsidR="00790A71">
              <w:t>and</w:t>
            </w:r>
            <w:r>
              <w:t xml:space="preserve"> treatment areas</w:t>
            </w:r>
            <w:r w:rsidRPr="008110BB">
              <w:t xml:space="preserve"> have </w:t>
            </w:r>
            <w:r>
              <w:t xml:space="preserve">a sink for hand washing within 20 feet of the patient’s bed that is easily accessible to </w:t>
            </w:r>
            <w:hyperlink w:anchor="Endnote_Individuals" w:history="1">
              <w:r w:rsidRPr="00D5601C">
                <w:rPr>
                  <w:rStyle w:val="Hyperlink"/>
                </w:rPr>
                <w:t>individuals who touch patients or who touch items that will be used by patients</w:t>
              </w:r>
            </w:hyperlink>
            <w:r>
              <w:fldChar w:fldCharType="begin"/>
            </w:r>
            <w:r>
              <w:rPr>
                <w:rStyle w:val="Hyperlink"/>
              </w:rPr>
              <w:instrText xml:space="preserve"> NOTEREF _Ref25671414 \f \h </w:instrText>
            </w:r>
            <w:r>
              <w:fldChar w:fldCharType="separate"/>
            </w:r>
            <w:r w:rsidR="00AD0A04" w:rsidRPr="00AD0A04">
              <w:rPr>
                <w:rStyle w:val="EndnoteReference"/>
              </w:rPr>
              <w:t>13</w:t>
            </w:r>
            <w:r>
              <w:fldChar w:fldCharType="end"/>
            </w:r>
            <w:r>
              <w:t>?</w:t>
            </w:r>
          </w:p>
        </w:tc>
        <w:tc>
          <w:tcPr>
            <w:tcW w:w="3235" w:type="dxa"/>
            <w:vAlign w:val="center"/>
          </w:tcPr>
          <w:p w14:paraId="25D82633" w14:textId="77777777" w:rsidR="00927FBB" w:rsidRDefault="00927FBB" w:rsidP="00A974C6">
            <w:pPr>
              <w:jc w:val="center"/>
              <w:rPr>
                <w:i/>
              </w:rPr>
            </w:pPr>
            <w:r>
              <w:rPr>
                <w:i/>
              </w:rPr>
              <w:t>Yes</w:t>
            </w:r>
          </w:p>
          <w:p w14:paraId="703E2CE5" w14:textId="77777777" w:rsidR="00927FBB" w:rsidRDefault="00927FBB" w:rsidP="00A974C6">
            <w:pPr>
              <w:jc w:val="center"/>
              <w:rPr>
                <w:i/>
              </w:rPr>
            </w:pPr>
            <w:r>
              <w:rPr>
                <w:i/>
              </w:rPr>
              <w:t>No</w:t>
            </w:r>
          </w:p>
        </w:tc>
      </w:tr>
    </w:tbl>
    <w:p w14:paraId="223698BA" w14:textId="77777777" w:rsidR="005A1F8B" w:rsidRDefault="005A1F8B" w:rsidP="00CB4F92">
      <w:pPr>
        <w:rPr>
          <w:b/>
          <w:i/>
        </w:rPr>
      </w:pPr>
    </w:p>
    <w:p w14:paraId="238DD4CA" w14:textId="77777777" w:rsidR="005A1F8B" w:rsidRDefault="005A1F8B">
      <w:pPr>
        <w:rPr>
          <w:b/>
          <w:i/>
        </w:rPr>
      </w:pPr>
      <w:r>
        <w:rPr>
          <w:b/>
          <w:i/>
        </w:rPr>
        <w:br w:type="page"/>
      </w:r>
    </w:p>
    <w:p w14:paraId="13290C39" w14:textId="29A77011" w:rsidR="00055025" w:rsidRDefault="00142202" w:rsidP="00055025">
      <w:pPr>
        <w:pStyle w:val="Heading3"/>
      </w:pPr>
      <w:bookmarkStart w:id="178" w:name="_Toc71103096"/>
      <w:r>
        <w:t>4D</w:t>
      </w:r>
      <w:r w:rsidR="00055025">
        <w:t xml:space="preserve">: </w:t>
      </w:r>
      <w:r w:rsidR="00851676">
        <w:t>N</w:t>
      </w:r>
      <w:r w:rsidR="00420912">
        <w:t xml:space="preserve">ational </w:t>
      </w:r>
      <w:r w:rsidR="00851676">
        <w:t>Q</w:t>
      </w:r>
      <w:r w:rsidR="00420912">
        <w:t xml:space="preserve">uality </w:t>
      </w:r>
      <w:r w:rsidR="00851676">
        <w:t>F</w:t>
      </w:r>
      <w:r w:rsidR="00420912">
        <w:t>orum (NQF)</w:t>
      </w:r>
      <w:r w:rsidR="00851676">
        <w:t xml:space="preserve"> Safe Practices</w:t>
      </w:r>
      <w:bookmarkEnd w:id="178"/>
    </w:p>
    <w:p w14:paraId="1782F7D2" w14:textId="1669FD3F" w:rsidR="008C0A42" w:rsidRDefault="008C0A42" w:rsidP="008C0A42"/>
    <w:p w14:paraId="53FB6BEB" w14:textId="25B1B0BB" w:rsidR="00CE64FA" w:rsidRPr="00CE64FA" w:rsidRDefault="00CE64FA" w:rsidP="00CE64FA">
      <w:pPr>
        <w:rPr>
          <w:b/>
          <w:u w:val="single"/>
        </w:rPr>
      </w:pPr>
      <w:bookmarkStart w:id="179" w:name="_Toc36567919"/>
      <w:r w:rsidRPr="00CE64FA">
        <w:rPr>
          <w:b/>
          <w:u w:val="single"/>
        </w:rPr>
        <w:t xml:space="preserve">Instructions for Reporting on Section </w:t>
      </w:r>
      <w:r>
        <w:rPr>
          <w:b/>
          <w:u w:val="single"/>
        </w:rPr>
        <w:t>4D</w:t>
      </w:r>
      <w:r w:rsidRPr="00CE64FA">
        <w:rPr>
          <w:b/>
          <w:u w:val="single"/>
        </w:rPr>
        <w:t xml:space="preserve">: </w:t>
      </w:r>
      <w:bookmarkEnd w:id="179"/>
      <w:r>
        <w:rPr>
          <w:b/>
          <w:u w:val="single"/>
        </w:rPr>
        <w:t>National Quality Forum (NQF) Safe Practices</w:t>
      </w:r>
    </w:p>
    <w:p w14:paraId="0306A751" w14:textId="77777777" w:rsidR="00CE64FA" w:rsidRPr="00CE64FA" w:rsidRDefault="00CE64FA" w:rsidP="00D503EB">
      <w:pPr>
        <w:numPr>
          <w:ilvl w:val="0"/>
          <w:numId w:val="105"/>
        </w:numPr>
      </w:pPr>
      <w:r w:rsidRPr="00CE64FA">
        <w:rPr>
          <w:b/>
          <w:bCs/>
        </w:rPr>
        <w:t>Prepare</w:t>
      </w:r>
    </w:p>
    <w:p w14:paraId="314D8427" w14:textId="2B6E63E1" w:rsidR="00CE64FA" w:rsidRPr="00CE64FA" w:rsidRDefault="00CE64FA" w:rsidP="00D503EB">
      <w:pPr>
        <w:numPr>
          <w:ilvl w:val="1"/>
          <w:numId w:val="105"/>
        </w:numPr>
      </w:pPr>
      <w:r w:rsidRPr="00CE64FA">
        <w:rPr>
          <w:bCs/>
        </w:rPr>
        <w:t>Download and review a copy</w:t>
      </w:r>
      <w:r w:rsidRPr="00CE64FA">
        <w:t xml:space="preserve"> of the National Quality Forum’s </w:t>
      </w:r>
      <w:r w:rsidRPr="00CE64FA">
        <w:rPr>
          <w:i/>
        </w:rPr>
        <w:t>Safe Practices for Better Healthcare – 2010 Update</w:t>
      </w:r>
      <w:r w:rsidRPr="00CE64FA">
        <w:t xml:space="preserve"> report for reporting on subsection </w:t>
      </w:r>
      <w:r>
        <w:t xml:space="preserve">4D </w:t>
      </w:r>
      <w:r w:rsidRPr="00CE64FA">
        <w:t>(see link on https://www.leapfroggroup.org/asc-survey-materials/survey-materials)</w:t>
      </w:r>
    </w:p>
    <w:p w14:paraId="05D388B7" w14:textId="77777777" w:rsidR="00CE64FA" w:rsidRPr="00CE64FA" w:rsidRDefault="00CE64FA" w:rsidP="00D503EB">
      <w:pPr>
        <w:numPr>
          <w:ilvl w:val="1"/>
          <w:numId w:val="105"/>
        </w:numPr>
      </w:pPr>
      <w:r w:rsidRPr="00CE64FA">
        <w:t xml:space="preserve">Print and review a hard copy of (1) the Survey questions, (2) practice-specific FAQs, and (3) the scoring algorithm </w:t>
      </w:r>
    </w:p>
    <w:p w14:paraId="25F61B7E" w14:textId="77777777" w:rsidR="00CE64FA" w:rsidRPr="00CE64FA" w:rsidRDefault="00CE64FA" w:rsidP="00D503EB">
      <w:pPr>
        <w:numPr>
          <w:ilvl w:val="0"/>
          <w:numId w:val="105"/>
        </w:numPr>
        <w:rPr>
          <w:b/>
        </w:rPr>
      </w:pPr>
      <w:r w:rsidRPr="00CE64FA">
        <w:rPr>
          <w:b/>
        </w:rPr>
        <w:t xml:space="preserve">Identify Individuals to Assist: </w:t>
      </w:r>
      <w:r w:rsidRPr="00CE64FA">
        <w:t xml:space="preserve">Decide who should participate on your team to assist in collection of the documentation for assessment. </w:t>
      </w:r>
    </w:p>
    <w:p w14:paraId="664432CB" w14:textId="5E65A9A2" w:rsidR="00CE64FA" w:rsidRPr="003422EE" w:rsidRDefault="00CE64FA" w:rsidP="00D503EB">
      <w:pPr>
        <w:numPr>
          <w:ilvl w:val="0"/>
          <w:numId w:val="105"/>
        </w:numPr>
      </w:pPr>
      <w:r w:rsidRPr="00CE64FA">
        <w:rPr>
          <w:b/>
          <w:bCs/>
        </w:rPr>
        <w:t>Plan:</w:t>
      </w:r>
      <w:r w:rsidRPr="00CE64FA">
        <w:t xml:space="preserve"> The team should be briefed and assigned duties to help capture the key information necessary for submission of this section.</w:t>
      </w:r>
    </w:p>
    <w:p w14:paraId="5ABF25F2" w14:textId="5D6E1F4B" w:rsidR="00CE64FA" w:rsidRPr="003422EE" w:rsidRDefault="00CE64FA" w:rsidP="00D503EB">
      <w:pPr>
        <w:numPr>
          <w:ilvl w:val="0"/>
          <w:numId w:val="105"/>
        </w:numPr>
      </w:pPr>
      <w:r w:rsidRPr="00CE64FA">
        <w:rPr>
          <w:b/>
        </w:rPr>
        <w:t>Collect and Maintain</w:t>
      </w:r>
      <w:r w:rsidRPr="00CE64FA">
        <w:t xml:space="preserve">: Key documentation must be collected to support answering the questions in this section of the Survey. Documentation should be maintained to ensure that your </w:t>
      </w:r>
      <w:r>
        <w:t>ASC</w:t>
      </w:r>
      <w:r w:rsidRPr="00CE64FA">
        <w:t xml:space="preserve"> can respond to Leapfrog’s request for documentation should you be selected for our </w:t>
      </w:r>
      <w:hyperlink r:id="rId146" w:history="1">
        <w:r w:rsidRPr="00CE64FA">
          <w:rPr>
            <w:rStyle w:val="Hyperlink"/>
          </w:rPr>
          <w:t>random monthly review</w:t>
        </w:r>
      </w:hyperlink>
      <w:r w:rsidRPr="00CE64FA">
        <w:t xml:space="preserve">. Reviews are performed every month during the Survey Cycle (April 1 to </w:t>
      </w:r>
      <w:r>
        <w:t>November 30</w:t>
      </w:r>
      <w:r w:rsidRPr="00CE64FA">
        <w:t xml:space="preserve">) and throughout the Corrections Period). In addition, the documentation can be helpful if your </w:t>
      </w:r>
      <w:r>
        <w:t>facility</w:t>
      </w:r>
      <w:r w:rsidRPr="00CE64FA">
        <w:t xml:space="preserve"> is planning to update and resubmit this section of the Survey prior to </w:t>
      </w:r>
      <w:r>
        <w:t>November 30</w:t>
      </w:r>
      <w:r w:rsidRPr="00CE64FA">
        <w:t xml:space="preserve">. </w:t>
      </w:r>
    </w:p>
    <w:p w14:paraId="3FF0B112" w14:textId="64B35882" w:rsidR="00CE64FA" w:rsidRPr="003422EE" w:rsidRDefault="00CE64FA" w:rsidP="00D503EB">
      <w:pPr>
        <w:numPr>
          <w:ilvl w:val="0"/>
          <w:numId w:val="105"/>
        </w:numPr>
      </w:pPr>
      <w:r w:rsidRPr="00CE64FA">
        <w:rPr>
          <w:b/>
          <w:bCs/>
        </w:rPr>
        <w:t>Assess:</w:t>
      </w:r>
      <w:r w:rsidRPr="00CE64FA">
        <w:t xml:space="preserve"> When all the supporting documents are assembled, it is recommended that </w:t>
      </w:r>
      <w:r>
        <w:t>ASCs</w:t>
      </w:r>
      <w:r w:rsidRPr="00CE64FA">
        <w:t xml:space="preserve"> review their final responses to Section </w:t>
      </w:r>
      <w:r>
        <w:t>4D</w:t>
      </w:r>
      <w:r w:rsidRPr="00CE64FA">
        <w:t xml:space="preserve"> with </w:t>
      </w:r>
      <w:r>
        <w:t xml:space="preserve">their </w:t>
      </w:r>
      <w:r w:rsidRPr="00CE64FA">
        <w:t xml:space="preserve">responsible leadership. </w:t>
      </w:r>
      <w:r>
        <w:t>ASCs</w:t>
      </w:r>
      <w:r w:rsidRPr="00CE64FA">
        <w:t xml:space="preserve"> should update their answers online as they adopt additional practices throughout the Survey Cycle (April 1 to </w:t>
      </w:r>
      <w:r>
        <w:t>November 30</w:t>
      </w:r>
      <w:r w:rsidRPr="00CE64FA">
        <w:t xml:space="preserve">). As a reminder, the </w:t>
      </w:r>
      <w:hyperlink r:id="rId147" w:history="1">
        <w:r w:rsidRPr="00CE64FA">
          <w:rPr>
            <w:rStyle w:val="Hyperlink"/>
          </w:rPr>
          <w:t>Corrections Period</w:t>
        </w:r>
      </w:hyperlink>
      <w:r w:rsidRPr="00CE64FA">
        <w:t xml:space="preserve"> (</w:t>
      </w:r>
      <w:r>
        <w:t>December</w:t>
      </w:r>
      <w:r w:rsidRPr="00CE64FA">
        <w:t xml:space="preserve"> 1-January 31) is reserved for corrections to previously submitted Surveys only. </w:t>
      </w:r>
      <w:r w:rsidRPr="00CE64FA">
        <w:rPr>
          <w:bCs/>
        </w:rPr>
        <w:t xml:space="preserve">Any updates made to reflect a change in performance must be made prior to the </w:t>
      </w:r>
      <w:r>
        <w:rPr>
          <w:bCs/>
        </w:rPr>
        <w:t>November 30</w:t>
      </w:r>
      <w:r w:rsidRPr="00CE64FA">
        <w:rPr>
          <w:bCs/>
        </w:rPr>
        <w:t xml:space="preserve"> Late Submission </w:t>
      </w:r>
      <w:r w:rsidR="00637C17">
        <w:rPr>
          <w:rFonts w:cs="Arial"/>
          <w:snapToGrid w:val="0"/>
        </w:rPr>
        <w:t>and Performance</w:t>
      </w:r>
      <w:r w:rsidR="00637C17" w:rsidRPr="00FA335F">
        <w:rPr>
          <w:rFonts w:cs="Arial"/>
          <w:snapToGrid w:val="0"/>
        </w:rPr>
        <w:t xml:space="preserve"> </w:t>
      </w:r>
      <w:r w:rsidR="00637C17">
        <w:rPr>
          <w:rFonts w:cs="Arial"/>
          <w:snapToGrid w:val="0"/>
        </w:rPr>
        <w:t>Update D</w:t>
      </w:r>
      <w:r w:rsidRPr="00CE64FA">
        <w:rPr>
          <w:bCs/>
        </w:rPr>
        <w:t xml:space="preserve">eadline. Updates made to reflect a change in performance after </w:t>
      </w:r>
      <w:r>
        <w:rPr>
          <w:bCs/>
        </w:rPr>
        <w:t>November 30</w:t>
      </w:r>
      <w:r w:rsidRPr="00CE64FA">
        <w:rPr>
          <w:bCs/>
        </w:rPr>
        <w:t xml:space="preserve"> will not be scored or publicly reported.</w:t>
      </w:r>
    </w:p>
    <w:p w14:paraId="0FC5CF31" w14:textId="6AC137FF" w:rsidR="00CE64FA" w:rsidRPr="00CE64FA" w:rsidRDefault="00CE64FA" w:rsidP="00D503EB">
      <w:pPr>
        <w:numPr>
          <w:ilvl w:val="0"/>
          <w:numId w:val="105"/>
        </w:numPr>
      </w:pPr>
      <w:r w:rsidRPr="00CE64FA">
        <w:rPr>
          <w:b/>
          <w:bCs/>
        </w:rPr>
        <w:t>Submit:</w:t>
      </w:r>
      <w:r w:rsidRPr="00CE64FA">
        <w:t xml:space="preserve"> Section </w:t>
      </w:r>
      <w:r>
        <w:t>4</w:t>
      </w:r>
      <w:r w:rsidRPr="00CE64FA">
        <w:t xml:space="preserve"> must be completed and affirmed before it can be submitted with the Survey. </w:t>
      </w:r>
    </w:p>
    <w:p w14:paraId="0A7E63B6" w14:textId="77777777" w:rsidR="00CE64FA" w:rsidRPr="00CE64FA" w:rsidRDefault="00CE64FA" w:rsidP="00CE64FA">
      <w:pPr>
        <w:rPr>
          <w:b/>
        </w:rPr>
      </w:pPr>
    </w:p>
    <w:p w14:paraId="2DC3E488" w14:textId="1F73F965" w:rsidR="00CE64FA" w:rsidRPr="00CE64FA" w:rsidRDefault="00CE64FA" w:rsidP="00CE64FA">
      <w:r w:rsidRPr="00CE64FA">
        <w:rPr>
          <w:b/>
        </w:rPr>
        <w:t>Important Note:</w:t>
      </w:r>
      <w:r w:rsidRPr="00CE64FA">
        <w:t xml:space="preserve"> In the Online </w:t>
      </w:r>
      <w:r>
        <w:t>ASC</w:t>
      </w:r>
      <w:r w:rsidRPr="00CE64FA">
        <w:t xml:space="preserve"> Survey Tool, make sure to click the </w:t>
      </w:r>
      <w:r w:rsidRPr="00CE64FA">
        <w:rPr>
          <w:b/>
        </w:rPr>
        <w:t>“Review of this Practice Complete” checkbox at the bottom of each safe practice</w:t>
      </w:r>
      <w:r w:rsidRPr="00CE64FA">
        <w:t xml:space="preserve"> even if no items are checked, to mark the Safe Practice as complete. This checkbox must be checked for </w:t>
      </w:r>
      <w:r>
        <w:t>both</w:t>
      </w:r>
      <w:r w:rsidRPr="00CE64FA">
        <w:t xml:space="preserve"> NQF-endorsed Safe Practices in order to affirm Section </w:t>
      </w:r>
      <w:r>
        <w:t>4</w:t>
      </w:r>
      <w:r w:rsidRPr="00CE64FA">
        <w:t xml:space="preserve"> in the Online </w:t>
      </w:r>
      <w:r>
        <w:t>ASC</w:t>
      </w:r>
      <w:r w:rsidRPr="00CE64FA">
        <w:t xml:space="preserve"> Survey Tool.</w:t>
      </w:r>
    </w:p>
    <w:p w14:paraId="4F22FDB6" w14:textId="77777777" w:rsidR="00CE64FA" w:rsidRPr="00CE64FA" w:rsidRDefault="00CE64FA" w:rsidP="00CE64FA"/>
    <w:p w14:paraId="0C6C13D3" w14:textId="77777777" w:rsidR="00CE64FA" w:rsidRPr="00CE64FA" w:rsidRDefault="00CE64FA" w:rsidP="00CE64FA">
      <w:pPr>
        <w:rPr>
          <w:b/>
        </w:rPr>
      </w:pPr>
    </w:p>
    <w:p w14:paraId="7B251813" w14:textId="77777777" w:rsidR="008C0A42" w:rsidRPr="008C0A42" w:rsidRDefault="008C0A42" w:rsidP="00F07167"/>
    <w:p w14:paraId="28C69B15" w14:textId="77777777" w:rsidR="00851676" w:rsidRDefault="00851676" w:rsidP="00851676"/>
    <w:p w14:paraId="2D5BE7DB" w14:textId="77777777" w:rsidR="00CE64FA" w:rsidRDefault="00CE64FA">
      <w:pPr>
        <w:rPr>
          <w:b/>
          <w:bCs/>
          <w:color w:val="FF0000"/>
        </w:rPr>
      </w:pPr>
      <w:bookmarkStart w:id="180" w:name="_Toc510001892"/>
      <w:bookmarkStart w:id="181" w:name="_Toc510168561"/>
      <w:r>
        <w:rPr>
          <w:b/>
          <w:bCs/>
          <w:color w:val="FF0000"/>
        </w:rPr>
        <w:br w:type="page"/>
      </w:r>
    </w:p>
    <w:p w14:paraId="66384D31" w14:textId="3F3347F2" w:rsidR="00B039FA" w:rsidRPr="00722F1B" w:rsidRDefault="00B039FA" w:rsidP="00B039FA">
      <w:pPr>
        <w:rPr>
          <w:b/>
          <w:bCs/>
          <w:color w:val="FF0000"/>
        </w:rPr>
      </w:pPr>
      <w:r w:rsidRPr="00722F1B">
        <w:rPr>
          <w:b/>
          <w:bCs/>
          <w:color w:val="FF0000"/>
        </w:rPr>
        <w:t>Important Notes:</w:t>
      </w:r>
    </w:p>
    <w:p w14:paraId="1C394150" w14:textId="4F577261" w:rsidR="00385BFF" w:rsidRDefault="00B039FA" w:rsidP="00B039FA">
      <w:pPr>
        <w:rPr>
          <w:bCs/>
        </w:rPr>
      </w:pPr>
      <w:r w:rsidRPr="00385BFF">
        <w:t>Note 1:</w:t>
      </w:r>
      <w:r w:rsidRPr="00722F1B">
        <w:rPr>
          <w:bCs/>
        </w:rPr>
        <w:t xml:space="preserve"> Page numbers </w:t>
      </w:r>
      <w:r w:rsidR="000038B0">
        <w:rPr>
          <w:bCs/>
        </w:rPr>
        <w:t xml:space="preserve">in Section 4D </w:t>
      </w:r>
      <w:r w:rsidRPr="00722F1B">
        <w:rPr>
          <w:bCs/>
        </w:rPr>
        <w:t>reference</w:t>
      </w:r>
      <w:r w:rsidR="000038B0">
        <w:rPr>
          <w:bCs/>
        </w:rPr>
        <w:t xml:space="preserve"> the</w:t>
      </w:r>
      <w:r w:rsidRPr="00722F1B">
        <w:rPr>
          <w:bCs/>
        </w:rPr>
        <w:t xml:space="preserve"> </w:t>
      </w:r>
      <w:hyperlink r:id="rId148" w:history="1">
        <w:r w:rsidRPr="00502D80">
          <w:rPr>
            <w:rStyle w:val="Hyperlink"/>
            <w:bCs/>
          </w:rPr>
          <w:t>NQF Safe Practices for Better Healthcare – 2010 Update</w:t>
        </w:r>
      </w:hyperlink>
      <w:r w:rsidRPr="00722F1B">
        <w:rPr>
          <w:bCs/>
        </w:rPr>
        <w:t xml:space="preserve"> report</w:t>
      </w:r>
      <w:r>
        <w:rPr>
          <w:bCs/>
        </w:rPr>
        <w:t xml:space="preserve">. </w:t>
      </w:r>
      <w:r w:rsidRPr="00722F1B">
        <w:rPr>
          <w:bCs/>
        </w:rPr>
        <w:t xml:space="preserve"> </w:t>
      </w:r>
    </w:p>
    <w:p w14:paraId="2204E07C" w14:textId="0FE7A286" w:rsidR="00385BFF" w:rsidRDefault="00B039FA" w:rsidP="00B039FA">
      <w:pPr>
        <w:rPr>
          <w:bCs/>
        </w:rPr>
      </w:pPr>
      <w:r w:rsidRPr="00385BFF">
        <w:t>Note 2:</w:t>
      </w:r>
      <w:r w:rsidRPr="004A60F9">
        <w:rPr>
          <w:bCs/>
        </w:rPr>
        <w:t xml:space="preserve"> Hype</w:t>
      </w:r>
      <w:r w:rsidR="000038B0">
        <w:rPr>
          <w:bCs/>
        </w:rPr>
        <w:t>rlinks throughout Section 4D</w:t>
      </w:r>
      <w:r w:rsidRPr="004A60F9">
        <w:rPr>
          <w:bCs/>
        </w:rPr>
        <w:t xml:space="preserve"> refer to practice-specific </w:t>
      </w:r>
      <w:hyperlink w:anchor="SP_FAQs" w:history="1">
        <w:r w:rsidRPr="00D336D0">
          <w:rPr>
            <w:rStyle w:val="Hyperlink"/>
            <w:bCs/>
          </w:rPr>
          <w:t>FAQs</w:t>
        </w:r>
      </w:hyperlink>
      <w:r w:rsidRPr="004A60F9">
        <w:rPr>
          <w:bCs/>
        </w:rPr>
        <w:t xml:space="preserve"> </w:t>
      </w:r>
      <w:r w:rsidRPr="00281532">
        <w:rPr>
          <w:bCs/>
        </w:rPr>
        <w:t xml:space="preserve">on pages </w:t>
      </w:r>
      <w:r w:rsidR="00090548" w:rsidRPr="00281532">
        <w:rPr>
          <w:bCs/>
        </w:rPr>
        <w:t>1</w:t>
      </w:r>
      <w:r w:rsidR="00281532" w:rsidRPr="00281532">
        <w:rPr>
          <w:bCs/>
        </w:rPr>
        <w:t>23-12</w:t>
      </w:r>
      <w:r w:rsidR="00281532">
        <w:rPr>
          <w:bCs/>
        </w:rPr>
        <w:t>8</w:t>
      </w:r>
      <w:r w:rsidRPr="00281532">
        <w:rPr>
          <w:bCs/>
        </w:rPr>
        <w:t>,</w:t>
      </w:r>
      <w:r w:rsidRPr="004A60F9">
        <w:rPr>
          <w:bCs/>
        </w:rPr>
        <w:t xml:space="preserve"> not to endnotes. These hyperlinks are not included in the online version of the </w:t>
      </w:r>
      <w:r w:rsidR="001C0E31">
        <w:rPr>
          <w:bCs/>
        </w:rPr>
        <w:t>S</w:t>
      </w:r>
      <w:r w:rsidRPr="004A60F9">
        <w:rPr>
          <w:bCs/>
        </w:rPr>
        <w:t>urvey.</w:t>
      </w:r>
      <w:r w:rsidRPr="00722F1B">
        <w:rPr>
          <w:bCs/>
        </w:rPr>
        <w:t xml:space="preserve"> </w:t>
      </w:r>
    </w:p>
    <w:p w14:paraId="3C871CF7" w14:textId="4D7D6CB1" w:rsidR="00385BFF" w:rsidRDefault="00385BFF" w:rsidP="00993B01">
      <w:pPr>
        <w:rPr>
          <w:bCs/>
        </w:rPr>
      </w:pPr>
      <w:r w:rsidRPr="00385BFF">
        <w:t xml:space="preserve">Note </w:t>
      </w:r>
      <w:r>
        <w:t>3</w:t>
      </w:r>
      <w:r w:rsidRPr="00385BFF">
        <w:t>:</w:t>
      </w:r>
      <w:r w:rsidRPr="004A60F9">
        <w:rPr>
          <w:bCs/>
        </w:rPr>
        <w:t xml:space="preserve"> </w:t>
      </w:r>
      <w:r>
        <w:rPr>
          <w:bCs/>
        </w:rPr>
        <w:t xml:space="preserve">Information from Section 4D will be scored, and </w:t>
      </w:r>
      <w:r w:rsidR="002F3FD9">
        <w:rPr>
          <w:bCs/>
        </w:rPr>
        <w:t>r</w:t>
      </w:r>
      <w:r>
        <w:rPr>
          <w:bCs/>
        </w:rPr>
        <w:t xml:space="preserve">esults will be publicly reported. </w:t>
      </w:r>
      <w:bookmarkEnd w:id="180"/>
      <w:bookmarkEnd w:id="181"/>
    </w:p>
    <w:p w14:paraId="5FBF9326" w14:textId="77777777" w:rsidR="00F931CB" w:rsidRPr="00F931CB" w:rsidRDefault="00F931CB" w:rsidP="00993B01">
      <w:pPr>
        <w:rPr>
          <w:bCs/>
        </w:rPr>
      </w:pPr>
    </w:p>
    <w:p w14:paraId="16305966" w14:textId="77777777" w:rsidR="00D25C7D" w:rsidRPr="00DE6800" w:rsidRDefault="005D010F" w:rsidP="005D010F">
      <w:pPr>
        <w:pStyle w:val="Heading4"/>
        <w:rPr>
          <w:snapToGrid w:val="0"/>
        </w:rPr>
      </w:pPr>
      <w:bookmarkStart w:id="182" w:name="_Toc71103097"/>
      <w:r>
        <w:rPr>
          <w:snapToGrid w:val="0"/>
        </w:rPr>
        <w:t xml:space="preserve">NQF Safe Practice </w:t>
      </w:r>
      <w:r w:rsidR="00D25C7D">
        <w:t xml:space="preserve">#1 - </w:t>
      </w:r>
      <w:r w:rsidR="00D25C7D" w:rsidRPr="009007C4">
        <w:t>Culture of Safety Leadership Structures and Systems</w:t>
      </w:r>
      <w:bookmarkEnd w:id="182"/>
    </w:p>
    <w:p w14:paraId="57E248B0" w14:textId="77777777" w:rsidR="00D25C7D" w:rsidRDefault="00D25C7D" w:rsidP="00D25C7D">
      <w:pPr>
        <w:rPr>
          <w:b/>
          <w:bCs/>
          <w:i/>
        </w:rPr>
      </w:pPr>
    </w:p>
    <w:p w14:paraId="1F0B6F57" w14:textId="77777777" w:rsidR="00D25C7D" w:rsidRPr="00D25C7D" w:rsidRDefault="00D25C7D" w:rsidP="00D25C7D">
      <w:pPr>
        <w:rPr>
          <w:b/>
          <w:bCs/>
          <w:i/>
        </w:rPr>
      </w:pPr>
      <w:r w:rsidRPr="004400AA">
        <w:rPr>
          <w:b/>
          <w:bCs/>
          <w:i/>
        </w:rPr>
        <w:t>Check all boxes that apply.</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7889"/>
      </w:tblGrid>
      <w:tr w:rsidR="00D25C7D" w14:paraId="15C35131" w14:textId="77777777" w:rsidTr="002932C0">
        <w:trPr>
          <w:cantSplit/>
          <w:jc w:val="center"/>
        </w:trPr>
        <w:tc>
          <w:tcPr>
            <w:tcW w:w="571" w:type="dxa"/>
            <w:tcBorders>
              <w:bottom w:val="nil"/>
            </w:tcBorders>
            <w:tcMar>
              <w:top w:w="72" w:type="dxa"/>
              <w:left w:w="115" w:type="dxa"/>
              <w:bottom w:w="72" w:type="dxa"/>
              <w:right w:w="115" w:type="dxa"/>
            </w:tcMar>
          </w:tcPr>
          <w:p w14:paraId="14BB298F" w14:textId="77777777" w:rsidR="00D25C7D" w:rsidRDefault="00D25C7D" w:rsidP="00D86E37">
            <w:pPr>
              <w:jc w:val="center"/>
              <w:rPr>
                <w:sz w:val="16"/>
              </w:rPr>
            </w:pPr>
            <w:r>
              <w:rPr>
                <w:sz w:val="16"/>
              </w:rPr>
              <w:t>1.1</w:t>
            </w:r>
          </w:p>
        </w:tc>
        <w:tc>
          <w:tcPr>
            <w:tcW w:w="8627" w:type="dxa"/>
            <w:gridSpan w:val="2"/>
            <w:tcBorders>
              <w:bottom w:val="nil"/>
            </w:tcBorders>
            <w:tcMar>
              <w:top w:w="72" w:type="dxa"/>
              <w:left w:w="115" w:type="dxa"/>
              <w:bottom w:w="72" w:type="dxa"/>
              <w:right w:w="115" w:type="dxa"/>
            </w:tcMar>
          </w:tcPr>
          <w:p w14:paraId="6B361B54" w14:textId="736A2A13" w:rsidR="000A198D" w:rsidRPr="000A198D" w:rsidRDefault="00E773E4" w:rsidP="00405D34">
            <w:pPr>
              <w:rPr>
                <w:b/>
              </w:rPr>
            </w:pPr>
            <w:r>
              <w:rPr>
                <w:b/>
              </w:rPr>
              <w:t>Within the last</w:t>
            </w:r>
            <w:r w:rsidR="00A16123">
              <w:rPr>
                <w:b/>
              </w:rPr>
              <w:t xml:space="preserve"> 24</w:t>
            </w:r>
            <w:r>
              <w:rPr>
                <w:b/>
              </w:rPr>
              <w:t xml:space="preserve"> months, i</w:t>
            </w:r>
            <w:r w:rsidR="00D25C7D" w:rsidRPr="004E58E4">
              <w:rPr>
                <w:b/>
              </w:rPr>
              <w:t xml:space="preserve">n regard to raising the awareness of key stakeholders to our </w:t>
            </w:r>
            <w:r w:rsidR="00405D34">
              <w:rPr>
                <w:b/>
              </w:rPr>
              <w:t>facility</w:t>
            </w:r>
            <w:r w:rsidR="00405D34" w:rsidRPr="004E58E4">
              <w:rPr>
                <w:b/>
              </w:rPr>
              <w:t xml:space="preserve">’s </w:t>
            </w:r>
            <w:r w:rsidR="00D25C7D" w:rsidRPr="004E58E4">
              <w:rPr>
                <w:b/>
              </w:rPr>
              <w:t xml:space="preserve">efforts to improve patient safety, the following actions related to </w:t>
            </w:r>
            <w:r w:rsidR="000A198D">
              <w:rPr>
                <w:b/>
              </w:rPr>
              <w:t xml:space="preserve">the </w:t>
            </w:r>
            <w:r w:rsidR="00D25C7D" w:rsidRPr="004E58E4">
              <w:rPr>
                <w:b/>
              </w:rPr>
              <w:t>identification and mitigation of risk</w:t>
            </w:r>
            <w:r w:rsidR="000A198D">
              <w:rPr>
                <w:b/>
              </w:rPr>
              <w:t>s</w:t>
            </w:r>
            <w:r w:rsidR="00D25C7D" w:rsidRPr="004E58E4">
              <w:rPr>
                <w:b/>
              </w:rPr>
              <w:t xml:space="preserve"> and hazards have been taken:</w:t>
            </w:r>
          </w:p>
        </w:tc>
      </w:tr>
      <w:tr w:rsidR="00D25C7D" w14:paraId="1025B081" w14:textId="77777777" w:rsidTr="002932C0">
        <w:trPr>
          <w:cantSplit/>
          <w:trHeight w:val="738"/>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010E7908" w14:textId="77777777" w:rsidR="00D25C7D" w:rsidRDefault="00D25C7D" w:rsidP="00D86E37">
            <w:pPr>
              <w:spacing w:before="120"/>
              <w:ind w:left="115" w:right="115"/>
              <w:jc w:val="center"/>
              <w:rPr>
                <w:sz w:val="16"/>
              </w:rPr>
            </w:pPr>
            <w:r>
              <w:rPr>
                <w:sz w:val="16"/>
              </w:rPr>
              <w:t>AWARENESS</w:t>
            </w:r>
          </w:p>
        </w:tc>
        <w:tc>
          <w:tcPr>
            <w:tcW w:w="738" w:type="dxa"/>
            <w:tcBorders>
              <w:top w:val="nil"/>
              <w:left w:val="single" w:sz="4" w:space="0" w:color="auto"/>
              <w:bottom w:val="nil"/>
              <w:right w:val="nil"/>
            </w:tcBorders>
            <w:tcMar>
              <w:top w:w="72" w:type="dxa"/>
              <w:left w:w="115" w:type="dxa"/>
              <w:bottom w:w="72" w:type="dxa"/>
              <w:right w:w="115" w:type="dxa"/>
            </w:tcMar>
          </w:tcPr>
          <w:p w14:paraId="2345CC2C" w14:textId="77777777" w:rsidR="00D25C7D" w:rsidRPr="00A15048" w:rsidRDefault="00D25C7D" w:rsidP="00D86E37">
            <w:pPr>
              <w:jc w:val="right"/>
              <w:rPr>
                <w:u w:val="single"/>
              </w:rPr>
            </w:pPr>
            <w:r w:rsidRPr="00A15048">
              <w:rPr>
                <w:sz w:val="16"/>
              </w:rPr>
              <w:t xml:space="preserve">a </w:t>
            </w:r>
            <w:r w:rsidRPr="00A15048">
              <w:rPr>
                <w:b/>
              </w:rPr>
              <w:sym w:font="Wingdings" w:char="F06F"/>
            </w:r>
            <w:r w:rsidRPr="00A15048">
              <w:rPr>
                <w:b/>
              </w:rPr>
              <w:t xml:space="preserve"> </w:t>
            </w:r>
          </w:p>
        </w:tc>
        <w:tc>
          <w:tcPr>
            <w:tcW w:w="7889" w:type="dxa"/>
            <w:tcBorders>
              <w:top w:val="nil"/>
              <w:left w:val="nil"/>
              <w:bottom w:val="nil"/>
            </w:tcBorders>
            <w:tcMar>
              <w:top w:w="72" w:type="dxa"/>
              <w:left w:w="115" w:type="dxa"/>
              <w:bottom w:w="72" w:type="dxa"/>
              <w:right w:w="115" w:type="dxa"/>
            </w:tcMar>
          </w:tcPr>
          <w:p w14:paraId="47B68A87" w14:textId="528E09E9" w:rsidR="00D25C7D" w:rsidRPr="004E58E4" w:rsidRDefault="00984F9F" w:rsidP="00D86E37">
            <w:hyperlink w:anchor="SP_Leadership" w:history="1">
              <w:r w:rsidR="00D25C7D" w:rsidRPr="00492136">
                <w:rPr>
                  <w:rStyle w:val="Hyperlink"/>
                </w:rPr>
                <w:t>governance</w:t>
              </w:r>
            </w:hyperlink>
            <w:r w:rsidR="00D25C7D" w:rsidRPr="004E58E4">
              <w:t xml:space="preserve"> </w:t>
            </w:r>
            <w:r w:rsidR="00D25C7D">
              <w:t xml:space="preserve">meeting </w:t>
            </w:r>
            <w:r w:rsidR="00D25C7D" w:rsidRPr="004E58E4">
              <w:t xml:space="preserve">minutes reflect </w:t>
            </w:r>
            <w:hyperlink w:anchor="SP_11a_12b_12d" w:history="1">
              <w:r w:rsidR="00D25C7D" w:rsidRPr="00EC14D8">
                <w:rPr>
                  <w:rStyle w:val="Hyperlink"/>
                </w:rPr>
                <w:t>regular communication</w:t>
              </w:r>
            </w:hyperlink>
            <w:r w:rsidR="00D25C7D" w:rsidRPr="004E58E4">
              <w:t xml:space="preserve"> regarding </w:t>
            </w:r>
            <w:r w:rsidR="00D25C7D" w:rsidRPr="004E58E4">
              <w:rPr>
                <w:b/>
              </w:rPr>
              <w:t>all</w:t>
            </w:r>
            <w:r w:rsidR="00D25C7D" w:rsidRPr="004E58E4">
              <w:t xml:space="preserve"> three of the following:</w:t>
            </w:r>
          </w:p>
          <w:p w14:paraId="40ED3A84" w14:textId="0893A213" w:rsidR="00D25C7D" w:rsidRPr="004E58E4" w:rsidRDefault="00D25C7D" w:rsidP="00D503EB">
            <w:pPr>
              <w:pStyle w:val="ListParagraph"/>
              <w:numPr>
                <w:ilvl w:val="0"/>
                <w:numId w:val="19"/>
              </w:numPr>
              <w:spacing w:after="0" w:line="240" w:lineRule="auto"/>
            </w:pPr>
            <w:r w:rsidRPr="004E58E4">
              <w:t xml:space="preserve">risks and hazards (as defined by </w:t>
            </w:r>
            <w:hyperlink r:id="rId149" w:history="1">
              <w:r w:rsidR="00790A71">
                <w:rPr>
                  <w:rStyle w:val="Hyperlink"/>
                  <w:i/>
                </w:rPr>
                <w:t>Safe Practice  4, Identification and Mitigation of Risks and Hazards</w:t>
              </w:r>
            </w:hyperlink>
            <w:r w:rsidRPr="004E58E4">
              <w:rPr>
                <w:i/>
              </w:rPr>
              <w:t>)</w:t>
            </w:r>
            <w:r w:rsidRPr="004E58E4">
              <w:t>;</w:t>
            </w:r>
          </w:p>
          <w:p w14:paraId="67EAB776" w14:textId="7F10CF13" w:rsidR="00D25C7D" w:rsidRPr="004E58E4" w:rsidRDefault="00D25C7D" w:rsidP="00D503EB">
            <w:pPr>
              <w:pStyle w:val="ListParagraph"/>
              <w:numPr>
                <w:ilvl w:val="0"/>
                <w:numId w:val="19"/>
              </w:numPr>
              <w:spacing w:after="0" w:line="240" w:lineRule="auto"/>
            </w:pPr>
            <w:r w:rsidRPr="004E58E4">
              <w:t xml:space="preserve">culture measurement (as defined by </w:t>
            </w:r>
            <w:r w:rsidR="00790A71" w:rsidRPr="00634231">
              <w:rPr>
                <w:i/>
                <w:iCs/>
              </w:rPr>
              <w:t>Safe Practice #2, Culture Measurement, Feedback, and Intervention</w:t>
            </w:r>
            <w:r w:rsidRPr="004E58E4">
              <w:t>); and,</w:t>
            </w:r>
          </w:p>
          <w:p w14:paraId="328D1E15" w14:textId="77777777" w:rsidR="00D25C7D" w:rsidRDefault="00D25C7D" w:rsidP="00D503EB">
            <w:pPr>
              <w:pStyle w:val="ListParagraph"/>
              <w:numPr>
                <w:ilvl w:val="0"/>
                <w:numId w:val="19"/>
              </w:numPr>
              <w:spacing w:after="0" w:line="240" w:lineRule="auto"/>
              <w:contextualSpacing w:val="0"/>
            </w:pPr>
            <w:r w:rsidRPr="004E58E4">
              <w:t>progress towards resolution of safety and quality problems. (p.75)</w:t>
            </w:r>
          </w:p>
          <w:p w14:paraId="6AC7DAE7" w14:textId="77777777" w:rsidR="00D25C7D" w:rsidRPr="004E58E4" w:rsidRDefault="00D25C7D" w:rsidP="00D25C7D">
            <w:pPr>
              <w:spacing w:after="0" w:line="240" w:lineRule="auto"/>
              <w:ind w:left="360"/>
            </w:pPr>
          </w:p>
        </w:tc>
      </w:tr>
      <w:tr w:rsidR="00D25C7D" w14:paraId="1754F28F"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10F0FD96"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083D2A3A" w14:textId="77777777" w:rsidR="00D25C7D" w:rsidRPr="00A15048" w:rsidRDefault="00D25C7D" w:rsidP="00D86E37">
            <w:pPr>
              <w:jc w:val="right"/>
              <w:rPr>
                <w:sz w:val="16"/>
              </w:rPr>
            </w:pPr>
            <w:r>
              <w:rPr>
                <w:sz w:val="16"/>
              </w:rPr>
              <w:t>b</w:t>
            </w:r>
            <w:r w:rsidRPr="00A15048">
              <w:rPr>
                <w:sz w:val="16"/>
              </w:rPr>
              <w:t xml:space="preserve"> </w:t>
            </w:r>
            <w:r w:rsidRPr="00A15048">
              <w:rPr>
                <w:b/>
              </w:rPr>
              <w:sym w:font="Wingdings" w:char="F06F"/>
            </w:r>
          </w:p>
        </w:tc>
        <w:tc>
          <w:tcPr>
            <w:tcW w:w="7889" w:type="dxa"/>
            <w:tcBorders>
              <w:top w:val="nil"/>
              <w:left w:val="nil"/>
              <w:bottom w:val="nil"/>
            </w:tcBorders>
            <w:tcMar>
              <w:top w:w="72" w:type="dxa"/>
              <w:left w:w="115" w:type="dxa"/>
              <w:bottom w:w="72" w:type="dxa"/>
              <w:right w:w="115" w:type="dxa"/>
            </w:tcMar>
          </w:tcPr>
          <w:p w14:paraId="2D89B888" w14:textId="43CA9657" w:rsidR="00D25C7D" w:rsidRPr="004E58E4" w:rsidRDefault="00984F9F" w:rsidP="00D86E37">
            <w:hyperlink w:anchor="SP_11b" w:history="1">
              <w:r w:rsidR="00D25C7D" w:rsidRPr="00EC14D8">
                <w:rPr>
                  <w:rStyle w:val="Hyperlink"/>
                </w:rPr>
                <w:t>steps</w:t>
              </w:r>
            </w:hyperlink>
            <w:r w:rsidR="00D25C7D" w:rsidRPr="004E58E4">
              <w:t xml:space="preserve"> have been taken to </w:t>
            </w:r>
            <w:hyperlink w:anchor="SP_report_communicate" w:history="1">
              <w:r w:rsidR="00D25C7D" w:rsidRPr="004E58E4">
                <w:rPr>
                  <w:rStyle w:val="Hyperlink"/>
                </w:rPr>
                <w:t>report</w:t>
              </w:r>
            </w:hyperlink>
            <w:r w:rsidR="00D25C7D" w:rsidRPr="004E58E4">
              <w:t xml:space="preserve"> ongoing efforts to improve safety and quality in the </w:t>
            </w:r>
            <w:r w:rsidR="00405D34">
              <w:t>facility</w:t>
            </w:r>
            <w:r w:rsidR="00405D34" w:rsidRPr="004E58E4">
              <w:t xml:space="preserve"> </w:t>
            </w:r>
            <w:r w:rsidR="00D25C7D" w:rsidRPr="004E58E4">
              <w:t>and the results of these efforts</w:t>
            </w:r>
            <w:r w:rsidR="00790A71">
              <w:t xml:space="preserve"> to the community</w:t>
            </w:r>
            <w:r w:rsidR="00D25C7D" w:rsidRPr="004E58E4">
              <w:t>. (p.75)</w:t>
            </w:r>
          </w:p>
          <w:p w14:paraId="1778FB7F" w14:textId="77777777" w:rsidR="00D25C7D" w:rsidRPr="004E58E4" w:rsidRDefault="00D25C7D" w:rsidP="00D86E37"/>
        </w:tc>
      </w:tr>
      <w:tr w:rsidR="00D25C7D" w14:paraId="21522870"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30EA0D00" w14:textId="77777777" w:rsidR="00D25C7D" w:rsidRDefault="00D25C7D" w:rsidP="00D86E37">
            <w:pPr>
              <w:jc w:val="center"/>
              <w:rPr>
                <w:sz w:val="16"/>
              </w:rPr>
            </w:pPr>
          </w:p>
        </w:tc>
        <w:tc>
          <w:tcPr>
            <w:tcW w:w="738" w:type="dxa"/>
            <w:tcBorders>
              <w:top w:val="nil"/>
              <w:left w:val="single" w:sz="4" w:space="0" w:color="auto"/>
              <w:bottom w:val="single" w:sz="4" w:space="0" w:color="auto"/>
              <w:right w:val="nil"/>
            </w:tcBorders>
            <w:tcMar>
              <w:top w:w="72" w:type="dxa"/>
              <w:left w:w="115" w:type="dxa"/>
              <w:bottom w:w="72" w:type="dxa"/>
              <w:right w:w="115" w:type="dxa"/>
            </w:tcMar>
          </w:tcPr>
          <w:p w14:paraId="1E01838E" w14:textId="77777777" w:rsidR="00D25C7D" w:rsidRPr="00A15048" w:rsidRDefault="00D25C7D" w:rsidP="00D86E37">
            <w:pPr>
              <w:jc w:val="right"/>
              <w:rPr>
                <w:u w:val="single"/>
              </w:rPr>
            </w:pPr>
            <w:r>
              <w:rPr>
                <w:sz w:val="16"/>
              </w:rPr>
              <w:t>c</w:t>
            </w:r>
            <w:r w:rsidRPr="00A15048">
              <w:rPr>
                <w:sz w:val="16"/>
              </w:rPr>
              <w:t xml:space="preserve"> </w:t>
            </w:r>
            <w:r w:rsidRPr="00A15048">
              <w:rPr>
                <w:b/>
              </w:rPr>
              <w:sym w:font="Wingdings" w:char="F06F"/>
            </w:r>
          </w:p>
        </w:tc>
        <w:tc>
          <w:tcPr>
            <w:tcW w:w="7889" w:type="dxa"/>
            <w:tcBorders>
              <w:top w:val="nil"/>
              <w:left w:val="nil"/>
              <w:bottom w:val="single" w:sz="4" w:space="0" w:color="auto"/>
            </w:tcBorders>
            <w:tcMar>
              <w:top w:w="72" w:type="dxa"/>
              <w:left w:w="115" w:type="dxa"/>
              <w:bottom w:w="72" w:type="dxa"/>
              <w:right w:w="115" w:type="dxa"/>
            </w:tcMar>
          </w:tcPr>
          <w:p w14:paraId="6FC630FC" w14:textId="131BE481" w:rsidR="00D25C7D" w:rsidRPr="004E58E4" w:rsidRDefault="00D25C7D" w:rsidP="00D86E37">
            <w:r w:rsidRPr="004E58E4">
              <w:t xml:space="preserve">all staff and independent practitioners were made </w:t>
            </w:r>
            <w:hyperlink w:anchor="SP_11c" w:history="1">
              <w:r w:rsidRPr="00EC14D8">
                <w:rPr>
                  <w:rStyle w:val="Hyperlink"/>
                </w:rPr>
                <w:t>aware</w:t>
              </w:r>
            </w:hyperlink>
            <w:r w:rsidRPr="004E58E4">
              <w:t xml:space="preserve"> of ongoing efforts to reduce risks and hazards and to improve patient safety and quality in the </w:t>
            </w:r>
            <w:r w:rsidR="00405D34">
              <w:t>facility</w:t>
            </w:r>
            <w:r w:rsidRPr="004E58E4">
              <w:t>. (p.75)</w:t>
            </w:r>
          </w:p>
        </w:tc>
      </w:tr>
      <w:tr w:rsidR="00D25C7D" w14:paraId="6A72EFBB" w14:textId="77777777" w:rsidTr="002932C0">
        <w:trPr>
          <w:cantSplit/>
          <w:jc w:val="center"/>
        </w:trPr>
        <w:tc>
          <w:tcPr>
            <w:tcW w:w="571" w:type="dxa"/>
            <w:tcBorders>
              <w:bottom w:val="nil"/>
            </w:tcBorders>
            <w:tcMar>
              <w:top w:w="72" w:type="dxa"/>
              <w:left w:w="115" w:type="dxa"/>
              <w:bottom w:w="72" w:type="dxa"/>
              <w:right w:w="115" w:type="dxa"/>
            </w:tcMar>
          </w:tcPr>
          <w:p w14:paraId="67E611F3" w14:textId="77777777" w:rsidR="00D25C7D" w:rsidRDefault="00D25C7D" w:rsidP="00D86E37">
            <w:pPr>
              <w:jc w:val="center"/>
            </w:pPr>
            <w:r>
              <w:rPr>
                <w:sz w:val="16"/>
              </w:rPr>
              <w:t>1.2</w:t>
            </w:r>
          </w:p>
        </w:tc>
        <w:tc>
          <w:tcPr>
            <w:tcW w:w="8627" w:type="dxa"/>
            <w:gridSpan w:val="2"/>
            <w:tcBorders>
              <w:bottom w:val="nil"/>
            </w:tcBorders>
            <w:shd w:val="clear" w:color="auto" w:fill="auto"/>
            <w:tcMar>
              <w:top w:w="72" w:type="dxa"/>
              <w:left w:w="115" w:type="dxa"/>
              <w:bottom w:w="72" w:type="dxa"/>
              <w:right w:w="115" w:type="dxa"/>
            </w:tcMar>
          </w:tcPr>
          <w:p w14:paraId="004B7923" w14:textId="2A49EBFD" w:rsidR="00D25C7D" w:rsidRPr="004E58E4" w:rsidRDefault="00E773E4" w:rsidP="000A198D">
            <w:pPr>
              <w:rPr>
                <w:b/>
              </w:rPr>
            </w:pPr>
            <w:r>
              <w:rPr>
                <w:b/>
              </w:rPr>
              <w:t xml:space="preserve">Within the last </w:t>
            </w:r>
            <w:r w:rsidR="00A16123">
              <w:rPr>
                <w:b/>
              </w:rPr>
              <w:t xml:space="preserve">24 </w:t>
            </w:r>
            <w:r>
              <w:rPr>
                <w:b/>
              </w:rPr>
              <w:t>months, i</w:t>
            </w:r>
            <w:r w:rsidR="00D25C7D" w:rsidRPr="004E58E4">
              <w:rPr>
                <w:b/>
              </w:rPr>
              <w:t xml:space="preserve">n regard to holding </w:t>
            </w:r>
            <w:hyperlink w:anchor="SP_Leadership" w:history="1">
              <w:r w:rsidR="00D25C7D" w:rsidRPr="00492136">
                <w:rPr>
                  <w:rStyle w:val="Hyperlink"/>
                  <w:b/>
                </w:rPr>
                <w:t>governance and leadership</w:t>
              </w:r>
            </w:hyperlink>
            <w:r w:rsidR="00D25C7D">
              <w:rPr>
                <w:b/>
              </w:rPr>
              <w:t xml:space="preserve"> </w:t>
            </w:r>
            <w:r w:rsidR="00D25C7D" w:rsidRPr="004E58E4">
              <w:rPr>
                <w:b/>
              </w:rPr>
              <w:t xml:space="preserve">directly accountable for results related to identifying and reducing unsafe practices, the </w:t>
            </w:r>
            <w:r w:rsidR="00405D34" w:rsidRPr="00E67189">
              <w:rPr>
                <w:b/>
              </w:rPr>
              <w:t>facility</w:t>
            </w:r>
            <w:r w:rsidR="00D25C7D" w:rsidRPr="004E58E4">
              <w:rPr>
                <w:b/>
              </w:rPr>
              <w:t xml:space="preserve"> has done the following:</w:t>
            </w:r>
          </w:p>
        </w:tc>
      </w:tr>
      <w:tr w:rsidR="00D25C7D" w14:paraId="1697EBA3" w14:textId="77777777" w:rsidTr="002932C0">
        <w:trPr>
          <w:cantSplit/>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5663C5BB" w14:textId="5D1A1294" w:rsidR="00D25C7D" w:rsidRDefault="00D25C7D" w:rsidP="001A6BC1">
            <w:pPr>
              <w:spacing w:before="120"/>
              <w:ind w:left="113" w:right="115"/>
              <w:jc w:val="center"/>
              <w:rPr>
                <w:sz w:val="16"/>
              </w:rPr>
            </w:pPr>
            <w:r>
              <w:rPr>
                <w:sz w:val="16"/>
              </w:rPr>
              <w:t>ACCOUNTABILITY</w:t>
            </w:r>
          </w:p>
        </w:tc>
        <w:tc>
          <w:tcPr>
            <w:tcW w:w="738" w:type="dxa"/>
            <w:tcBorders>
              <w:top w:val="nil"/>
              <w:left w:val="single" w:sz="4" w:space="0" w:color="auto"/>
              <w:bottom w:val="nil"/>
              <w:right w:val="nil"/>
            </w:tcBorders>
            <w:tcMar>
              <w:top w:w="72" w:type="dxa"/>
              <w:left w:w="115" w:type="dxa"/>
              <w:bottom w:w="72" w:type="dxa"/>
              <w:right w:w="115" w:type="dxa"/>
            </w:tcMar>
          </w:tcPr>
          <w:p w14:paraId="4CA57545" w14:textId="77777777" w:rsidR="00D25C7D" w:rsidRPr="00A15048" w:rsidRDefault="00D25C7D" w:rsidP="00D86E37">
            <w:pPr>
              <w:jc w:val="right"/>
              <w:rPr>
                <w:u w:val="single"/>
              </w:rPr>
            </w:pPr>
            <w:r w:rsidRPr="00A15048">
              <w:rPr>
                <w:sz w:val="16"/>
              </w:rPr>
              <w:t xml:space="preserve">a </w:t>
            </w:r>
            <w:r w:rsidRPr="00A15048">
              <w:rPr>
                <w:b/>
              </w:rPr>
              <w:sym w:font="Wingdings" w:char="F06F"/>
            </w:r>
            <w:r w:rsidRPr="00A15048">
              <w:rPr>
                <w:b/>
              </w:rPr>
              <w:t xml:space="preserve"> </w:t>
            </w:r>
          </w:p>
        </w:tc>
        <w:tc>
          <w:tcPr>
            <w:tcW w:w="7889" w:type="dxa"/>
            <w:tcBorders>
              <w:top w:val="nil"/>
              <w:left w:val="nil"/>
              <w:bottom w:val="nil"/>
            </w:tcBorders>
            <w:shd w:val="clear" w:color="auto" w:fill="auto"/>
            <w:tcMar>
              <w:top w:w="72" w:type="dxa"/>
              <w:left w:w="115" w:type="dxa"/>
              <w:bottom w:w="72" w:type="dxa"/>
              <w:right w:w="115" w:type="dxa"/>
            </w:tcMar>
          </w:tcPr>
          <w:p w14:paraId="0290A5D9" w14:textId="5F72DD59" w:rsidR="00D25C7D" w:rsidRPr="004E58E4" w:rsidRDefault="00D25C7D" w:rsidP="00D86E37">
            <w:r w:rsidRPr="004E58E4">
              <w:t xml:space="preserve">an integrated </w:t>
            </w:r>
            <w:hyperlink w:anchor="SP_12a_13a_14b" w:history="1">
              <w:r w:rsidRPr="00EC14D8">
                <w:rPr>
                  <w:rStyle w:val="Hyperlink"/>
                </w:rPr>
                <w:t>patient safety program</w:t>
              </w:r>
            </w:hyperlink>
            <w:r w:rsidRPr="004E58E4">
              <w:t xml:space="preserve"> has been in place for </w:t>
            </w:r>
            <w:r w:rsidR="00790A71">
              <w:t>the entire reporting period</w:t>
            </w:r>
            <w:r w:rsidRPr="004E58E4">
              <w:t xml:space="preserve"> providing oversight and alignment of safe practice activities. (p.76)</w:t>
            </w:r>
          </w:p>
          <w:p w14:paraId="023717C7" w14:textId="77777777" w:rsidR="00D25C7D" w:rsidRPr="004E58E4" w:rsidRDefault="00D25C7D" w:rsidP="00D86E37"/>
        </w:tc>
      </w:tr>
      <w:tr w:rsidR="00D25C7D" w14:paraId="2CF5002F"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5D379B7C"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3954BD02" w14:textId="77777777" w:rsidR="00D25C7D" w:rsidRPr="00A15048" w:rsidRDefault="00D25C7D" w:rsidP="00D86E37">
            <w:pPr>
              <w:jc w:val="right"/>
              <w:rPr>
                <w:sz w:val="16"/>
              </w:rPr>
            </w:pPr>
            <w:r w:rsidRPr="00A15048">
              <w:rPr>
                <w:sz w:val="16"/>
              </w:rPr>
              <w:t xml:space="preserve">b </w:t>
            </w:r>
            <w:r w:rsidRPr="00A15048">
              <w:rPr>
                <w:b/>
              </w:rPr>
              <w:sym w:font="Wingdings" w:char="F06F"/>
            </w:r>
          </w:p>
        </w:tc>
        <w:tc>
          <w:tcPr>
            <w:tcW w:w="7889" w:type="dxa"/>
            <w:tcBorders>
              <w:top w:val="nil"/>
              <w:left w:val="nil"/>
              <w:bottom w:val="nil"/>
            </w:tcBorders>
            <w:shd w:val="clear" w:color="auto" w:fill="auto"/>
            <w:tcMar>
              <w:top w:w="72" w:type="dxa"/>
              <w:left w:w="115" w:type="dxa"/>
              <w:bottom w:w="72" w:type="dxa"/>
              <w:right w:w="115" w:type="dxa"/>
            </w:tcMar>
          </w:tcPr>
          <w:p w14:paraId="02E3B8A4" w14:textId="698EB666" w:rsidR="00D25C7D" w:rsidRPr="004E58E4" w:rsidRDefault="00D25C7D" w:rsidP="00D86E37">
            <w:r w:rsidRPr="004E58E4">
              <w:t xml:space="preserve">a </w:t>
            </w:r>
            <w:hyperlink w:anchor="SP_Leadership" w:history="1">
              <w:r w:rsidR="0044616B">
                <w:rPr>
                  <w:rStyle w:val="Hyperlink"/>
                </w:rPr>
                <w:t>R</w:t>
              </w:r>
              <w:r w:rsidR="00800FB3" w:rsidRPr="00800FB3">
                <w:rPr>
                  <w:rStyle w:val="Hyperlink"/>
                </w:rPr>
                <w:t>isk</w:t>
              </w:r>
              <w:r w:rsidR="0044616B">
                <w:rPr>
                  <w:rStyle w:val="Hyperlink"/>
                </w:rPr>
                <w:t xml:space="preserve"> M</w:t>
              </w:r>
              <w:r w:rsidR="00800FB3" w:rsidRPr="00800FB3">
                <w:rPr>
                  <w:rStyle w:val="Hyperlink"/>
                </w:rPr>
                <w:t xml:space="preserve">anager or </w:t>
              </w:r>
              <w:r w:rsidR="0044616B">
                <w:rPr>
                  <w:rStyle w:val="Hyperlink"/>
                </w:rPr>
                <w:t>Q</w:t>
              </w:r>
              <w:r w:rsidR="00800FB3" w:rsidRPr="00800FB3">
                <w:rPr>
                  <w:rStyle w:val="Hyperlink"/>
                </w:rPr>
                <w:t xml:space="preserve">uality </w:t>
              </w:r>
              <w:r w:rsidR="0044616B">
                <w:rPr>
                  <w:rStyle w:val="Hyperlink"/>
                </w:rPr>
                <w:t>C</w:t>
              </w:r>
              <w:r w:rsidR="00800FB3" w:rsidRPr="00800FB3">
                <w:rPr>
                  <w:rStyle w:val="Hyperlink"/>
                </w:rPr>
                <w:t>oordinator</w:t>
              </w:r>
            </w:hyperlink>
            <w:r w:rsidRPr="004E58E4">
              <w:t xml:space="preserve"> has been appointed and </w:t>
            </w:r>
            <w:hyperlink w:anchor="SP_report_communicate" w:history="1">
              <w:r w:rsidRPr="00EC14D8">
                <w:rPr>
                  <w:rStyle w:val="Hyperlink"/>
                </w:rPr>
                <w:t>communicates regularly</w:t>
              </w:r>
            </w:hyperlink>
            <w:r w:rsidRPr="004E58E4">
              <w:t xml:space="preserve"> with </w:t>
            </w:r>
            <w:hyperlink w:anchor="SP_Leadership" w:history="1">
              <w:r w:rsidRPr="00492136">
                <w:rPr>
                  <w:rStyle w:val="Hyperlink"/>
                </w:rPr>
                <w:t>governance and leadership</w:t>
              </w:r>
            </w:hyperlink>
            <w:r>
              <w:t>;</w:t>
            </w:r>
            <w:r w:rsidRPr="004E58E4">
              <w:t xml:space="preserve"> the </w:t>
            </w:r>
            <w:hyperlink w:anchor="SP_Leadership" w:history="1">
              <w:r w:rsidR="0044616B">
                <w:rPr>
                  <w:rStyle w:val="Hyperlink"/>
                </w:rPr>
                <w:t>R</w:t>
              </w:r>
              <w:r w:rsidR="00800FB3" w:rsidRPr="00800FB3">
                <w:rPr>
                  <w:rStyle w:val="Hyperlink"/>
                </w:rPr>
                <w:t>i</w:t>
              </w:r>
              <w:r w:rsidR="0044616B">
                <w:rPr>
                  <w:rStyle w:val="Hyperlink"/>
                </w:rPr>
                <w:t>sk M</w:t>
              </w:r>
              <w:r w:rsidR="00800FB3" w:rsidRPr="00800FB3">
                <w:rPr>
                  <w:rStyle w:val="Hyperlink"/>
                </w:rPr>
                <w:t>anager</w:t>
              </w:r>
              <w:r w:rsidR="0044616B">
                <w:rPr>
                  <w:rStyle w:val="Hyperlink"/>
                </w:rPr>
                <w:t xml:space="preserve"> or Q</w:t>
              </w:r>
              <w:r w:rsidR="00800FB3" w:rsidRPr="00800FB3">
                <w:rPr>
                  <w:rStyle w:val="Hyperlink"/>
                </w:rPr>
                <w:t>uality</w:t>
              </w:r>
              <w:r w:rsidR="0044616B">
                <w:rPr>
                  <w:rStyle w:val="Hyperlink"/>
                </w:rPr>
                <w:t xml:space="preserve"> C</w:t>
              </w:r>
              <w:r w:rsidR="00800FB3" w:rsidRPr="00800FB3">
                <w:rPr>
                  <w:rStyle w:val="Hyperlink"/>
                </w:rPr>
                <w:t>oordinator</w:t>
              </w:r>
            </w:hyperlink>
            <w:r w:rsidR="00800FB3" w:rsidRPr="004E58E4">
              <w:t xml:space="preserve"> </w:t>
            </w:r>
            <w:r w:rsidRPr="004E58E4">
              <w:t>is the primary point of contact of the integrated patient safety program. (p.76)</w:t>
            </w:r>
          </w:p>
          <w:p w14:paraId="752F26EB" w14:textId="77777777" w:rsidR="00D25C7D" w:rsidRPr="004E58E4" w:rsidRDefault="00D25C7D" w:rsidP="00D86E37"/>
        </w:tc>
      </w:tr>
      <w:tr w:rsidR="00D25C7D" w14:paraId="1F538744"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4E14CA63"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0EA52477" w14:textId="77777777" w:rsidR="00D25C7D" w:rsidRPr="00A15048" w:rsidRDefault="00D25C7D" w:rsidP="00D86E37">
            <w:pPr>
              <w:jc w:val="right"/>
              <w:rPr>
                <w:sz w:val="16"/>
              </w:rPr>
            </w:pPr>
            <w:r w:rsidRPr="00A15048">
              <w:rPr>
                <w:sz w:val="16"/>
              </w:rPr>
              <w:t xml:space="preserve">c </w:t>
            </w:r>
            <w:r w:rsidRPr="00A15048">
              <w:rPr>
                <w:b/>
              </w:rPr>
              <w:sym w:font="Wingdings" w:char="F06F"/>
            </w:r>
          </w:p>
        </w:tc>
        <w:tc>
          <w:tcPr>
            <w:tcW w:w="7889" w:type="dxa"/>
            <w:tcBorders>
              <w:top w:val="nil"/>
              <w:left w:val="nil"/>
              <w:bottom w:val="nil"/>
            </w:tcBorders>
            <w:shd w:val="clear" w:color="auto" w:fill="auto"/>
            <w:tcMar>
              <w:top w:w="72" w:type="dxa"/>
              <w:left w:w="115" w:type="dxa"/>
              <w:bottom w:w="72" w:type="dxa"/>
              <w:right w:w="115" w:type="dxa"/>
            </w:tcMar>
          </w:tcPr>
          <w:p w14:paraId="70749D4E" w14:textId="2E08A760" w:rsidR="00D25C7D" w:rsidRPr="004E58E4" w:rsidRDefault="00D25C7D" w:rsidP="00D86E37">
            <w:r w:rsidRPr="004E58E4">
              <w:t xml:space="preserve">performance has been documented in </w:t>
            </w:r>
            <w:hyperlink w:anchor="SP_compensation" w:history="1">
              <w:r w:rsidRPr="004E58E4">
                <w:rPr>
                  <w:rStyle w:val="Hyperlink"/>
                </w:rPr>
                <w:t>performance reviews and/or compensation incentives</w:t>
              </w:r>
            </w:hyperlink>
            <w:r w:rsidRPr="004E58E4">
              <w:t xml:space="preserve"> for </w:t>
            </w:r>
            <w:hyperlink w:anchor="SP_Leadership" w:history="1">
              <w:r w:rsidRPr="00492136">
                <w:rPr>
                  <w:rStyle w:val="Hyperlink"/>
                </w:rPr>
                <w:t>leadership</w:t>
              </w:r>
            </w:hyperlink>
            <w:r w:rsidRPr="004E58E4">
              <w:t xml:space="preserve"> and </w:t>
            </w:r>
            <w:r>
              <w:t>ASC</w:t>
            </w:r>
            <w:r w:rsidRPr="004E58E4">
              <w:t xml:space="preserve">-employed caregivers. (p.76) </w:t>
            </w:r>
          </w:p>
          <w:p w14:paraId="44C39C64" w14:textId="77777777" w:rsidR="00D25C7D" w:rsidRPr="004E58E4" w:rsidRDefault="00D25C7D" w:rsidP="00D86E37"/>
        </w:tc>
      </w:tr>
      <w:tr w:rsidR="00D25C7D" w14:paraId="67425C67"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6278F47F"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5548A033" w14:textId="77777777" w:rsidR="00D25C7D" w:rsidRPr="00A15048" w:rsidRDefault="00D25C7D" w:rsidP="00D86E37">
            <w:pPr>
              <w:jc w:val="right"/>
              <w:rPr>
                <w:sz w:val="16"/>
              </w:rPr>
            </w:pPr>
            <w:r w:rsidRPr="00A15048">
              <w:rPr>
                <w:sz w:val="16"/>
              </w:rPr>
              <w:t xml:space="preserve">d </w:t>
            </w:r>
            <w:r w:rsidRPr="00A15048">
              <w:rPr>
                <w:b/>
              </w:rPr>
              <w:sym w:font="Wingdings" w:char="F06F"/>
            </w:r>
          </w:p>
        </w:tc>
        <w:tc>
          <w:tcPr>
            <w:tcW w:w="7889" w:type="dxa"/>
            <w:tcBorders>
              <w:top w:val="nil"/>
              <w:left w:val="nil"/>
              <w:bottom w:val="nil"/>
            </w:tcBorders>
            <w:shd w:val="clear" w:color="auto" w:fill="auto"/>
            <w:tcMar>
              <w:top w:w="72" w:type="dxa"/>
              <w:left w:w="115" w:type="dxa"/>
              <w:bottom w:w="72" w:type="dxa"/>
              <w:right w:w="115" w:type="dxa"/>
            </w:tcMar>
          </w:tcPr>
          <w:p w14:paraId="727A15E4" w14:textId="1CCD0BC3" w:rsidR="00D25C7D" w:rsidRPr="004E58E4" w:rsidRDefault="00D25C7D" w:rsidP="005A7256">
            <w:r w:rsidRPr="004E58E4">
              <w:t xml:space="preserve">the patient safety </w:t>
            </w:r>
            <w:hyperlink w:anchor="SP_12d_patientsafetycommittee" w:history="1">
              <w:r w:rsidRPr="00FE0589">
                <w:rPr>
                  <w:rStyle w:val="Hyperlink"/>
                </w:rPr>
                <w:t>team</w:t>
              </w:r>
            </w:hyperlink>
            <w:r w:rsidR="00200F37" w:rsidRPr="00FE0589">
              <w:rPr>
                <w:rStyle w:val="Hyperlink"/>
                <w:color w:val="auto"/>
                <w:u w:val="none"/>
              </w:rPr>
              <w:t>,</w:t>
            </w:r>
            <w:r w:rsidR="00E67189" w:rsidRPr="00FE0589">
              <w:rPr>
                <w:rStyle w:val="Hyperlink"/>
                <w:color w:val="auto"/>
                <w:u w:val="none"/>
              </w:rPr>
              <w:t xml:space="preserve"> </w:t>
            </w:r>
            <w:hyperlink w:anchor="SP_Leadership" w:history="1">
              <w:r w:rsidR="0044616B">
                <w:rPr>
                  <w:rStyle w:val="Hyperlink"/>
                </w:rPr>
                <w:t>R</w:t>
              </w:r>
              <w:r w:rsidR="00800FB3" w:rsidRPr="00800FB3">
                <w:rPr>
                  <w:rStyle w:val="Hyperlink"/>
                </w:rPr>
                <w:t xml:space="preserve">isk </w:t>
              </w:r>
              <w:r w:rsidR="0044616B">
                <w:rPr>
                  <w:rStyle w:val="Hyperlink"/>
                </w:rPr>
                <w:t>M</w:t>
              </w:r>
              <w:r w:rsidR="00800FB3" w:rsidRPr="00800FB3">
                <w:rPr>
                  <w:rStyle w:val="Hyperlink"/>
                </w:rPr>
                <w:t>anager</w:t>
              </w:r>
              <w:r w:rsidR="0044616B">
                <w:rPr>
                  <w:rStyle w:val="Hyperlink"/>
                </w:rPr>
                <w:t>, or Q</w:t>
              </w:r>
              <w:r w:rsidR="00800FB3" w:rsidRPr="00800FB3">
                <w:rPr>
                  <w:rStyle w:val="Hyperlink"/>
                </w:rPr>
                <w:t>ualit</w:t>
              </w:r>
              <w:r w:rsidR="0044616B">
                <w:rPr>
                  <w:rStyle w:val="Hyperlink"/>
                </w:rPr>
                <w:t>y C</w:t>
              </w:r>
              <w:r w:rsidR="00800FB3" w:rsidRPr="00800FB3">
                <w:rPr>
                  <w:rStyle w:val="Hyperlink"/>
                </w:rPr>
                <w:t>oordinator</w:t>
              </w:r>
            </w:hyperlink>
            <w:r>
              <w:t xml:space="preserve"> </w:t>
            </w:r>
            <w:hyperlink w:anchor="SP_report_communicate" w:history="1">
              <w:r w:rsidRPr="00EC14D8">
                <w:rPr>
                  <w:rStyle w:val="Hyperlink"/>
                </w:rPr>
                <w:t>communicated regularly</w:t>
              </w:r>
            </w:hyperlink>
            <w:r w:rsidRPr="004E58E4">
              <w:t xml:space="preserve"> with </w:t>
            </w:r>
            <w:hyperlink w:anchor="SP_Leadership" w:history="1">
              <w:r w:rsidRPr="00492136">
                <w:rPr>
                  <w:rStyle w:val="Hyperlink"/>
                </w:rPr>
                <w:t>leadership</w:t>
              </w:r>
            </w:hyperlink>
            <w:r>
              <w:t xml:space="preserve"> </w:t>
            </w:r>
            <w:r w:rsidRPr="004E58E4">
              <w:t xml:space="preserve">regarding </w:t>
            </w:r>
            <w:r w:rsidR="00E773E4">
              <w:rPr>
                <w:b/>
              </w:rPr>
              <w:t>both</w:t>
            </w:r>
            <w:r w:rsidRPr="004E58E4">
              <w:t xml:space="preserve"> of the following</w:t>
            </w:r>
            <w:r w:rsidR="00790A71">
              <w:t xml:space="preserve"> and documented these communications in meeting minutes (pp. 76-77)</w:t>
            </w:r>
            <w:r w:rsidR="002A5712">
              <w:t>.</w:t>
            </w:r>
            <w:r w:rsidRPr="004E58E4">
              <w:t xml:space="preserve"> </w:t>
            </w:r>
          </w:p>
          <w:p w14:paraId="50A6D073" w14:textId="18D30D49" w:rsidR="00D25C7D" w:rsidRPr="004E58E4" w:rsidRDefault="00D25C7D" w:rsidP="00D503EB">
            <w:pPr>
              <w:pStyle w:val="ListParagraph"/>
              <w:numPr>
                <w:ilvl w:val="0"/>
                <w:numId w:val="20"/>
              </w:numPr>
              <w:spacing w:after="0" w:line="240" w:lineRule="auto"/>
            </w:pPr>
            <w:r w:rsidRPr="004E58E4">
              <w:t>progress in meeting safety goals;</w:t>
            </w:r>
            <w:r w:rsidR="009C3444">
              <w:t xml:space="preserve"> and</w:t>
            </w:r>
          </w:p>
          <w:p w14:paraId="4F30BEC8" w14:textId="1D3688CE" w:rsidR="009D0403" w:rsidRDefault="00D25C7D" w:rsidP="00D503EB">
            <w:pPr>
              <w:pStyle w:val="ListParagraph"/>
              <w:numPr>
                <w:ilvl w:val="0"/>
                <w:numId w:val="20"/>
              </w:numPr>
              <w:spacing w:after="0" w:line="240" w:lineRule="auto"/>
            </w:pPr>
            <w:r w:rsidRPr="004E58E4">
              <w:t xml:space="preserve">provide </w:t>
            </w:r>
            <w:hyperlink w:anchor="SP_12d_teamtrainingex" w:history="1">
              <w:r w:rsidRPr="00EC14D8">
                <w:rPr>
                  <w:rStyle w:val="Hyperlink"/>
                </w:rPr>
                <w:t>team training</w:t>
              </w:r>
            </w:hyperlink>
            <w:r w:rsidRPr="004E58E4">
              <w:t xml:space="preserve"> to caregivers</w:t>
            </w:r>
            <w:r w:rsidR="00E3357F">
              <w:t>.</w:t>
            </w:r>
          </w:p>
          <w:p w14:paraId="6290C780" w14:textId="77777777" w:rsidR="00D25C7D" w:rsidRPr="004E58E4" w:rsidRDefault="00D25C7D" w:rsidP="00A73A6B">
            <w:pPr>
              <w:pStyle w:val="ListParagraph"/>
              <w:spacing w:after="0" w:line="240" w:lineRule="auto"/>
              <w:ind w:left="0"/>
            </w:pPr>
          </w:p>
        </w:tc>
      </w:tr>
      <w:tr w:rsidR="00D25C7D" w14:paraId="7BFB7428" w14:textId="77777777" w:rsidTr="002932C0">
        <w:trPr>
          <w:cantSplit/>
          <w:jc w:val="center"/>
        </w:trPr>
        <w:tc>
          <w:tcPr>
            <w:tcW w:w="571" w:type="dxa"/>
            <w:vMerge/>
            <w:tcBorders>
              <w:top w:val="single" w:sz="4" w:space="0" w:color="auto"/>
              <w:right w:val="single" w:sz="4" w:space="0" w:color="auto"/>
            </w:tcBorders>
            <w:tcMar>
              <w:top w:w="72" w:type="dxa"/>
              <w:left w:w="115" w:type="dxa"/>
              <w:bottom w:w="72" w:type="dxa"/>
              <w:right w:w="115" w:type="dxa"/>
            </w:tcMar>
          </w:tcPr>
          <w:p w14:paraId="77DFD2A0" w14:textId="77777777" w:rsidR="00D25C7D" w:rsidRDefault="00D25C7D" w:rsidP="00D86E37">
            <w:pPr>
              <w:jc w:val="center"/>
              <w:rPr>
                <w:sz w:val="16"/>
              </w:rPr>
            </w:pPr>
          </w:p>
        </w:tc>
        <w:tc>
          <w:tcPr>
            <w:tcW w:w="738" w:type="dxa"/>
            <w:tcBorders>
              <w:top w:val="nil"/>
              <w:left w:val="single" w:sz="4" w:space="0" w:color="auto"/>
              <w:bottom w:val="single" w:sz="4" w:space="0" w:color="auto"/>
              <w:right w:val="nil"/>
            </w:tcBorders>
            <w:tcMar>
              <w:top w:w="72" w:type="dxa"/>
              <w:left w:w="115" w:type="dxa"/>
              <w:bottom w:w="72" w:type="dxa"/>
              <w:right w:w="115" w:type="dxa"/>
            </w:tcMar>
          </w:tcPr>
          <w:p w14:paraId="60A043F3" w14:textId="77777777" w:rsidR="00D25C7D" w:rsidRDefault="00D25C7D" w:rsidP="00D86E37">
            <w:pPr>
              <w:jc w:val="right"/>
              <w:rPr>
                <w:u w:val="single"/>
              </w:rPr>
            </w:pPr>
            <w:r>
              <w:rPr>
                <w:sz w:val="16"/>
              </w:rPr>
              <w:t xml:space="preserve">e </w:t>
            </w:r>
            <w:r>
              <w:rPr>
                <w:b/>
              </w:rPr>
              <w:sym w:font="Wingdings" w:char="F06F"/>
            </w:r>
          </w:p>
        </w:tc>
        <w:tc>
          <w:tcPr>
            <w:tcW w:w="7889" w:type="dxa"/>
            <w:tcBorders>
              <w:top w:val="nil"/>
              <w:left w:val="nil"/>
              <w:bottom w:val="single" w:sz="4" w:space="0" w:color="auto"/>
            </w:tcBorders>
            <w:shd w:val="clear" w:color="auto" w:fill="auto"/>
            <w:tcMar>
              <w:top w:w="72" w:type="dxa"/>
              <w:left w:w="115" w:type="dxa"/>
              <w:bottom w:w="72" w:type="dxa"/>
              <w:right w:w="115" w:type="dxa"/>
            </w:tcMar>
          </w:tcPr>
          <w:p w14:paraId="7F5BBCFB" w14:textId="5404A38F" w:rsidR="00D25C7D" w:rsidRPr="004E58E4" w:rsidRDefault="00D25C7D" w:rsidP="00D86E37">
            <w:r w:rsidRPr="004E58E4">
              <w:t xml:space="preserve">the facility </w:t>
            </w:r>
            <w:hyperlink w:anchor="SP_report_communicate" w:history="1">
              <w:r w:rsidRPr="00EC14D8">
                <w:rPr>
                  <w:rStyle w:val="Hyperlink"/>
                </w:rPr>
                <w:t>reported</w:t>
              </w:r>
            </w:hyperlink>
            <w:r w:rsidRPr="004E58E4">
              <w:t xml:space="preserve"> adverse events to external mandatory or voluntary programs. (p.77) </w:t>
            </w:r>
          </w:p>
          <w:p w14:paraId="7D6DE51D" w14:textId="77777777" w:rsidR="00D25C7D" w:rsidRPr="004E58E4" w:rsidRDefault="00D25C7D" w:rsidP="00D86E37"/>
        </w:tc>
      </w:tr>
      <w:tr w:rsidR="00D25C7D" w14:paraId="60E8A3BB" w14:textId="77777777" w:rsidTr="002932C0">
        <w:trPr>
          <w:cantSplit/>
          <w:jc w:val="center"/>
        </w:trPr>
        <w:tc>
          <w:tcPr>
            <w:tcW w:w="571" w:type="dxa"/>
            <w:tcBorders>
              <w:bottom w:val="nil"/>
            </w:tcBorders>
            <w:tcMar>
              <w:top w:w="72" w:type="dxa"/>
              <w:left w:w="115" w:type="dxa"/>
              <w:bottom w:w="72" w:type="dxa"/>
              <w:right w:w="115" w:type="dxa"/>
            </w:tcMar>
          </w:tcPr>
          <w:p w14:paraId="78A40EA6" w14:textId="77777777" w:rsidR="00D25C7D" w:rsidRDefault="00D25C7D" w:rsidP="00D86E37">
            <w:pPr>
              <w:jc w:val="center"/>
              <w:rPr>
                <w:sz w:val="16"/>
              </w:rPr>
            </w:pPr>
            <w:r>
              <w:rPr>
                <w:sz w:val="16"/>
              </w:rPr>
              <w:t>1.3</w:t>
            </w:r>
          </w:p>
        </w:tc>
        <w:tc>
          <w:tcPr>
            <w:tcW w:w="8627" w:type="dxa"/>
            <w:gridSpan w:val="2"/>
            <w:tcBorders>
              <w:top w:val="single" w:sz="4" w:space="0" w:color="auto"/>
              <w:bottom w:val="nil"/>
            </w:tcBorders>
            <w:tcMar>
              <w:top w:w="72" w:type="dxa"/>
              <w:left w:w="115" w:type="dxa"/>
              <w:bottom w:w="72" w:type="dxa"/>
              <w:right w:w="115" w:type="dxa"/>
            </w:tcMar>
          </w:tcPr>
          <w:p w14:paraId="48D2FAB4" w14:textId="1E95FBB0" w:rsidR="00D25C7D" w:rsidRPr="00D25C7D" w:rsidRDefault="00E773E4" w:rsidP="00D86E37">
            <w:pPr>
              <w:rPr>
                <w:b/>
              </w:rPr>
            </w:pPr>
            <w:r>
              <w:rPr>
                <w:b/>
              </w:rPr>
              <w:t xml:space="preserve">Within the last </w:t>
            </w:r>
            <w:r w:rsidR="00A16123">
              <w:rPr>
                <w:b/>
              </w:rPr>
              <w:t>24</w:t>
            </w:r>
            <w:r>
              <w:rPr>
                <w:b/>
              </w:rPr>
              <w:t xml:space="preserve"> months, i</w:t>
            </w:r>
            <w:r w:rsidR="00D25C7D" w:rsidRPr="004E58E4">
              <w:rPr>
                <w:b/>
              </w:rPr>
              <w:t xml:space="preserve">n regard to </w:t>
            </w:r>
            <w:r w:rsidR="00D25C7D" w:rsidRPr="008306A5">
              <w:rPr>
                <w:b/>
                <w:noProof/>
              </w:rPr>
              <w:t>implementation</w:t>
            </w:r>
            <w:r w:rsidR="00D25C7D" w:rsidRPr="004E58E4">
              <w:rPr>
                <w:b/>
              </w:rPr>
              <w:t xml:space="preserve"> of the </w:t>
            </w:r>
            <w:hyperlink w:anchor="SP_12a_13a_14b" w:history="1">
              <w:r w:rsidR="00D25C7D" w:rsidRPr="00EC14D8">
                <w:rPr>
                  <w:rStyle w:val="Hyperlink"/>
                  <w:b/>
                </w:rPr>
                <w:t>patient safety program</w:t>
              </w:r>
            </w:hyperlink>
            <w:r w:rsidR="00D25C7D" w:rsidRPr="004E58E4">
              <w:rPr>
                <w:b/>
              </w:rPr>
              <w:t xml:space="preserve">, </w:t>
            </w:r>
            <w:hyperlink w:anchor="SP_Leadership" w:history="1">
              <w:r w:rsidR="00D25C7D" w:rsidRPr="00492136">
                <w:rPr>
                  <w:rStyle w:val="Hyperlink"/>
                  <w:b/>
                </w:rPr>
                <w:t>governance and leadership</w:t>
              </w:r>
            </w:hyperlink>
            <w:r w:rsidR="00D25C7D">
              <w:rPr>
                <w:b/>
              </w:rPr>
              <w:t xml:space="preserve"> </w:t>
            </w:r>
            <w:r w:rsidR="00D25C7D" w:rsidRPr="004E58E4">
              <w:rPr>
                <w:b/>
              </w:rPr>
              <w:t xml:space="preserve">have provided resources to cover the implementation, </w:t>
            </w:r>
            <w:r w:rsidR="00790A71">
              <w:rPr>
                <w:b/>
              </w:rPr>
              <w:t xml:space="preserve">as evidenced by: </w:t>
            </w:r>
            <w:r w:rsidR="00D25C7D" w:rsidRPr="004E58E4">
              <w:rPr>
                <w:b/>
              </w:rPr>
              <w:t>:</w:t>
            </w:r>
          </w:p>
        </w:tc>
      </w:tr>
      <w:tr w:rsidR="00D25C7D" w14:paraId="0F310680" w14:textId="77777777" w:rsidTr="002932C0">
        <w:trPr>
          <w:cantSplit/>
          <w:trHeight w:val="503"/>
          <w:jc w:val="center"/>
        </w:trPr>
        <w:tc>
          <w:tcPr>
            <w:tcW w:w="571" w:type="dxa"/>
            <w:tcBorders>
              <w:top w:val="nil"/>
              <w:bottom w:val="single" w:sz="4" w:space="0" w:color="auto"/>
            </w:tcBorders>
            <w:tcMar>
              <w:top w:w="72" w:type="dxa"/>
              <w:left w:w="115" w:type="dxa"/>
              <w:bottom w:w="72" w:type="dxa"/>
              <w:right w:w="115" w:type="dxa"/>
            </w:tcMar>
            <w:textDirection w:val="btLr"/>
          </w:tcPr>
          <w:p w14:paraId="57DE1CB1" w14:textId="77777777" w:rsidR="00D25C7D" w:rsidRDefault="00D25C7D" w:rsidP="001A6BC1">
            <w:pPr>
              <w:ind w:left="113" w:right="113"/>
              <w:jc w:val="center"/>
              <w:rPr>
                <w:sz w:val="16"/>
              </w:rPr>
            </w:pPr>
            <w:r>
              <w:rPr>
                <w:sz w:val="16"/>
              </w:rPr>
              <w:t>ABILITY</w:t>
            </w:r>
          </w:p>
        </w:tc>
        <w:tc>
          <w:tcPr>
            <w:tcW w:w="738" w:type="dxa"/>
            <w:tcBorders>
              <w:top w:val="nil"/>
              <w:bottom w:val="single" w:sz="4" w:space="0" w:color="auto"/>
              <w:right w:val="nil"/>
            </w:tcBorders>
            <w:tcMar>
              <w:top w:w="72" w:type="dxa"/>
              <w:left w:w="115" w:type="dxa"/>
              <w:bottom w:w="72" w:type="dxa"/>
              <w:right w:w="115" w:type="dxa"/>
            </w:tcMar>
          </w:tcPr>
          <w:p w14:paraId="7EFF9162" w14:textId="77777777" w:rsidR="00D25C7D" w:rsidRDefault="00D25C7D" w:rsidP="00D25C7D">
            <w:pPr>
              <w:jc w:val="right"/>
              <w:rPr>
                <w:sz w:val="16"/>
              </w:rPr>
            </w:pPr>
            <w:r>
              <w:rPr>
                <w:sz w:val="16"/>
              </w:rPr>
              <w:t xml:space="preserve">a </w:t>
            </w:r>
            <w:r>
              <w:rPr>
                <w:b/>
              </w:rPr>
              <w:sym w:font="Wingdings" w:char="F06F"/>
            </w:r>
            <w:r>
              <w:rPr>
                <w:b/>
              </w:rPr>
              <w:t xml:space="preserve"> </w:t>
            </w:r>
          </w:p>
        </w:tc>
        <w:tc>
          <w:tcPr>
            <w:tcW w:w="7889" w:type="dxa"/>
            <w:tcBorders>
              <w:top w:val="nil"/>
              <w:left w:val="nil"/>
              <w:bottom w:val="single" w:sz="4" w:space="0" w:color="auto"/>
            </w:tcBorders>
            <w:shd w:val="clear" w:color="auto" w:fill="auto"/>
            <w:tcMar>
              <w:top w:w="72" w:type="dxa"/>
              <w:left w:w="115" w:type="dxa"/>
              <w:bottom w:w="72" w:type="dxa"/>
              <w:right w:w="115" w:type="dxa"/>
            </w:tcMar>
          </w:tcPr>
          <w:p w14:paraId="2D7949B3" w14:textId="128CE554" w:rsidR="00D25C7D" w:rsidRDefault="00D25C7D" w:rsidP="00D25C7D">
            <w:r w:rsidRPr="004E58E4">
              <w:t xml:space="preserve">dedicated patient safety program </w:t>
            </w:r>
            <w:hyperlink w:anchor="Sec4_budgets" w:history="1">
              <w:r w:rsidRPr="004E58E4">
                <w:rPr>
                  <w:rStyle w:val="Hyperlink"/>
                </w:rPr>
                <w:t>budgets</w:t>
              </w:r>
            </w:hyperlink>
            <w:r w:rsidRPr="004E58E4">
              <w:t xml:space="preserve"> </w:t>
            </w:r>
            <w:r w:rsidR="00E67189">
              <w:t xml:space="preserve">to </w:t>
            </w:r>
            <w:r w:rsidRPr="004E58E4">
              <w:t xml:space="preserve">support the program, staffing, and technology investment. (p.77) </w:t>
            </w:r>
          </w:p>
          <w:p w14:paraId="210D1D7D" w14:textId="77777777" w:rsidR="00D25C7D" w:rsidRPr="004E58E4" w:rsidRDefault="00D25C7D" w:rsidP="00D25C7D">
            <w:pPr>
              <w:rPr>
                <w:b/>
              </w:rPr>
            </w:pPr>
          </w:p>
        </w:tc>
      </w:tr>
      <w:tr w:rsidR="00D25C7D" w14:paraId="5B058292" w14:textId="77777777" w:rsidTr="002932C0">
        <w:trPr>
          <w:cantSplit/>
          <w:jc w:val="center"/>
        </w:trPr>
        <w:tc>
          <w:tcPr>
            <w:tcW w:w="571" w:type="dxa"/>
            <w:tcBorders>
              <w:top w:val="single" w:sz="4" w:space="0" w:color="auto"/>
              <w:left w:val="single" w:sz="4" w:space="0" w:color="auto"/>
              <w:bottom w:val="nil"/>
              <w:right w:val="single" w:sz="4" w:space="0" w:color="auto"/>
            </w:tcBorders>
            <w:tcMar>
              <w:top w:w="72" w:type="dxa"/>
              <w:left w:w="115" w:type="dxa"/>
              <w:bottom w:w="72" w:type="dxa"/>
              <w:right w:w="115" w:type="dxa"/>
            </w:tcMar>
          </w:tcPr>
          <w:p w14:paraId="66D317EB" w14:textId="77777777" w:rsidR="00D25C7D" w:rsidRDefault="00D25C7D" w:rsidP="00D25C7D">
            <w:pPr>
              <w:jc w:val="center"/>
              <w:rPr>
                <w:sz w:val="16"/>
              </w:rPr>
            </w:pPr>
            <w:r>
              <w:rPr>
                <w:sz w:val="16"/>
              </w:rPr>
              <w:t>1.4</w:t>
            </w:r>
          </w:p>
        </w:tc>
        <w:tc>
          <w:tcPr>
            <w:tcW w:w="8627" w:type="dxa"/>
            <w:gridSpan w:val="2"/>
            <w:tcBorders>
              <w:top w:val="single" w:sz="4" w:space="0" w:color="auto"/>
              <w:left w:val="single" w:sz="4" w:space="0" w:color="auto"/>
              <w:bottom w:val="nil"/>
              <w:right w:val="single" w:sz="4" w:space="0" w:color="auto"/>
            </w:tcBorders>
            <w:tcMar>
              <w:top w:w="72" w:type="dxa"/>
              <w:left w:w="115" w:type="dxa"/>
              <w:bottom w:w="72" w:type="dxa"/>
              <w:right w:w="115" w:type="dxa"/>
            </w:tcMar>
          </w:tcPr>
          <w:p w14:paraId="4B496DC9" w14:textId="530E3745" w:rsidR="00D25C7D" w:rsidRPr="004E58E4" w:rsidRDefault="00E773E4" w:rsidP="00D25C7D">
            <w:pPr>
              <w:rPr>
                <w:b/>
              </w:rPr>
            </w:pPr>
            <w:r>
              <w:rPr>
                <w:b/>
              </w:rPr>
              <w:t xml:space="preserve">Within the last </w:t>
            </w:r>
            <w:r w:rsidR="00A6718B">
              <w:rPr>
                <w:b/>
              </w:rPr>
              <w:t>24</w:t>
            </w:r>
            <w:r>
              <w:rPr>
                <w:b/>
              </w:rPr>
              <w:t xml:space="preserve"> months, s</w:t>
            </w:r>
            <w:r w:rsidR="00D25C7D" w:rsidRPr="004E58E4">
              <w:rPr>
                <w:b/>
              </w:rPr>
              <w:t>tructures and systems</w:t>
            </w:r>
            <w:r w:rsidR="009D0403">
              <w:rPr>
                <w:b/>
              </w:rPr>
              <w:t xml:space="preserve"> have been in place to ensure</w:t>
            </w:r>
            <w:r w:rsidR="00D25C7D" w:rsidRPr="004E58E4">
              <w:rPr>
                <w:b/>
              </w:rPr>
              <w:t xml:space="preserve"> that </w:t>
            </w:r>
            <w:hyperlink w:anchor="SP_Leadership" w:history="1">
              <w:r w:rsidR="00D25C7D" w:rsidRPr="00492136">
                <w:rPr>
                  <w:rStyle w:val="Hyperlink"/>
                  <w:b/>
                </w:rPr>
                <w:t>leadership</w:t>
              </w:r>
            </w:hyperlink>
            <w:r w:rsidR="00D25C7D">
              <w:rPr>
                <w:b/>
              </w:rPr>
              <w:t xml:space="preserve"> </w:t>
            </w:r>
            <w:r w:rsidR="00D25C7D" w:rsidRPr="004E58E4">
              <w:rPr>
                <w:b/>
              </w:rPr>
              <w:t xml:space="preserve">is taking direct </w:t>
            </w:r>
            <w:r w:rsidR="00790A71">
              <w:rPr>
                <w:b/>
              </w:rPr>
              <w:t>action</w:t>
            </w:r>
            <w:r w:rsidR="00D25C7D" w:rsidRPr="004E58E4">
              <w:rPr>
                <w:b/>
              </w:rPr>
              <w:t>, as evidenced by:</w:t>
            </w:r>
          </w:p>
        </w:tc>
      </w:tr>
      <w:tr w:rsidR="00D25C7D" w14:paraId="74F2A6A6" w14:textId="77777777" w:rsidTr="002932C0">
        <w:trPr>
          <w:cantSplit/>
          <w:jc w:val="center"/>
        </w:trPr>
        <w:tc>
          <w:tcPr>
            <w:tcW w:w="571" w:type="dxa"/>
            <w:vMerge w:val="restart"/>
            <w:tcBorders>
              <w:top w:val="nil"/>
              <w:left w:val="single" w:sz="4" w:space="0" w:color="auto"/>
              <w:bottom w:val="single" w:sz="4" w:space="0" w:color="auto"/>
              <w:right w:val="single" w:sz="4" w:space="0" w:color="auto"/>
            </w:tcBorders>
            <w:tcMar>
              <w:top w:w="72" w:type="dxa"/>
              <w:left w:w="115" w:type="dxa"/>
              <w:bottom w:w="72" w:type="dxa"/>
              <w:right w:w="115" w:type="dxa"/>
            </w:tcMar>
            <w:textDirection w:val="btLr"/>
          </w:tcPr>
          <w:p w14:paraId="7D6F10F9" w14:textId="77777777" w:rsidR="00D25C7D" w:rsidRDefault="00D25C7D" w:rsidP="00D25C7D">
            <w:pPr>
              <w:ind w:left="113" w:right="113"/>
              <w:jc w:val="center"/>
              <w:rPr>
                <w:sz w:val="16"/>
              </w:rPr>
            </w:pPr>
            <w:r>
              <w:rPr>
                <w:sz w:val="16"/>
              </w:rPr>
              <w:t>ACTION</w:t>
            </w:r>
          </w:p>
        </w:tc>
        <w:tc>
          <w:tcPr>
            <w:tcW w:w="738" w:type="dxa"/>
            <w:tcBorders>
              <w:top w:val="nil"/>
              <w:left w:val="single" w:sz="4" w:space="0" w:color="auto"/>
              <w:bottom w:val="nil"/>
              <w:right w:val="nil"/>
            </w:tcBorders>
            <w:tcMar>
              <w:top w:w="72" w:type="dxa"/>
              <w:left w:w="115" w:type="dxa"/>
              <w:bottom w:w="72" w:type="dxa"/>
              <w:right w:w="115" w:type="dxa"/>
            </w:tcMar>
          </w:tcPr>
          <w:p w14:paraId="28EB1CEA" w14:textId="77777777" w:rsidR="00D25C7D" w:rsidRDefault="00D25C7D" w:rsidP="00D25C7D">
            <w:pPr>
              <w:jc w:val="right"/>
              <w:rPr>
                <w:sz w:val="16"/>
              </w:rPr>
            </w:pPr>
            <w:r>
              <w:rPr>
                <w:sz w:val="16"/>
              </w:rPr>
              <w:t xml:space="preserve">a </w:t>
            </w:r>
            <w:r>
              <w:rPr>
                <w:b/>
              </w:rPr>
              <w:sym w:font="Wingdings" w:char="F06F"/>
            </w:r>
            <w:r>
              <w:rPr>
                <w:b/>
              </w:rPr>
              <w:t xml:space="preserve"> </w:t>
            </w:r>
          </w:p>
        </w:tc>
        <w:tc>
          <w:tcPr>
            <w:tcW w:w="7889" w:type="dxa"/>
            <w:tcBorders>
              <w:top w:val="nil"/>
              <w:left w:val="nil"/>
              <w:bottom w:val="nil"/>
              <w:right w:val="single" w:sz="4" w:space="0" w:color="auto"/>
            </w:tcBorders>
            <w:shd w:val="clear" w:color="auto" w:fill="auto"/>
            <w:tcMar>
              <w:top w:w="72" w:type="dxa"/>
              <w:left w:w="115" w:type="dxa"/>
              <w:bottom w:w="72" w:type="dxa"/>
              <w:right w:w="115" w:type="dxa"/>
            </w:tcMar>
          </w:tcPr>
          <w:p w14:paraId="5EC10B9B" w14:textId="1295239D" w:rsidR="00D25C7D" w:rsidRDefault="00984F9F" w:rsidP="00D25C7D">
            <w:hyperlink w:anchor="SP_Leadership" w:history="1">
              <w:r w:rsidR="00D25C7D" w:rsidRPr="00492136">
                <w:rPr>
                  <w:rStyle w:val="Hyperlink"/>
                </w:rPr>
                <w:t>leadership</w:t>
              </w:r>
            </w:hyperlink>
            <w:r w:rsidR="00D25C7D">
              <w:t xml:space="preserve"> is</w:t>
            </w:r>
            <w:r w:rsidR="00D25C7D" w:rsidRPr="004E58E4">
              <w:t xml:space="preserve"> </w:t>
            </w:r>
            <w:r w:rsidR="00D25C7D" w:rsidRPr="00A36FED">
              <w:t xml:space="preserve">personally </w:t>
            </w:r>
            <w:r w:rsidR="00D25C7D" w:rsidRPr="00A36FED">
              <w:rPr>
                <w:rStyle w:val="Hyperlink"/>
                <w:color w:val="auto"/>
                <w:u w:val="none"/>
              </w:rPr>
              <w:t>engaged</w:t>
            </w:r>
            <w:r w:rsidR="00D25C7D" w:rsidRPr="00A36FED">
              <w:t xml:space="preserve"> </w:t>
            </w:r>
            <w:r w:rsidR="00D25C7D" w:rsidRPr="004E58E4">
              <w:t>in reinforci</w:t>
            </w:r>
            <w:r w:rsidR="00164FB5">
              <w:t>ng patient safety improvements (</w:t>
            </w:r>
            <w:r w:rsidR="00D25C7D" w:rsidRPr="004E58E4">
              <w:t xml:space="preserve">e.g., </w:t>
            </w:r>
            <w:r w:rsidR="00164FB5">
              <w:t>holding patient safety meetings</w:t>
            </w:r>
            <w:r w:rsidR="00D25C7D" w:rsidRPr="004E58E4">
              <w:t xml:space="preserve"> and</w:t>
            </w:r>
            <w:r w:rsidR="00964973">
              <w:t xml:space="preserve"> </w:t>
            </w:r>
            <w:hyperlink w:anchor="SP_report_communicate" w:history="1">
              <w:r w:rsidR="00964973">
                <w:rPr>
                  <w:rStyle w:val="Hyperlink"/>
                </w:rPr>
                <w:t>reporting</w:t>
              </w:r>
            </w:hyperlink>
            <w:r w:rsidR="00D25C7D" w:rsidRPr="004E58E4">
              <w:t xml:space="preserve"> to </w:t>
            </w:r>
            <w:hyperlink w:anchor="SP_Leadership" w:history="1">
              <w:r w:rsidR="00D25C7D" w:rsidRPr="00492136">
                <w:rPr>
                  <w:rStyle w:val="Hyperlink"/>
                </w:rPr>
                <w:t>governance</w:t>
              </w:r>
            </w:hyperlink>
            <w:r w:rsidR="00164FB5">
              <w:rPr>
                <w:rStyle w:val="Hyperlink"/>
              </w:rPr>
              <w:t>)</w:t>
            </w:r>
            <w:r w:rsidR="00D25C7D" w:rsidRPr="004E58E4">
              <w:t>. Calendars reflect allocated time. (p.78)</w:t>
            </w:r>
          </w:p>
          <w:p w14:paraId="2EE727E7" w14:textId="77777777" w:rsidR="00D25C7D" w:rsidRPr="004E58E4" w:rsidRDefault="00D25C7D" w:rsidP="00D25C7D">
            <w:pPr>
              <w:rPr>
                <w:b/>
              </w:rPr>
            </w:pPr>
          </w:p>
        </w:tc>
      </w:tr>
      <w:tr w:rsidR="00D25C7D" w14:paraId="6EBD5225" w14:textId="77777777" w:rsidTr="002932C0">
        <w:trPr>
          <w:cantSplit/>
          <w:trHeight w:val="962"/>
          <w:jc w:val="center"/>
        </w:trPr>
        <w:tc>
          <w:tcPr>
            <w:tcW w:w="571" w:type="dxa"/>
            <w:vMerge/>
            <w:tcBorders>
              <w:top w:val="nil"/>
              <w:left w:val="single" w:sz="4" w:space="0" w:color="auto"/>
              <w:bottom w:val="single" w:sz="4" w:space="0" w:color="auto"/>
              <w:right w:val="single" w:sz="4" w:space="0" w:color="auto"/>
            </w:tcBorders>
            <w:tcMar>
              <w:top w:w="72" w:type="dxa"/>
              <w:left w:w="115" w:type="dxa"/>
              <w:bottom w:w="72" w:type="dxa"/>
              <w:right w:w="115" w:type="dxa"/>
            </w:tcMar>
          </w:tcPr>
          <w:p w14:paraId="1BF0376D" w14:textId="77777777" w:rsidR="00D25C7D" w:rsidRDefault="00D25C7D" w:rsidP="00D25C7D">
            <w:pPr>
              <w:jc w:val="center"/>
              <w:rPr>
                <w:sz w:val="16"/>
              </w:rPr>
            </w:pPr>
          </w:p>
        </w:tc>
        <w:tc>
          <w:tcPr>
            <w:tcW w:w="738" w:type="dxa"/>
            <w:tcBorders>
              <w:top w:val="nil"/>
              <w:left w:val="single" w:sz="4" w:space="0" w:color="auto"/>
              <w:bottom w:val="single" w:sz="4" w:space="0" w:color="auto"/>
              <w:right w:val="nil"/>
            </w:tcBorders>
            <w:tcMar>
              <w:top w:w="72" w:type="dxa"/>
              <w:left w:w="115" w:type="dxa"/>
              <w:bottom w:w="72" w:type="dxa"/>
              <w:right w:w="115" w:type="dxa"/>
            </w:tcMar>
          </w:tcPr>
          <w:p w14:paraId="698B13A8" w14:textId="77777777" w:rsidR="00D25C7D" w:rsidRDefault="00D25C7D" w:rsidP="00D25C7D">
            <w:pPr>
              <w:jc w:val="right"/>
              <w:rPr>
                <w:sz w:val="16"/>
              </w:rPr>
            </w:pPr>
            <w:r>
              <w:rPr>
                <w:sz w:val="16"/>
              </w:rPr>
              <w:t xml:space="preserve">b </w:t>
            </w:r>
            <w:r>
              <w:rPr>
                <w:b/>
              </w:rPr>
              <w:sym w:font="Wingdings" w:char="F06F"/>
            </w:r>
          </w:p>
        </w:tc>
        <w:tc>
          <w:tcPr>
            <w:tcW w:w="7889" w:type="dxa"/>
            <w:tcBorders>
              <w:top w:val="nil"/>
              <w:left w:val="nil"/>
              <w:bottom w:val="single" w:sz="4" w:space="0" w:color="auto"/>
              <w:right w:val="single" w:sz="4" w:space="0" w:color="auto"/>
            </w:tcBorders>
            <w:shd w:val="clear" w:color="auto" w:fill="auto"/>
            <w:tcMar>
              <w:top w:w="72" w:type="dxa"/>
              <w:left w:w="115" w:type="dxa"/>
              <w:bottom w:w="72" w:type="dxa"/>
              <w:right w:w="115" w:type="dxa"/>
            </w:tcMar>
          </w:tcPr>
          <w:p w14:paraId="177E03AD" w14:textId="14CFC44E" w:rsidR="00D25C7D" w:rsidRDefault="00D25C7D" w:rsidP="00D25C7D">
            <w:r>
              <w:t>facility</w:t>
            </w:r>
            <w:r w:rsidRPr="004E58E4">
              <w:t xml:space="preserve"> has established a </w:t>
            </w:r>
            <w:hyperlink w:anchor="SP_14b_engagemedstaff" w:history="1">
              <w:r w:rsidRPr="00EC14D8">
                <w:rPr>
                  <w:rStyle w:val="Hyperlink"/>
                </w:rPr>
                <w:t>structure</w:t>
              </w:r>
            </w:hyperlink>
            <w:r w:rsidRPr="004E58E4">
              <w:t xml:space="preserve"> for input into the </w:t>
            </w:r>
            <w:hyperlink w:anchor="SP_12a_13a_14b" w:history="1">
              <w:r w:rsidRPr="00EC14D8">
                <w:rPr>
                  <w:rStyle w:val="Hyperlink"/>
                </w:rPr>
                <w:t>patient safety program</w:t>
              </w:r>
            </w:hyperlink>
            <w:r w:rsidRPr="004E58E4">
              <w:t xml:space="preserve"> by licensed independent practitioners and the organized medical staff and physician </w:t>
            </w:r>
            <w:hyperlink w:anchor="SP_Leadership" w:history="1">
              <w:r w:rsidRPr="00EC14D8">
                <w:rPr>
                  <w:rStyle w:val="Hyperlink"/>
                </w:rPr>
                <w:t>leadership</w:t>
              </w:r>
            </w:hyperlink>
            <w:r w:rsidRPr="004E58E4">
              <w:t>. Input documented in meeting minutes or materials. (p.79)</w:t>
            </w:r>
          </w:p>
          <w:p w14:paraId="585FD00C" w14:textId="77777777" w:rsidR="00D25C7D" w:rsidRPr="00D25C7D" w:rsidRDefault="00D25C7D" w:rsidP="00D25C7D"/>
        </w:tc>
      </w:tr>
      <w:tr w:rsidR="00D25C7D" w14:paraId="681F29BB" w14:textId="77777777" w:rsidTr="002932C0">
        <w:trPr>
          <w:cantSplit/>
          <w:jc w:val="center"/>
        </w:trPr>
        <w:tc>
          <w:tcPr>
            <w:tcW w:w="571" w:type="dxa"/>
            <w:tcBorders>
              <w:top w:val="single" w:sz="4" w:space="0" w:color="auto"/>
            </w:tcBorders>
            <w:tcMar>
              <w:top w:w="72" w:type="dxa"/>
              <w:left w:w="115" w:type="dxa"/>
              <w:bottom w:w="72" w:type="dxa"/>
              <w:right w:w="115" w:type="dxa"/>
            </w:tcMar>
          </w:tcPr>
          <w:p w14:paraId="700543F5" w14:textId="77777777" w:rsidR="00D25C7D" w:rsidRDefault="00D25C7D" w:rsidP="00D25C7D">
            <w:pPr>
              <w:jc w:val="center"/>
              <w:rPr>
                <w:sz w:val="16"/>
              </w:rPr>
            </w:pPr>
            <w:r>
              <w:rPr>
                <w:sz w:val="16"/>
              </w:rPr>
              <w:t>1.5</w:t>
            </w:r>
          </w:p>
        </w:tc>
        <w:tc>
          <w:tcPr>
            <w:tcW w:w="8627" w:type="dxa"/>
            <w:gridSpan w:val="2"/>
            <w:tcBorders>
              <w:top w:val="single" w:sz="4" w:space="0" w:color="auto"/>
              <w:bottom w:val="single" w:sz="4" w:space="0" w:color="auto"/>
            </w:tcBorders>
            <w:tcMar>
              <w:top w:w="72" w:type="dxa"/>
              <w:left w:w="115" w:type="dxa"/>
              <w:bottom w:w="72" w:type="dxa"/>
              <w:right w:w="115" w:type="dxa"/>
            </w:tcMar>
          </w:tcPr>
          <w:p w14:paraId="150D0B36" w14:textId="77777777" w:rsidR="00D25C7D" w:rsidRDefault="00D25C7D" w:rsidP="00D25C7D">
            <w:r>
              <w:t>Review of this Safe Practice is complete.</w:t>
            </w:r>
          </w:p>
          <w:p w14:paraId="3073DE2D" w14:textId="2BE19071" w:rsidR="00D25C7D" w:rsidRPr="004E58E4" w:rsidRDefault="00D25C7D" w:rsidP="00AA1D36">
            <w:pPr>
              <w:rPr>
                <w:b/>
              </w:rPr>
            </w:pPr>
            <w:r>
              <w:rPr>
                <w:i/>
                <w:color w:val="808080" w:themeColor="background1" w:themeShade="80"/>
              </w:rPr>
              <w:t xml:space="preserve">This check box is in the Online </w:t>
            </w:r>
            <w:r w:rsidR="000A198D">
              <w:rPr>
                <w:i/>
                <w:color w:val="808080" w:themeColor="background1" w:themeShade="80"/>
              </w:rPr>
              <w:t xml:space="preserve">ASC </w:t>
            </w:r>
            <w:r>
              <w:rPr>
                <w:i/>
                <w:color w:val="808080" w:themeColor="background1" w:themeShade="80"/>
              </w:rPr>
              <w:t xml:space="preserve">Survey Tool to ensure that your </w:t>
            </w:r>
            <w:r w:rsidR="00AA1D36">
              <w:rPr>
                <w:i/>
                <w:color w:val="808080" w:themeColor="background1" w:themeShade="80"/>
              </w:rPr>
              <w:t>facility</w:t>
            </w:r>
            <w:r>
              <w:rPr>
                <w:i/>
                <w:color w:val="808080" w:themeColor="background1" w:themeShade="80"/>
              </w:rPr>
              <w:t xml:space="preserve"> has reviewed </w:t>
            </w:r>
            <w:r w:rsidR="00790A71">
              <w:rPr>
                <w:i/>
                <w:color w:val="808080" w:themeColor="background1" w:themeShade="80"/>
              </w:rPr>
              <w:t xml:space="preserve">the </w:t>
            </w:r>
            <w:r>
              <w:rPr>
                <w:i/>
                <w:color w:val="808080" w:themeColor="background1" w:themeShade="80"/>
              </w:rPr>
              <w:t>data entry for the above questions. This question must be marked, even if no items are checked.</w:t>
            </w:r>
          </w:p>
        </w:tc>
      </w:tr>
    </w:tbl>
    <w:p w14:paraId="1D95E663" w14:textId="77777777" w:rsidR="00E773E4" w:rsidRDefault="00E773E4" w:rsidP="00FB5B98">
      <w:pPr>
        <w:pStyle w:val="NoSpacing"/>
        <w:rPr>
          <w:snapToGrid w:val="0"/>
        </w:rPr>
      </w:pPr>
      <w:bookmarkStart w:id="183" w:name="_Toc510001893"/>
      <w:bookmarkStart w:id="184" w:name="_Toc510168562"/>
    </w:p>
    <w:p w14:paraId="6DDE67FA" w14:textId="77777777" w:rsidR="00A35421" w:rsidRDefault="00A35421" w:rsidP="005D010F">
      <w:pPr>
        <w:pStyle w:val="Heading4"/>
        <w:rPr>
          <w:snapToGrid w:val="0"/>
        </w:rPr>
      </w:pPr>
    </w:p>
    <w:p w14:paraId="48AB5272" w14:textId="77777777" w:rsidR="00A35421" w:rsidRDefault="00A35421" w:rsidP="005D010F">
      <w:pPr>
        <w:pStyle w:val="Heading4"/>
        <w:rPr>
          <w:snapToGrid w:val="0"/>
        </w:rPr>
      </w:pPr>
    </w:p>
    <w:p w14:paraId="49813869" w14:textId="77777777" w:rsidR="00A35421" w:rsidRDefault="00A35421">
      <w:pPr>
        <w:rPr>
          <w:rFonts w:eastAsiaTheme="majorEastAsia"/>
          <w:b/>
          <w:i/>
          <w:snapToGrid w:val="0"/>
          <w:sz w:val="24"/>
          <w:szCs w:val="22"/>
        </w:rPr>
      </w:pPr>
      <w:r>
        <w:rPr>
          <w:snapToGrid w:val="0"/>
        </w:rPr>
        <w:br w:type="page"/>
      </w:r>
    </w:p>
    <w:p w14:paraId="0E90CC6B" w14:textId="0847E74D" w:rsidR="00D25C7D" w:rsidRDefault="005D010F" w:rsidP="005D010F">
      <w:pPr>
        <w:pStyle w:val="Heading4"/>
      </w:pPr>
      <w:bookmarkStart w:id="185" w:name="_Toc71103098"/>
      <w:r>
        <w:rPr>
          <w:snapToGrid w:val="0"/>
        </w:rPr>
        <w:t xml:space="preserve">NQF Safe </w:t>
      </w:r>
      <w:r w:rsidR="00D25C7D">
        <w:rPr>
          <w:snapToGrid w:val="0"/>
        </w:rPr>
        <w:t xml:space="preserve">Practice #2 - </w:t>
      </w:r>
      <w:r w:rsidR="00D25C7D" w:rsidRPr="0076466C">
        <w:rPr>
          <w:snapToGrid w:val="0"/>
        </w:rPr>
        <w:t>Culture Measurement, Feedback, and Intervention</w:t>
      </w:r>
      <w:bookmarkEnd w:id="183"/>
      <w:bookmarkEnd w:id="184"/>
      <w:bookmarkEnd w:id="185"/>
    </w:p>
    <w:p w14:paraId="63FEE469" w14:textId="77777777" w:rsidR="00D25C7D" w:rsidRDefault="00D25C7D" w:rsidP="00280809"/>
    <w:tbl>
      <w:tblPr>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60"/>
        <w:gridCol w:w="2370"/>
      </w:tblGrid>
      <w:tr w:rsidR="00D25C7D" w:rsidRPr="004E58E4" w14:paraId="09C68F56" w14:textId="77777777" w:rsidTr="00EC14D8">
        <w:trPr>
          <w:cantSplit/>
          <w:trHeight w:val="378"/>
        </w:trPr>
        <w:tc>
          <w:tcPr>
            <w:tcW w:w="540" w:type="dxa"/>
            <w:tcBorders>
              <w:right w:val="single" w:sz="4" w:space="0" w:color="auto"/>
            </w:tcBorders>
            <w:tcMar>
              <w:top w:w="72" w:type="dxa"/>
              <w:left w:w="115" w:type="dxa"/>
              <w:bottom w:w="72" w:type="dxa"/>
              <w:right w:w="115" w:type="dxa"/>
            </w:tcMar>
          </w:tcPr>
          <w:p w14:paraId="448D6B2F" w14:textId="77777777" w:rsidR="00D25C7D" w:rsidRDefault="00D25C7D" w:rsidP="00D86E37">
            <w:pPr>
              <w:jc w:val="center"/>
              <w:rPr>
                <w:sz w:val="16"/>
              </w:rPr>
            </w:pPr>
            <w:r>
              <w:rPr>
                <w:sz w:val="16"/>
              </w:rPr>
              <w:t>2.1</w:t>
            </w:r>
          </w:p>
        </w:tc>
        <w:tc>
          <w:tcPr>
            <w:tcW w:w="6460" w:type="dxa"/>
            <w:tcBorders>
              <w:left w:val="single" w:sz="4" w:space="0" w:color="auto"/>
            </w:tcBorders>
            <w:tcMar>
              <w:top w:w="72" w:type="dxa"/>
              <w:left w:w="115" w:type="dxa"/>
              <w:bottom w:w="72" w:type="dxa"/>
              <w:right w:w="115" w:type="dxa"/>
            </w:tcMar>
          </w:tcPr>
          <w:p w14:paraId="0055B827" w14:textId="77777777" w:rsidR="00D25C7D" w:rsidRDefault="00815757" w:rsidP="00D86E37">
            <w:r>
              <w:t>Does your facility currently have 20 or more employees?</w:t>
            </w:r>
          </w:p>
          <w:p w14:paraId="73866DFB" w14:textId="77777777" w:rsidR="00D25C7D" w:rsidRDefault="00D25C7D" w:rsidP="00D86E37"/>
          <w:p w14:paraId="073630C6" w14:textId="78B08D31" w:rsidR="00D25C7D" w:rsidRPr="00C62738" w:rsidRDefault="00FC5D6E" w:rsidP="000A198D">
            <w:pPr>
              <w:rPr>
                <w:i/>
              </w:rPr>
            </w:pPr>
            <w:r>
              <w:rPr>
                <w:i/>
              </w:rPr>
              <w:t>If “no</w:t>
            </w:r>
            <w:r w:rsidR="007D2B39">
              <w:rPr>
                <w:i/>
              </w:rPr>
              <w:t xml:space="preserve">” to </w:t>
            </w:r>
            <w:r w:rsidR="007D2B39" w:rsidRPr="00D336D0">
              <w:rPr>
                <w:i/>
              </w:rPr>
              <w:t>question #2.1,</w:t>
            </w:r>
            <w:r w:rsidR="00D25C7D">
              <w:rPr>
                <w:i/>
              </w:rPr>
              <w:t xml:space="preserve"> </w:t>
            </w:r>
            <w:r>
              <w:rPr>
                <w:i/>
              </w:rPr>
              <w:t xml:space="preserve">skip the remaining questions in NQF Safe Practice 2 and </w:t>
            </w:r>
            <w:r w:rsidR="00D25C7D">
              <w:rPr>
                <w:i/>
              </w:rPr>
              <w:t>continue</w:t>
            </w:r>
            <w:r>
              <w:rPr>
                <w:i/>
              </w:rPr>
              <w:t xml:space="preserve"> on to </w:t>
            </w:r>
            <w:r w:rsidR="007D2B39">
              <w:rPr>
                <w:i/>
              </w:rPr>
              <w:t>the next subsection</w:t>
            </w:r>
            <w:r w:rsidR="00D25C7D">
              <w:rPr>
                <w:i/>
              </w:rPr>
              <w:t>.</w:t>
            </w:r>
            <w:r w:rsidR="007D7314">
              <w:rPr>
                <w:i/>
              </w:rPr>
              <w:t xml:space="preserve"> </w:t>
            </w:r>
            <w:r w:rsidR="00486BFE">
              <w:rPr>
                <w:i/>
              </w:rPr>
              <w:t>The facility will be scored as “Does Not Apply.”</w:t>
            </w:r>
          </w:p>
        </w:tc>
        <w:tc>
          <w:tcPr>
            <w:tcW w:w="2370" w:type="dxa"/>
            <w:tcMar>
              <w:top w:w="72" w:type="dxa"/>
              <w:left w:w="115" w:type="dxa"/>
              <w:bottom w:w="72" w:type="dxa"/>
              <w:right w:w="115" w:type="dxa"/>
            </w:tcMar>
            <w:vAlign w:val="center"/>
          </w:tcPr>
          <w:p w14:paraId="44F9BDB9" w14:textId="77777777" w:rsidR="00D25C7D" w:rsidRDefault="00D25C7D" w:rsidP="00D86E37">
            <w:pPr>
              <w:jc w:val="center"/>
              <w:rPr>
                <w:i/>
              </w:rPr>
            </w:pPr>
            <w:r>
              <w:rPr>
                <w:i/>
              </w:rPr>
              <w:t>Yes</w:t>
            </w:r>
          </w:p>
          <w:p w14:paraId="3BF038F9" w14:textId="77777777" w:rsidR="00D25C7D" w:rsidRPr="00C62738" w:rsidRDefault="00D25C7D" w:rsidP="00D86E37">
            <w:pPr>
              <w:jc w:val="center"/>
              <w:rPr>
                <w:i/>
              </w:rPr>
            </w:pPr>
            <w:r>
              <w:rPr>
                <w:i/>
              </w:rPr>
              <w:t>No</w:t>
            </w:r>
          </w:p>
        </w:tc>
      </w:tr>
    </w:tbl>
    <w:p w14:paraId="217598C8" w14:textId="77777777" w:rsidR="00D25C7D" w:rsidRDefault="00D25C7D" w:rsidP="00D25C7D">
      <w:pPr>
        <w:rPr>
          <w:b/>
          <w:bCs/>
          <w:i/>
        </w:rPr>
      </w:pPr>
    </w:p>
    <w:p w14:paraId="3772EF86" w14:textId="77777777" w:rsidR="00D25C7D" w:rsidRPr="00D25C7D" w:rsidRDefault="00D25C7D" w:rsidP="00D25C7D">
      <w:pPr>
        <w:rPr>
          <w:b/>
          <w:bCs/>
          <w:i/>
        </w:rPr>
      </w:pPr>
      <w:r w:rsidRPr="004400AA">
        <w:rPr>
          <w:b/>
          <w:bCs/>
          <w:i/>
        </w:rPr>
        <w:t>Check all boxes that apply.</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087"/>
      </w:tblGrid>
      <w:tr w:rsidR="00D25C7D" w14:paraId="42FBDF16" w14:textId="77777777" w:rsidTr="002932C0">
        <w:trPr>
          <w:cantSplit/>
          <w:jc w:val="center"/>
        </w:trPr>
        <w:tc>
          <w:tcPr>
            <w:tcW w:w="571" w:type="dxa"/>
            <w:tcBorders>
              <w:bottom w:val="nil"/>
              <w:right w:val="single" w:sz="4" w:space="0" w:color="auto"/>
            </w:tcBorders>
            <w:tcMar>
              <w:top w:w="72" w:type="dxa"/>
              <w:left w:w="115" w:type="dxa"/>
              <w:bottom w:w="72" w:type="dxa"/>
              <w:right w:w="115" w:type="dxa"/>
            </w:tcMar>
          </w:tcPr>
          <w:p w14:paraId="4F5BAA5E" w14:textId="77777777" w:rsidR="00D25C7D" w:rsidRDefault="00D25C7D" w:rsidP="00D86E37">
            <w:pPr>
              <w:jc w:val="center"/>
              <w:rPr>
                <w:sz w:val="16"/>
              </w:rPr>
            </w:pPr>
            <w:r>
              <w:rPr>
                <w:sz w:val="16"/>
              </w:rPr>
              <w:t>2.2</w:t>
            </w:r>
          </w:p>
        </w:tc>
        <w:tc>
          <w:tcPr>
            <w:tcW w:w="8825" w:type="dxa"/>
            <w:gridSpan w:val="2"/>
            <w:tcBorders>
              <w:left w:val="single" w:sz="4" w:space="0" w:color="auto"/>
              <w:bottom w:val="nil"/>
            </w:tcBorders>
            <w:tcMar>
              <w:top w:w="72" w:type="dxa"/>
              <w:left w:w="115" w:type="dxa"/>
              <w:bottom w:w="72" w:type="dxa"/>
              <w:right w:w="115" w:type="dxa"/>
            </w:tcMar>
          </w:tcPr>
          <w:p w14:paraId="0AA3A4F4" w14:textId="4428B28F" w:rsidR="00D25C7D" w:rsidRPr="008448CF" w:rsidRDefault="00E773E4" w:rsidP="00D86E37">
            <w:pPr>
              <w:rPr>
                <w:b/>
              </w:rPr>
            </w:pPr>
            <w:r>
              <w:rPr>
                <w:b/>
              </w:rPr>
              <w:t xml:space="preserve">Within the last </w:t>
            </w:r>
            <w:r w:rsidR="0029169B">
              <w:rPr>
                <w:b/>
              </w:rPr>
              <w:t>36</w:t>
            </w:r>
            <w:r>
              <w:rPr>
                <w:b/>
              </w:rPr>
              <w:t xml:space="preserve"> months, i</w:t>
            </w:r>
            <w:r w:rsidR="00D25C7D" w:rsidRPr="008448CF">
              <w:rPr>
                <w:b/>
              </w:rPr>
              <w:t>n regard to</w:t>
            </w:r>
            <w:r w:rsidR="009D0403">
              <w:rPr>
                <w:b/>
              </w:rPr>
              <w:t xml:space="preserve"> </w:t>
            </w:r>
            <w:r>
              <w:rPr>
                <w:b/>
              </w:rPr>
              <w:t>c</w:t>
            </w:r>
            <w:r w:rsidR="00D25C7D" w:rsidRPr="008448CF">
              <w:rPr>
                <w:b/>
              </w:rPr>
              <w:t xml:space="preserve">ulture </w:t>
            </w:r>
            <w:r>
              <w:rPr>
                <w:b/>
              </w:rPr>
              <w:t>m</w:t>
            </w:r>
            <w:r w:rsidR="00D25C7D" w:rsidRPr="008448CF">
              <w:rPr>
                <w:b/>
              </w:rPr>
              <w:t xml:space="preserve">easurement, our </w:t>
            </w:r>
            <w:r w:rsidR="00405D34" w:rsidRPr="008448CF">
              <w:rPr>
                <w:b/>
              </w:rPr>
              <w:t>facility</w:t>
            </w:r>
            <w:r w:rsidR="00D25C7D" w:rsidRPr="008448CF">
              <w:rPr>
                <w:b/>
              </w:rPr>
              <w:t xml:space="preserve"> has done the following:</w:t>
            </w:r>
          </w:p>
        </w:tc>
      </w:tr>
      <w:tr w:rsidR="00D25C7D" w14:paraId="3C23519E" w14:textId="77777777" w:rsidTr="002932C0">
        <w:trPr>
          <w:cantSplit/>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53AA1C8B" w14:textId="77777777" w:rsidR="00D25C7D" w:rsidRDefault="00D25C7D" w:rsidP="00D86E37">
            <w:pPr>
              <w:spacing w:before="120"/>
              <w:ind w:left="115" w:right="115"/>
              <w:jc w:val="center"/>
              <w:rPr>
                <w:sz w:val="16"/>
              </w:rPr>
            </w:pPr>
            <w:r>
              <w:rPr>
                <w:sz w:val="16"/>
              </w:rPr>
              <w:t>AWARENESS</w:t>
            </w:r>
          </w:p>
        </w:tc>
        <w:tc>
          <w:tcPr>
            <w:tcW w:w="738" w:type="dxa"/>
            <w:tcBorders>
              <w:top w:val="nil"/>
              <w:left w:val="single" w:sz="4" w:space="0" w:color="auto"/>
              <w:bottom w:val="nil"/>
              <w:right w:val="nil"/>
            </w:tcBorders>
            <w:tcMar>
              <w:top w:w="72" w:type="dxa"/>
              <w:left w:w="115" w:type="dxa"/>
              <w:bottom w:w="72" w:type="dxa"/>
              <w:right w:w="115" w:type="dxa"/>
            </w:tcMar>
          </w:tcPr>
          <w:p w14:paraId="4015DA43" w14:textId="77777777" w:rsidR="00D25C7D" w:rsidRDefault="00D25C7D" w:rsidP="00D86E37">
            <w:pPr>
              <w:jc w:val="right"/>
              <w:rPr>
                <w:u w:val="single"/>
              </w:rPr>
            </w:pPr>
            <w:r>
              <w:rPr>
                <w:sz w:val="16"/>
              </w:rPr>
              <w:t xml:space="preserve">a </w:t>
            </w:r>
            <w:r>
              <w:rPr>
                <w:b/>
              </w:rPr>
              <w:sym w:font="Wingdings" w:char="F06F"/>
            </w:r>
            <w:r>
              <w:rPr>
                <w:b/>
              </w:rPr>
              <w:t xml:space="preserve"> </w:t>
            </w:r>
          </w:p>
        </w:tc>
        <w:tc>
          <w:tcPr>
            <w:tcW w:w="8087" w:type="dxa"/>
            <w:tcBorders>
              <w:top w:val="nil"/>
              <w:left w:val="nil"/>
              <w:bottom w:val="nil"/>
              <w:right w:val="single" w:sz="4" w:space="0" w:color="auto"/>
            </w:tcBorders>
            <w:tcMar>
              <w:top w:w="72" w:type="dxa"/>
              <w:left w:w="115" w:type="dxa"/>
              <w:bottom w:w="72" w:type="dxa"/>
              <w:right w:w="115" w:type="dxa"/>
            </w:tcMar>
          </w:tcPr>
          <w:p w14:paraId="2163070C" w14:textId="01AAA095" w:rsidR="00D25C7D" w:rsidRDefault="00576B4B" w:rsidP="00D86E37">
            <w:r>
              <w:t>Administered o</w:t>
            </w:r>
            <w:r w:rsidR="00F07167">
              <w:t xml:space="preserve">ne of the following </w:t>
            </w:r>
            <w:hyperlink w:anchor="culturesafetyfaq" w:history="1">
              <w:r w:rsidR="00F07167" w:rsidRPr="00F07167">
                <w:rPr>
                  <w:rStyle w:val="Hyperlink"/>
                </w:rPr>
                <w:t>culture of safety surveys</w:t>
              </w:r>
            </w:hyperlink>
            <w:r w:rsidR="00F07167">
              <w:t xml:space="preserve"> to employees: </w:t>
            </w:r>
          </w:p>
          <w:p w14:paraId="06F31F4A" w14:textId="521C700D" w:rsidR="007F6EE2" w:rsidRDefault="00F07167" w:rsidP="00D503EB">
            <w:pPr>
              <w:pStyle w:val="ListParagraph"/>
              <w:numPr>
                <w:ilvl w:val="0"/>
                <w:numId w:val="108"/>
              </w:numPr>
            </w:pPr>
            <w:r>
              <w:t xml:space="preserve">AHRQ Survey on Patient Safety (SOPS), </w:t>
            </w:r>
          </w:p>
          <w:p w14:paraId="6856929D" w14:textId="46D2DD13" w:rsidR="007F6EE2" w:rsidRDefault="00F07167" w:rsidP="00D503EB">
            <w:pPr>
              <w:pStyle w:val="ListParagraph"/>
              <w:numPr>
                <w:ilvl w:val="0"/>
                <w:numId w:val="108"/>
              </w:numPr>
            </w:pPr>
            <w:r w:rsidRPr="005D0234">
              <w:t>Glint Patient Safety Pulse</w:t>
            </w:r>
            <w:r>
              <w:t>,</w:t>
            </w:r>
            <w:r w:rsidRPr="005D0234">
              <w:t xml:space="preserve"> </w:t>
            </w:r>
            <w:r w:rsidR="00576B4B">
              <w:t>or</w:t>
            </w:r>
            <w:r w:rsidRPr="005D0234">
              <w:t xml:space="preserve"> </w:t>
            </w:r>
          </w:p>
          <w:p w14:paraId="1D4944F9" w14:textId="786897FD" w:rsidR="00F07167" w:rsidRPr="007F6EE2" w:rsidRDefault="00F07167" w:rsidP="00D503EB">
            <w:pPr>
              <w:pStyle w:val="ListParagraph"/>
              <w:numPr>
                <w:ilvl w:val="0"/>
                <w:numId w:val="108"/>
              </w:numPr>
              <w:rPr>
                <w:i/>
                <w:sz w:val="16"/>
                <w:szCs w:val="16"/>
              </w:rPr>
            </w:pPr>
            <w:r w:rsidRPr="005D0234">
              <w:t xml:space="preserve">Press Ganey Safety Culture </w:t>
            </w:r>
            <w:r>
              <w:t>S</w:t>
            </w:r>
            <w:r w:rsidRPr="005D0234">
              <w:t>urvey</w:t>
            </w:r>
          </w:p>
          <w:p w14:paraId="6F120E81" w14:textId="77777777" w:rsidR="00D25C7D" w:rsidRPr="004E58E4" w:rsidRDefault="00D25C7D" w:rsidP="00D86E37">
            <w:pPr>
              <w:rPr>
                <w:i/>
                <w:sz w:val="16"/>
                <w:szCs w:val="16"/>
              </w:rPr>
            </w:pPr>
          </w:p>
          <w:p w14:paraId="22C35F14" w14:textId="77777777" w:rsidR="00D25C7D" w:rsidRPr="008E39FF" w:rsidRDefault="00D25C7D" w:rsidP="00D25C7D">
            <w:pPr>
              <w:rPr>
                <w:b/>
                <w:i/>
                <w:color w:val="FF0000"/>
              </w:rPr>
            </w:pPr>
            <w:r w:rsidRPr="004E58E4">
              <w:rPr>
                <w:b/>
                <w:i/>
                <w:color w:val="FF0000"/>
              </w:rPr>
              <w:t>If item ‘a’ is not checked, no other items in Practice #2 may be checked.</w:t>
            </w:r>
          </w:p>
        </w:tc>
      </w:tr>
      <w:tr w:rsidR="00D25C7D" w14:paraId="5F297719"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31FEDB96"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193AE462" w14:textId="77777777" w:rsidR="00D25C7D" w:rsidRDefault="00D25C7D" w:rsidP="00D86E37">
            <w:pPr>
              <w:jc w:val="right"/>
              <w:rPr>
                <w:sz w:val="16"/>
              </w:rPr>
            </w:pPr>
            <w:r>
              <w:rPr>
                <w:sz w:val="16"/>
              </w:rPr>
              <w:t xml:space="preserve">b </w:t>
            </w:r>
            <w:r>
              <w:rPr>
                <w:b/>
              </w:rPr>
              <w:sym w:font="Wingdings" w:char="F06F"/>
            </w:r>
          </w:p>
        </w:tc>
        <w:tc>
          <w:tcPr>
            <w:tcW w:w="8087" w:type="dxa"/>
            <w:tcBorders>
              <w:top w:val="nil"/>
              <w:left w:val="nil"/>
              <w:bottom w:val="nil"/>
              <w:right w:val="single" w:sz="4" w:space="0" w:color="auto"/>
            </w:tcBorders>
            <w:tcMar>
              <w:top w:w="72" w:type="dxa"/>
              <w:left w:w="115" w:type="dxa"/>
              <w:bottom w:w="72" w:type="dxa"/>
              <w:right w:w="115" w:type="dxa"/>
            </w:tcMar>
          </w:tcPr>
          <w:p w14:paraId="26566DAD" w14:textId="09DF291B" w:rsidR="00D25C7D" w:rsidRDefault="00D25C7D" w:rsidP="00D86E37">
            <w:r w:rsidRPr="00FE0589">
              <w:rPr>
                <w:rStyle w:val="Hyperlink"/>
                <w:color w:val="auto"/>
                <w:u w:val="none"/>
              </w:rPr>
              <w:t>benchmarked</w:t>
            </w:r>
            <w:r w:rsidRPr="00FE0589">
              <w:t xml:space="preserve"> results </w:t>
            </w:r>
            <w:r w:rsidRPr="004E58E4">
              <w:t xml:space="preserve">of the </w:t>
            </w:r>
            <w:r w:rsidR="003C7439">
              <w:t>culture of safety survey</w:t>
            </w:r>
            <w:r w:rsidRPr="004E58E4">
              <w:t xml:space="preserve"> against </w:t>
            </w:r>
            <w:hyperlink w:anchor="SP_22b_externalorg" w:history="1">
              <w:r w:rsidRPr="00E8059F">
                <w:rPr>
                  <w:rStyle w:val="Hyperlink"/>
                </w:rPr>
                <w:t>external organizations</w:t>
              </w:r>
            </w:hyperlink>
            <w:r w:rsidRPr="004E58E4">
              <w:t xml:space="preserve">, such as “like” </w:t>
            </w:r>
            <w:r>
              <w:t>ASCs</w:t>
            </w:r>
            <w:r w:rsidRPr="004E58E4">
              <w:t xml:space="preserve"> or other </w:t>
            </w:r>
            <w:r>
              <w:t>comparable facilities</w:t>
            </w:r>
            <w:r w:rsidRPr="004E58E4">
              <w:t xml:space="preserve"> within the same health system.</w:t>
            </w:r>
          </w:p>
          <w:p w14:paraId="6C2B9614" w14:textId="5B715854" w:rsidR="005A7256" w:rsidRPr="004E58E4" w:rsidRDefault="005A7256" w:rsidP="00D86E37"/>
        </w:tc>
      </w:tr>
      <w:tr w:rsidR="00D25C7D" w14:paraId="00E023B6"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54CAE168" w14:textId="77777777" w:rsidR="00D25C7D" w:rsidRDefault="00D25C7D" w:rsidP="00D86E37">
            <w:pPr>
              <w:jc w:val="center"/>
              <w:rPr>
                <w:sz w:val="16"/>
              </w:rPr>
            </w:pPr>
          </w:p>
        </w:tc>
        <w:tc>
          <w:tcPr>
            <w:tcW w:w="738" w:type="dxa"/>
            <w:tcBorders>
              <w:top w:val="nil"/>
              <w:left w:val="single" w:sz="4" w:space="0" w:color="auto"/>
              <w:bottom w:val="single" w:sz="4" w:space="0" w:color="auto"/>
              <w:right w:val="nil"/>
            </w:tcBorders>
            <w:tcMar>
              <w:top w:w="72" w:type="dxa"/>
              <w:left w:w="115" w:type="dxa"/>
              <w:bottom w:w="72" w:type="dxa"/>
              <w:right w:w="115" w:type="dxa"/>
            </w:tcMar>
          </w:tcPr>
          <w:p w14:paraId="06363F22" w14:textId="77777777" w:rsidR="00D25C7D" w:rsidRDefault="00D25C7D" w:rsidP="00D86E37">
            <w:pPr>
              <w:jc w:val="right"/>
              <w:rPr>
                <w:sz w:val="16"/>
              </w:rPr>
            </w:pPr>
            <w:r>
              <w:rPr>
                <w:sz w:val="16"/>
              </w:rPr>
              <w:t xml:space="preserve">c </w:t>
            </w:r>
            <w:r>
              <w:rPr>
                <w:b/>
              </w:rPr>
              <w:sym w:font="Wingdings" w:char="F06F"/>
            </w:r>
          </w:p>
        </w:tc>
        <w:tc>
          <w:tcPr>
            <w:tcW w:w="8087" w:type="dxa"/>
            <w:tcBorders>
              <w:top w:val="nil"/>
              <w:left w:val="nil"/>
              <w:bottom w:val="single" w:sz="4" w:space="0" w:color="auto"/>
              <w:right w:val="single" w:sz="4" w:space="0" w:color="auto"/>
            </w:tcBorders>
            <w:tcMar>
              <w:top w:w="72" w:type="dxa"/>
              <w:left w:w="115" w:type="dxa"/>
              <w:bottom w:w="72" w:type="dxa"/>
              <w:right w:w="115" w:type="dxa"/>
            </w:tcMar>
          </w:tcPr>
          <w:p w14:paraId="6A20A17D" w14:textId="076D7162" w:rsidR="00D25C7D" w:rsidRPr="004E58E4" w:rsidRDefault="00984F9F" w:rsidP="0044616B">
            <w:hyperlink w:anchor="SP_Leadership" w:history="1">
              <w:r w:rsidR="0044616B" w:rsidRPr="0044616B">
                <w:rPr>
                  <w:rStyle w:val="Hyperlink"/>
                </w:rPr>
                <w:t xml:space="preserve">Risk </w:t>
              </w:r>
              <w:r w:rsidR="0044616B">
                <w:rPr>
                  <w:rStyle w:val="Hyperlink"/>
                </w:rPr>
                <w:t>M</w:t>
              </w:r>
              <w:r w:rsidR="0044616B" w:rsidRPr="0044616B">
                <w:rPr>
                  <w:rStyle w:val="Hyperlink"/>
                </w:rPr>
                <w:t xml:space="preserve">anager, </w:t>
              </w:r>
              <w:r w:rsidR="0044616B">
                <w:rPr>
                  <w:rStyle w:val="Hyperlink"/>
                </w:rPr>
                <w:t>Q</w:t>
              </w:r>
              <w:r w:rsidR="0044616B" w:rsidRPr="0044616B">
                <w:rPr>
                  <w:rStyle w:val="Hyperlink"/>
                </w:rPr>
                <w:t>uali</w:t>
              </w:r>
              <w:r w:rsidR="0044616B">
                <w:rPr>
                  <w:rStyle w:val="Hyperlink"/>
                </w:rPr>
                <w:t>ty C</w:t>
              </w:r>
              <w:r w:rsidR="0044616B" w:rsidRPr="0044616B">
                <w:rPr>
                  <w:rStyle w:val="Hyperlink"/>
                </w:rPr>
                <w:t>oordinator</w:t>
              </w:r>
            </w:hyperlink>
            <w:r w:rsidR="0044616B">
              <w:rPr>
                <w:rStyle w:val="Hyperlink"/>
              </w:rPr>
              <w:t>,</w:t>
            </w:r>
            <w:r w:rsidR="00D25C7D">
              <w:t xml:space="preserve"> or </w:t>
            </w:r>
            <w:hyperlink w:anchor="SP_Leadership" w:history="1">
              <w:r w:rsidR="00D25C7D" w:rsidRPr="0044616B">
                <w:rPr>
                  <w:rStyle w:val="Hyperlink"/>
                </w:rPr>
                <w:t>leadership</w:t>
              </w:r>
            </w:hyperlink>
            <w:r w:rsidR="00D25C7D" w:rsidRPr="004E58E4">
              <w:t xml:space="preserve"> used the results of the </w:t>
            </w:r>
            <w:r w:rsidR="003C7439">
              <w:t>culture of safety survey</w:t>
            </w:r>
            <w:r w:rsidR="00D25C7D" w:rsidRPr="004E58E4">
              <w:t xml:space="preserve"> to </w:t>
            </w:r>
            <w:r w:rsidR="00D25C7D" w:rsidRPr="0070375B">
              <w:rPr>
                <w:rStyle w:val="Hyperlink"/>
                <w:color w:val="auto"/>
                <w:u w:val="none"/>
              </w:rPr>
              <w:t>debrief staff</w:t>
            </w:r>
            <w:r w:rsidR="00D25C7D" w:rsidRPr="0070375B">
              <w:t xml:space="preserve"> </w:t>
            </w:r>
            <w:r w:rsidR="00D25C7D" w:rsidRPr="004E58E4">
              <w:t>using semi-structured approaches for the debriefings and presenting results in aggregate form to ensure the anonymity of survey respondents.</w:t>
            </w:r>
          </w:p>
        </w:tc>
      </w:tr>
      <w:tr w:rsidR="00D25C7D" w14:paraId="7404A198" w14:textId="77777777" w:rsidTr="002932C0">
        <w:trPr>
          <w:cantSplit/>
          <w:jc w:val="center"/>
        </w:trPr>
        <w:tc>
          <w:tcPr>
            <w:tcW w:w="571" w:type="dxa"/>
            <w:tcBorders>
              <w:bottom w:val="nil"/>
            </w:tcBorders>
            <w:tcMar>
              <w:top w:w="72" w:type="dxa"/>
              <w:left w:w="115" w:type="dxa"/>
              <w:bottom w:w="72" w:type="dxa"/>
              <w:right w:w="115" w:type="dxa"/>
            </w:tcMar>
          </w:tcPr>
          <w:p w14:paraId="31C6B4CA" w14:textId="77777777" w:rsidR="00D25C7D" w:rsidRDefault="00D25C7D" w:rsidP="00D86E37">
            <w:pPr>
              <w:jc w:val="center"/>
            </w:pPr>
            <w:r>
              <w:rPr>
                <w:sz w:val="16"/>
              </w:rPr>
              <w:t>2.3</w:t>
            </w:r>
          </w:p>
        </w:tc>
        <w:tc>
          <w:tcPr>
            <w:tcW w:w="8825" w:type="dxa"/>
            <w:gridSpan w:val="2"/>
            <w:tcBorders>
              <w:top w:val="single" w:sz="4" w:space="0" w:color="auto"/>
              <w:bottom w:val="nil"/>
            </w:tcBorders>
            <w:tcMar>
              <w:top w:w="72" w:type="dxa"/>
              <w:left w:w="115" w:type="dxa"/>
              <w:bottom w:w="72" w:type="dxa"/>
              <w:right w:w="115" w:type="dxa"/>
            </w:tcMar>
          </w:tcPr>
          <w:p w14:paraId="2F1281A7" w14:textId="29081DD4" w:rsidR="00D25C7D" w:rsidRPr="006E5009" w:rsidRDefault="00E773E4" w:rsidP="00D86E37">
            <w:pPr>
              <w:rPr>
                <w:b/>
              </w:rPr>
            </w:pPr>
            <w:r>
              <w:rPr>
                <w:b/>
              </w:rPr>
              <w:t xml:space="preserve">Within the last </w:t>
            </w:r>
            <w:r w:rsidR="0029169B">
              <w:rPr>
                <w:b/>
              </w:rPr>
              <w:t xml:space="preserve">36 </w:t>
            </w:r>
            <w:r>
              <w:rPr>
                <w:b/>
              </w:rPr>
              <w:t>months, in regard</w:t>
            </w:r>
            <w:r w:rsidR="00D25C7D" w:rsidRPr="006E5009">
              <w:rPr>
                <w:b/>
              </w:rPr>
              <w:t xml:space="preserve"> to accountability for improvements in </w:t>
            </w:r>
            <w:r w:rsidR="009D0403">
              <w:rPr>
                <w:b/>
              </w:rPr>
              <w:t xml:space="preserve">culture </w:t>
            </w:r>
            <w:r w:rsidR="00D25C7D" w:rsidRPr="006E5009">
              <w:rPr>
                <w:b/>
              </w:rPr>
              <w:t>measurement, our</w:t>
            </w:r>
            <w:r w:rsidR="00D25C7D" w:rsidRPr="008448CF">
              <w:rPr>
                <w:b/>
              </w:rPr>
              <w:t xml:space="preserve"> </w:t>
            </w:r>
            <w:r w:rsidR="00405D34" w:rsidRPr="008448CF">
              <w:rPr>
                <w:b/>
              </w:rPr>
              <w:t>facility</w:t>
            </w:r>
            <w:r w:rsidR="00D25C7D" w:rsidRPr="006E5009">
              <w:rPr>
                <w:b/>
              </w:rPr>
              <w:t xml:space="preserve"> has done the following:</w:t>
            </w:r>
          </w:p>
        </w:tc>
      </w:tr>
      <w:tr w:rsidR="00D25C7D" w14:paraId="686715B2" w14:textId="77777777" w:rsidTr="002932C0">
        <w:trPr>
          <w:cantSplit/>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70B83612" w14:textId="77777777" w:rsidR="00D25C7D" w:rsidRDefault="00D25C7D" w:rsidP="00D86E37">
            <w:pPr>
              <w:spacing w:before="120"/>
              <w:ind w:left="115" w:right="115"/>
              <w:jc w:val="center"/>
              <w:rPr>
                <w:sz w:val="16"/>
              </w:rPr>
            </w:pPr>
            <w:r>
              <w:rPr>
                <w:sz w:val="16"/>
              </w:rPr>
              <w:t>ACCOUNTABILITY</w:t>
            </w:r>
          </w:p>
        </w:tc>
        <w:tc>
          <w:tcPr>
            <w:tcW w:w="738" w:type="dxa"/>
            <w:tcBorders>
              <w:top w:val="nil"/>
              <w:left w:val="single" w:sz="4" w:space="0" w:color="auto"/>
              <w:bottom w:val="nil"/>
              <w:right w:val="nil"/>
            </w:tcBorders>
            <w:tcMar>
              <w:top w:w="72" w:type="dxa"/>
              <w:left w:w="115" w:type="dxa"/>
              <w:bottom w:w="72" w:type="dxa"/>
              <w:right w:w="115" w:type="dxa"/>
            </w:tcMar>
          </w:tcPr>
          <w:p w14:paraId="65FF3DB5" w14:textId="77777777" w:rsidR="00D25C7D" w:rsidRDefault="00D25C7D" w:rsidP="00D86E37">
            <w:pPr>
              <w:jc w:val="right"/>
              <w:rPr>
                <w:u w:val="single"/>
              </w:rPr>
            </w:pPr>
            <w:r>
              <w:rPr>
                <w:sz w:val="16"/>
              </w:rPr>
              <w:t xml:space="preserve">a </w:t>
            </w:r>
            <w:r>
              <w:rPr>
                <w:b/>
              </w:rPr>
              <w:sym w:font="Wingdings" w:char="F06F"/>
            </w:r>
            <w:r>
              <w:rPr>
                <w:b/>
              </w:rPr>
              <w:t xml:space="preserve"> </w:t>
            </w:r>
          </w:p>
        </w:tc>
        <w:tc>
          <w:tcPr>
            <w:tcW w:w="8087" w:type="dxa"/>
            <w:tcBorders>
              <w:top w:val="nil"/>
              <w:left w:val="nil"/>
              <w:bottom w:val="nil"/>
              <w:right w:val="single" w:sz="4" w:space="0" w:color="auto"/>
            </w:tcBorders>
            <w:tcMar>
              <w:top w:w="72" w:type="dxa"/>
              <w:left w:w="115" w:type="dxa"/>
              <w:bottom w:w="72" w:type="dxa"/>
              <w:right w:w="115" w:type="dxa"/>
            </w:tcMar>
          </w:tcPr>
          <w:p w14:paraId="30628106" w14:textId="768AEFDD" w:rsidR="00D25C7D" w:rsidRDefault="00824D38" w:rsidP="00824D38">
            <w:r w:rsidRPr="004E58E4">
              <w:t xml:space="preserve">shared the results of </w:t>
            </w:r>
            <w:r w:rsidR="003C7439">
              <w:t>the culture of safety survey</w:t>
            </w:r>
            <w:r w:rsidRPr="004E58E4">
              <w:t xml:space="preserve"> with </w:t>
            </w:r>
            <w:hyperlink w:anchor="SP_Leadership" w:history="1">
              <w:r w:rsidRPr="00492136">
                <w:rPr>
                  <w:rStyle w:val="Hyperlink"/>
                </w:rPr>
                <w:t>governance and leadership</w:t>
              </w:r>
            </w:hyperlink>
            <w:r>
              <w:t xml:space="preserve"> </w:t>
            </w:r>
            <w:r w:rsidRPr="004E58E4">
              <w:t xml:space="preserve">in a formal </w:t>
            </w:r>
            <w:hyperlink w:anchor="SP_report_communicate" w:history="1">
              <w:r w:rsidRPr="00AF1DA8">
                <w:rPr>
                  <w:rStyle w:val="Hyperlink"/>
                </w:rPr>
                <w:t>report</w:t>
              </w:r>
            </w:hyperlink>
            <w:r w:rsidRPr="004E58E4">
              <w:t xml:space="preserve"> and discussion. (p.88)</w:t>
            </w:r>
          </w:p>
          <w:p w14:paraId="73CF07B1" w14:textId="0B2548B2" w:rsidR="005A7256" w:rsidRPr="005A7256" w:rsidRDefault="005A7256" w:rsidP="00824D38"/>
        </w:tc>
      </w:tr>
      <w:tr w:rsidR="00D25C7D" w14:paraId="394F5F90"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55B84C5E"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1A5691E9" w14:textId="77777777" w:rsidR="00D25C7D" w:rsidRDefault="00D25C7D" w:rsidP="00D86E37">
            <w:pPr>
              <w:jc w:val="right"/>
              <w:rPr>
                <w:u w:val="single"/>
              </w:rPr>
            </w:pPr>
            <w:r>
              <w:rPr>
                <w:sz w:val="16"/>
              </w:rPr>
              <w:t xml:space="preserve">b </w:t>
            </w:r>
            <w:r>
              <w:rPr>
                <w:b/>
              </w:rPr>
              <w:sym w:font="Wingdings" w:char="F06F"/>
            </w:r>
          </w:p>
        </w:tc>
        <w:tc>
          <w:tcPr>
            <w:tcW w:w="8087" w:type="dxa"/>
            <w:tcBorders>
              <w:top w:val="nil"/>
              <w:left w:val="nil"/>
              <w:bottom w:val="nil"/>
              <w:right w:val="single" w:sz="4" w:space="0" w:color="auto"/>
            </w:tcBorders>
            <w:tcMar>
              <w:top w:w="72" w:type="dxa"/>
              <w:left w:w="115" w:type="dxa"/>
              <w:bottom w:w="72" w:type="dxa"/>
              <w:right w:w="115" w:type="dxa"/>
            </w:tcMar>
          </w:tcPr>
          <w:p w14:paraId="0628505E" w14:textId="48C366D5" w:rsidR="00824D38" w:rsidRDefault="00824D38" w:rsidP="00824D38">
            <w:r w:rsidRPr="004E58E4">
              <w:t xml:space="preserve">included in </w:t>
            </w:r>
            <w:hyperlink w:anchor="SP_23b_targetedresponserate" w:history="1">
              <w:r w:rsidRPr="004E58E4">
                <w:rPr>
                  <w:rStyle w:val="Hyperlink"/>
                </w:rPr>
                <w:t>performance evaluation criteria</w:t>
              </w:r>
            </w:hyperlink>
            <w:r w:rsidRPr="004E58E4">
              <w:t xml:space="preserve"> for</w:t>
            </w:r>
            <w:r w:rsidRPr="00964973">
              <w:rPr>
                <w:rStyle w:val="Hyperlink"/>
                <w:u w:val="none"/>
              </w:rPr>
              <w:t xml:space="preserve"> </w:t>
            </w:r>
            <w:hyperlink w:anchor="SP_Leadership" w:history="1">
              <w:r w:rsidRPr="00E8059F">
                <w:rPr>
                  <w:rStyle w:val="Hyperlink"/>
                </w:rPr>
                <w:t>leadership</w:t>
              </w:r>
            </w:hyperlink>
            <w:r w:rsidRPr="004E58E4">
              <w:t xml:space="preserve">, both the response rates to the survey and the use of the survey results in the improvement efforts. </w:t>
            </w:r>
          </w:p>
          <w:p w14:paraId="0BA415FF" w14:textId="77777777" w:rsidR="00D25C7D" w:rsidRDefault="00D25C7D" w:rsidP="00824D38"/>
          <w:p w14:paraId="7CE111DE" w14:textId="77777777" w:rsidR="005262C3" w:rsidRDefault="005262C3" w:rsidP="00824D38"/>
          <w:p w14:paraId="539FECE1" w14:textId="617778F8" w:rsidR="005262C3" w:rsidRPr="004E58E4" w:rsidRDefault="005262C3" w:rsidP="00824D38"/>
        </w:tc>
      </w:tr>
      <w:tr w:rsidR="00D25C7D" w14:paraId="61DC9027" w14:textId="77777777" w:rsidTr="002932C0">
        <w:trPr>
          <w:cantSplit/>
          <w:jc w:val="center"/>
        </w:trPr>
        <w:tc>
          <w:tcPr>
            <w:tcW w:w="571" w:type="dxa"/>
            <w:tcBorders>
              <w:bottom w:val="nil"/>
            </w:tcBorders>
            <w:tcMar>
              <w:top w:w="72" w:type="dxa"/>
              <w:left w:w="115" w:type="dxa"/>
              <w:bottom w:w="72" w:type="dxa"/>
              <w:right w:w="115" w:type="dxa"/>
            </w:tcMar>
          </w:tcPr>
          <w:p w14:paraId="3511D966" w14:textId="77777777" w:rsidR="00D25C7D" w:rsidRDefault="00D25C7D" w:rsidP="00D86E37">
            <w:pPr>
              <w:jc w:val="center"/>
            </w:pPr>
            <w:r>
              <w:rPr>
                <w:sz w:val="16"/>
              </w:rPr>
              <w:t>2.4</w:t>
            </w:r>
          </w:p>
        </w:tc>
        <w:tc>
          <w:tcPr>
            <w:tcW w:w="8825" w:type="dxa"/>
            <w:gridSpan w:val="2"/>
            <w:tcBorders>
              <w:top w:val="single" w:sz="4" w:space="0" w:color="auto"/>
              <w:bottom w:val="nil"/>
            </w:tcBorders>
            <w:tcMar>
              <w:top w:w="72" w:type="dxa"/>
              <w:left w:w="115" w:type="dxa"/>
              <w:bottom w:w="72" w:type="dxa"/>
              <w:right w:w="115" w:type="dxa"/>
            </w:tcMar>
          </w:tcPr>
          <w:p w14:paraId="08CDFFD7" w14:textId="4F392B69" w:rsidR="00D25C7D" w:rsidRDefault="00E773E4" w:rsidP="00D86E37">
            <w:pPr>
              <w:rPr>
                <w:b/>
              </w:rPr>
            </w:pPr>
            <w:r>
              <w:rPr>
                <w:b/>
              </w:rPr>
              <w:t xml:space="preserve">Within the last </w:t>
            </w:r>
            <w:r w:rsidR="0029169B">
              <w:rPr>
                <w:b/>
              </w:rPr>
              <w:t>24</w:t>
            </w:r>
            <w:r>
              <w:rPr>
                <w:b/>
              </w:rPr>
              <w:t xml:space="preserve"> months, i</w:t>
            </w:r>
            <w:r w:rsidR="00D25C7D">
              <w:rPr>
                <w:b/>
              </w:rPr>
              <w:t xml:space="preserve">n regard to culture measurement, the </w:t>
            </w:r>
            <w:r w:rsidR="00405D34" w:rsidRPr="008448CF">
              <w:rPr>
                <w:b/>
              </w:rPr>
              <w:t>facility</w:t>
            </w:r>
            <w:r w:rsidR="00D25C7D">
              <w:rPr>
                <w:b/>
              </w:rPr>
              <w:t xml:space="preserve"> has done the following (or has had the following in place):</w:t>
            </w:r>
          </w:p>
        </w:tc>
      </w:tr>
      <w:tr w:rsidR="00D25C7D" w14:paraId="1DEADDFC" w14:textId="77777777" w:rsidTr="002932C0">
        <w:trPr>
          <w:cantSplit/>
          <w:trHeight w:val="368"/>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65931915" w14:textId="77777777" w:rsidR="00D25C7D" w:rsidRDefault="00D25C7D" w:rsidP="00D86E37">
            <w:pPr>
              <w:spacing w:before="120"/>
              <w:ind w:left="115" w:right="115"/>
              <w:jc w:val="center"/>
              <w:rPr>
                <w:sz w:val="16"/>
              </w:rPr>
            </w:pPr>
            <w:r>
              <w:rPr>
                <w:sz w:val="16"/>
              </w:rPr>
              <w:t>ABILITY</w:t>
            </w:r>
          </w:p>
        </w:tc>
        <w:tc>
          <w:tcPr>
            <w:tcW w:w="738" w:type="dxa"/>
            <w:tcBorders>
              <w:top w:val="nil"/>
              <w:left w:val="single" w:sz="4" w:space="0" w:color="auto"/>
              <w:bottom w:val="nil"/>
              <w:right w:val="nil"/>
            </w:tcBorders>
            <w:tcMar>
              <w:top w:w="72" w:type="dxa"/>
              <w:left w:w="115" w:type="dxa"/>
              <w:bottom w:w="72" w:type="dxa"/>
              <w:right w:w="115" w:type="dxa"/>
            </w:tcMar>
          </w:tcPr>
          <w:p w14:paraId="57363091" w14:textId="77777777" w:rsidR="00D25C7D" w:rsidRDefault="00D25C7D" w:rsidP="00D86E37">
            <w:pPr>
              <w:jc w:val="right"/>
              <w:rPr>
                <w:u w:val="single"/>
              </w:rPr>
            </w:pPr>
            <w:r>
              <w:rPr>
                <w:sz w:val="16"/>
              </w:rPr>
              <w:t xml:space="preserve">a </w:t>
            </w:r>
            <w:r>
              <w:rPr>
                <w:b/>
              </w:rPr>
              <w:sym w:font="Wingdings" w:char="F06F"/>
            </w:r>
            <w:r>
              <w:rPr>
                <w:b/>
              </w:rPr>
              <w:t xml:space="preserve"> </w:t>
            </w:r>
          </w:p>
        </w:tc>
        <w:tc>
          <w:tcPr>
            <w:tcW w:w="8087" w:type="dxa"/>
            <w:tcBorders>
              <w:top w:val="nil"/>
              <w:left w:val="nil"/>
              <w:bottom w:val="nil"/>
              <w:right w:val="single" w:sz="4" w:space="0" w:color="auto"/>
            </w:tcBorders>
            <w:tcMar>
              <w:top w:w="72" w:type="dxa"/>
              <w:left w:w="115" w:type="dxa"/>
              <w:bottom w:w="72" w:type="dxa"/>
              <w:right w:w="115" w:type="dxa"/>
            </w:tcMar>
          </w:tcPr>
          <w:p w14:paraId="54F200C4" w14:textId="0B4CC79C" w:rsidR="00D25C7D" w:rsidRPr="004E58E4" w:rsidRDefault="00D25C7D" w:rsidP="00D86E37">
            <w:r w:rsidRPr="004E58E4">
              <w:t xml:space="preserve">conducted staff </w:t>
            </w:r>
            <w:hyperlink w:anchor="SP_24a_staffedu" w:history="1">
              <w:r w:rsidRPr="0070375B">
                <w:rPr>
                  <w:rStyle w:val="Hyperlink"/>
                </w:rPr>
                <w:t>education program</w:t>
              </w:r>
            </w:hyperlink>
            <w:r w:rsidRPr="004E58E4">
              <w:t xml:space="preserve">(s) on methods to improve the culture of safety, tailored to the </w:t>
            </w:r>
            <w:r w:rsidR="00405D34">
              <w:t>facility</w:t>
            </w:r>
            <w:r w:rsidRPr="004E58E4">
              <w:t xml:space="preserve">’s </w:t>
            </w:r>
            <w:r w:rsidR="003C7439">
              <w:t>culture of safety survey</w:t>
            </w:r>
            <w:r w:rsidRPr="004E58E4">
              <w:t xml:space="preserve"> results.</w:t>
            </w:r>
          </w:p>
          <w:p w14:paraId="63145417" w14:textId="77777777" w:rsidR="00D25C7D" w:rsidRPr="004E58E4" w:rsidRDefault="00D25C7D" w:rsidP="00D86E37"/>
        </w:tc>
      </w:tr>
      <w:tr w:rsidR="00D25C7D" w14:paraId="3E1F8214" w14:textId="77777777" w:rsidTr="002932C0">
        <w:trPr>
          <w:cantSplit/>
          <w:trHeight w:val="485"/>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5652C80A" w14:textId="77777777" w:rsidR="00D25C7D" w:rsidRDefault="00D25C7D" w:rsidP="00D86E37">
            <w:pPr>
              <w:jc w:val="center"/>
              <w:rPr>
                <w:sz w:val="16"/>
              </w:rPr>
            </w:pPr>
          </w:p>
        </w:tc>
        <w:tc>
          <w:tcPr>
            <w:tcW w:w="738" w:type="dxa"/>
            <w:tcBorders>
              <w:top w:val="nil"/>
              <w:left w:val="single" w:sz="4" w:space="0" w:color="auto"/>
              <w:bottom w:val="single" w:sz="4" w:space="0" w:color="auto"/>
              <w:right w:val="nil"/>
            </w:tcBorders>
            <w:tcMar>
              <w:top w:w="72" w:type="dxa"/>
              <w:left w:w="115" w:type="dxa"/>
              <w:bottom w:w="72" w:type="dxa"/>
              <w:right w:w="115" w:type="dxa"/>
            </w:tcMar>
          </w:tcPr>
          <w:p w14:paraId="40D10A04" w14:textId="77777777" w:rsidR="00D25C7D" w:rsidRDefault="00D25C7D" w:rsidP="00D86E37">
            <w:pPr>
              <w:jc w:val="right"/>
              <w:rPr>
                <w:sz w:val="16"/>
              </w:rPr>
            </w:pPr>
            <w:r>
              <w:rPr>
                <w:sz w:val="16"/>
              </w:rPr>
              <w:t xml:space="preserve">b </w:t>
            </w:r>
            <w:r>
              <w:rPr>
                <w:b/>
              </w:rPr>
              <w:sym w:font="Wingdings" w:char="F06F"/>
            </w:r>
          </w:p>
        </w:tc>
        <w:tc>
          <w:tcPr>
            <w:tcW w:w="8087" w:type="dxa"/>
            <w:tcBorders>
              <w:top w:val="nil"/>
              <w:left w:val="nil"/>
              <w:bottom w:val="single" w:sz="4" w:space="0" w:color="auto"/>
              <w:right w:val="single" w:sz="4" w:space="0" w:color="auto"/>
            </w:tcBorders>
            <w:tcMar>
              <w:top w:w="72" w:type="dxa"/>
              <w:left w:w="115" w:type="dxa"/>
              <w:bottom w:w="72" w:type="dxa"/>
              <w:right w:w="115" w:type="dxa"/>
            </w:tcMar>
          </w:tcPr>
          <w:p w14:paraId="2E7A01E3" w14:textId="49EB6659" w:rsidR="00D25C7D" w:rsidRPr="00E25D7F" w:rsidRDefault="00D25C7D" w:rsidP="00D86E37">
            <w:pPr>
              <w:rPr>
                <w:highlight w:val="yellow"/>
              </w:rPr>
            </w:pPr>
            <w:r w:rsidRPr="00E25D7F">
              <w:rPr>
                <w:highlight w:val="yellow"/>
              </w:rPr>
              <w:t xml:space="preserve">included the costs of culture measurement/follow-up activities in the patient safety program </w:t>
            </w:r>
            <w:hyperlink w:anchor="SP_budgets" w:history="1">
              <w:r w:rsidR="00964973" w:rsidRPr="00E25D7F">
                <w:rPr>
                  <w:rStyle w:val="Hyperlink"/>
                  <w:highlight w:val="yellow"/>
                </w:rPr>
                <w:t>budget</w:t>
              </w:r>
            </w:hyperlink>
            <w:r w:rsidR="00964973" w:rsidRPr="00E25D7F">
              <w:rPr>
                <w:rStyle w:val="Hyperlink"/>
                <w:color w:val="auto"/>
                <w:highlight w:val="yellow"/>
                <w:u w:val="none"/>
              </w:rPr>
              <w:t>.</w:t>
            </w:r>
          </w:p>
          <w:p w14:paraId="19A7316A" w14:textId="77777777" w:rsidR="00D25C7D" w:rsidRPr="00E25D7F" w:rsidRDefault="00D25C7D" w:rsidP="00D86E37">
            <w:pPr>
              <w:rPr>
                <w:highlight w:val="yellow"/>
              </w:rPr>
            </w:pPr>
          </w:p>
        </w:tc>
      </w:tr>
      <w:tr w:rsidR="00D25C7D" w14:paraId="50890EAB" w14:textId="77777777" w:rsidTr="002932C0">
        <w:trPr>
          <w:cantSplit/>
          <w:jc w:val="center"/>
        </w:trPr>
        <w:tc>
          <w:tcPr>
            <w:tcW w:w="571" w:type="dxa"/>
            <w:tcBorders>
              <w:bottom w:val="nil"/>
            </w:tcBorders>
            <w:tcMar>
              <w:top w:w="72" w:type="dxa"/>
              <w:left w:w="115" w:type="dxa"/>
              <w:bottom w:w="72" w:type="dxa"/>
              <w:right w:w="115" w:type="dxa"/>
            </w:tcMar>
          </w:tcPr>
          <w:p w14:paraId="59CE198C" w14:textId="77777777" w:rsidR="00D25C7D" w:rsidRDefault="00D25C7D" w:rsidP="00D86E37">
            <w:pPr>
              <w:jc w:val="center"/>
            </w:pPr>
            <w:r>
              <w:rPr>
                <w:sz w:val="16"/>
              </w:rPr>
              <w:t>2.5</w:t>
            </w:r>
          </w:p>
        </w:tc>
        <w:tc>
          <w:tcPr>
            <w:tcW w:w="8825" w:type="dxa"/>
            <w:gridSpan w:val="2"/>
            <w:tcBorders>
              <w:top w:val="single" w:sz="4" w:space="0" w:color="auto"/>
              <w:bottom w:val="nil"/>
            </w:tcBorders>
            <w:tcMar>
              <w:top w:w="72" w:type="dxa"/>
              <w:left w:w="115" w:type="dxa"/>
              <w:bottom w:w="72" w:type="dxa"/>
              <w:right w:w="115" w:type="dxa"/>
            </w:tcMar>
          </w:tcPr>
          <w:p w14:paraId="52B6F95C" w14:textId="4BA5E976" w:rsidR="00D25C7D" w:rsidRDefault="00E773E4" w:rsidP="00D86E37">
            <w:pPr>
              <w:rPr>
                <w:b/>
              </w:rPr>
            </w:pPr>
            <w:r>
              <w:rPr>
                <w:b/>
              </w:rPr>
              <w:t xml:space="preserve">Within the last </w:t>
            </w:r>
            <w:r w:rsidR="0029169B">
              <w:rPr>
                <w:b/>
              </w:rPr>
              <w:t>24</w:t>
            </w:r>
            <w:r>
              <w:rPr>
                <w:b/>
              </w:rPr>
              <w:t xml:space="preserve"> months, i</w:t>
            </w:r>
            <w:r w:rsidR="00D25C7D">
              <w:rPr>
                <w:b/>
              </w:rPr>
              <w:t xml:space="preserve">n regard to culture measurement, feedback, and interventions, our </w:t>
            </w:r>
            <w:r w:rsidR="00405D34" w:rsidRPr="008448CF">
              <w:rPr>
                <w:b/>
              </w:rPr>
              <w:t>facility</w:t>
            </w:r>
            <w:r w:rsidR="00D25C7D">
              <w:rPr>
                <w:b/>
              </w:rPr>
              <w:t xml:space="preserve"> has done the following </w:t>
            </w:r>
            <w:r w:rsidR="009D0403">
              <w:rPr>
                <w:b/>
              </w:rPr>
              <w:t>(</w:t>
            </w:r>
            <w:r w:rsidR="00D25C7D">
              <w:rPr>
                <w:b/>
              </w:rPr>
              <w:t>or has had the following in place</w:t>
            </w:r>
            <w:r w:rsidR="009D0403">
              <w:rPr>
                <w:b/>
              </w:rPr>
              <w:t>)</w:t>
            </w:r>
            <w:r w:rsidR="00D25C7D">
              <w:rPr>
                <w:b/>
              </w:rPr>
              <w:t>:</w:t>
            </w:r>
          </w:p>
        </w:tc>
      </w:tr>
      <w:tr w:rsidR="00D25C7D" w14:paraId="67812B02" w14:textId="77777777" w:rsidTr="002932C0">
        <w:trPr>
          <w:cantSplit/>
          <w:jc w:val="center"/>
        </w:trPr>
        <w:tc>
          <w:tcPr>
            <w:tcW w:w="571" w:type="dxa"/>
            <w:vMerge w:val="restart"/>
            <w:tcBorders>
              <w:top w:val="nil"/>
              <w:bottom w:val="single" w:sz="4" w:space="0" w:color="auto"/>
              <w:right w:val="single" w:sz="4" w:space="0" w:color="auto"/>
            </w:tcBorders>
            <w:tcMar>
              <w:top w:w="72" w:type="dxa"/>
              <w:left w:w="115" w:type="dxa"/>
              <w:bottom w:w="72" w:type="dxa"/>
              <w:right w:w="115" w:type="dxa"/>
            </w:tcMar>
            <w:textDirection w:val="btLr"/>
          </w:tcPr>
          <w:p w14:paraId="3504A491" w14:textId="77777777" w:rsidR="00D25C7D" w:rsidRDefault="00D25C7D" w:rsidP="00D86E37">
            <w:pPr>
              <w:spacing w:before="120"/>
              <w:ind w:left="115" w:right="115"/>
              <w:jc w:val="center"/>
              <w:rPr>
                <w:sz w:val="16"/>
              </w:rPr>
            </w:pPr>
            <w:r>
              <w:rPr>
                <w:sz w:val="16"/>
              </w:rPr>
              <w:t>ACTION</w:t>
            </w:r>
          </w:p>
        </w:tc>
        <w:tc>
          <w:tcPr>
            <w:tcW w:w="738" w:type="dxa"/>
            <w:tcBorders>
              <w:top w:val="nil"/>
              <w:left w:val="single" w:sz="4" w:space="0" w:color="auto"/>
              <w:bottom w:val="nil"/>
              <w:right w:val="nil"/>
            </w:tcBorders>
            <w:tcMar>
              <w:top w:w="72" w:type="dxa"/>
              <w:left w:w="115" w:type="dxa"/>
              <w:bottom w:w="72" w:type="dxa"/>
              <w:right w:w="115" w:type="dxa"/>
            </w:tcMar>
          </w:tcPr>
          <w:p w14:paraId="0E2A1E7A" w14:textId="77777777" w:rsidR="00D25C7D" w:rsidRDefault="00D25C7D" w:rsidP="00D86E37">
            <w:pPr>
              <w:jc w:val="right"/>
              <w:rPr>
                <w:u w:val="single"/>
              </w:rPr>
            </w:pPr>
            <w:r>
              <w:rPr>
                <w:sz w:val="16"/>
              </w:rPr>
              <w:t xml:space="preserve">a </w:t>
            </w:r>
            <w:r>
              <w:rPr>
                <w:b/>
              </w:rPr>
              <w:sym w:font="Wingdings" w:char="F06F"/>
            </w:r>
            <w:r>
              <w:rPr>
                <w:b/>
              </w:rPr>
              <w:t xml:space="preserve"> </w:t>
            </w:r>
          </w:p>
        </w:tc>
        <w:tc>
          <w:tcPr>
            <w:tcW w:w="8087" w:type="dxa"/>
            <w:tcBorders>
              <w:top w:val="nil"/>
              <w:left w:val="nil"/>
              <w:bottom w:val="nil"/>
              <w:right w:val="single" w:sz="4" w:space="0" w:color="auto"/>
            </w:tcBorders>
            <w:tcMar>
              <w:top w:w="72" w:type="dxa"/>
              <w:left w:w="115" w:type="dxa"/>
              <w:bottom w:w="72" w:type="dxa"/>
              <w:right w:w="115" w:type="dxa"/>
            </w:tcMar>
          </w:tcPr>
          <w:p w14:paraId="00DFF2F5" w14:textId="77777777" w:rsidR="00D25C7D" w:rsidRDefault="00D25C7D" w:rsidP="00D86E37">
            <w:r>
              <w:t>developed or implemented explicit, facility-wide organizational policies and procedures for regular culture measurement</w:t>
            </w:r>
            <w:r w:rsidR="008448CF">
              <w:t>.</w:t>
            </w:r>
            <w:r>
              <w:t xml:space="preserve"> (p.88)</w:t>
            </w:r>
          </w:p>
          <w:p w14:paraId="2A78632B" w14:textId="77777777" w:rsidR="00D25C7D" w:rsidRDefault="00D25C7D" w:rsidP="00D86E37"/>
        </w:tc>
      </w:tr>
      <w:tr w:rsidR="00D25C7D" w14:paraId="7518A1C5" w14:textId="77777777" w:rsidTr="002932C0">
        <w:trPr>
          <w:cantSplit/>
          <w:jc w:val="center"/>
        </w:trPr>
        <w:tc>
          <w:tcPr>
            <w:tcW w:w="571" w:type="dxa"/>
            <w:vMerge/>
            <w:tcBorders>
              <w:top w:val="single" w:sz="4" w:space="0" w:color="auto"/>
              <w:bottom w:val="single" w:sz="4" w:space="0" w:color="auto"/>
              <w:right w:val="single" w:sz="4" w:space="0" w:color="auto"/>
            </w:tcBorders>
            <w:tcMar>
              <w:top w:w="72" w:type="dxa"/>
              <w:left w:w="115" w:type="dxa"/>
              <w:bottom w:w="72" w:type="dxa"/>
              <w:right w:w="115" w:type="dxa"/>
            </w:tcMar>
          </w:tcPr>
          <w:p w14:paraId="615BCE85" w14:textId="77777777" w:rsidR="00D25C7D" w:rsidRDefault="00D25C7D" w:rsidP="00D86E37">
            <w:pPr>
              <w:jc w:val="center"/>
              <w:rPr>
                <w:sz w:val="16"/>
              </w:rPr>
            </w:pPr>
          </w:p>
        </w:tc>
        <w:tc>
          <w:tcPr>
            <w:tcW w:w="738" w:type="dxa"/>
            <w:tcBorders>
              <w:top w:val="nil"/>
              <w:left w:val="single" w:sz="4" w:space="0" w:color="auto"/>
              <w:bottom w:val="nil"/>
              <w:right w:val="nil"/>
            </w:tcBorders>
            <w:tcMar>
              <w:top w:w="72" w:type="dxa"/>
              <w:left w:w="115" w:type="dxa"/>
              <w:bottom w:w="72" w:type="dxa"/>
              <w:right w:w="115" w:type="dxa"/>
            </w:tcMar>
          </w:tcPr>
          <w:p w14:paraId="1A0E9DEF" w14:textId="77777777" w:rsidR="00D25C7D" w:rsidRPr="004E58E4" w:rsidRDefault="00D25C7D" w:rsidP="00D86E37">
            <w:pPr>
              <w:jc w:val="right"/>
              <w:rPr>
                <w:sz w:val="16"/>
              </w:rPr>
            </w:pPr>
            <w:r w:rsidRPr="004E58E4">
              <w:rPr>
                <w:sz w:val="16"/>
              </w:rPr>
              <w:t xml:space="preserve">b </w:t>
            </w:r>
            <w:r w:rsidRPr="004E58E4">
              <w:rPr>
                <w:b/>
              </w:rPr>
              <w:sym w:font="Wingdings" w:char="F06F"/>
            </w:r>
          </w:p>
        </w:tc>
        <w:tc>
          <w:tcPr>
            <w:tcW w:w="8087" w:type="dxa"/>
            <w:tcBorders>
              <w:top w:val="nil"/>
              <w:left w:val="nil"/>
              <w:bottom w:val="nil"/>
              <w:right w:val="single" w:sz="4" w:space="0" w:color="auto"/>
            </w:tcBorders>
            <w:tcMar>
              <w:top w:w="72" w:type="dxa"/>
              <w:left w:w="115" w:type="dxa"/>
              <w:bottom w:w="72" w:type="dxa"/>
              <w:right w:w="115" w:type="dxa"/>
            </w:tcMar>
          </w:tcPr>
          <w:p w14:paraId="3DCD9697" w14:textId="4BA48C44" w:rsidR="00D25C7D" w:rsidRDefault="00EB120D" w:rsidP="00EB120D">
            <w:r w:rsidRPr="004E58E4">
              <w:t xml:space="preserve">identified performance improvement interventions based on the </w:t>
            </w:r>
            <w:r w:rsidR="003C7439">
              <w:t>culture of safety survey</w:t>
            </w:r>
            <w:r w:rsidRPr="004E58E4">
              <w:t xml:space="preserve"> results, which were </w:t>
            </w:r>
            <w:hyperlink w:anchor="SP_report_communicate" w:history="1">
              <w:r w:rsidRPr="001100E5">
                <w:rPr>
                  <w:rStyle w:val="Hyperlink"/>
                </w:rPr>
                <w:t>shared</w:t>
              </w:r>
            </w:hyperlink>
            <w:r w:rsidRPr="004E58E4">
              <w:t xml:space="preserve"> with </w:t>
            </w:r>
            <w:hyperlink w:anchor="SP_Leadership" w:history="1">
              <w:r w:rsidRPr="00492136">
                <w:rPr>
                  <w:rStyle w:val="Hyperlink"/>
                </w:rPr>
                <w:t>leadership</w:t>
              </w:r>
            </w:hyperlink>
            <w:r>
              <w:t xml:space="preserve"> </w:t>
            </w:r>
            <w:r w:rsidRPr="004E58E4">
              <w:t>and subsequently measured and monitored. (p.88)</w:t>
            </w:r>
          </w:p>
          <w:p w14:paraId="1317049C" w14:textId="77777777" w:rsidR="00EB120D" w:rsidRPr="004E58E4" w:rsidRDefault="00EB120D" w:rsidP="00EB120D"/>
        </w:tc>
      </w:tr>
      <w:tr w:rsidR="00D25C7D" w14:paraId="317F4A30" w14:textId="77777777" w:rsidTr="002932C0">
        <w:trPr>
          <w:cantSplit/>
          <w:jc w:val="center"/>
        </w:trPr>
        <w:tc>
          <w:tcPr>
            <w:tcW w:w="571" w:type="dxa"/>
            <w:tcBorders>
              <w:right w:val="single" w:sz="4" w:space="0" w:color="auto"/>
            </w:tcBorders>
            <w:tcMar>
              <w:top w:w="72" w:type="dxa"/>
              <w:left w:w="115" w:type="dxa"/>
              <w:bottom w:w="72" w:type="dxa"/>
              <w:right w:w="115" w:type="dxa"/>
            </w:tcMar>
          </w:tcPr>
          <w:p w14:paraId="4D02FF3F" w14:textId="77777777" w:rsidR="00D25C7D" w:rsidRDefault="00D25C7D" w:rsidP="00D86E37">
            <w:pPr>
              <w:jc w:val="center"/>
              <w:rPr>
                <w:sz w:val="16"/>
              </w:rPr>
            </w:pPr>
            <w:r>
              <w:rPr>
                <w:sz w:val="16"/>
              </w:rPr>
              <w:t>2.6</w:t>
            </w:r>
          </w:p>
        </w:tc>
        <w:tc>
          <w:tcPr>
            <w:tcW w:w="738" w:type="dxa"/>
            <w:tcBorders>
              <w:top w:val="single" w:sz="4" w:space="0" w:color="auto"/>
              <w:right w:val="nil"/>
            </w:tcBorders>
            <w:tcMar>
              <w:top w:w="72" w:type="dxa"/>
              <w:left w:w="115" w:type="dxa"/>
              <w:bottom w:w="72" w:type="dxa"/>
              <w:right w:w="115" w:type="dxa"/>
            </w:tcMar>
          </w:tcPr>
          <w:p w14:paraId="0706F752" w14:textId="77777777" w:rsidR="00D25C7D" w:rsidRDefault="00D25C7D" w:rsidP="00D86E37">
            <w:pPr>
              <w:jc w:val="right"/>
              <w:rPr>
                <w:sz w:val="16"/>
              </w:rPr>
            </w:pPr>
            <w:r>
              <w:rPr>
                <w:b/>
              </w:rPr>
              <w:sym w:font="Wingdings" w:char="F06F"/>
            </w:r>
          </w:p>
        </w:tc>
        <w:tc>
          <w:tcPr>
            <w:tcW w:w="8087" w:type="dxa"/>
            <w:tcBorders>
              <w:top w:val="single" w:sz="4" w:space="0" w:color="auto"/>
              <w:left w:val="nil"/>
            </w:tcBorders>
            <w:tcMar>
              <w:top w:w="72" w:type="dxa"/>
              <w:left w:w="115" w:type="dxa"/>
              <w:bottom w:w="72" w:type="dxa"/>
              <w:right w:w="115" w:type="dxa"/>
            </w:tcMar>
          </w:tcPr>
          <w:p w14:paraId="314AB9B1" w14:textId="77777777" w:rsidR="00D25C7D" w:rsidRDefault="00D25C7D" w:rsidP="00D86E37">
            <w:r>
              <w:t>Review of this Safe Practice is complete.</w:t>
            </w:r>
          </w:p>
          <w:p w14:paraId="1AC277EC" w14:textId="40F0158C" w:rsidR="00D25C7D" w:rsidRDefault="00D25C7D" w:rsidP="00A65AF8">
            <w:r>
              <w:rPr>
                <w:i/>
                <w:color w:val="808080" w:themeColor="background1" w:themeShade="80"/>
              </w:rPr>
              <w:t xml:space="preserve">This </w:t>
            </w:r>
            <w:r w:rsidRPr="008306A5">
              <w:rPr>
                <w:i/>
                <w:noProof/>
                <w:color w:val="808080" w:themeColor="background1" w:themeShade="80"/>
              </w:rPr>
              <w:t>check box</w:t>
            </w:r>
            <w:r>
              <w:rPr>
                <w:i/>
                <w:color w:val="808080" w:themeColor="background1" w:themeShade="80"/>
              </w:rPr>
              <w:t xml:space="preserve"> is in the Online </w:t>
            </w:r>
            <w:r w:rsidR="000A198D">
              <w:rPr>
                <w:i/>
                <w:color w:val="808080" w:themeColor="background1" w:themeShade="80"/>
              </w:rPr>
              <w:t xml:space="preserve">ASC </w:t>
            </w:r>
            <w:r>
              <w:rPr>
                <w:i/>
                <w:color w:val="808080" w:themeColor="background1" w:themeShade="80"/>
              </w:rPr>
              <w:t xml:space="preserve">Survey Tool to ensure that your </w:t>
            </w:r>
            <w:r w:rsidR="00A65AF8">
              <w:rPr>
                <w:i/>
                <w:color w:val="808080" w:themeColor="background1" w:themeShade="80"/>
              </w:rPr>
              <w:t>facility</w:t>
            </w:r>
            <w:r>
              <w:rPr>
                <w:i/>
                <w:color w:val="808080" w:themeColor="background1" w:themeShade="80"/>
              </w:rPr>
              <w:t xml:space="preserve"> has reviewed </w:t>
            </w:r>
            <w:r w:rsidR="00790A71">
              <w:rPr>
                <w:i/>
                <w:color w:val="808080" w:themeColor="background1" w:themeShade="80"/>
              </w:rPr>
              <w:t xml:space="preserve">the </w:t>
            </w:r>
            <w:r>
              <w:rPr>
                <w:i/>
                <w:color w:val="808080" w:themeColor="background1" w:themeShade="80"/>
              </w:rPr>
              <w:t>data entry for the above questions. This question must be marked, even if no items are checked.</w:t>
            </w:r>
          </w:p>
        </w:tc>
      </w:tr>
    </w:tbl>
    <w:p w14:paraId="76E81639" w14:textId="77777777" w:rsidR="00154893" w:rsidRDefault="00154893" w:rsidP="00D25C7D"/>
    <w:p w14:paraId="40A97355" w14:textId="77777777" w:rsidR="00154893" w:rsidRDefault="00154893" w:rsidP="00154893">
      <w:pPr>
        <w:rPr>
          <w:b/>
          <w:bCs/>
          <w:i/>
        </w:rPr>
      </w:pPr>
      <w:r>
        <w:rPr>
          <w:b/>
          <w:bCs/>
          <w:i/>
        </w:rPr>
        <w:t>Additional Question (Fact Finding Only)</w:t>
      </w:r>
    </w:p>
    <w:tbl>
      <w:tblPr>
        <w:tblStyle w:val="TableGrid"/>
        <w:tblW w:w="0" w:type="auto"/>
        <w:tblLook w:val="04A0" w:firstRow="1" w:lastRow="0" w:firstColumn="1" w:lastColumn="0" w:noHBand="0" w:noVBand="1"/>
      </w:tblPr>
      <w:tblGrid>
        <w:gridCol w:w="6115"/>
        <w:gridCol w:w="3235"/>
      </w:tblGrid>
      <w:tr w:rsidR="00154893" w:rsidRPr="00C645E0" w14:paraId="1D0A6354" w14:textId="77777777" w:rsidTr="007754F8">
        <w:trPr>
          <w:trHeight w:val="107"/>
        </w:trPr>
        <w:tc>
          <w:tcPr>
            <w:tcW w:w="6115" w:type="dxa"/>
            <w:tcMar>
              <w:top w:w="72" w:type="dxa"/>
              <w:left w:w="115" w:type="dxa"/>
              <w:bottom w:w="72" w:type="dxa"/>
              <w:right w:w="115" w:type="dxa"/>
            </w:tcMar>
            <w:vAlign w:val="center"/>
          </w:tcPr>
          <w:p w14:paraId="3FBA49A3" w14:textId="0B319CBE" w:rsidR="00154893" w:rsidRPr="00C645E0" w:rsidRDefault="00154893" w:rsidP="00CD1295">
            <w:pPr>
              <w:ind w:left="360"/>
            </w:pPr>
            <w:r>
              <w:t xml:space="preserve">2.7 What was the response rate (i.e., rate of returned surveys) among employees that were administered the </w:t>
            </w:r>
            <w:r w:rsidR="003C7439">
              <w:t>culture of safety survey</w:t>
            </w:r>
            <w:r>
              <w:t xml:space="preserve"> within the past </w:t>
            </w:r>
            <w:r w:rsidR="003813BC">
              <w:t>36</w:t>
            </w:r>
            <w:r>
              <w:t xml:space="preserve"> months:</w:t>
            </w:r>
          </w:p>
        </w:tc>
        <w:tc>
          <w:tcPr>
            <w:tcW w:w="3235" w:type="dxa"/>
            <w:tcMar>
              <w:top w:w="72" w:type="dxa"/>
              <w:left w:w="115" w:type="dxa"/>
              <w:bottom w:w="72" w:type="dxa"/>
              <w:right w:w="115" w:type="dxa"/>
            </w:tcMar>
            <w:vAlign w:val="center"/>
          </w:tcPr>
          <w:p w14:paraId="68A7D02C" w14:textId="5D718C77" w:rsidR="00154893" w:rsidRDefault="0068581F" w:rsidP="007754F8">
            <w:pPr>
              <w:jc w:val="center"/>
              <w:rPr>
                <w:i/>
              </w:rPr>
            </w:pPr>
            <w:r>
              <w:rPr>
                <w:rFonts w:cs="Arial"/>
                <w:i/>
              </w:rPr>
              <w:t>&gt;=</w:t>
            </w:r>
            <w:r w:rsidR="00154893">
              <w:rPr>
                <w:i/>
              </w:rPr>
              <w:t xml:space="preserve"> 75%</w:t>
            </w:r>
          </w:p>
          <w:p w14:paraId="08EA1FA6" w14:textId="77777777" w:rsidR="00154893" w:rsidRPr="005B4FBA" w:rsidRDefault="00154893" w:rsidP="007754F8">
            <w:pPr>
              <w:jc w:val="center"/>
              <w:rPr>
                <w:i/>
                <w:sz w:val="10"/>
                <w:szCs w:val="10"/>
              </w:rPr>
            </w:pPr>
          </w:p>
          <w:p w14:paraId="18CCD9DB" w14:textId="77777777" w:rsidR="00154893" w:rsidRDefault="00154893" w:rsidP="007754F8">
            <w:pPr>
              <w:jc w:val="center"/>
              <w:rPr>
                <w:i/>
              </w:rPr>
            </w:pPr>
            <w:r>
              <w:rPr>
                <w:i/>
              </w:rPr>
              <w:t>50-74%</w:t>
            </w:r>
          </w:p>
          <w:p w14:paraId="05CE6308" w14:textId="77777777" w:rsidR="00154893" w:rsidRPr="005B4FBA" w:rsidRDefault="00154893" w:rsidP="007754F8">
            <w:pPr>
              <w:jc w:val="center"/>
              <w:rPr>
                <w:i/>
                <w:sz w:val="10"/>
                <w:szCs w:val="10"/>
              </w:rPr>
            </w:pPr>
          </w:p>
          <w:p w14:paraId="59B9CD6C" w14:textId="77777777" w:rsidR="00154893" w:rsidRDefault="00154893" w:rsidP="007754F8">
            <w:pPr>
              <w:jc w:val="center"/>
              <w:rPr>
                <w:i/>
              </w:rPr>
            </w:pPr>
            <w:r>
              <w:rPr>
                <w:i/>
              </w:rPr>
              <w:t>25-49%</w:t>
            </w:r>
          </w:p>
          <w:p w14:paraId="480A85D2" w14:textId="77777777" w:rsidR="00154893" w:rsidRPr="005B4FBA" w:rsidRDefault="00154893" w:rsidP="007754F8">
            <w:pPr>
              <w:jc w:val="center"/>
              <w:rPr>
                <w:i/>
                <w:sz w:val="10"/>
                <w:szCs w:val="10"/>
              </w:rPr>
            </w:pPr>
          </w:p>
          <w:p w14:paraId="56BC9E1B" w14:textId="77777777" w:rsidR="00154893" w:rsidRPr="00C645E0" w:rsidRDefault="00154893" w:rsidP="007754F8">
            <w:pPr>
              <w:jc w:val="center"/>
              <w:rPr>
                <w:i/>
              </w:rPr>
            </w:pPr>
            <w:r>
              <w:rPr>
                <w:i/>
              </w:rPr>
              <w:t>&lt;25%</w:t>
            </w:r>
          </w:p>
        </w:tc>
      </w:tr>
    </w:tbl>
    <w:p w14:paraId="3291481C" w14:textId="77777777" w:rsidR="00154893" w:rsidRDefault="00154893" w:rsidP="00154893">
      <w:pPr>
        <w:rPr>
          <w:b/>
          <w:bCs/>
          <w:i/>
        </w:rPr>
      </w:pPr>
    </w:p>
    <w:p w14:paraId="0A8835AA" w14:textId="77777777" w:rsidR="00154893" w:rsidRPr="00D25C7D" w:rsidRDefault="00154893" w:rsidP="00154893">
      <w:pPr>
        <w:rPr>
          <w:b/>
          <w:bCs/>
          <w:i/>
        </w:rPr>
      </w:pPr>
    </w:p>
    <w:p w14:paraId="78014BF4" w14:textId="05A9E90F" w:rsidR="00D25C7D" w:rsidRPr="00D57CBD" w:rsidRDefault="00D25C7D" w:rsidP="00D25C7D">
      <w:pPr>
        <w:rPr>
          <w:b/>
          <w:i/>
          <w:sz w:val="24"/>
          <w:lang w:eastAsia="ja-JP"/>
        </w:rPr>
      </w:pPr>
      <w:r>
        <w:br w:type="page"/>
      </w:r>
    </w:p>
    <w:p w14:paraId="64CBD2C3" w14:textId="77777777" w:rsidR="000752B2" w:rsidRDefault="00F45B16" w:rsidP="00055025">
      <w:pPr>
        <w:pStyle w:val="Heading3"/>
      </w:pPr>
      <w:bookmarkStart w:id="186" w:name="_Toc71103099"/>
      <w:r>
        <w:t>4E</w:t>
      </w:r>
      <w:r w:rsidR="00055025">
        <w:t xml:space="preserve">: </w:t>
      </w:r>
      <w:r w:rsidR="001A05F9">
        <w:t>Never Events Policy</w:t>
      </w:r>
      <w:bookmarkEnd w:id="186"/>
    </w:p>
    <w:p w14:paraId="7A617E3E" w14:textId="77777777" w:rsidR="002F047F" w:rsidRDefault="002F047F" w:rsidP="002F047F">
      <w:pPr>
        <w:pStyle w:val="NoSpacing"/>
      </w:pPr>
    </w:p>
    <w:p w14:paraId="2122C620" w14:textId="77777777" w:rsidR="00385BFF" w:rsidRPr="00722F1B" w:rsidRDefault="00385BFF" w:rsidP="00385BFF">
      <w:pPr>
        <w:rPr>
          <w:b/>
          <w:bCs/>
          <w:color w:val="FF0000"/>
        </w:rPr>
      </w:pPr>
      <w:r w:rsidRPr="00722F1B">
        <w:rPr>
          <w:b/>
          <w:bCs/>
          <w:color w:val="FF0000"/>
        </w:rPr>
        <w:t>Important Notes:</w:t>
      </w:r>
    </w:p>
    <w:p w14:paraId="093516F3" w14:textId="02A5E13A" w:rsidR="002F047F" w:rsidRDefault="00385BFF" w:rsidP="002F047F">
      <w:pPr>
        <w:pStyle w:val="NoSpacing"/>
      </w:pPr>
      <w:r>
        <w:t>Note 1:</w:t>
      </w:r>
      <w:r w:rsidR="002F047F">
        <w:t xml:space="preserve"> To earn credit for these questions, facilities must have a policy in place that addresses the National Quality Forum’s list of </w:t>
      </w:r>
      <w:r w:rsidR="003467C3">
        <w:t xml:space="preserve">25 </w:t>
      </w:r>
      <w:r w:rsidR="002F047F">
        <w:t>Serious Reportable Events</w:t>
      </w:r>
      <w:r w:rsidR="003467C3">
        <w:t xml:space="preserve"> that are applicable to </w:t>
      </w:r>
      <w:r w:rsidR="00234FA8" w:rsidRPr="00234FA8">
        <w:t>Ambulatory Practice Settings/Office-based Practices</w:t>
      </w:r>
      <w:r w:rsidR="002F047F">
        <w:t xml:space="preserve">. All references to “never event” or “serious reportable event” are specific to the National Quality Forum list available at </w:t>
      </w:r>
      <w:hyperlink r:id="rId150" w:history="1">
        <w:r w:rsidR="002F047F" w:rsidRPr="00C522B1">
          <w:rPr>
            <w:rStyle w:val="Hyperlink"/>
          </w:rPr>
          <w:t>http://www.qualityforum.org/WorkArea/linkit.aspx?LinkIdentifier=id&amp;ItemID=69573</w:t>
        </w:r>
      </w:hyperlink>
      <w:r w:rsidR="002F047F">
        <w:t>.</w:t>
      </w:r>
    </w:p>
    <w:p w14:paraId="1C0E26A7" w14:textId="65ED8EF6" w:rsidR="00385BFF" w:rsidRDefault="00385BFF" w:rsidP="002F047F">
      <w:pPr>
        <w:pStyle w:val="NoSpacing"/>
      </w:pPr>
    </w:p>
    <w:p w14:paraId="65925958" w14:textId="43D9DFF8" w:rsidR="00385BFF" w:rsidRDefault="00385BFF" w:rsidP="002F047F">
      <w:pPr>
        <w:pStyle w:val="NoSpacing"/>
      </w:pPr>
      <w:r>
        <w:t xml:space="preserve">Note 2: Information from Section 4E will be scored, and </w:t>
      </w:r>
      <w:r w:rsidR="002F3FD9">
        <w:t>r</w:t>
      </w:r>
      <w:r>
        <w:t xml:space="preserve">esults will be publicly reported. </w:t>
      </w:r>
    </w:p>
    <w:p w14:paraId="29F22959" w14:textId="6D3382D3" w:rsidR="007A56B6" w:rsidRDefault="007A56B6" w:rsidP="002F047F">
      <w:pPr>
        <w:pStyle w:val="NoSpacing"/>
      </w:pPr>
    </w:p>
    <w:p w14:paraId="6C2EC55F" w14:textId="6DEC7F63" w:rsidR="00AE1B61" w:rsidRDefault="00AE1B61" w:rsidP="002F047F">
      <w:pPr>
        <w:pStyle w:val="NoSpacing"/>
      </w:pPr>
      <w:r>
        <w:rPr>
          <w:noProof/>
        </w:rPr>
        <mc:AlternateContent>
          <mc:Choice Requires="wps">
            <w:drawing>
              <wp:inline distT="0" distB="0" distL="0" distR="0" wp14:anchorId="24DFEB88" wp14:editId="4D71FE46">
                <wp:extent cx="5924550" cy="1041990"/>
                <wp:effectExtent l="0" t="0" r="19050" b="2540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41990"/>
                        </a:xfrm>
                        <a:prstGeom prst="rect">
                          <a:avLst/>
                        </a:prstGeom>
                        <a:solidFill>
                          <a:srgbClr val="FFFFFF"/>
                        </a:solidFill>
                        <a:ln w="9525">
                          <a:solidFill>
                            <a:srgbClr val="FF0000"/>
                          </a:solidFill>
                          <a:miter lim="800000"/>
                          <a:headEnd/>
                          <a:tailEnd/>
                        </a:ln>
                      </wps:spPr>
                      <wps:txbx>
                        <w:txbxContent>
                          <w:p w14:paraId="5956BCEE" w14:textId="689353D6" w:rsidR="00776CFC" w:rsidRPr="005A7256" w:rsidRDefault="00776CFC" w:rsidP="001C0E31">
                            <w:pPr>
                              <w:spacing w:after="0"/>
                              <w:rPr>
                                <w:bCs/>
                              </w:rPr>
                            </w:pPr>
                            <w:r w:rsidRPr="005A7256">
                              <w:rPr>
                                <w:b/>
                              </w:rPr>
                              <w:t>Reporting Time Period:</w:t>
                            </w:r>
                            <w:r w:rsidRPr="005A7256">
                              <w:rPr>
                                <w:bCs/>
                              </w:rPr>
                              <w:t xml:space="preserve"> Answer questions #1-9 based on the principles currently included in your facility’s never events policy at the time you submit this section of the Survey.</w:t>
                            </w:r>
                          </w:p>
                          <w:p w14:paraId="6F9AD432" w14:textId="77777777" w:rsidR="00776CFC" w:rsidRPr="005A7256" w:rsidRDefault="00776CFC" w:rsidP="001C0E31">
                            <w:pPr>
                              <w:spacing w:after="0"/>
                              <w:rPr>
                                <w:bCs/>
                              </w:rPr>
                            </w:pPr>
                          </w:p>
                          <w:p w14:paraId="21CB64EC" w14:textId="658C39DC" w:rsidR="00776CFC" w:rsidRPr="00D20A90" w:rsidRDefault="00776CFC" w:rsidP="003B2E41">
                            <w:pPr>
                              <w:spacing w:after="0"/>
                              <w:rPr>
                                <w:b/>
                              </w:rPr>
                            </w:pPr>
                            <w:r w:rsidRPr="00862D3B">
                              <w:rPr>
                                <w:rFonts w:cs="Arial"/>
                                <w:sz w:val="16"/>
                                <w:szCs w:val="16"/>
                              </w:rPr>
                              <w:t xml:space="preserve">Note: As a reminder, the </w:t>
                            </w:r>
                            <w:hyperlink r:id="rId151"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24DFEB88" id="_x0000_s1040" type="#_x0000_t202" style="width:466.5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" strokecolor="red">
                <v:textbox>
                  <w:txbxContent>
                    <w:p w14:paraId="5956BCEE" w14:textId="689353D6" w:rsidR="00776CFC" w:rsidRPr="005A7256" w:rsidRDefault="00776CFC" w:rsidP="001C0E31">
                      <w:pPr>
                        <w:spacing w:after="0"/>
                        <w:rPr>
                          <w:bCs/>
                        </w:rPr>
                      </w:pPr>
                      <w:r w:rsidRPr="005A7256">
                        <w:rPr>
                          <w:b/>
                        </w:rPr>
                        <w:t>Reporting Time Period:</w:t>
                      </w:r>
                      <w:r w:rsidRPr="005A7256">
                        <w:rPr>
                          <w:bCs/>
                        </w:rPr>
                        <w:t xml:space="preserve"> Answer questions #1-9 based on the principles currently included in your facility’s never events policy at the time you submit this section of the Survey.</w:t>
                      </w:r>
                    </w:p>
                    <w:p w14:paraId="6F9AD432" w14:textId="77777777" w:rsidR="00776CFC" w:rsidRPr="005A7256" w:rsidRDefault="00776CFC" w:rsidP="001C0E31">
                      <w:pPr>
                        <w:spacing w:after="0"/>
                        <w:rPr>
                          <w:bCs/>
                        </w:rPr>
                      </w:pPr>
                    </w:p>
                    <w:p w14:paraId="21CB64EC" w14:textId="658C39DC" w:rsidR="00776CFC" w:rsidRPr="00D20A90" w:rsidRDefault="00776CFC" w:rsidP="003B2E41">
                      <w:pPr>
                        <w:spacing w:after="0"/>
                        <w:rPr>
                          <w:b/>
                        </w:rPr>
                      </w:pPr>
                      <w:r w:rsidRPr="00862D3B">
                        <w:rPr>
                          <w:rFonts w:cs="Arial"/>
                          <w:sz w:val="16"/>
                          <w:szCs w:val="16"/>
                        </w:rPr>
                        <w:t xml:space="preserve">Note: As a reminder, the </w:t>
                      </w:r>
                      <w:hyperlink r:id="rId152"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p w14:paraId="54BE16A8" w14:textId="77777777" w:rsidR="002F047F" w:rsidRPr="00055025" w:rsidRDefault="002F047F" w:rsidP="00055025"/>
    <w:tbl>
      <w:tblPr>
        <w:tblStyle w:val="TableGrid"/>
        <w:tblW w:w="0" w:type="auto"/>
        <w:tblLook w:val="04A0" w:firstRow="1" w:lastRow="0" w:firstColumn="1" w:lastColumn="0" w:noHBand="0" w:noVBand="1"/>
      </w:tblPr>
      <w:tblGrid>
        <w:gridCol w:w="6475"/>
        <w:gridCol w:w="2875"/>
      </w:tblGrid>
      <w:tr w:rsidR="000752B2" w14:paraId="68E0B3D7" w14:textId="77777777" w:rsidTr="000752B2">
        <w:tc>
          <w:tcPr>
            <w:tcW w:w="9350" w:type="dxa"/>
            <w:gridSpan w:val="2"/>
            <w:tcMar>
              <w:top w:w="72" w:type="dxa"/>
              <w:left w:w="115" w:type="dxa"/>
              <w:bottom w:w="72" w:type="dxa"/>
              <w:right w:w="115" w:type="dxa"/>
            </w:tcMar>
            <w:vAlign w:val="center"/>
          </w:tcPr>
          <w:p w14:paraId="1B781595" w14:textId="3488DBB5" w:rsidR="000752B2" w:rsidRPr="004756E7" w:rsidRDefault="000752B2" w:rsidP="00BD7BF1">
            <w:pPr>
              <w:spacing w:line="276" w:lineRule="auto"/>
            </w:pPr>
            <w:r w:rsidRPr="004756E7">
              <w:t xml:space="preserve">Below are the nine elements which make up The Leapfrog Group’s Policy Statement regarding </w:t>
            </w:r>
            <w:hyperlink w:anchor="Endnote_NeverEvents" w:history="1">
              <w:r w:rsidRPr="004756E7">
                <w:rPr>
                  <w:rStyle w:val="Hyperlink"/>
                </w:rPr>
                <w:t>never events</w:t>
              </w:r>
            </w:hyperlink>
            <w:bookmarkStart w:id="187" w:name="_Ref1048947"/>
            <w:r w:rsidR="00790A71">
              <w:rPr>
                <w:rStyle w:val="Hyperlink"/>
              </w:rPr>
              <w:t>.</w:t>
            </w:r>
            <w:r w:rsidR="004756E7">
              <w:rPr>
                <w:rStyle w:val="EndnoteReference"/>
              </w:rPr>
              <w:endnoteReference w:id="15"/>
            </w:r>
            <w:bookmarkEnd w:id="187"/>
            <w:r w:rsidRPr="004756E7">
              <w:t xml:space="preserve"> Indicate which of the following principles are included in your facility’s </w:t>
            </w:r>
            <w:r w:rsidR="00790A71">
              <w:t xml:space="preserve">current </w:t>
            </w:r>
            <w:r w:rsidRPr="004756E7">
              <w:t>never events policy.</w:t>
            </w:r>
          </w:p>
        </w:tc>
      </w:tr>
      <w:tr w:rsidR="00220DA7" w14:paraId="5174D435" w14:textId="77777777" w:rsidTr="000752B2">
        <w:tc>
          <w:tcPr>
            <w:tcW w:w="6475" w:type="dxa"/>
            <w:tcMar>
              <w:top w:w="72" w:type="dxa"/>
              <w:left w:w="115" w:type="dxa"/>
              <w:bottom w:w="72" w:type="dxa"/>
              <w:right w:w="115" w:type="dxa"/>
            </w:tcMar>
            <w:vAlign w:val="center"/>
          </w:tcPr>
          <w:p w14:paraId="0F604096" w14:textId="7E2C7538" w:rsidR="00220DA7" w:rsidRDefault="00220DA7" w:rsidP="00D503EB">
            <w:pPr>
              <w:pStyle w:val="ListParagraph"/>
              <w:numPr>
                <w:ilvl w:val="0"/>
                <w:numId w:val="31"/>
              </w:numPr>
              <w:spacing w:line="276" w:lineRule="auto"/>
            </w:pPr>
            <w:r>
              <w:t xml:space="preserve">We </w:t>
            </w:r>
            <w:hyperlink w:anchor="Endnote_ApologyToThePatient" w:history="1">
              <w:r w:rsidRPr="004756E7">
                <w:rPr>
                  <w:rStyle w:val="Hyperlink"/>
                </w:rPr>
                <w:t>apologize to the patient</w:t>
              </w:r>
            </w:hyperlink>
            <w:r w:rsidR="004756E7">
              <w:rPr>
                <w:rStyle w:val="EndnoteReference"/>
              </w:rPr>
              <w:endnoteReference w:id="16"/>
            </w:r>
            <w:r>
              <w:t xml:space="preserve"> and/or family affected by the </w:t>
            </w:r>
            <w:hyperlink w:anchor="Endnote_NeverEvents" w:history="1">
              <w:r w:rsidRPr="004756E7">
                <w:rPr>
                  <w:rStyle w:val="Hyperlink"/>
                </w:rPr>
                <w:t>never event</w:t>
              </w:r>
            </w:hyperlink>
            <w:r w:rsidR="001C0E31">
              <w:rPr>
                <w:rStyle w:val="Hyperlink"/>
              </w:rPr>
              <w:fldChar w:fldCharType="begin"/>
            </w:r>
            <w:r w:rsidR="001C0E31">
              <w:rPr>
                <w:rStyle w:val="Hyperlink"/>
              </w:rPr>
              <w:instrText xml:space="preserve"> NOTEREF _Ref1048947 \f \h </w:instrText>
            </w:r>
            <w:r w:rsidR="001C0E31">
              <w:rPr>
                <w:rStyle w:val="Hyperlink"/>
              </w:rPr>
            </w:r>
            <w:r w:rsidR="001C0E31">
              <w:rPr>
                <w:rStyle w:val="Hyperlink"/>
              </w:rPr>
              <w:fldChar w:fldCharType="separate"/>
            </w:r>
            <w:r w:rsidR="00AD0A04" w:rsidRPr="00AD0A04">
              <w:rPr>
                <w:rStyle w:val="EndnoteReference"/>
              </w:rPr>
              <w:t>15</w:t>
            </w:r>
            <w:r w:rsidR="001C0E31">
              <w:rPr>
                <w:rStyle w:val="Hyperlink"/>
              </w:rPr>
              <w:fldChar w:fldCharType="end"/>
            </w:r>
            <w:r>
              <w:t>.</w:t>
            </w:r>
          </w:p>
        </w:tc>
        <w:tc>
          <w:tcPr>
            <w:tcW w:w="2875" w:type="dxa"/>
            <w:tcMar>
              <w:top w:w="72" w:type="dxa"/>
              <w:left w:w="115" w:type="dxa"/>
              <w:bottom w:w="72" w:type="dxa"/>
              <w:right w:w="115" w:type="dxa"/>
            </w:tcMar>
            <w:vAlign w:val="center"/>
          </w:tcPr>
          <w:p w14:paraId="7A9A692B" w14:textId="77777777" w:rsidR="008408B3" w:rsidRDefault="008408B3" w:rsidP="008408B3">
            <w:pPr>
              <w:jc w:val="center"/>
              <w:rPr>
                <w:i/>
              </w:rPr>
            </w:pPr>
            <w:r>
              <w:rPr>
                <w:i/>
              </w:rPr>
              <w:t>Yes</w:t>
            </w:r>
          </w:p>
          <w:p w14:paraId="10C19D0C" w14:textId="77777777" w:rsidR="008408B3" w:rsidRPr="00C67E92" w:rsidRDefault="008408B3" w:rsidP="008408B3">
            <w:pPr>
              <w:jc w:val="center"/>
              <w:rPr>
                <w:i/>
                <w:sz w:val="12"/>
                <w:szCs w:val="12"/>
              </w:rPr>
            </w:pPr>
          </w:p>
          <w:p w14:paraId="6EB283BD" w14:textId="77777777" w:rsidR="00220DA7" w:rsidRDefault="008408B3" w:rsidP="008408B3">
            <w:pPr>
              <w:spacing w:line="276" w:lineRule="auto"/>
              <w:jc w:val="center"/>
            </w:pPr>
            <w:r>
              <w:rPr>
                <w:i/>
              </w:rPr>
              <w:t>No</w:t>
            </w:r>
          </w:p>
        </w:tc>
      </w:tr>
      <w:tr w:rsidR="000752B2" w14:paraId="73F93EAF" w14:textId="77777777" w:rsidTr="000752B2">
        <w:tc>
          <w:tcPr>
            <w:tcW w:w="6475" w:type="dxa"/>
            <w:tcMar>
              <w:top w:w="72" w:type="dxa"/>
              <w:left w:w="115" w:type="dxa"/>
              <w:bottom w:w="72" w:type="dxa"/>
              <w:right w:w="115" w:type="dxa"/>
            </w:tcMar>
            <w:vAlign w:val="center"/>
          </w:tcPr>
          <w:p w14:paraId="09FDDA7C" w14:textId="4E3B8FD8" w:rsidR="000752B2" w:rsidRDefault="000752B2" w:rsidP="00D503EB">
            <w:pPr>
              <w:pStyle w:val="ListParagraph"/>
              <w:numPr>
                <w:ilvl w:val="0"/>
                <w:numId w:val="31"/>
              </w:numPr>
              <w:spacing w:line="276" w:lineRule="auto"/>
            </w:pPr>
            <w:r>
              <w:t xml:space="preserve">We report the event to at least one of the following </w:t>
            </w:r>
            <w:hyperlink w:anchor="Endnote_ExternalAgencies" w:history="1">
              <w:r w:rsidRPr="008F3AE1">
                <w:rPr>
                  <w:rStyle w:val="Hyperlink"/>
                </w:rPr>
                <w:t>external agencies</w:t>
              </w:r>
            </w:hyperlink>
            <w:r w:rsidR="004756E7">
              <w:rPr>
                <w:rStyle w:val="EndnoteReference"/>
              </w:rPr>
              <w:endnoteReference w:id="17"/>
            </w:r>
            <w:r>
              <w:t xml:space="preserve"> within 15 business days of becoming aware that the </w:t>
            </w:r>
            <w:hyperlink w:anchor="Endnote_NeverEvents" w:history="1">
              <w:r w:rsidRPr="004756E7">
                <w:rPr>
                  <w:rStyle w:val="Hyperlink"/>
                </w:rPr>
                <w:t>never event</w:t>
              </w:r>
            </w:hyperlink>
            <w:r w:rsidR="001C0E31">
              <w:rPr>
                <w:rStyle w:val="Hyperlink"/>
              </w:rPr>
              <w:fldChar w:fldCharType="begin"/>
            </w:r>
            <w:r w:rsidR="001C0E31">
              <w:rPr>
                <w:rStyle w:val="Hyperlink"/>
              </w:rPr>
              <w:instrText xml:space="preserve"> NOTEREF _Ref1048947 \f \h </w:instrText>
            </w:r>
            <w:r w:rsidR="001C0E31">
              <w:rPr>
                <w:rStyle w:val="Hyperlink"/>
              </w:rPr>
            </w:r>
            <w:r w:rsidR="001C0E31">
              <w:rPr>
                <w:rStyle w:val="Hyperlink"/>
              </w:rPr>
              <w:fldChar w:fldCharType="separate"/>
            </w:r>
            <w:r w:rsidR="00AD0A04" w:rsidRPr="00AD0A04">
              <w:rPr>
                <w:rStyle w:val="EndnoteReference"/>
              </w:rPr>
              <w:t>15</w:t>
            </w:r>
            <w:r w:rsidR="001C0E31">
              <w:rPr>
                <w:rStyle w:val="Hyperlink"/>
              </w:rPr>
              <w:fldChar w:fldCharType="end"/>
            </w:r>
            <w:r>
              <w:t xml:space="preserve"> has occurred: </w:t>
            </w:r>
          </w:p>
          <w:p w14:paraId="6AB389BB" w14:textId="77777777" w:rsidR="000752B2" w:rsidRDefault="008E067D" w:rsidP="00220DA7">
            <w:pPr>
              <w:pStyle w:val="ListParagraph"/>
              <w:spacing w:line="276" w:lineRule="auto"/>
              <w:ind w:hanging="288"/>
            </w:pPr>
            <w:r>
              <w:sym w:font="Symbol" w:char="F0D6"/>
            </w:r>
            <w:r>
              <w:t xml:space="preserve"> </w:t>
            </w:r>
            <w:r w:rsidR="000752B2">
              <w:t xml:space="preserve">State reporting program for medical errors </w:t>
            </w:r>
          </w:p>
          <w:p w14:paraId="04B7BE1A" w14:textId="77777777" w:rsidR="005E6CE7" w:rsidRDefault="000752B2" w:rsidP="008E067D">
            <w:pPr>
              <w:pStyle w:val="ListParagraph"/>
              <w:spacing w:line="276" w:lineRule="auto"/>
              <w:ind w:hanging="288"/>
            </w:pPr>
            <w:r>
              <w:sym w:font="Symbol" w:char="F0D6"/>
            </w:r>
            <w:r>
              <w:t xml:space="preserve"> Patient Safety Organization (as defined in The Patient Safety and Quality Improvement Act of 2005)</w:t>
            </w:r>
          </w:p>
          <w:p w14:paraId="1804A5E4" w14:textId="77777777" w:rsidR="008E067D" w:rsidRDefault="008E067D" w:rsidP="008E067D">
            <w:pPr>
              <w:pStyle w:val="ListParagraph"/>
              <w:spacing w:line="276" w:lineRule="auto"/>
              <w:ind w:hanging="288"/>
            </w:pPr>
            <w:r>
              <w:sym w:font="Symbol" w:char="F0D6"/>
            </w:r>
            <w:r>
              <w:t xml:space="preserve"> Accreditation Organization</w:t>
            </w:r>
            <w:r w:rsidR="00567C54">
              <w:t>s</w:t>
            </w:r>
            <w:r>
              <w:t xml:space="preserve"> (</w:t>
            </w:r>
            <w:r w:rsidR="00567C54">
              <w:t>i.e.</w:t>
            </w:r>
            <w:r w:rsidR="00FC071C">
              <w:t>,</w:t>
            </w:r>
            <w:r w:rsidR="00567C54">
              <w:t xml:space="preserve"> </w:t>
            </w:r>
            <w:r>
              <w:t>TJC, AAAHC, AAAASF, HFAP, etc.)</w:t>
            </w:r>
          </w:p>
        </w:tc>
        <w:tc>
          <w:tcPr>
            <w:tcW w:w="2875" w:type="dxa"/>
            <w:tcMar>
              <w:top w:w="72" w:type="dxa"/>
              <w:left w:w="115" w:type="dxa"/>
              <w:bottom w:w="72" w:type="dxa"/>
              <w:right w:w="115" w:type="dxa"/>
            </w:tcMar>
            <w:vAlign w:val="center"/>
          </w:tcPr>
          <w:p w14:paraId="055CE962" w14:textId="77777777" w:rsidR="008408B3" w:rsidRDefault="008408B3" w:rsidP="008408B3">
            <w:pPr>
              <w:jc w:val="center"/>
              <w:rPr>
                <w:i/>
              </w:rPr>
            </w:pPr>
            <w:r>
              <w:rPr>
                <w:i/>
              </w:rPr>
              <w:t>Yes</w:t>
            </w:r>
          </w:p>
          <w:p w14:paraId="58720800" w14:textId="77777777" w:rsidR="008408B3" w:rsidRPr="00C67E92" w:rsidRDefault="008408B3" w:rsidP="008408B3">
            <w:pPr>
              <w:jc w:val="center"/>
              <w:rPr>
                <w:i/>
                <w:sz w:val="12"/>
                <w:szCs w:val="12"/>
              </w:rPr>
            </w:pPr>
          </w:p>
          <w:p w14:paraId="29A9D912" w14:textId="77777777" w:rsidR="000752B2" w:rsidRDefault="008408B3" w:rsidP="008408B3">
            <w:pPr>
              <w:spacing w:line="276" w:lineRule="auto"/>
              <w:jc w:val="center"/>
            </w:pPr>
            <w:r>
              <w:rPr>
                <w:i/>
              </w:rPr>
              <w:t>No</w:t>
            </w:r>
          </w:p>
        </w:tc>
      </w:tr>
      <w:tr w:rsidR="000752B2" w14:paraId="4205A654" w14:textId="77777777" w:rsidTr="000752B2">
        <w:tc>
          <w:tcPr>
            <w:tcW w:w="6475" w:type="dxa"/>
            <w:tcMar>
              <w:top w:w="72" w:type="dxa"/>
              <w:left w:w="115" w:type="dxa"/>
              <w:bottom w:w="72" w:type="dxa"/>
              <w:right w:w="115" w:type="dxa"/>
            </w:tcMar>
            <w:vAlign w:val="center"/>
          </w:tcPr>
          <w:p w14:paraId="3BE6B3CA" w14:textId="509E5AAD" w:rsidR="000752B2" w:rsidRDefault="000752B2" w:rsidP="00D503EB">
            <w:pPr>
              <w:pStyle w:val="ListParagraph"/>
              <w:numPr>
                <w:ilvl w:val="0"/>
                <w:numId w:val="31"/>
              </w:numPr>
              <w:spacing w:line="276" w:lineRule="auto"/>
            </w:pPr>
            <w:r>
              <w:t xml:space="preserve">We perform a </w:t>
            </w:r>
            <w:hyperlink w:anchor="Endnote_RootCauseAnalysis" w:history="1">
              <w:r w:rsidRPr="004756E7">
                <w:rPr>
                  <w:rStyle w:val="Hyperlink"/>
                </w:rPr>
                <w:t>root cause analysis</w:t>
              </w:r>
            </w:hyperlink>
            <w:r w:rsidR="004756E7">
              <w:rPr>
                <w:rStyle w:val="EndnoteReference"/>
              </w:rPr>
              <w:endnoteReference w:id="18"/>
            </w:r>
            <w:r>
              <w:t>, which at a minimum, includes the elements required by the chosen external reporting agency.</w:t>
            </w:r>
          </w:p>
        </w:tc>
        <w:tc>
          <w:tcPr>
            <w:tcW w:w="2875" w:type="dxa"/>
            <w:tcMar>
              <w:top w:w="72" w:type="dxa"/>
              <w:left w:w="115" w:type="dxa"/>
              <w:bottom w:w="72" w:type="dxa"/>
              <w:right w:w="115" w:type="dxa"/>
            </w:tcMar>
            <w:vAlign w:val="center"/>
          </w:tcPr>
          <w:p w14:paraId="1C8C1BBC" w14:textId="77777777" w:rsidR="008408B3" w:rsidRDefault="008408B3" w:rsidP="008408B3">
            <w:pPr>
              <w:jc w:val="center"/>
              <w:rPr>
                <w:i/>
              </w:rPr>
            </w:pPr>
            <w:r>
              <w:rPr>
                <w:i/>
              </w:rPr>
              <w:t>Yes</w:t>
            </w:r>
          </w:p>
          <w:p w14:paraId="4610BC7C" w14:textId="77777777" w:rsidR="008408B3" w:rsidRPr="00C67E92" w:rsidRDefault="008408B3" w:rsidP="008408B3">
            <w:pPr>
              <w:jc w:val="center"/>
              <w:rPr>
                <w:i/>
                <w:sz w:val="12"/>
                <w:szCs w:val="12"/>
              </w:rPr>
            </w:pPr>
          </w:p>
          <w:p w14:paraId="0B1BBBF0" w14:textId="77777777" w:rsidR="000752B2" w:rsidRDefault="008408B3" w:rsidP="008408B3">
            <w:pPr>
              <w:spacing w:line="276" w:lineRule="auto"/>
              <w:jc w:val="center"/>
            </w:pPr>
            <w:r>
              <w:rPr>
                <w:i/>
              </w:rPr>
              <w:t>No</w:t>
            </w:r>
          </w:p>
        </w:tc>
      </w:tr>
      <w:tr w:rsidR="000752B2" w14:paraId="5CFF0E5B" w14:textId="77777777" w:rsidTr="000752B2">
        <w:tc>
          <w:tcPr>
            <w:tcW w:w="6475" w:type="dxa"/>
            <w:tcMar>
              <w:top w:w="72" w:type="dxa"/>
              <w:left w:w="115" w:type="dxa"/>
              <w:bottom w:w="72" w:type="dxa"/>
              <w:right w:w="115" w:type="dxa"/>
            </w:tcMar>
            <w:vAlign w:val="center"/>
          </w:tcPr>
          <w:p w14:paraId="6DCAAA92" w14:textId="465A70D0" w:rsidR="000752B2" w:rsidRDefault="000752B2" w:rsidP="00D503EB">
            <w:pPr>
              <w:pStyle w:val="ListParagraph"/>
              <w:numPr>
                <w:ilvl w:val="0"/>
                <w:numId w:val="31"/>
              </w:numPr>
              <w:spacing w:line="276" w:lineRule="auto"/>
            </w:pPr>
            <w:r w:rsidRPr="000752B2">
              <w:t>We waive all costs direc</w:t>
            </w:r>
            <w:r>
              <w:t xml:space="preserve">tly related to the </w:t>
            </w:r>
            <w:hyperlink w:anchor="Endnote_NeverEvents" w:history="1">
              <w:r w:rsidRPr="004756E7">
                <w:rPr>
                  <w:rStyle w:val="Hyperlink"/>
                </w:rPr>
                <w:t>never event</w:t>
              </w:r>
            </w:hyperlink>
            <w:r w:rsidR="001C0E31">
              <w:fldChar w:fldCharType="begin"/>
            </w:r>
            <w:r w:rsidR="001C0E31">
              <w:rPr>
                <w:rStyle w:val="Hyperlink"/>
              </w:rPr>
              <w:instrText xml:space="preserve"> NOTEREF _Ref1048947 \f \h </w:instrText>
            </w:r>
            <w:r w:rsidR="001C0E31">
              <w:fldChar w:fldCharType="separate"/>
            </w:r>
            <w:r w:rsidR="00AD0A04" w:rsidRPr="00AD0A04">
              <w:rPr>
                <w:rStyle w:val="EndnoteReference"/>
              </w:rPr>
              <w:t>15</w:t>
            </w:r>
            <w:r w:rsidR="001C0E31">
              <w:fldChar w:fldCharType="end"/>
            </w:r>
            <w:r>
              <w:t>.</w:t>
            </w:r>
          </w:p>
        </w:tc>
        <w:tc>
          <w:tcPr>
            <w:tcW w:w="2875" w:type="dxa"/>
            <w:tcMar>
              <w:top w:w="72" w:type="dxa"/>
              <w:left w:w="115" w:type="dxa"/>
              <w:bottom w:w="72" w:type="dxa"/>
              <w:right w:w="115" w:type="dxa"/>
            </w:tcMar>
            <w:vAlign w:val="center"/>
          </w:tcPr>
          <w:p w14:paraId="12FE9CE0" w14:textId="77777777" w:rsidR="008408B3" w:rsidRDefault="008408B3" w:rsidP="008408B3">
            <w:pPr>
              <w:jc w:val="center"/>
              <w:rPr>
                <w:i/>
              </w:rPr>
            </w:pPr>
            <w:r>
              <w:rPr>
                <w:i/>
              </w:rPr>
              <w:t>Yes</w:t>
            </w:r>
          </w:p>
          <w:p w14:paraId="4CD4FE56" w14:textId="77777777" w:rsidR="008408B3" w:rsidRPr="00C67E92" w:rsidRDefault="008408B3" w:rsidP="008408B3">
            <w:pPr>
              <w:jc w:val="center"/>
              <w:rPr>
                <w:i/>
                <w:sz w:val="12"/>
                <w:szCs w:val="12"/>
              </w:rPr>
            </w:pPr>
          </w:p>
          <w:p w14:paraId="222E1597" w14:textId="77777777" w:rsidR="000752B2" w:rsidRDefault="008408B3" w:rsidP="008408B3">
            <w:pPr>
              <w:spacing w:line="276" w:lineRule="auto"/>
              <w:jc w:val="center"/>
            </w:pPr>
            <w:r>
              <w:rPr>
                <w:i/>
              </w:rPr>
              <w:t>No</w:t>
            </w:r>
          </w:p>
        </w:tc>
      </w:tr>
      <w:tr w:rsidR="000752B2" w14:paraId="7BC0CB72" w14:textId="77777777" w:rsidTr="000752B2">
        <w:tc>
          <w:tcPr>
            <w:tcW w:w="6475" w:type="dxa"/>
            <w:tcMar>
              <w:top w:w="72" w:type="dxa"/>
              <w:left w:w="115" w:type="dxa"/>
              <w:bottom w:w="72" w:type="dxa"/>
              <w:right w:w="115" w:type="dxa"/>
            </w:tcMar>
            <w:vAlign w:val="center"/>
          </w:tcPr>
          <w:p w14:paraId="3FD6A45B" w14:textId="77777777" w:rsidR="000752B2" w:rsidRDefault="000752B2" w:rsidP="00D503EB">
            <w:pPr>
              <w:pStyle w:val="ListParagraph"/>
              <w:numPr>
                <w:ilvl w:val="0"/>
                <w:numId w:val="31"/>
              </w:numPr>
              <w:spacing w:line="276" w:lineRule="auto"/>
            </w:pPr>
            <w:r>
              <w:t>We make a copy of this policy available to patients, patients’ family members, and payers upon request.</w:t>
            </w:r>
          </w:p>
        </w:tc>
        <w:tc>
          <w:tcPr>
            <w:tcW w:w="2875" w:type="dxa"/>
            <w:tcMar>
              <w:top w:w="72" w:type="dxa"/>
              <w:left w:w="115" w:type="dxa"/>
              <w:bottom w:w="72" w:type="dxa"/>
              <w:right w:w="115" w:type="dxa"/>
            </w:tcMar>
            <w:vAlign w:val="center"/>
          </w:tcPr>
          <w:p w14:paraId="286C1518" w14:textId="77777777" w:rsidR="008408B3" w:rsidRDefault="008408B3" w:rsidP="008408B3">
            <w:pPr>
              <w:jc w:val="center"/>
              <w:rPr>
                <w:i/>
              </w:rPr>
            </w:pPr>
            <w:r>
              <w:rPr>
                <w:i/>
              </w:rPr>
              <w:t>Yes</w:t>
            </w:r>
          </w:p>
          <w:p w14:paraId="557211FC" w14:textId="77777777" w:rsidR="008408B3" w:rsidRPr="00C67E92" w:rsidRDefault="008408B3" w:rsidP="008408B3">
            <w:pPr>
              <w:jc w:val="center"/>
              <w:rPr>
                <w:i/>
                <w:sz w:val="12"/>
                <w:szCs w:val="12"/>
              </w:rPr>
            </w:pPr>
          </w:p>
          <w:p w14:paraId="1428C957" w14:textId="77777777" w:rsidR="000752B2" w:rsidRDefault="008408B3" w:rsidP="008408B3">
            <w:pPr>
              <w:spacing w:line="276" w:lineRule="auto"/>
              <w:jc w:val="center"/>
            </w:pPr>
            <w:r>
              <w:rPr>
                <w:i/>
              </w:rPr>
              <w:t>No</w:t>
            </w:r>
          </w:p>
        </w:tc>
      </w:tr>
      <w:tr w:rsidR="000752B2" w14:paraId="19D809F5" w14:textId="77777777" w:rsidTr="000752B2">
        <w:tc>
          <w:tcPr>
            <w:tcW w:w="6475" w:type="dxa"/>
            <w:tcMar>
              <w:top w:w="72" w:type="dxa"/>
              <w:left w:w="115" w:type="dxa"/>
              <w:bottom w:w="72" w:type="dxa"/>
              <w:right w:w="115" w:type="dxa"/>
            </w:tcMar>
            <w:vAlign w:val="center"/>
          </w:tcPr>
          <w:p w14:paraId="2E49C123" w14:textId="77777777" w:rsidR="000752B2" w:rsidRDefault="000752B2" w:rsidP="00D503EB">
            <w:pPr>
              <w:pStyle w:val="ListParagraph"/>
              <w:numPr>
                <w:ilvl w:val="0"/>
                <w:numId w:val="31"/>
              </w:numPr>
              <w:spacing w:line="276" w:lineRule="auto"/>
            </w:pPr>
            <w:r>
              <w:t>We interview patients and/or families who are willing and able, to gather evidence for the root cause analysis.</w:t>
            </w:r>
          </w:p>
        </w:tc>
        <w:tc>
          <w:tcPr>
            <w:tcW w:w="2875" w:type="dxa"/>
            <w:tcMar>
              <w:top w:w="72" w:type="dxa"/>
              <w:left w:w="115" w:type="dxa"/>
              <w:bottom w:w="72" w:type="dxa"/>
              <w:right w:w="115" w:type="dxa"/>
            </w:tcMar>
            <w:vAlign w:val="center"/>
          </w:tcPr>
          <w:p w14:paraId="5E8324C5" w14:textId="77777777" w:rsidR="008408B3" w:rsidRDefault="008408B3" w:rsidP="008408B3">
            <w:pPr>
              <w:jc w:val="center"/>
              <w:rPr>
                <w:i/>
              </w:rPr>
            </w:pPr>
            <w:r>
              <w:rPr>
                <w:i/>
              </w:rPr>
              <w:t>Yes</w:t>
            </w:r>
          </w:p>
          <w:p w14:paraId="6826773A" w14:textId="77777777" w:rsidR="008408B3" w:rsidRPr="00C67E92" w:rsidRDefault="008408B3" w:rsidP="008408B3">
            <w:pPr>
              <w:jc w:val="center"/>
              <w:rPr>
                <w:i/>
                <w:sz w:val="12"/>
                <w:szCs w:val="12"/>
              </w:rPr>
            </w:pPr>
          </w:p>
          <w:p w14:paraId="26B8C7DC" w14:textId="77777777" w:rsidR="000752B2" w:rsidRDefault="008408B3" w:rsidP="008408B3">
            <w:pPr>
              <w:spacing w:line="276" w:lineRule="auto"/>
              <w:jc w:val="center"/>
            </w:pPr>
            <w:r>
              <w:rPr>
                <w:i/>
              </w:rPr>
              <w:t>No</w:t>
            </w:r>
          </w:p>
        </w:tc>
      </w:tr>
      <w:tr w:rsidR="000752B2" w14:paraId="12D43005" w14:textId="77777777" w:rsidTr="000752B2">
        <w:tc>
          <w:tcPr>
            <w:tcW w:w="6475" w:type="dxa"/>
            <w:tcMar>
              <w:top w:w="72" w:type="dxa"/>
              <w:left w:w="115" w:type="dxa"/>
              <w:bottom w:w="72" w:type="dxa"/>
              <w:right w:w="115" w:type="dxa"/>
            </w:tcMar>
            <w:vAlign w:val="center"/>
          </w:tcPr>
          <w:p w14:paraId="1002B6FA" w14:textId="50FF01E5" w:rsidR="000752B2" w:rsidRDefault="000752B2" w:rsidP="00D503EB">
            <w:pPr>
              <w:pStyle w:val="ListParagraph"/>
              <w:numPr>
                <w:ilvl w:val="0"/>
                <w:numId w:val="31"/>
              </w:numPr>
              <w:spacing w:line="276" w:lineRule="auto"/>
            </w:pPr>
            <w:r>
              <w:t xml:space="preserve">We inform the </w:t>
            </w:r>
            <w:r w:rsidRPr="0062021D">
              <w:t xml:space="preserve">patient and/or </w:t>
            </w:r>
            <w:r w:rsidR="00A16123" w:rsidRPr="0062021D">
              <w:t xml:space="preserve">the patient’s </w:t>
            </w:r>
            <w:r w:rsidRPr="0062021D">
              <w:t>family of the</w:t>
            </w:r>
            <w:r>
              <w:t xml:space="preserve"> action(s) that our </w:t>
            </w:r>
            <w:r w:rsidR="00FF2E6D">
              <w:t xml:space="preserve">facility </w:t>
            </w:r>
            <w:r>
              <w:t>will take to prevent future recurrences of similar events based on the findings from the root cause analysis.</w:t>
            </w:r>
          </w:p>
        </w:tc>
        <w:tc>
          <w:tcPr>
            <w:tcW w:w="2875" w:type="dxa"/>
            <w:tcMar>
              <w:top w:w="72" w:type="dxa"/>
              <w:left w:w="115" w:type="dxa"/>
              <w:bottom w:w="72" w:type="dxa"/>
              <w:right w:w="115" w:type="dxa"/>
            </w:tcMar>
            <w:vAlign w:val="center"/>
          </w:tcPr>
          <w:p w14:paraId="5332466C" w14:textId="77777777" w:rsidR="008408B3" w:rsidRDefault="008408B3" w:rsidP="008408B3">
            <w:pPr>
              <w:jc w:val="center"/>
              <w:rPr>
                <w:i/>
              </w:rPr>
            </w:pPr>
            <w:r>
              <w:rPr>
                <w:i/>
              </w:rPr>
              <w:t>Yes</w:t>
            </w:r>
          </w:p>
          <w:p w14:paraId="4AC48084" w14:textId="77777777" w:rsidR="008408B3" w:rsidRPr="00C67E92" w:rsidRDefault="008408B3" w:rsidP="008408B3">
            <w:pPr>
              <w:jc w:val="center"/>
              <w:rPr>
                <w:i/>
                <w:sz w:val="12"/>
                <w:szCs w:val="12"/>
              </w:rPr>
            </w:pPr>
          </w:p>
          <w:p w14:paraId="6F831547" w14:textId="77777777" w:rsidR="000752B2" w:rsidRDefault="008408B3" w:rsidP="008408B3">
            <w:pPr>
              <w:spacing w:line="276" w:lineRule="auto"/>
              <w:jc w:val="center"/>
            </w:pPr>
            <w:r>
              <w:rPr>
                <w:i/>
              </w:rPr>
              <w:t>No</w:t>
            </w:r>
          </w:p>
        </w:tc>
      </w:tr>
      <w:tr w:rsidR="000752B2" w14:paraId="0631966E" w14:textId="77777777" w:rsidTr="000752B2">
        <w:tc>
          <w:tcPr>
            <w:tcW w:w="6475" w:type="dxa"/>
            <w:tcMar>
              <w:top w:w="72" w:type="dxa"/>
              <w:left w:w="115" w:type="dxa"/>
              <w:bottom w:w="72" w:type="dxa"/>
              <w:right w:w="115" w:type="dxa"/>
            </w:tcMar>
            <w:vAlign w:val="center"/>
          </w:tcPr>
          <w:p w14:paraId="7142E098" w14:textId="138FED58" w:rsidR="000752B2" w:rsidRDefault="000752B2" w:rsidP="00D503EB">
            <w:pPr>
              <w:pStyle w:val="ListParagraph"/>
              <w:numPr>
                <w:ilvl w:val="0"/>
                <w:numId w:val="31"/>
              </w:numPr>
              <w:spacing w:line="276" w:lineRule="auto"/>
            </w:pPr>
            <w:r>
              <w:t>We have a protocol in place to provide support for careg</w:t>
            </w:r>
            <w:r w:rsidR="00972642">
              <w:t xml:space="preserve">ivers involved in </w:t>
            </w:r>
            <w:hyperlink w:anchor="Endnote_NeverEvents" w:history="1">
              <w:r w:rsidR="00972642" w:rsidRPr="004756E7">
                <w:rPr>
                  <w:rStyle w:val="Hyperlink"/>
                </w:rPr>
                <w:t>never events</w:t>
              </w:r>
            </w:hyperlink>
            <w:r w:rsidR="001C0E31">
              <w:rPr>
                <w:rStyle w:val="Hyperlink"/>
              </w:rPr>
              <w:fldChar w:fldCharType="begin"/>
            </w:r>
            <w:r w:rsidR="001C0E31">
              <w:rPr>
                <w:rStyle w:val="Hyperlink"/>
              </w:rPr>
              <w:instrText xml:space="preserve"> NOTEREF _Ref1048947 \f \h </w:instrText>
            </w:r>
            <w:r w:rsidR="001C0E31">
              <w:rPr>
                <w:rStyle w:val="Hyperlink"/>
              </w:rPr>
            </w:r>
            <w:r w:rsidR="001C0E31">
              <w:rPr>
                <w:rStyle w:val="Hyperlink"/>
              </w:rPr>
              <w:fldChar w:fldCharType="separate"/>
            </w:r>
            <w:r w:rsidR="00AD0A04" w:rsidRPr="00AD0A04">
              <w:rPr>
                <w:rStyle w:val="EndnoteReference"/>
              </w:rPr>
              <w:t>15</w:t>
            </w:r>
            <w:r w:rsidR="001C0E31">
              <w:rPr>
                <w:rStyle w:val="Hyperlink"/>
              </w:rPr>
              <w:fldChar w:fldCharType="end"/>
            </w:r>
            <w:r>
              <w:t xml:space="preserve"> and make that protocol known to all caregivers and affiliated clinicians.</w:t>
            </w:r>
          </w:p>
        </w:tc>
        <w:tc>
          <w:tcPr>
            <w:tcW w:w="2875" w:type="dxa"/>
            <w:tcMar>
              <w:top w:w="72" w:type="dxa"/>
              <w:left w:w="115" w:type="dxa"/>
              <w:bottom w:w="72" w:type="dxa"/>
              <w:right w:w="115" w:type="dxa"/>
            </w:tcMar>
            <w:vAlign w:val="center"/>
          </w:tcPr>
          <w:p w14:paraId="2DAF0A93" w14:textId="77777777" w:rsidR="008408B3" w:rsidRDefault="008408B3" w:rsidP="008408B3">
            <w:pPr>
              <w:jc w:val="center"/>
              <w:rPr>
                <w:i/>
              </w:rPr>
            </w:pPr>
            <w:r>
              <w:rPr>
                <w:i/>
              </w:rPr>
              <w:t>Yes</w:t>
            </w:r>
          </w:p>
          <w:p w14:paraId="2F357DD9" w14:textId="77777777" w:rsidR="008408B3" w:rsidRPr="00C67E92" w:rsidRDefault="008408B3" w:rsidP="008408B3">
            <w:pPr>
              <w:jc w:val="center"/>
              <w:rPr>
                <w:i/>
                <w:sz w:val="12"/>
                <w:szCs w:val="12"/>
              </w:rPr>
            </w:pPr>
          </w:p>
          <w:p w14:paraId="3229BC82" w14:textId="77777777" w:rsidR="000752B2" w:rsidRDefault="008408B3" w:rsidP="008408B3">
            <w:pPr>
              <w:spacing w:line="276" w:lineRule="auto"/>
              <w:jc w:val="center"/>
            </w:pPr>
            <w:r>
              <w:rPr>
                <w:i/>
              </w:rPr>
              <w:t>No</w:t>
            </w:r>
          </w:p>
        </w:tc>
      </w:tr>
      <w:tr w:rsidR="000752B2" w14:paraId="2D6B711B" w14:textId="77777777" w:rsidTr="000752B2">
        <w:tc>
          <w:tcPr>
            <w:tcW w:w="6475" w:type="dxa"/>
            <w:tcMar>
              <w:top w:w="72" w:type="dxa"/>
              <w:left w:w="115" w:type="dxa"/>
              <w:bottom w:w="72" w:type="dxa"/>
              <w:right w:w="115" w:type="dxa"/>
            </w:tcMar>
            <w:vAlign w:val="center"/>
          </w:tcPr>
          <w:p w14:paraId="27A3DFB7" w14:textId="3E1CFCF9" w:rsidR="000752B2" w:rsidRDefault="000752B2" w:rsidP="00D503EB">
            <w:pPr>
              <w:pStyle w:val="ListParagraph"/>
              <w:numPr>
                <w:ilvl w:val="0"/>
                <w:numId w:val="31"/>
              </w:numPr>
              <w:spacing w:line="276" w:lineRule="auto"/>
            </w:pPr>
            <w:r>
              <w:t xml:space="preserve">We perform an annual review to ensure compliance with each element of Leapfrog’s Never Events Policy for each </w:t>
            </w:r>
            <w:hyperlink w:anchor="Endnote_NeverEvents" w:history="1">
              <w:r w:rsidRPr="004756E7">
                <w:rPr>
                  <w:rStyle w:val="Hyperlink"/>
                </w:rPr>
                <w:t>never event</w:t>
              </w:r>
            </w:hyperlink>
            <w:r w:rsidR="001C0E31">
              <w:rPr>
                <w:rStyle w:val="Hyperlink"/>
              </w:rPr>
              <w:fldChar w:fldCharType="begin"/>
            </w:r>
            <w:r w:rsidR="001C0E31">
              <w:rPr>
                <w:rStyle w:val="Hyperlink"/>
              </w:rPr>
              <w:instrText xml:space="preserve"> NOTEREF _Ref1048947 \f \h </w:instrText>
            </w:r>
            <w:r w:rsidR="001C0E31">
              <w:rPr>
                <w:rStyle w:val="Hyperlink"/>
              </w:rPr>
            </w:r>
            <w:r w:rsidR="001C0E31">
              <w:rPr>
                <w:rStyle w:val="Hyperlink"/>
              </w:rPr>
              <w:fldChar w:fldCharType="separate"/>
            </w:r>
            <w:r w:rsidR="00AD0A04" w:rsidRPr="00AD0A04">
              <w:rPr>
                <w:rStyle w:val="EndnoteReference"/>
              </w:rPr>
              <w:t>15</w:t>
            </w:r>
            <w:r w:rsidR="001C0E31">
              <w:rPr>
                <w:rStyle w:val="Hyperlink"/>
              </w:rPr>
              <w:fldChar w:fldCharType="end"/>
            </w:r>
            <w:r>
              <w:t xml:space="preserve"> that occurred.</w:t>
            </w:r>
          </w:p>
          <w:p w14:paraId="38759CF2" w14:textId="77777777" w:rsidR="00EE4824" w:rsidRDefault="00EE4824" w:rsidP="00EE4824">
            <w:pPr>
              <w:spacing w:line="276" w:lineRule="auto"/>
            </w:pPr>
          </w:p>
          <w:p w14:paraId="3764AD36" w14:textId="19E7CACC" w:rsidR="00EE4824" w:rsidRPr="00EE4824" w:rsidRDefault="00EE4824" w:rsidP="00EE4824">
            <w:pPr>
              <w:spacing w:line="276" w:lineRule="auto"/>
              <w:ind w:left="360"/>
              <w:rPr>
                <w:i/>
                <w:iCs/>
              </w:rPr>
            </w:pPr>
            <w:r w:rsidRPr="00EE4824">
              <w:rPr>
                <w:i/>
                <w:iCs/>
              </w:rPr>
              <w:t>Cannot respond “yes” to this question, unless “yes” to questions #1-8.</w:t>
            </w:r>
          </w:p>
        </w:tc>
        <w:tc>
          <w:tcPr>
            <w:tcW w:w="2875" w:type="dxa"/>
            <w:tcMar>
              <w:top w:w="72" w:type="dxa"/>
              <w:left w:w="115" w:type="dxa"/>
              <w:bottom w:w="72" w:type="dxa"/>
              <w:right w:w="115" w:type="dxa"/>
            </w:tcMar>
            <w:vAlign w:val="center"/>
          </w:tcPr>
          <w:p w14:paraId="2C55D3C0" w14:textId="77777777" w:rsidR="008408B3" w:rsidRDefault="008408B3" w:rsidP="008408B3">
            <w:pPr>
              <w:jc w:val="center"/>
              <w:rPr>
                <w:i/>
              </w:rPr>
            </w:pPr>
            <w:r>
              <w:rPr>
                <w:i/>
              </w:rPr>
              <w:t>Yes</w:t>
            </w:r>
          </w:p>
          <w:p w14:paraId="73A92C23" w14:textId="77777777" w:rsidR="008408B3" w:rsidRPr="00C67E92" w:rsidRDefault="008408B3" w:rsidP="008408B3">
            <w:pPr>
              <w:jc w:val="center"/>
              <w:rPr>
                <w:i/>
                <w:sz w:val="12"/>
                <w:szCs w:val="12"/>
              </w:rPr>
            </w:pPr>
          </w:p>
          <w:p w14:paraId="3C0F2E2E" w14:textId="77777777" w:rsidR="000752B2" w:rsidRDefault="008408B3" w:rsidP="008408B3">
            <w:pPr>
              <w:spacing w:line="276" w:lineRule="auto"/>
              <w:jc w:val="center"/>
            </w:pPr>
            <w:r>
              <w:rPr>
                <w:i/>
              </w:rPr>
              <w:t>No</w:t>
            </w:r>
          </w:p>
        </w:tc>
      </w:tr>
    </w:tbl>
    <w:p w14:paraId="69C08A5F" w14:textId="77777777" w:rsidR="000305F0" w:rsidRDefault="000305F0" w:rsidP="00453708">
      <w:pPr>
        <w:pStyle w:val="NoSpacing"/>
      </w:pPr>
    </w:p>
    <w:p w14:paraId="1ED61444" w14:textId="77777777" w:rsidR="000305F0" w:rsidRDefault="000305F0" w:rsidP="00453708">
      <w:pPr>
        <w:pStyle w:val="NoSpacing"/>
      </w:pPr>
    </w:p>
    <w:p w14:paraId="06CB81C0" w14:textId="77777777" w:rsidR="000305F0" w:rsidRDefault="000305F0" w:rsidP="00453708">
      <w:pPr>
        <w:pStyle w:val="NoSpacing"/>
      </w:pPr>
    </w:p>
    <w:p w14:paraId="72DFCF39" w14:textId="0589A905" w:rsidR="000305F0" w:rsidRDefault="000305F0">
      <w:r>
        <w:br w:type="page"/>
      </w:r>
    </w:p>
    <w:p w14:paraId="17251952" w14:textId="10AD61EC" w:rsidR="000305F0" w:rsidRDefault="000305F0" w:rsidP="000305F0">
      <w:pPr>
        <w:pStyle w:val="Heading3"/>
      </w:pPr>
      <w:bookmarkStart w:id="192" w:name="_Toc71103100"/>
      <w:r>
        <w:t>4F: Nursing Workforce</w:t>
      </w:r>
      <w:bookmarkEnd w:id="192"/>
    </w:p>
    <w:p w14:paraId="669246B7" w14:textId="738F28E6" w:rsidR="000305F0" w:rsidRDefault="000305F0" w:rsidP="000305F0"/>
    <w:p w14:paraId="79326C95" w14:textId="77777777" w:rsidR="000305F0" w:rsidRPr="00722F1B" w:rsidRDefault="000305F0" w:rsidP="000305F0">
      <w:pPr>
        <w:rPr>
          <w:b/>
          <w:bCs/>
          <w:color w:val="FF0000"/>
        </w:rPr>
      </w:pPr>
      <w:r w:rsidRPr="00722F1B">
        <w:rPr>
          <w:b/>
          <w:bCs/>
          <w:color w:val="FF0000"/>
        </w:rPr>
        <w:t>Important Notes:</w:t>
      </w:r>
    </w:p>
    <w:p w14:paraId="5620F1D2" w14:textId="32F41F36" w:rsidR="000305F0" w:rsidRDefault="00514DA9" w:rsidP="000305F0">
      <w:pPr>
        <w:pStyle w:val="NoSpacing"/>
      </w:pPr>
      <w:r>
        <w:t xml:space="preserve">Note </w:t>
      </w:r>
      <w:r w:rsidR="00162D28">
        <w:t>1</w:t>
      </w:r>
      <w:r>
        <w:t xml:space="preserve">: </w:t>
      </w:r>
      <w:r w:rsidR="000305F0">
        <w:t xml:space="preserve">Section 4F is </w:t>
      </w:r>
      <w:r w:rsidR="00F07167">
        <w:t xml:space="preserve">new and </w:t>
      </w:r>
      <w:r w:rsidR="000305F0" w:rsidRPr="000305F0">
        <w:rPr>
          <w:b/>
          <w:bCs/>
        </w:rPr>
        <w:t>optional</w:t>
      </w:r>
      <w:r w:rsidR="000305F0">
        <w:t xml:space="preserve"> in 2021</w:t>
      </w:r>
      <w:r w:rsidR="00F07167">
        <w:t>. R</w:t>
      </w:r>
      <w:r w:rsidR="000305F0">
        <w:t>es</w:t>
      </w:r>
      <w:r w:rsidR="00C66B7B">
        <w:t>ponses</w:t>
      </w:r>
      <w:r w:rsidR="000305F0">
        <w:t xml:space="preserve"> will not be scored or publicly reported. </w:t>
      </w:r>
    </w:p>
    <w:p w14:paraId="2C078E01" w14:textId="3E56C6F2" w:rsidR="00514DA9" w:rsidRDefault="00514DA9" w:rsidP="000305F0">
      <w:pPr>
        <w:pStyle w:val="NoSpacing"/>
      </w:pPr>
    </w:p>
    <w:p w14:paraId="62B170C9" w14:textId="586506B5" w:rsidR="000305F0" w:rsidRDefault="00514DA9" w:rsidP="00514DA9">
      <w:r w:rsidRPr="00385BFF">
        <w:rPr>
          <w:b/>
          <w:bCs/>
        </w:rPr>
        <w:t>Specifications:</w:t>
      </w:r>
      <w:r>
        <w:t xml:space="preserve"> Se</w:t>
      </w:r>
      <w:r w:rsidR="00443D79">
        <w:t xml:space="preserve">e </w:t>
      </w:r>
      <w:hyperlink w:anchor="_Section_4F:_Nursing" w:history="1">
        <w:r w:rsidR="00443D79" w:rsidRPr="00443D79">
          <w:rPr>
            <w:rStyle w:val="Hyperlink"/>
            <w:b/>
            <w:bCs/>
          </w:rPr>
          <w:t>Nursing Workforce Measure Specifications</w:t>
        </w:r>
      </w:hyperlink>
      <w:r>
        <w:t xml:space="preserve"> </w:t>
      </w:r>
      <w:r w:rsidRPr="00443D79">
        <w:t>on page 10</w:t>
      </w:r>
      <w:r w:rsidR="00443D79" w:rsidRPr="00443D79">
        <w:t>8</w:t>
      </w:r>
      <w:r w:rsidRPr="00443D79">
        <w:t>.</w:t>
      </w:r>
    </w:p>
    <w:p w14:paraId="2215FFA2" w14:textId="77777777" w:rsidR="000305F0" w:rsidRDefault="000305F0" w:rsidP="000305F0">
      <w:pPr>
        <w:pStyle w:val="NoSpacing"/>
      </w:pPr>
    </w:p>
    <w:p w14:paraId="4FCEC38E" w14:textId="3CF0F9C1" w:rsidR="000305F0" w:rsidRDefault="000305F0" w:rsidP="000305F0">
      <w:pPr>
        <w:pStyle w:val="NoSpacing"/>
      </w:pPr>
      <w:r>
        <w:rPr>
          <w:noProof/>
        </w:rPr>
        <mc:AlternateContent>
          <mc:Choice Requires="wps">
            <w:drawing>
              <wp:inline distT="0" distB="0" distL="0" distR="0" wp14:anchorId="0CC83040" wp14:editId="6E432B52">
                <wp:extent cx="5924550" cy="996950"/>
                <wp:effectExtent l="0" t="0" r="19050" b="127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96950"/>
                        </a:xfrm>
                        <a:prstGeom prst="rect">
                          <a:avLst/>
                        </a:prstGeom>
                        <a:solidFill>
                          <a:srgbClr val="FFFFFF"/>
                        </a:solidFill>
                        <a:ln w="9525">
                          <a:solidFill>
                            <a:srgbClr val="FF0000"/>
                          </a:solidFill>
                          <a:miter lim="800000"/>
                          <a:headEnd/>
                          <a:tailEnd/>
                        </a:ln>
                      </wps:spPr>
                      <wps:txbx>
                        <w:txbxContent>
                          <w:p w14:paraId="3FA2F1F4" w14:textId="71671261" w:rsidR="00776CFC" w:rsidRPr="005A7256" w:rsidRDefault="00776CFC" w:rsidP="000305F0">
                            <w:pPr>
                              <w:spacing w:after="0"/>
                              <w:rPr>
                                <w:bCs/>
                              </w:rPr>
                            </w:pPr>
                            <w:r w:rsidRPr="005A7256">
                              <w:rPr>
                                <w:b/>
                              </w:rPr>
                              <w:t>Reporting Time Period:</w:t>
                            </w:r>
                            <w:r w:rsidRPr="005A7256">
                              <w:rPr>
                                <w:bCs/>
                              </w:rPr>
                              <w:t xml:space="preserve"> </w:t>
                            </w:r>
                            <w:bookmarkStart w:id="193" w:name="_Hlk60830095"/>
                            <w:r w:rsidRPr="005A7256">
                              <w:rPr>
                                <w:bCs/>
                              </w:rPr>
                              <w:t>Answer questions #1</w:t>
                            </w:r>
                            <w:r>
                              <w:rPr>
                                <w:bCs/>
                              </w:rPr>
                              <w:t>-2</w:t>
                            </w:r>
                            <w:r w:rsidRPr="005A7256">
                              <w:rPr>
                                <w:bCs/>
                              </w:rPr>
                              <w:t xml:space="preserve"> based on </w:t>
                            </w:r>
                            <w:r>
                              <w:rPr>
                                <w:bCs/>
                              </w:rPr>
                              <w:t xml:space="preserve">the most recent day within the last 12-months for which you have complete data.  </w:t>
                            </w:r>
                            <w:bookmarkEnd w:id="193"/>
                          </w:p>
                          <w:p w14:paraId="6928E86B" w14:textId="77777777" w:rsidR="00776CFC" w:rsidRPr="005A7256" w:rsidRDefault="00776CFC" w:rsidP="000305F0">
                            <w:pPr>
                              <w:spacing w:after="0"/>
                              <w:rPr>
                                <w:bCs/>
                              </w:rPr>
                            </w:pPr>
                          </w:p>
                          <w:p w14:paraId="61693559" w14:textId="2F6E173A" w:rsidR="00776CFC" w:rsidRPr="00D20A90" w:rsidRDefault="00776CFC" w:rsidP="000305F0">
                            <w:pPr>
                              <w:spacing w:after="0"/>
                              <w:rPr>
                                <w:b/>
                              </w:rPr>
                            </w:pPr>
                            <w:r w:rsidRPr="00862D3B">
                              <w:rPr>
                                <w:rFonts w:cs="Arial"/>
                                <w:sz w:val="16"/>
                                <w:szCs w:val="16"/>
                              </w:rPr>
                              <w:t xml:space="preserve">Note: As a reminder, the </w:t>
                            </w:r>
                            <w:hyperlink r:id="rId153"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wps:txbx>
                      <wps:bodyPr rot="0" vert="horz" wrap="square" lIns="91440" tIns="45720" rIns="91440" bIns="45720" anchor="t" anchorCtr="0">
                        <a:noAutofit/>
                      </wps:bodyPr>
                    </wps:wsp>
                  </a:graphicData>
                </a:graphic>
              </wp:inline>
            </w:drawing>
          </mc:Choice>
          <mc:Fallback>
            <w:pict>
              <v:shape w14:anchorId="0CC83040" id="_x0000_s1041" type="#_x0000_t202" style="width:466.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" strokecolor="red">
                <v:textbox>
                  <w:txbxContent>
                    <w:p w14:paraId="3FA2F1F4" w14:textId="71671261" w:rsidR="00776CFC" w:rsidRPr="005A7256" w:rsidRDefault="00776CFC" w:rsidP="000305F0">
                      <w:pPr>
                        <w:spacing w:after="0"/>
                        <w:rPr>
                          <w:bCs/>
                        </w:rPr>
                      </w:pPr>
                      <w:r w:rsidRPr="005A7256">
                        <w:rPr>
                          <w:b/>
                        </w:rPr>
                        <w:t>Reporting Time Period:</w:t>
                      </w:r>
                      <w:r w:rsidRPr="005A7256">
                        <w:rPr>
                          <w:bCs/>
                        </w:rPr>
                        <w:t xml:space="preserve"> </w:t>
                      </w:r>
                      <w:bookmarkStart w:id="196" w:name="_Hlk60830095"/>
                      <w:r w:rsidRPr="005A7256">
                        <w:rPr>
                          <w:bCs/>
                        </w:rPr>
                        <w:t>Answer questions #1</w:t>
                      </w:r>
                      <w:r>
                        <w:rPr>
                          <w:bCs/>
                        </w:rPr>
                        <w:t>-2</w:t>
                      </w:r>
                      <w:r w:rsidRPr="005A7256">
                        <w:rPr>
                          <w:bCs/>
                        </w:rPr>
                        <w:t xml:space="preserve"> based on </w:t>
                      </w:r>
                      <w:r>
                        <w:rPr>
                          <w:bCs/>
                        </w:rPr>
                        <w:t xml:space="preserve">the most recent day within the last 12-months for which you have complete data.  </w:t>
                      </w:r>
                      <w:bookmarkEnd w:id="196"/>
                    </w:p>
                    <w:p w14:paraId="6928E86B" w14:textId="77777777" w:rsidR="00776CFC" w:rsidRPr="005A7256" w:rsidRDefault="00776CFC" w:rsidP="000305F0">
                      <w:pPr>
                        <w:spacing w:after="0"/>
                        <w:rPr>
                          <w:bCs/>
                        </w:rPr>
                      </w:pPr>
                    </w:p>
                    <w:p w14:paraId="61693559" w14:textId="2F6E173A" w:rsidR="00776CFC" w:rsidRPr="00D20A90" w:rsidRDefault="00776CFC" w:rsidP="000305F0">
                      <w:pPr>
                        <w:spacing w:after="0"/>
                        <w:rPr>
                          <w:b/>
                        </w:rPr>
                      </w:pPr>
                      <w:r w:rsidRPr="00862D3B">
                        <w:rPr>
                          <w:rFonts w:cs="Arial"/>
                          <w:sz w:val="16"/>
                          <w:szCs w:val="16"/>
                        </w:rPr>
                        <w:t xml:space="preserve">Note: As a reminder, the </w:t>
                      </w:r>
                      <w:hyperlink r:id="rId154"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txbxContent>
                </v:textbox>
                <w10:anchorlock/>
              </v:shape>
            </w:pict>
          </mc:Fallback>
        </mc:AlternateContent>
      </w:r>
    </w:p>
    <w:p w14:paraId="03AA382F" w14:textId="5D58730F" w:rsidR="000305F0" w:rsidRDefault="000305F0" w:rsidP="000305F0">
      <w:pPr>
        <w:pStyle w:val="NoSpacing"/>
      </w:pPr>
    </w:p>
    <w:p w14:paraId="2542EA8E" w14:textId="035FB02E" w:rsidR="000305F0" w:rsidRDefault="000305F0" w:rsidP="000305F0">
      <w:pPr>
        <w:pStyle w:val="Heading4"/>
      </w:pPr>
      <w:bookmarkStart w:id="194" w:name="_Toc71103101"/>
      <w:r w:rsidRPr="000305F0">
        <w:t xml:space="preserve">Proportion of </w:t>
      </w:r>
      <w:r w:rsidR="00C66B7B">
        <w:t>N</w:t>
      </w:r>
      <w:r w:rsidRPr="000305F0">
        <w:t xml:space="preserve">urses </w:t>
      </w:r>
      <w:r w:rsidR="00E74EC2">
        <w:t>t</w:t>
      </w:r>
      <w:r w:rsidRPr="000305F0">
        <w:t xml:space="preserve">hat </w:t>
      </w:r>
      <w:r w:rsidR="00E74EC2">
        <w:t>a</w:t>
      </w:r>
      <w:r w:rsidRPr="000305F0">
        <w:t>re BSN-</w:t>
      </w:r>
      <w:r w:rsidR="00C66B7B">
        <w:t>P</w:t>
      </w:r>
      <w:r w:rsidRPr="000305F0">
        <w:t>repared</w:t>
      </w:r>
      <w:bookmarkEnd w:id="194"/>
    </w:p>
    <w:p w14:paraId="255C46D0" w14:textId="0887F2C0" w:rsidR="000305F0" w:rsidRDefault="000305F0" w:rsidP="000305F0"/>
    <w:tbl>
      <w:tblPr>
        <w:tblStyle w:val="TableGrid"/>
        <w:tblW w:w="0" w:type="auto"/>
        <w:tblLook w:val="04A0" w:firstRow="1" w:lastRow="0" w:firstColumn="1" w:lastColumn="0" w:noHBand="0" w:noVBand="1"/>
      </w:tblPr>
      <w:tblGrid>
        <w:gridCol w:w="6565"/>
        <w:gridCol w:w="2785"/>
      </w:tblGrid>
      <w:tr w:rsidR="00514DA9" w:rsidRPr="00514DA9" w14:paraId="3BF26429" w14:textId="77777777" w:rsidTr="008C0A42">
        <w:tc>
          <w:tcPr>
            <w:tcW w:w="6565" w:type="dxa"/>
            <w:tcMar>
              <w:top w:w="72" w:type="dxa"/>
              <w:left w:w="115" w:type="dxa"/>
              <w:bottom w:w="72" w:type="dxa"/>
              <w:right w:w="115" w:type="dxa"/>
            </w:tcMar>
            <w:vAlign w:val="center"/>
          </w:tcPr>
          <w:p w14:paraId="376E29C7" w14:textId="247DBD7B" w:rsidR="00514DA9" w:rsidRPr="00514DA9" w:rsidRDefault="00F21633" w:rsidP="00D503EB">
            <w:pPr>
              <w:pStyle w:val="NoSpacing"/>
              <w:numPr>
                <w:ilvl w:val="0"/>
                <w:numId w:val="101"/>
              </w:numPr>
            </w:pPr>
            <w:r>
              <w:rPr>
                <w:rFonts w:eastAsia="Times New Roman"/>
              </w:rPr>
              <w:t xml:space="preserve">Total number of </w:t>
            </w:r>
            <w:r w:rsidR="00516E08">
              <w:rPr>
                <w:rFonts w:eastAsia="Times New Roman"/>
              </w:rPr>
              <w:t xml:space="preserve">employed </w:t>
            </w:r>
            <w:r w:rsidR="00FF162E">
              <w:rPr>
                <w:rFonts w:eastAsia="Times New Roman"/>
              </w:rPr>
              <w:t xml:space="preserve">RN </w:t>
            </w:r>
            <w:r>
              <w:rPr>
                <w:rFonts w:eastAsia="Times New Roman"/>
              </w:rPr>
              <w:t xml:space="preserve">nursing staff at the </w:t>
            </w:r>
            <w:r w:rsidR="00AF5AA3">
              <w:rPr>
                <w:rFonts w:eastAsia="Times New Roman"/>
              </w:rPr>
              <w:t>ASC</w:t>
            </w:r>
            <w:r>
              <w:rPr>
                <w:rFonts w:eastAsia="Times New Roman"/>
              </w:rPr>
              <w:t xml:space="preserve"> with direct patient care responsibilities.</w:t>
            </w:r>
          </w:p>
        </w:tc>
        <w:tc>
          <w:tcPr>
            <w:tcW w:w="2785" w:type="dxa"/>
            <w:tcMar>
              <w:top w:w="72" w:type="dxa"/>
              <w:left w:w="115" w:type="dxa"/>
              <w:bottom w:w="72" w:type="dxa"/>
              <w:right w:w="115" w:type="dxa"/>
            </w:tcMar>
            <w:vAlign w:val="center"/>
          </w:tcPr>
          <w:p w14:paraId="184576FC" w14:textId="77777777" w:rsidR="00514DA9" w:rsidRPr="00514DA9" w:rsidRDefault="00514DA9" w:rsidP="00514DA9">
            <w:pPr>
              <w:spacing w:line="276" w:lineRule="auto"/>
              <w:jc w:val="center"/>
              <w:rPr>
                <w:rFonts w:eastAsiaTheme="majorEastAsia"/>
                <w:b/>
              </w:rPr>
            </w:pPr>
            <w:r w:rsidRPr="00514DA9">
              <w:rPr>
                <w:rFonts w:eastAsiaTheme="majorEastAsia"/>
                <w:b/>
              </w:rPr>
              <w:t>_____</w:t>
            </w:r>
          </w:p>
        </w:tc>
      </w:tr>
      <w:tr w:rsidR="00F21633" w:rsidRPr="00514DA9" w14:paraId="15985B33" w14:textId="77777777" w:rsidTr="008C0A42">
        <w:tc>
          <w:tcPr>
            <w:tcW w:w="6565" w:type="dxa"/>
            <w:tcMar>
              <w:top w:w="72" w:type="dxa"/>
              <w:left w:w="115" w:type="dxa"/>
              <w:bottom w:w="72" w:type="dxa"/>
              <w:right w:w="115" w:type="dxa"/>
            </w:tcMar>
            <w:vAlign w:val="center"/>
          </w:tcPr>
          <w:p w14:paraId="54052074" w14:textId="25DD525D" w:rsidR="00F21633" w:rsidRDefault="00F21633" w:rsidP="00D503EB">
            <w:pPr>
              <w:pStyle w:val="NoSpacing"/>
              <w:numPr>
                <w:ilvl w:val="0"/>
                <w:numId w:val="101"/>
              </w:numPr>
              <w:rPr>
                <w:rFonts w:eastAsia="Times New Roman"/>
              </w:rPr>
            </w:pPr>
            <w:r>
              <w:rPr>
                <w:rFonts w:eastAsia="Times New Roman"/>
              </w:rPr>
              <w:t xml:space="preserve">Total number of </w:t>
            </w:r>
            <w:r w:rsidR="00516E08">
              <w:rPr>
                <w:rFonts w:eastAsia="Times New Roman"/>
              </w:rPr>
              <w:t xml:space="preserve">employed </w:t>
            </w:r>
            <w:r w:rsidR="00FF162E">
              <w:rPr>
                <w:rFonts w:eastAsia="Times New Roman"/>
              </w:rPr>
              <w:t xml:space="preserve">RN </w:t>
            </w:r>
            <w:r>
              <w:rPr>
                <w:rFonts w:eastAsia="Times New Roman"/>
              </w:rPr>
              <w:t xml:space="preserve">nursing staff at the </w:t>
            </w:r>
            <w:r w:rsidR="00AF5AA3">
              <w:rPr>
                <w:rFonts w:eastAsia="Times New Roman"/>
              </w:rPr>
              <w:t>ASC</w:t>
            </w:r>
            <w:r>
              <w:rPr>
                <w:rFonts w:eastAsia="Times New Roman"/>
              </w:rPr>
              <w:t xml:space="preserve"> with direct patient care responsibilities who have a BSN degree or higher (e.g., MSN, DNP, or PhD).</w:t>
            </w:r>
          </w:p>
        </w:tc>
        <w:tc>
          <w:tcPr>
            <w:tcW w:w="2785" w:type="dxa"/>
            <w:tcMar>
              <w:top w:w="72" w:type="dxa"/>
              <w:left w:w="115" w:type="dxa"/>
              <w:bottom w:w="72" w:type="dxa"/>
              <w:right w:w="115" w:type="dxa"/>
            </w:tcMar>
            <w:vAlign w:val="center"/>
          </w:tcPr>
          <w:p w14:paraId="63BAF00F" w14:textId="19682643" w:rsidR="00F21633" w:rsidRPr="00514DA9" w:rsidRDefault="00F21633" w:rsidP="00514DA9">
            <w:pPr>
              <w:spacing w:line="276" w:lineRule="auto"/>
              <w:jc w:val="center"/>
              <w:rPr>
                <w:rFonts w:eastAsiaTheme="majorEastAsia"/>
                <w:b/>
              </w:rPr>
            </w:pPr>
            <w:r w:rsidRPr="00514DA9">
              <w:rPr>
                <w:rFonts w:eastAsiaTheme="majorEastAsia"/>
                <w:b/>
              </w:rPr>
              <w:t>_____</w:t>
            </w:r>
          </w:p>
        </w:tc>
      </w:tr>
    </w:tbl>
    <w:p w14:paraId="62786FD0" w14:textId="77777777" w:rsidR="000305F0" w:rsidRPr="000305F0" w:rsidRDefault="000305F0" w:rsidP="000305F0"/>
    <w:p w14:paraId="15B8CD22" w14:textId="77777777" w:rsidR="000305F0" w:rsidRPr="000305F0" w:rsidRDefault="000305F0" w:rsidP="000305F0">
      <w:pPr>
        <w:pStyle w:val="NoSpacing"/>
      </w:pPr>
    </w:p>
    <w:p w14:paraId="0DDEDCD9" w14:textId="7A7FE29A" w:rsidR="00CD02DE" w:rsidRPr="00453708" w:rsidRDefault="00DB3845" w:rsidP="00453708">
      <w:pPr>
        <w:pStyle w:val="NoSpacing"/>
        <w:rPr>
          <w:b/>
        </w:rPr>
      </w:pPr>
      <w:r w:rsidRPr="000305F0">
        <w:br w:type="page"/>
      </w:r>
      <w:r w:rsidRPr="00453708">
        <w:rPr>
          <w:b/>
        </w:rPr>
        <w:t>Affirmation of Accuracy</w:t>
      </w:r>
    </w:p>
    <w:p w14:paraId="33114532" w14:textId="77777777" w:rsidR="00137D77" w:rsidRDefault="00137D77" w:rsidP="00137D77">
      <w:pPr>
        <w:pStyle w:val="NoSpacing"/>
      </w:pPr>
    </w:p>
    <w:p w14:paraId="6F6BBBBF" w14:textId="4769FC7B" w:rsidR="00137D77" w:rsidRDefault="00137D77" w:rsidP="00137D77">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Patient Safety Practices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130E91D0" w14:textId="77777777" w:rsidR="00137D77" w:rsidRDefault="00137D77" w:rsidP="00137D77">
      <w:pPr>
        <w:pStyle w:val="NoSpacing"/>
      </w:pPr>
    </w:p>
    <w:p w14:paraId="30FCA31E" w14:textId="32492DA5" w:rsidR="00137D77" w:rsidRPr="009A5185" w:rsidRDefault="00137D77" w:rsidP="00137D77">
      <w:pPr>
        <w:pStyle w:val="NoSpacing"/>
      </w:pPr>
      <w:r>
        <w:t>The ASC and I understand that The Leapfrog Group, its members, the public and entities and persons who contract</w:t>
      </w:r>
      <w:r w:rsidR="00C76A67">
        <w:t xml:space="preserve"> or have other business dealings</w:t>
      </w:r>
      <w:r>
        <w:t xml:space="preserve"> with</w:t>
      </w:r>
      <w:r w:rsidR="00C76A67">
        <w:t xml:space="preserve"> The</w:t>
      </w:r>
      <w:r>
        <w:t xml:space="preserve"> Leapfrog</w:t>
      </w:r>
      <w:r w:rsidR="00C76A67">
        <w:t xml:space="preserve"> Group</w:t>
      </w:r>
      <w:r>
        <w:t xml:space="preserve">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rsidR="00FB7501">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t>
      </w:r>
      <w:r w:rsidR="00C76A67">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6049BE66" w14:textId="77777777" w:rsidR="00BE1AD0" w:rsidRDefault="00BE1AD0" w:rsidP="00BE1AD0"/>
    <w:p w14:paraId="081A37A9" w14:textId="77777777" w:rsidR="00CD02DE" w:rsidRPr="009A5185" w:rsidRDefault="00CD02DE" w:rsidP="00CD02DE">
      <w:pPr>
        <w:spacing w:line="240" w:lineRule="auto"/>
        <w:rPr>
          <w:rFonts w:cs="Arial"/>
          <w:snapToGrid w:val="0"/>
          <w:color w:val="000000"/>
        </w:rPr>
      </w:pPr>
    </w:p>
    <w:p w14:paraId="70D5F162"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5A9A3622"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691BA82A" w14:textId="77777777" w:rsidR="00CD02DE" w:rsidRDefault="00CD02DE" w:rsidP="00CD02DE">
      <w:pPr>
        <w:spacing w:line="240" w:lineRule="auto"/>
        <w:rPr>
          <w:rFonts w:cs="Arial"/>
          <w:snapToGrid w:val="0"/>
        </w:rPr>
      </w:pPr>
    </w:p>
    <w:p w14:paraId="650F5016"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17804D5D" w14:textId="77777777" w:rsidR="00453708"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30249572" w14:textId="77777777" w:rsidR="00CD02DE" w:rsidRPr="00453708" w:rsidRDefault="00CD02DE" w:rsidP="00CD02DE">
      <w:pPr>
        <w:rPr>
          <w:b/>
        </w:rPr>
      </w:pPr>
    </w:p>
    <w:p w14:paraId="0685F3C9" w14:textId="77777777" w:rsidR="00DB3845" w:rsidRDefault="00DB3845" w:rsidP="00DB3845">
      <w:r>
        <w:br w:type="page"/>
      </w:r>
    </w:p>
    <w:p w14:paraId="5BE6106D" w14:textId="77777777" w:rsidR="00DB3845" w:rsidRDefault="00307507" w:rsidP="00DB3845">
      <w:pPr>
        <w:pStyle w:val="Heading2"/>
      </w:pPr>
      <w:bookmarkStart w:id="195" w:name="_Toc71103102"/>
      <w:r>
        <w:t>Section 4</w:t>
      </w:r>
      <w:r w:rsidR="00DB3845">
        <w:t xml:space="preserve">: </w:t>
      </w:r>
      <w:r>
        <w:t>Patient Safety Practices</w:t>
      </w:r>
      <w:r w:rsidR="00DB3845">
        <w:t xml:space="preserve"> Reference Information</w:t>
      </w:r>
      <w:bookmarkEnd w:id="195"/>
    </w:p>
    <w:p w14:paraId="24111E76" w14:textId="77777777" w:rsidR="00DB3845" w:rsidRDefault="00DB3845" w:rsidP="005948CF"/>
    <w:p w14:paraId="3FCA47D2" w14:textId="24433919" w:rsidR="00465388" w:rsidRDefault="00465388" w:rsidP="00DB3845">
      <w:pPr>
        <w:pStyle w:val="Heading4"/>
      </w:pPr>
      <w:bookmarkStart w:id="196" w:name="_Toc71103103"/>
      <w:r>
        <w:t>What’s New in the 202</w:t>
      </w:r>
      <w:r w:rsidR="003C7439">
        <w:t>1</w:t>
      </w:r>
      <w:r>
        <w:t xml:space="preserve"> Survey</w:t>
      </w:r>
      <w:bookmarkEnd w:id="196"/>
    </w:p>
    <w:p w14:paraId="74C07294" w14:textId="77777777" w:rsidR="00A0137D" w:rsidRDefault="00A0137D" w:rsidP="00A0137D">
      <w:pPr>
        <w:spacing w:line="240" w:lineRule="auto"/>
        <w:contextualSpacing/>
        <w:rPr>
          <w:b/>
          <w:bCs/>
        </w:rPr>
      </w:pPr>
    </w:p>
    <w:p w14:paraId="346A789D" w14:textId="1241046A" w:rsidR="00A0137D" w:rsidRDefault="00A0137D" w:rsidP="00A0137D">
      <w:pPr>
        <w:spacing w:after="0" w:line="240" w:lineRule="auto"/>
        <w:rPr>
          <w:b/>
          <w:bCs/>
        </w:rPr>
      </w:pPr>
      <w:r>
        <w:rPr>
          <w:b/>
          <w:bCs/>
        </w:rPr>
        <w:t xml:space="preserve">Section 4A </w:t>
      </w:r>
      <w:r w:rsidRPr="00A0137D">
        <w:rPr>
          <w:b/>
          <w:bCs/>
        </w:rPr>
        <w:t xml:space="preserve">Medication </w:t>
      </w:r>
      <w:r>
        <w:rPr>
          <w:b/>
          <w:bCs/>
        </w:rPr>
        <w:t>Safety</w:t>
      </w:r>
    </w:p>
    <w:p w14:paraId="6353082F" w14:textId="77777777" w:rsidR="00A0137D" w:rsidRDefault="00A0137D" w:rsidP="00A0137D">
      <w:pPr>
        <w:spacing w:after="0" w:line="240" w:lineRule="auto"/>
        <w:rPr>
          <w:b/>
          <w:bCs/>
        </w:rPr>
      </w:pPr>
    </w:p>
    <w:p w14:paraId="41F22ADB" w14:textId="66D1496A" w:rsidR="00A0137D" w:rsidRPr="00A0137D" w:rsidRDefault="00A0137D" w:rsidP="00A0137D">
      <w:pPr>
        <w:spacing w:after="0" w:line="240" w:lineRule="auto"/>
        <w:rPr>
          <w:b/>
          <w:bCs/>
        </w:rPr>
      </w:pPr>
      <w:r>
        <w:rPr>
          <w:b/>
          <w:bCs/>
        </w:rPr>
        <w:t xml:space="preserve">Medication </w:t>
      </w:r>
      <w:r w:rsidRPr="00A0137D">
        <w:rPr>
          <w:b/>
          <w:bCs/>
        </w:rPr>
        <w:t>and Allergy Documentation</w:t>
      </w:r>
    </w:p>
    <w:p w14:paraId="49C19876" w14:textId="714A64D7" w:rsidR="00941F36" w:rsidRDefault="00622B4E" w:rsidP="00A0137D">
      <w:pPr>
        <w:spacing w:after="0" w:line="240" w:lineRule="auto"/>
      </w:pPr>
      <w:bookmarkStart w:id="197" w:name="_Hlk65059979"/>
      <w:r>
        <w:t>T</w:t>
      </w:r>
      <w:r w:rsidR="00941F36">
        <w:t xml:space="preserve">he minimum sample size </w:t>
      </w:r>
      <w:r>
        <w:t xml:space="preserve">for the Medication and Allergy Documentation measure </w:t>
      </w:r>
      <w:r w:rsidR="00941F36">
        <w:t>has been reduced to 30 patients. In addition, Leapfrog has adjusted the specifications for visit medications (question #5) to exclude those medications that were ordered but never administered.</w:t>
      </w:r>
    </w:p>
    <w:p w14:paraId="2302C92D" w14:textId="52E09AC7" w:rsidR="00941F36" w:rsidRDefault="00941F36" w:rsidP="00941F36">
      <w:pPr>
        <w:rPr>
          <w:rFonts w:eastAsia="Times New Roman" w:cs="Arial"/>
          <w:bCs/>
          <w:bdr w:val="none" w:sz="0" w:space="0" w:color="auto" w:frame="1"/>
        </w:rPr>
      </w:pPr>
      <w:r>
        <w:rPr>
          <w:rFonts w:eastAsia="Times New Roman" w:cs="Arial"/>
          <w:bCs/>
          <w:bdr w:val="none" w:sz="0" w:space="0" w:color="auto" w:frame="1"/>
        </w:rPr>
        <w:t xml:space="preserve">Leapfrog added clarifying language to the measure specifications regarding the exclusion of “food allergies” and </w:t>
      </w:r>
      <w:bookmarkStart w:id="198" w:name="_Hlk65059674"/>
      <w:r>
        <w:rPr>
          <w:rFonts w:eastAsia="Times New Roman" w:cs="Arial"/>
          <w:bCs/>
          <w:bdr w:val="none" w:sz="0" w:space="0" w:color="auto" w:frame="1"/>
        </w:rPr>
        <w:t>how to treat allergies and adverse reaction statuses documented as “unknown” in the clinical record.</w:t>
      </w:r>
      <w:bookmarkEnd w:id="197"/>
      <w:r>
        <w:rPr>
          <w:rFonts w:eastAsia="Times New Roman" w:cs="Arial"/>
          <w:bCs/>
          <w:bdr w:val="none" w:sz="0" w:space="0" w:color="auto" w:frame="1"/>
        </w:rPr>
        <w:t xml:space="preserve"> </w:t>
      </w:r>
    </w:p>
    <w:p w14:paraId="273B862A" w14:textId="77777777" w:rsidR="00941F36" w:rsidRDefault="00941F36" w:rsidP="00941F36">
      <w:pPr>
        <w:rPr>
          <w:rFonts w:eastAsia="Times New Roman" w:cs="Arial"/>
          <w:bCs/>
          <w:bdr w:val="none" w:sz="0" w:space="0" w:color="auto" w:frame="1"/>
        </w:rPr>
      </w:pPr>
      <w:r>
        <w:rPr>
          <w:rFonts w:eastAsia="Times New Roman" w:cs="Arial"/>
          <w:bCs/>
          <w:bdr w:val="none" w:sz="0" w:space="0" w:color="auto" w:frame="1"/>
        </w:rPr>
        <w:t xml:space="preserve">Responses to this subsection will continue to be scored and publicly reported in 2021. </w:t>
      </w:r>
    </w:p>
    <w:bookmarkEnd w:id="198"/>
    <w:p w14:paraId="5E6D5D32" w14:textId="3EE80E5D" w:rsidR="00A0137D" w:rsidRPr="00A0137D" w:rsidRDefault="00A0137D" w:rsidP="00A0137D">
      <w:pPr>
        <w:spacing w:after="0" w:line="240" w:lineRule="auto"/>
        <w:rPr>
          <w:rFonts w:eastAsia="Times New Roman" w:cs="Arial"/>
          <w:b/>
          <w:bdr w:val="none" w:sz="0" w:space="0" w:color="auto" w:frame="1"/>
        </w:rPr>
      </w:pPr>
      <w:r w:rsidRPr="00A0137D">
        <w:rPr>
          <w:rFonts w:eastAsia="Times New Roman" w:cs="Arial"/>
          <w:b/>
          <w:bdr w:val="none" w:sz="0" w:space="0" w:color="auto" w:frame="1"/>
        </w:rPr>
        <w:t>Antimicrobial Stewardship practices</w:t>
      </w:r>
    </w:p>
    <w:p w14:paraId="7F73C452" w14:textId="69543475" w:rsidR="00941F36" w:rsidRDefault="00941F36" w:rsidP="00A0137D">
      <w:pPr>
        <w:spacing w:after="0" w:line="240" w:lineRule="auto"/>
      </w:pPr>
      <w:r>
        <w:rPr>
          <w:rFonts w:eastAsia="Times New Roman" w:cs="Arial"/>
          <w:bCs/>
          <w:bdr w:val="none" w:sz="0" w:space="0" w:color="auto" w:frame="1"/>
        </w:rPr>
        <w:t xml:space="preserve">Based on feedback from participating ASCs and Leapfrog’s national expert panel regarding the applicability of the antimicrobial stewardship questions in Section 4A, we removed these questions from the 2021 Leapfrog ASC Survey. </w:t>
      </w:r>
    </w:p>
    <w:p w14:paraId="797B0D4F" w14:textId="77777777" w:rsidR="00A0137D" w:rsidRDefault="00A0137D" w:rsidP="00A0137D">
      <w:pPr>
        <w:spacing w:after="0" w:line="240" w:lineRule="auto"/>
        <w:rPr>
          <w:b/>
          <w:bCs/>
        </w:rPr>
      </w:pPr>
    </w:p>
    <w:p w14:paraId="41E987E5" w14:textId="3DAEE459" w:rsidR="00A0137D" w:rsidRPr="00A0137D" w:rsidRDefault="00A0137D" w:rsidP="00A0137D">
      <w:pPr>
        <w:spacing w:after="0" w:line="240" w:lineRule="auto"/>
        <w:rPr>
          <w:b/>
          <w:bCs/>
        </w:rPr>
      </w:pPr>
      <w:r w:rsidRPr="00A0137D">
        <w:rPr>
          <w:b/>
          <w:bCs/>
        </w:rPr>
        <w:t xml:space="preserve">Safe Opioid Prescribing </w:t>
      </w:r>
    </w:p>
    <w:p w14:paraId="32652EA6" w14:textId="1E7321EF" w:rsidR="00941F36" w:rsidRDefault="00941F36" w:rsidP="00A0137D">
      <w:pPr>
        <w:spacing w:after="0" w:line="240" w:lineRule="auto"/>
      </w:pPr>
      <w:r w:rsidRPr="00FD490E">
        <w:t xml:space="preserve">In 2020, Leapfrog added a new subsection focused on safe opioid prescribing practices. </w:t>
      </w:r>
      <w:r>
        <w:t>R</w:t>
      </w:r>
      <w:r w:rsidRPr="00FD490E">
        <w:t>esponses</w:t>
      </w:r>
      <w:r>
        <w:t xml:space="preserve"> to this subsection</w:t>
      </w:r>
      <w:r w:rsidRPr="00FD490E">
        <w:t xml:space="preserve"> will</w:t>
      </w:r>
      <w:r>
        <w:t xml:space="preserve"> continue to</w:t>
      </w:r>
      <w:r w:rsidRPr="00FD490E">
        <w:t xml:space="preserve"> not be </w:t>
      </w:r>
      <w:r>
        <w:t>scored</w:t>
      </w:r>
      <w:r w:rsidRPr="00FD490E">
        <w:t xml:space="preserve"> or</w:t>
      </w:r>
      <w:r>
        <w:t xml:space="preserve"> used in</w:t>
      </w:r>
      <w:r w:rsidRPr="00FD490E">
        <w:t xml:space="preserve"> public reporting for </w:t>
      </w:r>
      <w:r>
        <w:t>ASCs or hospitals in 2021</w:t>
      </w:r>
      <w:r w:rsidRPr="00FD490E">
        <w:t xml:space="preserve">. </w:t>
      </w:r>
    </w:p>
    <w:p w14:paraId="3BAE147B" w14:textId="77777777" w:rsidR="00A0137D" w:rsidRDefault="00941F36" w:rsidP="00A0137D">
      <w:r w:rsidRPr="00FD490E">
        <w:t xml:space="preserve">However, we </w:t>
      </w:r>
      <w:r>
        <w:t xml:space="preserve">made </w:t>
      </w:r>
      <w:r w:rsidRPr="00FD490E">
        <w:t>two changes. First, we a</w:t>
      </w:r>
      <w:r>
        <w:t>dded</w:t>
      </w:r>
      <w:r w:rsidRPr="00FD490E">
        <w:t xml:space="preserve"> a question to assess whether</w:t>
      </w:r>
      <w:r>
        <w:t xml:space="preserve"> ASCs </w:t>
      </w:r>
      <w:r w:rsidRPr="00FD490E">
        <w:t xml:space="preserve">monitor use of their regional or statewide prescription drug monitoring programs among prescribers. </w:t>
      </w:r>
      <w:r>
        <w:t>Second</w:t>
      </w:r>
      <w:r w:rsidRPr="00FD490E">
        <w:t xml:space="preserve">, we </w:t>
      </w:r>
      <w:r>
        <w:t>expanded</w:t>
      </w:r>
      <w:r w:rsidRPr="00FD490E">
        <w:t xml:space="preserve"> the list of national opioid guidelines that </w:t>
      </w:r>
      <w:r>
        <w:t>ASCs</w:t>
      </w:r>
      <w:r w:rsidRPr="00FD490E">
        <w:t xml:space="preserve"> can use to inform prescriptions at discharge</w:t>
      </w:r>
      <w:r>
        <w:t xml:space="preserve"> to include both the </w:t>
      </w:r>
      <w:hyperlink r:id="rId155" w:history="1">
        <w:r w:rsidRPr="00AA4FEC">
          <w:rPr>
            <w:rStyle w:val="Hyperlink"/>
          </w:rPr>
          <w:t>Surgical Opioid Guidelines</w:t>
        </w:r>
      </w:hyperlink>
      <w:r>
        <w:t xml:space="preserve"> and </w:t>
      </w:r>
      <w:hyperlink r:id="rId156" w:history="1">
        <w:r w:rsidRPr="00385F6E">
          <w:rPr>
            <w:rStyle w:val="Hyperlink"/>
          </w:rPr>
          <w:t>Michigan OPEN Guidelines</w:t>
        </w:r>
      </w:hyperlink>
      <w:r>
        <w:t xml:space="preserve"> and </w:t>
      </w:r>
      <w:hyperlink r:id="rId157" w:history="1">
        <w:r w:rsidRPr="00381D3F">
          <w:rPr>
            <w:rStyle w:val="Hyperlink"/>
          </w:rPr>
          <w:t>Bree Collaborative Opioid Prescribing Guidelines</w:t>
        </w:r>
      </w:hyperlink>
      <w:r>
        <w:t>.</w:t>
      </w:r>
    </w:p>
    <w:p w14:paraId="623FB2E2" w14:textId="20547BBE" w:rsidR="00A0137D" w:rsidRPr="00A0137D" w:rsidRDefault="00A0137D" w:rsidP="00A0137D">
      <w:pPr>
        <w:spacing w:after="0" w:line="240" w:lineRule="auto"/>
        <w:rPr>
          <w:b/>
          <w:bCs/>
        </w:rPr>
      </w:pPr>
      <w:r>
        <w:rPr>
          <w:b/>
          <w:bCs/>
        </w:rPr>
        <w:t xml:space="preserve">Section </w:t>
      </w:r>
      <w:r w:rsidRPr="00A0137D">
        <w:rPr>
          <w:b/>
          <w:bCs/>
        </w:rPr>
        <w:t>4B: NHSN Outpatient Procedure Component Module</w:t>
      </w:r>
    </w:p>
    <w:p w14:paraId="2CAC5902" w14:textId="3675DA2D" w:rsidR="00941F36" w:rsidRDefault="00941F36" w:rsidP="00A0137D">
      <w:pPr>
        <w:spacing w:after="0" w:line="240" w:lineRule="auto"/>
      </w:pPr>
      <w:r>
        <w:t>Leapfrog will continue to obtain the following data</w:t>
      </w:r>
      <w:r w:rsidR="000F62E4">
        <w:t xml:space="preserve"> </w:t>
      </w:r>
      <w:r>
        <w:t>directly from the NHSN OPC Module:</w:t>
      </w:r>
      <w:r w:rsidRPr="0084699B">
        <w:t xml:space="preserve"> </w:t>
      </w:r>
    </w:p>
    <w:p w14:paraId="6ADF7412" w14:textId="77777777" w:rsidR="00941F36" w:rsidRDefault="00941F36" w:rsidP="00D503EB">
      <w:pPr>
        <w:pStyle w:val="ListParagraph"/>
        <w:numPr>
          <w:ilvl w:val="0"/>
          <w:numId w:val="100"/>
        </w:numPr>
        <w:spacing w:before="200" w:after="200" w:line="276" w:lineRule="auto"/>
      </w:pPr>
      <w:r w:rsidRPr="0084699B">
        <w:t>Outpatient Procedure Component</w:t>
      </w:r>
      <w:r>
        <w:t xml:space="preserve"> </w:t>
      </w:r>
      <w:r w:rsidRPr="0084699B">
        <w:t>- Annual Facility Survey</w:t>
      </w:r>
    </w:p>
    <w:p w14:paraId="1974D3C9" w14:textId="77777777" w:rsidR="00941F36" w:rsidRDefault="00941F36" w:rsidP="00D503EB">
      <w:pPr>
        <w:pStyle w:val="ListParagraph"/>
        <w:numPr>
          <w:ilvl w:val="0"/>
          <w:numId w:val="100"/>
        </w:numPr>
        <w:spacing w:before="200" w:after="200" w:line="276" w:lineRule="auto"/>
      </w:pPr>
      <w:r w:rsidRPr="0084699B">
        <w:t>Same Day Outcome Measures (SDOM) Module</w:t>
      </w:r>
      <w:r>
        <w:t xml:space="preserve"> (Patient burns, falls, “wrong” event, and all-cause hospital transfer/admission)</w:t>
      </w:r>
    </w:p>
    <w:p w14:paraId="31ED7DD8" w14:textId="77777777" w:rsidR="00941F36" w:rsidRPr="0084699B" w:rsidRDefault="00941F36" w:rsidP="00D503EB">
      <w:pPr>
        <w:pStyle w:val="ListParagraph"/>
        <w:numPr>
          <w:ilvl w:val="0"/>
          <w:numId w:val="100"/>
        </w:numPr>
        <w:spacing w:before="200" w:after="200" w:line="276" w:lineRule="auto"/>
      </w:pPr>
      <w:r w:rsidRPr="0084699B">
        <w:t xml:space="preserve">Breast Surgery (BRST) Procedure </w:t>
      </w:r>
      <w:r>
        <w:t>Surgical Site Infection (</w:t>
      </w:r>
      <w:r w:rsidRPr="0084699B">
        <w:t>SSI</w:t>
      </w:r>
      <w:r>
        <w:t>)</w:t>
      </w:r>
      <w:r w:rsidRPr="0084699B">
        <w:t xml:space="preserve"> Outcome Measure </w:t>
      </w:r>
    </w:p>
    <w:p w14:paraId="7F01874E" w14:textId="77777777" w:rsidR="00941F36" w:rsidRPr="0084699B" w:rsidRDefault="00941F36" w:rsidP="00D503EB">
      <w:pPr>
        <w:pStyle w:val="ListParagraph"/>
        <w:numPr>
          <w:ilvl w:val="0"/>
          <w:numId w:val="100"/>
        </w:numPr>
        <w:spacing w:before="200" w:after="200" w:line="276" w:lineRule="auto"/>
      </w:pPr>
      <w:r w:rsidRPr="0084699B">
        <w:t>Herniorrhaphy (HER) Procedure SSI Outcome Measure</w:t>
      </w:r>
    </w:p>
    <w:p w14:paraId="78B0B23E" w14:textId="77777777" w:rsidR="00941F36" w:rsidRPr="0084699B" w:rsidRDefault="00941F36" w:rsidP="00D503EB">
      <w:pPr>
        <w:pStyle w:val="ListParagraph"/>
        <w:numPr>
          <w:ilvl w:val="0"/>
          <w:numId w:val="100"/>
        </w:numPr>
        <w:spacing w:before="200" w:after="200" w:line="276" w:lineRule="auto"/>
      </w:pPr>
      <w:r w:rsidRPr="0084699B">
        <w:t>Knee Prosthesis (KPRO) Procedure SSI Outcome Measure</w:t>
      </w:r>
    </w:p>
    <w:p w14:paraId="2DB2FEEB" w14:textId="77777777" w:rsidR="00941F36" w:rsidRDefault="00941F36" w:rsidP="00D503EB">
      <w:pPr>
        <w:pStyle w:val="ListParagraph"/>
        <w:numPr>
          <w:ilvl w:val="0"/>
          <w:numId w:val="100"/>
        </w:numPr>
        <w:spacing w:before="200" w:after="200" w:line="276" w:lineRule="auto"/>
      </w:pPr>
      <w:r w:rsidRPr="0084699B">
        <w:t>Laminectomy (LAM) Procedure SSI Outcome Measure</w:t>
      </w:r>
    </w:p>
    <w:p w14:paraId="46EA43BB" w14:textId="146F8A37" w:rsidR="00941F36" w:rsidRDefault="00941F36" w:rsidP="00941F36">
      <w:r>
        <w:t xml:space="preserve">Leapfrog adjusted the reporting period for all questions in Section 4B regarding ASC participation in SDOM and, if applicable, SSI reporting in NHSN to the </w:t>
      </w:r>
      <w:r w:rsidRPr="00564A64">
        <w:rPr>
          <w:b/>
          <w:bCs/>
        </w:rPr>
        <w:t>latest 6 months prior to Leapfrog ASC Survey submission</w:t>
      </w:r>
      <w:r>
        <w:t xml:space="preserve">. </w:t>
      </w:r>
    </w:p>
    <w:p w14:paraId="243525EA" w14:textId="0E1F8C35" w:rsidR="00941F36" w:rsidRDefault="00941F36" w:rsidP="00941F36">
      <w:r>
        <w:t xml:space="preserve">ASCs will still be required to join Leapfrog’s NHSN Group for ASCs and complete the 2020 OPC Annual Facility Survey by the join by dates indicated below. Instructions on how to join Leapfrog’s NHSN Group for ASCs and deadlines for the 2021 Survey are available on our </w:t>
      </w:r>
      <w:hyperlink r:id="rId158" w:history="1">
        <w:r w:rsidRPr="00AE4D87">
          <w:rPr>
            <w:rStyle w:val="Hyperlink"/>
          </w:rPr>
          <w:t>website</w:t>
        </w:r>
      </w:hyperlink>
      <w:r w:rsidR="000F62E4">
        <w:rPr>
          <w:rStyle w:val="Hyperlink"/>
        </w:rPr>
        <w:t>.</w:t>
      </w:r>
    </w:p>
    <w:p w14:paraId="19C39B66" w14:textId="77777777" w:rsidR="00A0137D" w:rsidRDefault="00941F36" w:rsidP="00941F36">
      <w:pPr>
        <w:rPr>
          <w:rFonts w:eastAsia="Times New Roman" w:cstheme="minorHAnsi"/>
        </w:rPr>
      </w:pPr>
      <w:r>
        <w:t xml:space="preserve">Leapfrog has updated the Section 4B scoring algorithm to reflect this reporting period update. </w:t>
      </w:r>
      <w:r w:rsidRPr="003F5C20">
        <w:rPr>
          <w:rFonts w:eastAsia="Times New Roman" w:cstheme="minorHAnsi"/>
        </w:rPr>
        <w:t>In 202</w:t>
      </w:r>
      <w:r>
        <w:rPr>
          <w:rFonts w:eastAsia="Times New Roman" w:cstheme="minorHAnsi"/>
        </w:rPr>
        <w:t>1</w:t>
      </w:r>
      <w:r w:rsidRPr="003F5C20">
        <w:rPr>
          <w:rFonts w:eastAsia="Times New Roman" w:cstheme="minorHAnsi"/>
        </w:rPr>
        <w:t>, an ASC’s performance category for this measure will be calculated based on enrollment in the NHSN OPC Module and 1) completion of the 20</w:t>
      </w:r>
      <w:r>
        <w:rPr>
          <w:rFonts w:eastAsia="Times New Roman" w:cstheme="minorHAnsi"/>
        </w:rPr>
        <w:t>20</w:t>
      </w:r>
      <w:r w:rsidRPr="003F5C20">
        <w:rPr>
          <w:rFonts w:eastAsia="Times New Roman" w:cstheme="minorHAnsi"/>
        </w:rPr>
        <w:t xml:space="preserve"> OPC Annual Facility Survey, 2) participation in surveillance and reporting for the four Same Day Outcome Measures, and 3) participation in surveillance and reporting for all applicable Surgical Site Infection Measures</w:t>
      </w:r>
      <w:r w:rsidR="00622B4E">
        <w:rPr>
          <w:rFonts w:eastAsia="Times New Roman" w:cstheme="minorHAnsi"/>
        </w:rPr>
        <w:t>.</w:t>
      </w:r>
      <w:r w:rsidRPr="003F5C20">
        <w:rPr>
          <w:rFonts w:eastAsia="Times New Roman" w:cstheme="minorHAnsi"/>
        </w:rPr>
        <w:t xml:space="preserve"> </w:t>
      </w:r>
    </w:p>
    <w:p w14:paraId="65472B9C" w14:textId="77777777" w:rsidR="00A0137D" w:rsidRDefault="00A0137D" w:rsidP="00A0137D">
      <w:pPr>
        <w:spacing w:after="0" w:line="240" w:lineRule="auto"/>
        <w:rPr>
          <w:rFonts w:eastAsia="Times New Roman" w:cstheme="minorHAnsi"/>
        </w:rPr>
      </w:pPr>
    </w:p>
    <w:p w14:paraId="6EA68E1C" w14:textId="002D4F48" w:rsidR="00A0137D" w:rsidRPr="00A0137D" w:rsidRDefault="00A0137D" w:rsidP="00A0137D">
      <w:pPr>
        <w:spacing w:after="0" w:line="240" w:lineRule="auto"/>
        <w:rPr>
          <w:b/>
          <w:bCs/>
        </w:rPr>
      </w:pPr>
      <w:r>
        <w:rPr>
          <w:b/>
          <w:bCs/>
        </w:rPr>
        <w:t xml:space="preserve">Section </w:t>
      </w:r>
      <w:r w:rsidRPr="00A0137D">
        <w:rPr>
          <w:b/>
          <w:bCs/>
        </w:rPr>
        <w:t xml:space="preserve">4C: Hand Hygiene </w:t>
      </w:r>
    </w:p>
    <w:p w14:paraId="3D9E519D" w14:textId="05FA4E9D" w:rsidR="00941F36" w:rsidRDefault="00941F36" w:rsidP="00A0137D">
      <w:pPr>
        <w:spacing w:after="0" w:line="240" w:lineRule="auto"/>
      </w:pPr>
      <w:r>
        <w:t xml:space="preserve">Based on feedback received from participating facilities, Leapfrog made several updates to the questions and reference information provided for Section 4C Hand Hygiene. </w:t>
      </w:r>
    </w:p>
    <w:p w14:paraId="0EDFA623" w14:textId="77777777" w:rsidR="00941F36" w:rsidRDefault="00941F36" w:rsidP="00941F36">
      <w:r>
        <w:t>First, Leapfrog updated question #5 regarding the accessibility of alcohol-based hand sanitizer dispensers as follows:</w:t>
      </w:r>
    </w:p>
    <w:p w14:paraId="41C8D129" w14:textId="77777777" w:rsidR="00941F36" w:rsidRDefault="00941F36" w:rsidP="00941F36">
      <w:r>
        <w:t>#5: Do all rooms and bed spaces in your surgical and treatment areas have:</w:t>
      </w:r>
    </w:p>
    <w:p w14:paraId="500CE3CA" w14:textId="0E8F5671" w:rsidR="00941F36" w:rsidRDefault="00941F36" w:rsidP="00941F36">
      <w:pPr>
        <w:ind w:left="720"/>
      </w:pPr>
      <w:r>
        <w:t>• an alcohol-based hand sanitizer dispenser located at the entrance to the room or bed space; and</w:t>
      </w:r>
    </w:p>
    <w:p w14:paraId="198BAAAE" w14:textId="7CBB959B" w:rsidR="00941F36" w:rsidRDefault="00941F36" w:rsidP="00941F36">
      <w:pPr>
        <w:ind w:left="720"/>
      </w:pPr>
      <w:r>
        <w:t>•alcohol-based hand sanitizer dispenser(s) located inside the room or bed space that are equally accessible to the location of all patients in the room or bed space?</w:t>
      </w:r>
    </w:p>
    <w:p w14:paraId="1E1F9713" w14:textId="77777777" w:rsidR="00941F36" w:rsidRDefault="00941F36" w:rsidP="00941F36">
      <w:r>
        <w:t>Second, Leapfrog updated question #6 to clarify the requirements for ASCs that have not had any changes to their alcohol-based hand sanitizer dispensers:</w:t>
      </w:r>
    </w:p>
    <w:p w14:paraId="3CF380C7" w14:textId="77777777" w:rsidR="00941F36" w:rsidRDefault="00941F36" w:rsidP="00941F36">
      <w:r>
        <w:t>#6: Does your ASC conduct audits of the volume of alcohol-based hand sanitizer that is delivered with each activation of a wall-mounted dispenser (manual and automated) on a sample of dispensers at either all of the following times:</w:t>
      </w:r>
    </w:p>
    <w:p w14:paraId="64A03A11" w14:textId="10046944" w:rsidR="00941F36" w:rsidRDefault="00941F36" w:rsidP="00941F36">
      <w:pPr>
        <w:ind w:left="720"/>
      </w:pPr>
      <w:r>
        <w:t xml:space="preserve">• upon installation; </w:t>
      </w:r>
    </w:p>
    <w:p w14:paraId="71E08DF7" w14:textId="079374B8" w:rsidR="00941F36" w:rsidRDefault="00941F36" w:rsidP="00941F36">
      <w:pPr>
        <w:ind w:left="720"/>
      </w:pPr>
      <w:r>
        <w:t>• whenever the brand of product or system changes; and</w:t>
      </w:r>
    </w:p>
    <w:p w14:paraId="4EB33D3B" w14:textId="4DC80620" w:rsidR="00941F36" w:rsidRDefault="00941F36" w:rsidP="00941F36">
      <w:pPr>
        <w:ind w:left="720"/>
      </w:pPr>
      <w:r>
        <w:t xml:space="preserve">• whenever adjustments are made to the dispensers; </w:t>
      </w:r>
    </w:p>
    <w:p w14:paraId="4D40EE0E" w14:textId="77777777" w:rsidR="00941F36" w:rsidRDefault="00941F36" w:rsidP="00941F36">
      <w:r>
        <w:t>OR, on a sample of your ASC’s existing dispensers if there have been no recent changes to any dispensers?</w:t>
      </w:r>
    </w:p>
    <w:p w14:paraId="4FBCCEF8" w14:textId="77777777" w:rsidR="00941F36" w:rsidRDefault="00941F36" w:rsidP="00941F36">
      <w:r>
        <w:t>Leapfrog also adjusted questions #8 and #9 to make it clear how facilities using an electronic compliance monitoring system throughout the ASC should respond.</w:t>
      </w:r>
    </w:p>
    <w:p w14:paraId="1BB6C543" w14:textId="47138AB3" w:rsidR="00941F36" w:rsidRDefault="00941F36" w:rsidP="00941F36">
      <w:r>
        <w:t xml:space="preserve">Leapfrog replaced the calculation that facilities used for determining the number of hand hygiene opportunities that must be observed with a table that lists the required observation size based on a facility’s average number of procedures in a month. Please refer to </w:t>
      </w:r>
      <w:hyperlink w:anchor="HHOpp" w:history="1">
        <w:r w:rsidRPr="00941F36">
          <w:rPr>
            <w:rStyle w:val="Hyperlink"/>
          </w:rPr>
          <w:t>FAQ #15</w:t>
        </w:r>
      </w:hyperlink>
      <w:r>
        <w:t xml:space="preserve"> for a list of observation sizes.</w:t>
      </w:r>
    </w:p>
    <w:p w14:paraId="6F69E134" w14:textId="3E3FF755" w:rsidR="00941F36" w:rsidRDefault="00941F36" w:rsidP="00941F36">
      <w:r>
        <w:t xml:space="preserve">Responses to Subsection 4C will continue to be scored and publicly reported in 2021. As announced </w:t>
      </w:r>
      <w:hyperlink w:anchor="SOC_UpdatedScoring" w:history="1">
        <w:r w:rsidRPr="00941F36">
          <w:rPr>
            <w:rStyle w:val="Hyperlink"/>
          </w:rPr>
          <w:t>above</w:t>
        </w:r>
      </w:hyperlink>
      <w:r>
        <w:t>, ASCs in the bottom two performance categories for the Hand Hygiene Practices measure (“Some Achievement” and “Limited Achievement”) will be publicly reported accordingly. This is a change from 2020 when ASCs in the bottom two performance categories were publicly reported as “Not Available”.</w:t>
      </w:r>
    </w:p>
    <w:p w14:paraId="6A4A5AF6" w14:textId="77777777" w:rsidR="00A0137D" w:rsidRDefault="00A0137D" w:rsidP="00A0137D">
      <w:pPr>
        <w:spacing w:after="0" w:line="240" w:lineRule="auto"/>
        <w:rPr>
          <w:b/>
          <w:bCs/>
        </w:rPr>
      </w:pPr>
    </w:p>
    <w:p w14:paraId="355266DA" w14:textId="67D82683" w:rsidR="00A0137D" w:rsidRPr="00A0137D" w:rsidRDefault="00A0137D" w:rsidP="00A0137D">
      <w:pPr>
        <w:spacing w:after="0" w:line="240" w:lineRule="auto"/>
        <w:rPr>
          <w:b/>
          <w:bCs/>
        </w:rPr>
      </w:pPr>
      <w:r>
        <w:rPr>
          <w:b/>
          <w:bCs/>
        </w:rPr>
        <w:t xml:space="preserve">Section </w:t>
      </w:r>
      <w:r w:rsidRPr="00A0137D">
        <w:rPr>
          <w:b/>
          <w:bCs/>
        </w:rPr>
        <w:t>4D: National Quality Forum (NQF) Safe Practices</w:t>
      </w:r>
    </w:p>
    <w:p w14:paraId="6E8319E4" w14:textId="040B01D8" w:rsidR="00941F36" w:rsidRDefault="00941F36" w:rsidP="00A0137D">
      <w:pPr>
        <w:spacing w:after="0" w:line="240" w:lineRule="auto"/>
      </w:pPr>
      <w:r>
        <w:t xml:space="preserve">In 2021, Leapfrog will continue to ask ASCs to report on two NQF-endorsed Safe Practices: NQF </w:t>
      </w:r>
      <w:r w:rsidRPr="0084699B">
        <w:t>Safe Practice #1 - Culture of Safety Leadership Structures and Systems</w:t>
      </w:r>
      <w:r>
        <w:t xml:space="preserve"> and NQF </w:t>
      </w:r>
      <w:r w:rsidRPr="0084699B">
        <w:t>Safe Practice #2 - Culture Measurement, Feedback, and Intervention</w:t>
      </w:r>
      <w:r>
        <w:t>, with one update.</w:t>
      </w:r>
    </w:p>
    <w:p w14:paraId="36852DF9" w14:textId="5DE9A614" w:rsidR="00941F36" w:rsidRDefault="00941F36" w:rsidP="00941F36">
      <w:r>
        <w:t>Leapfrog has adjusted the reporting period for Safe Practice #1 so ASCs can report based on practices implemented within the last 24 months. In addition, Leapfrog will maintain the updated reporting period for Safe Practice #2 so ASCs can report based on culture of safety surveys administered within the last 36 months and additional practices implemented within the last 24 months.</w:t>
      </w:r>
    </w:p>
    <w:p w14:paraId="2E4183E6" w14:textId="782904E0" w:rsidR="00941F36" w:rsidRDefault="00941F36" w:rsidP="00941F36">
      <w:r>
        <w:t xml:space="preserve">In addition to the AHRQ Survey on Patient Safety (SOPS) Culture, Leapfrog will allow ASCs to administer alternative culture of safety surveys, including the Glint Patient Safety Pulse and the Press Ganey Safety Culture survey. If your facility administers a culture of safety survey that you would like Leapfrog to consider for future iterations of the Leapfrog ASC Survey, please send a copy of the survey to our </w:t>
      </w:r>
      <w:hyperlink r:id="rId159" w:history="1">
        <w:r w:rsidRPr="00B01CE4">
          <w:rPr>
            <w:rStyle w:val="Hyperlink"/>
          </w:rPr>
          <w:t>Help Desk</w:t>
        </w:r>
      </w:hyperlink>
      <w:r>
        <w:t xml:space="preserve"> </w:t>
      </w:r>
      <w:r w:rsidRPr="00A7528B">
        <w:t>so that Leapfrog may identify which culture of safety surveys are commonly being utilized by ASCs</w:t>
      </w:r>
      <w:r>
        <w:t xml:space="preserve">. Please see the updated </w:t>
      </w:r>
      <w:hyperlink w:anchor="_Reporting_Periods" w:history="1">
        <w:r w:rsidRPr="00941F36">
          <w:rPr>
            <w:rStyle w:val="Hyperlink"/>
          </w:rPr>
          <w:t>Reporting Periods</w:t>
        </w:r>
      </w:hyperlink>
      <w:r w:rsidRPr="00B56B8A">
        <w:t xml:space="preserve"> for the 2021 Leapfrog </w:t>
      </w:r>
      <w:r>
        <w:t>ASC</w:t>
      </w:r>
      <w:r w:rsidRPr="00B56B8A">
        <w:t xml:space="preserve"> Survey</w:t>
      </w:r>
      <w:r>
        <w:t>.</w:t>
      </w:r>
    </w:p>
    <w:p w14:paraId="226DCB40" w14:textId="1EC9A4DB" w:rsidR="00941F36" w:rsidRDefault="00941F36" w:rsidP="00A0137D">
      <w:pPr>
        <w:spacing w:after="0" w:line="240" w:lineRule="auto"/>
      </w:pPr>
      <w:r>
        <w:t xml:space="preserve">Responses to NQF Safe Practice #1 and NQF Safe Practice #2 will continue to be scored and publicly reported in 2021. </w:t>
      </w:r>
    </w:p>
    <w:p w14:paraId="37DB3822" w14:textId="77777777" w:rsidR="00A0137D" w:rsidRDefault="00A0137D" w:rsidP="00A0137D">
      <w:pPr>
        <w:spacing w:after="0" w:line="240" w:lineRule="auto"/>
        <w:rPr>
          <w:b/>
          <w:bCs/>
        </w:rPr>
      </w:pPr>
    </w:p>
    <w:p w14:paraId="7366392E" w14:textId="59DC8BEA" w:rsidR="00A0137D" w:rsidRPr="00A0137D" w:rsidRDefault="00A967AB" w:rsidP="00A0137D">
      <w:pPr>
        <w:spacing w:after="0" w:line="240" w:lineRule="auto"/>
        <w:rPr>
          <w:b/>
          <w:bCs/>
        </w:rPr>
      </w:pPr>
      <w:r>
        <w:rPr>
          <w:b/>
          <w:bCs/>
        </w:rPr>
        <w:t xml:space="preserve">Section </w:t>
      </w:r>
      <w:r w:rsidR="00A0137D" w:rsidRPr="00A0137D">
        <w:rPr>
          <w:b/>
          <w:bCs/>
        </w:rPr>
        <w:t>4E: Never Events Policy</w:t>
      </w:r>
    </w:p>
    <w:p w14:paraId="42D791EA" w14:textId="447C661D" w:rsidR="00CE5FCB" w:rsidRDefault="00CE5FCB" w:rsidP="00A0137D">
      <w:pPr>
        <w:spacing w:after="0" w:line="240" w:lineRule="auto"/>
      </w:pPr>
      <w:r>
        <w:t xml:space="preserve">There are no changes to the Never Events Policy in Subsection 4E. Responses to Subsection 4E will continue to be scored and publicly reported in 2021. </w:t>
      </w:r>
    </w:p>
    <w:p w14:paraId="12DFCF4D" w14:textId="77777777" w:rsidR="00A0137D" w:rsidRDefault="00A0137D" w:rsidP="00A0137D">
      <w:pPr>
        <w:spacing w:after="0" w:line="240" w:lineRule="auto"/>
        <w:rPr>
          <w:b/>
          <w:bCs/>
        </w:rPr>
      </w:pPr>
    </w:p>
    <w:p w14:paraId="7C4FB4C0" w14:textId="04D65582" w:rsidR="00A0137D" w:rsidRPr="00A0137D" w:rsidRDefault="00A967AB" w:rsidP="00A0137D">
      <w:pPr>
        <w:spacing w:after="0" w:line="240" w:lineRule="auto"/>
        <w:rPr>
          <w:b/>
          <w:bCs/>
        </w:rPr>
      </w:pPr>
      <w:r>
        <w:rPr>
          <w:b/>
          <w:bCs/>
        </w:rPr>
        <w:t xml:space="preserve">Section </w:t>
      </w:r>
      <w:r w:rsidR="00A0137D" w:rsidRPr="00A0137D">
        <w:rPr>
          <w:b/>
          <w:bCs/>
        </w:rPr>
        <w:t>4F: Nursing Workforce (New in 2021- Optional, Not publicly reported)</w:t>
      </w:r>
    </w:p>
    <w:p w14:paraId="32C3FB6D" w14:textId="7584A235" w:rsidR="00CE5FCB" w:rsidRDefault="00CE5FCB" w:rsidP="00A0137D">
      <w:pPr>
        <w:spacing w:after="0" w:line="240" w:lineRule="auto"/>
      </w:pPr>
      <w:r>
        <w:t xml:space="preserve">Over the last 18 months, Leapfrog has worked </w:t>
      </w:r>
      <w:hyperlink r:id="rId160" w:history="1">
        <w:r w:rsidRPr="00190B83">
          <w:rPr>
            <w:rStyle w:val="Hyperlink"/>
          </w:rPr>
          <w:t>with a national expert panel</w:t>
        </w:r>
      </w:hyperlink>
      <w:r>
        <w:t xml:space="preserve"> to identify evidence-based nursing measures linked to patient safety and patient outcomes. The panel has identified one measure applicable to ASCs that will be added to this new subsection in 2021: Proportion of nurses that are Bachelor of Science in Nursing (BSN)-prepared. As per Leapfrog policy for questions appearing on the Survey for the first time, this new subsection will be optional and will not be scored or publicly reported in 2021. </w:t>
      </w:r>
    </w:p>
    <w:p w14:paraId="11670DDF" w14:textId="77777777" w:rsidR="00CE5FCB" w:rsidRPr="00FD490E" w:rsidRDefault="00CE5FCB" w:rsidP="00CE5FCB">
      <w:pPr>
        <w:spacing w:after="0" w:line="240" w:lineRule="auto"/>
      </w:pPr>
      <w:r>
        <w:t>Leapfrog anticipates adding additional nursing workforce measures to this subsection overtime.</w:t>
      </w:r>
    </w:p>
    <w:p w14:paraId="06118BC1" w14:textId="77777777" w:rsidR="00CE5FCB" w:rsidRDefault="00CE5FCB" w:rsidP="00CE5FCB"/>
    <w:p w14:paraId="0C8C1899" w14:textId="05C939E0" w:rsidR="0018513F" w:rsidRDefault="00DB3845" w:rsidP="001C0E31">
      <w:pPr>
        <w:pStyle w:val="Heading4"/>
      </w:pPr>
      <w:bookmarkStart w:id="199" w:name="_Toc71103104"/>
      <w:r>
        <w:t>Change Summary Since Release</w:t>
      </w:r>
      <w:bookmarkEnd w:id="199"/>
    </w:p>
    <w:p w14:paraId="753BD2E2" w14:textId="77777777" w:rsidR="00961029" w:rsidRDefault="00961029" w:rsidP="00655D44">
      <w:pPr>
        <w:pStyle w:val="NoSpacing"/>
        <w:rPr>
          <w:szCs w:val="20"/>
        </w:rPr>
      </w:pPr>
    </w:p>
    <w:p w14:paraId="761E49DA" w14:textId="716778E9" w:rsidR="00E25D7F" w:rsidRDefault="00E25D7F" w:rsidP="00E25D7F">
      <w:pPr>
        <w:pStyle w:val="BodyText3"/>
        <w:rPr>
          <w:lang w:eastAsia="ja-JP"/>
        </w:rPr>
      </w:pPr>
      <w:bookmarkStart w:id="200" w:name="_Hlk71041196"/>
      <w:r w:rsidRPr="00706528">
        <w:rPr>
          <w:highlight w:val="yellow"/>
          <w:lang w:eastAsia="ja-JP"/>
        </w:rPr>
        <w:t xml:space="preserve">May </w:t>
      </w:r>
      <w:r>
        <w:rPr>
          <w:highlight w:val="yellow"/>
          <w:lang w:eastAsia="ja-JP"/>
        </w:rPr>
        <w:t>5</w:t>
      </w:r>
      <w:r w:rsidRPr="00706528">
        <w:rPr>
          <w:highlight w:val="yellow"/>
          <w:lang w:eastAsia="ja-JP"/>
        </w:rPr>
        <w:t>, 2021 – Updated Safe Practice 2.</w:t>
      </w:r>
      <w:r>
        <w:rPr>
          <w:highlight w:val="yellow"/>
          <w:lang w:eastAsia="ja-JP"/>
        </w:rPr>
        <w:t>4</w:t>
      </w:r>
      <w:r w:rsidRPr="00706528">
        <w:rPr>
          <w:highlight w:val="yellow"/>
          <w:lang w:eastAsia="ja-JP"/>
        </w:rPr>
        <w:t xml:space="preserve">b </w:t>
      </w:r>
      <w:r w:rsidR="00EC7180">
        <w:rPr>
          <w:highlight w:val="yellow"/>
          <w:lang w:eastAsia="ja-JP"/>
        </w:rPr>
        <w:t xml:space="preserve">in Section 4D NQF Safe Practice #2 – Culture Measurement, Feedback, and Intervention </w:t>
      </w:r>
      <w:r w:rsidRPr="00706528">
        <w:rPr>
          <w:highlight w:val="yellow"/>
          <w:lang w:eastAsia="ja-JP"/>
        </w:rPr>
        <w:t>to specify that the costs of culture measurement/follow-up activities in patient safety program budgets do not need to be annual, but instead should be within the 24-month reporting period.</w:t>
      </w:r>
    </w:p>
    <w:bookmarkEnd w:id="200"/>
    <w:p w14:paraId="72553255" w14:textId="575F756A" w:rsidR="00DB3845" w:rsidRDefault="00DB3845" w:rsidP="00655D44">
      <w:pPr>
        <w:pStyle w:val="BodyText3"/>
        <w:rPr>
          <w:color w:val="404040" w:themeColor="text1" w:themeTint="BF"/>
          <w:szCs w:val="28"/>
        </w:rPr>
      </w:pPr>
      <w:r>
        <w:br w:type="page"/>
      </w:r>
    </w:p>
    <w:p w14:paraId="4978D5FF" w14:textId="2443E3BD" w:rsidR="00DB3845" w:rsidRDefault="006D6A4F" w:rsidP="00DB3845">
      <w:pPr>
        <w:pStyle w:val="Heading3"/>
      </w:pPr>
      <w:bookmarkStart w:id="201" w:name="_Toc71103105"/>
      <w:bookmarkStart w:id="202" w:name="PatientSafetyPracticesMeasureSpecs"/>
      <w:r>
        <w:t xml:space="preserve">Section 4A: </w:t>
      </w:r>
      <w:r w:rsidR="0089517E">
        <w:t>Medication Safety</w:t>
      </w:r>
      <w:r w:rsidR="00DB3845">
        <w:t xml:space="preserve"> Measure Specifications</w:t>
      </w:r>
      <w:bookmarkEnd w:id="201"/>
    </w:p>
    <w:p w14:paraId="3BB67FDD" w14:textId="77777777" w:rsidR="006A6FD4" w:rsidRDefault="006A6FD4" w:rsidP="006A6FD4"/>
    <w:p w14:paraId="63540E29" w14:textId="77777777" w:rsidR="006A6FD4" w:rsidRPr="006A6FD4" w:rsidRDefault="006A6FD4" w:rsidP="006A6FD4">
      <w:pPr>
        <w:pStyle w:val="Heading4"/>
      </w:pPr>
      <w:bookmarkStart w:id="203" w:name="_Medication_and_Allergy"/>
      <w:bookmarkStart w:id="204" w:name="_Toc71103106"/>
      <w:bookmarkStart w:id="205" w:name="MedAllergyMeasureSpecs"/>
      <w:bookmarkEnd w:id="203"/>
      <w:r>
        <w:t>Medication and Allergy Documentation</w:t>
      </w:r>
      <w:bookmarkEnd w:id="204"/>
    </w:p>
    <w:bookmarkEnd w:id="202"/>
    <w:bookmarkEnd w:id="205"/>
    <w:p w14:paraId="2AB022AC" w14:textId="77777777" w:rsidR="00DB3845" w:rsidRDefault="00DB3845" w:rsidP="00DB3845"/>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2"/>
      </w:tblGrid>
      <w:tr w:rsidR="006A6FD4" w:rsidRPr="009A5185" w14:paraId="1CD09026" w14:textId="77777777" w:rsidTr="000478AB">
        <w:trPr>
          <w:trHeight w:val="360"/>
          <w:jc w:val="center"/>
        </w:trPr>
        <w:tc>
          <w:tcPr>
            <w:tcW w:w="9562" w:type="dxa"/>
            <w:shd w:val="clear" w:color="auto" w:fill="auto"/>
            <w:vAlign w:val="center"/>
          </w:tcPr>
          <w:p w14:paraId="422EE9EA" w14:textId="77777777" w:rsidR="006A6FD4" w:rsidRPr="006A6FD4" w:rsidRDefault="006A6FD4" w:rsidP="000478AB">
            <w:pPr>
              <w:autoSpaceDE w:val="0"/>
              <w:autoSpaceDN w:val="0"/>
              <w:adjustRightInd w:val="0"/>
              <w:rPr>
                <w:rFonts w:cs="Arial"/>
              </w:rPr>
            </w:pPr>
            <w:r w:rsidRPr="009A5185">
              <w:rPr>
                <w:rFonts w:cs="Arial"/>
                <w:b/>
              </w:rPr>
              <w:t xml:space="preserve">Source: </w:t>
            </w:r>
            <w:r>
              <w:rPr>
                <w:rFonts w:cs="Arial"/>
              </w:rPr>
              <w:t>The Leapfrog Group</w:t>
            </w:r>
          </w:p>
        </w:tc>
      </w:tr>
      <w:tr w:rsidR="006A6FD4" w:rsidRPr="009A5185" w14:paraId="342B8887" w14:textId="77777777" w:rsidTr="000478AB">
        <w:trPr>
          <w:jc w:val="center"/>
        </w:trPr>
        <w:tc>
          <w:tcPr>
            <w:tcW w:w="9562" w:type="dxa"/>
            <w:vAlign w:val="center"/>
          </w:tcPr>
          <w:p w14:paraId="0836C8FE" w14:textId="77777777" w:rsidR="006A6FD4" w:rsidRPr="009A5185" w:rsidRDefault="006A6FD4" w:rsidP="000478AB">
            <w:pPr>
              <w:rPr>
                <w:rFonts w:cs="Arial"/>
                <w:snapToGrid w:val="0"/>
              </w:rPr>
            </w:pPr>
            <w:r w:rsidRPr="009A5185">
              <w:rPr>
                <w:rFonts w:cs="Arial"/>
                <w:b/>
                <w:snapToGrid w:val="0"/>
              </w:rPr>
              <w:t>Reporting Time Period:</w:t>
            </w:r>
            <w:r w:rsidRPr="009A5185">
              <w:rPr>
                <w:rFonts w:cs="Arial"/>
                <w:snapToGrid w:val="0"/>
              </w:rPr>
              <w:t xml:space="preserve"> </w:t>
            </w:r>
            <w:r w:rsidRPr="009A5185">
              <w:rPr>
                <w:rFonts w:cs="Arial"/>
                <w:b/>
                <w:snapToGrid w:val="0"/>
              </w:rPr>
              <w:t>12 months</w:t>
            </w:r>
          </w:p>
          <w:p w14:paraId="4AB74A45" w14:textId="3938CFDE" w:rsidR="00C66B7B" w:rsidRPr="00C66B7B" w:rsidRDefault="00C66B7B" w:rsidP="00D503EB">
            <w:pPr>
              <w:pStyle w:val="ListParagraph"/>
              <w:numPr>
                <w:ilvl w:val="0"/>
                <w:numId w:val="42"/>
              </w:numPr>
              <w:spacing w:after="0" w:line="240" w:lineRule="auto"/>
              <w:rPr>
                <w:rFonts w:cs="Arial"/>
                <w:snapToGrid w:val="0"/>
              </w:rPr>
            </w:pPr>
            <w:r w:rsidRPr="00C66B7B">
              <w:rPr>
                <w:rFonts w:cs="Arial"/>
                <w:snapToGrid w:val="0"/>
              </w:rPr>
              <w:t xml:space="preserve">Surveys submitted </w:t>
            </w:r>
            <w:r w:rsidR="007E25B7">
              <w:rPr>
                <w:rFonts w:cs="Arial"/>
                <w:snapToGrid w:val="0"/>
              </w:rPr>
              <w:t>prior to</w:t>
            </w:r>
            <w:r w:rsidRPr="00C66B7B">
              <w:rPr>
                <w:rFonts w:cs="Arial"/>
                <w:snapToGrid w:val="0"/>
              </w:rPr>
              <w:t xml:space="preserve"> September 1: 01/01/2019 – 12/31/2019 </w:t>
            </w:r>
            <w:r w:rsidRPr="00C66B7B">
              <w:rPr>
                <w:rFonts w:cs="Arial"/>
                <w:b/>
                <w:bCs/>
                <w:snapToGrid w:val="0"/>
              </w:rPr>
              <w:t>OR</w:t>
            </w:r>
            <w:r w:rsidRPr="00C66B7B">
              <w:rPr>
                <w:rFonts w:cs="Arial"/>
                <w:snapToGrid w:val="0"/>
              </w:rPr>
              <w:t xml:space="preserve"> 01/01/2020 – 12/31/2020</w:t>
            </w:r>
          </w:p>
          <w:p w14:paraId="6A9D6B55" w14:textId="651A477D" w:rsidR="006A6FD4" w:rsidRPr="00C66B7B" w:rsidRDefault="00C66B7B" w:rsidP="00D503EB">
            <w:pPr>
              <w:pStyle w:val="ListParagraph"/>
              <w:numPr>
                <w:ilvl w:val="0"/>
                <w:numId w:val="42"/>
              </w:numPr>
              <w:spacing w:after="0" w:line="240" w:lineRule="auto"/>
              <w:rPr>
                <w:rFonts w:cs="Arial"/>
                <w:snapToGrid w:val="0"/>
              </w:rPr>
            </w:pPr>
            <w:r w:rsidRPr="00C66B7B">
              <w:rPr>
                <w:rFonts w:cs="Arial"/>
                <w:snapToGrid w:val="0"/>
              </w:rPr>
              <w:t>Surveys (re)submitted on or after September 1: 07/01/2020 – 06/30/2021</w:t>
            </w:r>
          </w:p>
        </w:tc>
      </w:tr>
      <w:tr w:rsidR="00247D71" w:rsidRPr="009A5185" w14:paraId="7BA830CE" w14:textId="77777777" w:rsidTr="000478AB">
        <w:trPr>
          <w:jc w:val="center"/>
        </w:trPr>
        <w:tc>
          <w:tcPr>
            <w:tcW w:w="9562" w:type="dxa"/>
            <w:vAlign w:val="center"/>
          </w:tcPr>
          <w:p w14:paraId="05819A5A" w14:textId="40027EB5" w:rsidR="00247D71" w:rsidRDefault="00247D71" w:rsidP="000478AB">
            <w:pPr>
              <w:rPr>
                <w:rFonts w:cs="Arial"/>
                <w:b/>
                <w:snapToGrid w:val="0"/>
              </w:rPr>
            </w:pPr>
            <w:bookmarkStart w:id="206" w:name="_Hlk39503541"/>
            <w:r>
              <w:rPr>
                <w:rFonts w:cs="Arial"/>
                <w:b/>
                <w:snapToGrid w:val="0"/>
              </w:rPr>
              <w:t xml:space="preserve">Medication </w:t>
            </w:r>
            <w:r w:rsidR="001F544A">
              <w:rPr>
                <w:rFonts w:cs="Arial"/>
                <w:b/>
                <w:snapToGrid w:val="0"/>
              </w:rPr>
              <w:t xml:space="preserve">Safety </w:t>
            </w:r>
            <w:r>
              <w:rPr>
                <w:rFonts w:cs="Arial"/>
                <w:b/>
                <w:snapToGrid w:val="0"/>
              </w:rPr>
              <w:t>Documentation Workbook (Excel)</w:t>
            </w:r>
          </w:p>
          <w:p w14:paraId="33E4807A" w14:textId="13154F1A" w:rsidR="00247D71" w:rsidRDefault="00247D71" w:rsidP="000478AB">
            <w:r>
              <w:t xml:space="preserve">To complete the data collection for this subsection and respond to questions #3-7, facilities should download the Medication </w:t>
            </w:r>
            <w:r w:rsidR="00A80734">
              <w:t xml:space="preserve">Safety Documentation </w:t>
            </w:r>
            <w:r>
              <w:t xml:space="preserve">Workbook (Excel). This workbook includes </w:t>
            </w:r>
            <w:r w:rsidR="00A80734">
              <w:t>seven</w:t>
            </w:r>
            <w:r>
              <w:t xml:space="preserve"> tabs: Instructions, </w:t>
            </w:r>
            <w:r w:rsidR="00A80734">
              <w:t xml:space="preserve">2020 and 2021 </w:t>
            </w:r>
            <w:r>
              <w:t xml:space="preserve">Sampling, </w:t>
            </w:r>
            <w:r w:rsidR="00A80734">
              <w:t xml:space="preserve">2019 Sampling, </w:t>
            </w:r>
            <w:r>
              <w:t>Home Meds, Visit Meds, Allergies, and Data Entry</w:t>
            </w:r>
            <w:r w:rsidR="008D4195">
              <w:t xml:space="preserve"> and</w:t>
            </w:r>
            <w:r>
              <w:t xml:space="preserve"> can be used to identify patients to sample in order to complete the three clinical record audits, as well as calculate the responses to </w:t>
            </w:r>
            <w:r w:rsidR="008D4195">
              <w:t>enter</w:t>
            </w:r>
            <w:r>
              <w:t xml:space="preserve"> </w:t>
            </w:r>
            <w:r w:rsidR="008D4195">
              <w:t xml:space="preserve">into </w:t>
            </w:r>
            <w:r>
              <w:t xml:space="preserve">the Online ASC Survey Tool for each of the audits. </w:t>
            </w:r>
          </w:p>
          <w:p w14:paraId="7D4FDB97" w14:textId="045C9353" w:rsidR="008D4195" w:rsidRPr="008D4195" w:rsidRDefault="008D4195" w:rsidP="000478AB">
            <w:pPr>
              <w:rPr>
                <w:rFonts w:cs="Arial"/>
                <w:bCs/>
                <w:snapToGrid w:val="0"/>
              </w:rPr>
            </w:pPr>
            <w:r>
              <w:rPr>
                <w:rFonts w:cs="Arial"/>
                <w:bCs/>
                <w:snapToGrid w:val="0"/>
              </w:rPr>
              <w:t xml:space="preserve">This workbook is available on the </w:t>
            </w:r>
            <w:hyperlink r:id="rId161" w:history="1">
              <w:r w:rsidRPr="008D4195">
                <w:rPr>
                  <w:rStyle w:val="Hyperlink"/>
                  <w:rFonts w:cs="Arial"/>
                  <w:bCs/>
                  <w:snapToGrid w:val="0"/>
                </w:rPr>
                <w:t>Survey Materials webpage</w:t>
              </w:r>
            </w:hyperlink>
            <w:r>
              <w:rPr>
                <w:rFonts w:cs="Arial"/>
                <w:bCs/>
                <w:snapToGrid w:val="0"/>
              </w:rPr>
              <w:t xml:space="preserve"> and should be used when completing this subsection.</w:t>
            </w:r>
            <w:bookmarkEnd w:id="206"/>
          </w:p>
        </w:tc>
      </w:tr>
      <w:tr w:rsidR="006A6FD4" w:rsidRPr="009A5185" w14:paraId="4B6189BC" w14:textId="77777777" w:rsidTr="000478AB">
        <w:trPr>
          <w:jc w:val="center"/>
        </w:trPr>
        <w:tc>
          <w:tcPr>
            <w:tcW w:w="9562" w:type="dxa"/>
            <w:vAlign w:val="center"/>
          </w:tcPr>
          <w:p w14:paraId="3178EB17" w14:textId="53726024" w:rsidR="006A6FD4" w:rsidRPr="00C76D2B" w:rsidRDefault="006A6FD4" w:rsidP="00BA61C3">
            <w:pPr>
              <w:pStyle w:val="EndnoteText"/>
              <w:rPr>
                <w:rFonts w:cs="Arial"/>
              </w:rPr>
            </w:pPr>
            <w:bookmarkStart w:id="207" w:name="MedAllergySufficientSample"/>
            <w:r w:rsidRPr="00C76D2B">
              <w:rPr>
                <w:rFonts w:cs="Arial"/>
                <w:b/>
              </w:rPr>
              <w:t>Sampling:</w:t>
            </w:r>
            <w:r w:rsidRPr="00C76D2B">
              <w:rPr>
                <w:rFonts w:cs="Arial"/>
              </w:rPr>
              <w:t xml:space="preserve"> </w:t>
            </w:r>
            <w:bookmarkEnd w:id="207"/>
            <w:r w:rsidRPr="00C76D2B">
              <w:rPr>
                <w:rFonts w:cs="Arial"/>
              </w:rPr>
              <w:t xml:space="preserve">If you have </w:t>
            </w:r>
            <w:r w:rsidRPr="00C76D2B">
              <w:rPr>
                <w:rFonts w:cs="Arial"/>
                <w:u w:val="single"/>
              </w:rPr>
              <w:t xml:space="preserve">more than </w:t>
            </w:r>
            <w:r w:rsidR="00431904" w:rsidRPr="00C76D2B">
              <w:rPr>
                <w:rFonts w:cs="Arial"/>
                <w:u w:val="single"/>
              </w:rPr>
              <w:t>3</w:t>
            </w:r>
            <w:r w:rsidR="00C66B7B" w:rsidRPr="00C76D2B">
              <w:rPr>
                <w:rFonts w:cs="Arial"/>
                <w:u w:val="single"/>
              </w:rPr>
              <w:t>0</w:t>
            </w:r>
            <w:r w:rsidRPr="00C76D2B">
              <w:rPr>
                <w:rFonts w:cs="Arial"/>
                <w:u w:val="single"/>
              </w:rPr>
              <w:t xml:space="preserve"> cases</w:t>
            </w:r>
            <w:r w:rsidRPr="00C76D2B">
              <w:rPr>
                <w:rFonts w:cs="Arial"/>
              </w:rPr>
              <w:t xml:space="preserve"> that meet the criteria for inclusion i</w:t>
            </w:r>
            <w:r w:rsidR="00A40ABC" w:rsidRPr="00C76D2B">
              <w:rPr>
                <w:rFonts w:cs="Arial"/>
              </w:rPr>
              <w:t>n the denominator of the process</w:t>
            </w:r>
            <w:r w:rsidRPr="00C76D2B">
              <w:rPr>
                <w:rFonts w:cs="Arial"/>
              </w:rPr>
              <w:t xml:space="preserve"> measures during the time period of the clinical record audit, you may randomly sample </w:t>
            </w:r>
            <w:r w:rsidR="00431904" w:rsidRPr="00C76D2B">
              <w:rPr>
                <w:rFonts w:cs="Arial"/>
              </w:rPr>
              <w:t>3</w:t>
            </w:r>
            <w:r w:rsidR="0034673C" w:rsidRPr="00C76D2B">
              <w:rPr>
                <w:rFonts w:cs="Arial"/>
              </w:rPr>
              <w:t>0</w:t>
            </w:r>
            <w:r w:rsidRPr="00C76D2B">
              <w:rPr>
                <w:rFonts w:cs="Arial"/>
              </w:rPr>
              <w:t xml:space="preserve"> of them for the denominator of each</w:t>
            </w:r>
            <w:r w:rsidR="00A40ABC" w:rsidRPr="00C76D2B">
              <w:rPr>
                <w:rFonts w:cs="Arial"/>
              </w:rPr>
              <w:t xml:space="preserve"> documentation</w:t>
            </w:r>
            <w:r w:rsidRPr="00C76D2B">
              <w:rPr>
                <w:rFonts w:cs="Arial"/>
              </w:rPr>
              <w:t xml:space="preserve"> guideline, and measure and report adherence based on that sample. When sampling from a larger population of cases, this is the minimum number of cases needed to make a statistically reliable statement of percentage adherence to the process guidelines.</w:t>
            </w:r>
          </w:p>
          <w:p w14:paraId="06DF9B9D" w14:textId="77777777" w:rsidR="00BA61C3" w:rsidRPr="00C76D2B" w:rsidRDefault="00BA61C3" w:rsidP="00BA61C3">
            <w:pPr>
              <w:pStyle w:val="EndnoteText"/>
              <w:rPr>
                <w:rFonts w:cs="Arial"/>
              </w:rPr>
            </w:pPr>
          </w:p>
        </w:tc>
      </w:tr>
      <w:tr w:rsidR="00D9060C" w:rsidRPr="009A5185" w14:paraId="2989AB07" w14:textId="77777777" w:rsidTr="000478AB">
        <w:trPr>
          <w:jc w:val="center"/>
        </w:trPr>
        <w:tc>
          <w:tcPr>
            <w:tcW w:w="9562" w:type="dxa"/>
            <w:vAlign w:val="center"/>
          </w:tcPr>
          <w:p w14:paraId="023CA834" w14:textId="59A89BCB" w:rsidR="00D9060C" w:rsidRPr="00334F39" w:rsidRDefault="00D9060C" w:rsidP="00D9060C">
            <w:pPr>
              <w:rPr>
                <w:rFonts w:cs="Arial"/>
                <w:bCs/>
                <w:szCs w:val="20"/>
              </w:rPr>
            </w:pPr>
            <w:r w:rsidRPr="00334F39">
              <w:rPr>
                <w:rFonts w:cs="Arial"/>
                <w:b/>
                <w:szCs w:val="20"/>
              </w:rPr>
              <w:t xml:space="preserve">Medications: </w:t>
            </w:r>
            <w:r w:rsidRPr="00334F39">
              <w:rPr>
                <w:rFonts w:cs="Arial"/>
                <w:bCs/>
                <w:szCs w:val="20"/>
              </w:rPr>
              <w:t xml:space="preserve">For the purposes of this measure, a </w:t>
            </w:r>
            <w:r w:rsidRPr="00334F39">
              <w:rPr>
                <w:rFonts w:cs="Arial"/>
                <w:b/>
                <w:szCs w:val="20"/>
              </w:rPr>
              <w:t>medication</w:t>
            </w:r>
            <w:r w:rsidRPr="00334F39">
              <w:rPr>
                <w:rFonts w:cs="Arial"/>
                <w:bCs/>
                <w:szCs w:val="20"/>
              </w:rPr>
              <w:t xml:space="preserve"> is a substance that is taken into, or placed onto, the body of a person for one or more of the following reasons: </w:t>
            </w:r>
          </w:p>
          <w:p w14:paraId="6C0D80AB" w14:textId="77777777" w:rsidR="00D9060C" w:rsidRPr="00334F39" w:rsidRDefault="00D9060C" w:rsidP="00D9060C">
            <w:pPr>
              <w:pStyle w:val="ListParagraph"/>
              <w:numPr>
                <w:ilvl w:val="0"/>
                <w:numId w:val="120"/>
              </w:numPr>
              <w:spacing w:after="0" w:line="240" w:lineRule="auto"/>
              <w:rPr>
                <w:rFonts w:cs="Arial"/>
                <w:bCs/>
                <w:szCs w:val="20"/>
              </w:rPr>
            </w:pPr>
            <w:r w:rsidRPr="00334F39">
              <w:rPr>
                <w:rFonts w:cs="Arial"/>
                <w:bCs/>
                <w:szCs w:val="20"/>
              </w:rPr>
              <w:t>as a placebo</w:t>
            </w:r>
          </w:p>
          <w:p w14:paraId="5D0E1FA6" w14:textId="77777777" w:rsidR="00D9060C" w:rsidRPr="00334F39" w:rsidRDefault="00D9060C" w:rsidP="00D9060C">
            <w:pPr>
              <w:pStyle w:val="ListParagraph"/>
              <w:numPr>
                <w:ilvl w:val="0"/>
                <w:numId w:val="120"/>
              </w:numPr>
              <w:spacing w:after="0" w:line="240" w:lineRule="auto"/>
              <w:rPr>
                <w:rFonts w:cs="Arial"/>
                <w:bCs/>
                <w:szCs w:val="20"/>
              </w:rPr>
            </w:pPr>
            <w:r w:rsidRPr="00334F39">
              <w:rPr>
                <w:rFonts w:cs="Arial"/>
                <w:bCs/>
                <w:szCs w:val="20"/>
              </w:rPr>
              <w:t>to prevent a disease (e.g., flu vaccine)</w:t>
            </w:r>
          </w:p>
          <w:p w14:paraId="01E11A12" w14:textId="77777777" w:rsidR="00D9060C" w:rsidRPr="00334F39" w:rsidRDefault="00D9060C" w:rsidP="00D9060C">
            <w:pPr>
              <w:pStyle w:val="ListParagraph"/>
              <w:numPr>
                <w:ilvl w:val="0"/>
                <w:numId w:val="120"/>
              </w:numPr>
              <w:spacing w:after="0" w:line="240" w:lineRule="auto"/>
              <w:rPr>
                <w:rFonts w:cs="Arial"/>
                <w:bCs/>
                <w:szCs w:val="20"/>
              </w:rPr>
            </w:pPr>
            <w:r w:rsidRPr="00334F39">
              <w:rPr>
                <w:rFonts w:cs="Arial"/>
                <w:bCs/>
                <w:szCs w:val="20"/>
              </w:rPr>
              <w:t>to make a diagnosis (e.g., contrast dye)</w:t>
            </w:r>
          </w:p>
          <w:p w14:paraId="33B1D432" w14:textId="77777777" w:rsidR="00D9060C" w:rsidRPr="00334F39" w:rsidRDefault="00D9060C" w:rsidP="00D9060C">
            <w:pPr>
              <w:pStyle w:val="ListParagraph"/>
              <w:numPr>
                <w:ilvl w:val="0"/>
                <w:numId w:val="120"/>
              </w:numPr>
              <w:spacing w:after="0" w:line="240" w:lineRule="auto"/>
              <w:rPr>
                <w:rFonts w:cs="Arial"/>
                <w:bCs/>
                <w:szCs w:val="20"/>
              </w:rPr>
            </w:pPr>
            <w:r w:rsidRPr="00334F39">
              <w:rPr>
                <w:rFonts w:cs="Arial"/>
                <w:bCs/>
                <w:szCs w:val="20"/>
              </w:rPr>
              <w:t>to test for the possibility of an adverse effect</w:t>
            </w:r>
          </w:p>
          <w:p w14:paraId="482649B9" w14:textId="77777777" w:rsidR="00D9060C" w:rsidRPr="00334F39" w:rsidRDefault="00D9060C" w:rsidP="00D9060C">
            <w:pPr>
              <w:pStyle w:val="ListParagraph"/>
              <w:numPr>
                <w:ilvl w:val="0"/>
                <w:numId w:val="120"/>
              </w:numPr>
              <w:spacing w:after="0" w:line="240" w:lineRule="auto"/>
              <w:rPr>
                <w:rFonts w:cs="Arial"/>
                <w:bCs/>
                <w:szCs w:val="20"/>
              </w:rPr>
            </w:pPr>
            <w:r w:rsidRPr="00334F39">
              <w:rPr>
                <w:rFonts w:cs="Arial"/>
                <w:bCs/>
                <w:szCs w:val="20"/>
              </w:rPr>
              <w:t>to modify a physiological, biochemical or anatomical function or abnormality (e.g., heparin/heparin flushes, statins, antihypertensives, etc.)</w:t>
            </w:r>
          </w:p>
          <w:p w14:paraId="7FE71A97" w14:textId="77777777" w:rsidR="00D9060C" w:rsidRPr="00334F39" w:rsidRDefault="00D9060C" w:rsidP="00D9060C">
            <w:pPr>
              <w:pStyle w:val="ListParagraph"/>
              <w:numPr>
                <w:ilvl w:val="0"/>
                <w:numId w:val="120"/>
              </w:numPr>
              <w:spacing w:after="0" w:line="240" w:lineRule="auto"/>
              <w:rPr>
                <w:rFonts w:cs="Arial"/>
                <w:bCs/>
                <w:szCs w:val="20"/>
              </w:rPr>
            </w:pPr>
            <w:r w:rsidRPr="00334F39">
              <w:rPr>
                <w:rFonts w:cs="Arial"/>
                <w:bCs/>
                <w:szCs w:val="20"/>
              </w:rPr>
              <w:t>to replace a missing factor (e.g., blood product)</w:t>
            </w:r>
          </w:p>
          <w:p w14:paraId="5FF411A2" w14:textId="77777777" w:rsidR="00D9060C" w:rsidRPr="00334F39" w:rsidRDefault="00D9060C" w:rsidP="00D9060C">
            <w:pPr>
              <w:pStyle w:val="ListParagraph"/>
              <w:numPr>
                <w:ilvl w:val="0"/>
                <w:numId w:val="120"/>
              </w:numPr>
              <w:spacing w:after="0" w:line="240" w:lineRule="auto"/>
              <w:rPr>
                <w:rFonts w:cs="Arial"/>
                <w:bCs/>
                <w:szCs w:val="20"/>
              </w:rPr>
            </w:pPr>
            <w:r w:rsidRPr="00334F39">
              <w:rPr>
                <w:rFonts w:cs="Arial"/>
                <w:bCs/>
                <w:szCs w:val="20"/>
              </w:rPr>
              <w:t>to ameliorate a symptom (e.g., aspirin)</w:t>
            </w:r>
          </w:p>
          <w:p w14:paraId="31555A94" w14:textId="77777777" w:rsidR="00D9060C" w:rsidRPr="00334F39" w:rsidRDefault="00D9060C" w:rsidP="00D9060C">
            <w:pPr>
              <w:pStyle w:val="ListParagraph"/>
              <w:numPr>
                <w:ilvl w:val="0"/>
                <w:numId w:val="120"/>
              </w:numPr>
              <w:spacing w:after="0" w:line="240" w:lineRule="auto"/>
              <w:rPr>
                <w:rFonts w:cs="Arial"/>
                <w:bCs/>
                <w:szCs w:val="20"/>
              </w:rPr>
            </w:pPr>
            <w:r w:rsidRPr="00334F39">
              <w:rPr>
                <w:rFonts w:cs="Arial"/>
                <w:bCs/>
                <w:szCs w:val="20"/>
              </w:rPr>
              <w:t xml:space="preserve">to treat a disease or condition (including topicals, nasal sprays, eye drops, compounds, inhalants, injectables, patches, etc.) </w:t>
            </w:r>
          </w:p>
          <w:p w14:paraId="3280BABB" w14:textId="77777777" w:rsidR="00D9060C" w:rsidRPr="00334F39" w:rsidRDefault="00D9060C" w:rsidP="00D9060C">
            <w:pPr>
              <w:pStyle w:val="ListParagraph"/>
              <w:numPr>
                <w:ilvl w:val="0"/>
                <w:numId w:val="120"/>
              </w:numPr>
              <w:spacing w:after="0" w:line="240" w:lineRule="auto"/>
              <w:rPr>
                <w:rFonts w:cs="Arial"/>
                <w:bCs/>
                <w:szCs w:val="20"/>
              </w:rPr>
            </w:pPr>
            <w:r w:rsidRPr="00334F39">
              <w:rPr>
                <w:rFonts w:cs="Arial"/>
                <w:bCs/>
                <w:szCs w:val="20"/>
              </w:rPr>
              <w:t>to induce anesthesia</w:t>
            </w:r>
          </w:p>
          <w:p w14:paraId="0F885F0B" w14:textId="77777777" w:rsidR="00D9060C" w:rsidRPr="00334F39" w:rsidRDefault="00D9060C" w:rsidP="00D9060C">
            <w:pPr>
              <w:pStyle w:val="ListParagraph"/>
              <w:numPr>
                <w:ilvl w:val="0"/>
                <w:numId w:val="120"/>
              </w:numPr>
              <w:spacing w:after="0" w:line="240" w:lineRule="auto"/>
              <w:rPr>
                <w:rFonts w:cs="Arial"/>
                <w:bCs/>
                <w:szCs w:val="20"/>
              </w:rPr>
            </w:pPr>
            <w:r w:rsidRPr="00334F39">
              <w:rPr>
                <w:rFonts w:cs="Arial"/>
                <w:bCs/>
                <w:szCs w:val="20"/>
              </w:rPr>
              <w:t xml:space="preserve">to stabilize or hydrate in the course of medical treatment or procedures (e.g., IV fluids, normal saline, lactated ringers, etc.) </w:t>
            </w:r>
          </w:p>
          <w:p w14:paraId="7DB2EAEE" w14:textId="4A79F962" w:rsidR="00D9060C" w:rsidRPr="00334F39" w:rsidRDefault="00D9060C" w:rsidP="00D9060C">
            <w:pPr>
              <w:pStyle w:val="ListParagraph"/>
              <w:numPr>
                <w:ilvl w:val="0"/>
                <w:numId w:val="120"/>
              </w:numPr>
              <w:spacing w:after="0" w:line="240" w:lineRule="auto"/>
              <w:rPr>
                <w:rFonts w:cs="Arial"/>
                <w:bCs/>
                <w:szCs w:val="20"/>
              </w:rPr>
            </w:pPr>
            <w:r w:rsidRPr="00334F39">
              <w:rPr>
                <w:rFonts w:cs="Arial"/>
                <w:bCs/>
                <w:szCs w:val="20"/>
              </w:rPr>
              <w:t>to provide nutrition (e.g., enteral nutrition products, parenteral nutrition products</w:t>
            </w:r>
            <w:r w:rsidR="003B3DC1" w:rsidRPr="00334F39">
              <w:rPr>
                <w:rFonts w:cs="Arial"/>
                <w:bCs/>
                <w:szCs w:val="20"/>
              </w:rPr>
              <w:t>)</w:t>
            </w:r>
          </w:p>
          <w:p w14:paraId="13B79CBE" w14:textId="3DCD0674" w:rsidR="00D9060C" w:rsidRPr="00334F39" w:rsidRDefault="00D9060C" w:rsidP="00BA61C3">
            <w:pPr>
              <w:pStyle w:val="ListParagraph"/>
              <w:numPr>
                <w:ilvl w:val="0"/>
                <w:numId w:val="120"/>
              </w:numPr>
              <w:spacing w:after="0" w:line="240" w:lineRule="auto"/>
              <w:rPr>
                <w:rFonts w:cs="Arial"/>
                <w:bCs/>
                <w:szCs w:val="20"/>
              </w:rPr>
            </w:pPr>
            <w:r w:rsidRPr="00334F39">
              <w:rPr>
                <w:rFonts w:cs="Arial"/>
                <w:bCs/>
                <w:szCs w:val="20"/>
              </w:rPr>
              <w:t>as a supplement (e.g., iron for a patient with iron deficiency anemia or calcium/vitamin D for a patient with osteoporosis)</w:t>
            </w:r>
          </w:p>
          <w:p w14:paraId="23FC8511" w14:textId="3F935F30" w:rsidR="00D9060C" w:rsidRPr="00C76D2B" w:rsidRDefault="00D9060C" w:rsidP="00BA61C3">
            <w:pPr>
              <w:pStyle w:val="EndnoteText"/>
              <w:rPr>
                <w:rFonts w:cs="Arial"/>
                <w:b/>
              </w:rPr>
            </w:pPr>
          </w:p>
        </w:tc>
      </w:tr>
      <w:tr w:rsidR="006A6FD4" w:rsidRPr="009A5185" w14:paraId="503EE9F9" w14:textId="77777777" w:rsidTr="000478AB">
        <w:trPr>
          <w:trHeight w:val="2594"/>
          <w:jc w:val="center"/>
        </w:trPr>
        <w:tc>
          <w:tcPr>
            <w:tcW w:w="9562" w:type="dxa"/>
            <w:vAlign w:val="center"/>
          </w:tcPr>
          <w:p w14:paraId="0B295E00" w14:textId="23023B01" w:rsidR="00D603A7" w:rsidRPr="00D603A7" w:rsidRDefault="006A6FD4" w:rsidP="000478AB">
            <w:pPr>
              <w:autoSpaceDE w:val="0"/>
              <w:autoSpaceDN w:val="0"/>
              <w:adjustRightInd w:val="0"/>
              <w:rPr>
                <w:b/>
              </w:rPr>
            </w:pPr>
            <w:r w:rsidRPr="009A5185">
              <w:rPr>
                <w:rFonts w:cs="Arial"/>
                <w:b/>
                <w:bCs/>
              </w:rPr>
              <w:t xml:space="preserve">Question </w:t>
            </w:r>
            <w:r w:rsidR="00A40ABC">
              <w:rPr>
                <w:rFonts w:cs="Arial"/>
                <w:b/>
                <w:bCs/>
              </w:rPr>
              <w:t>#</w:t>
            </w:r>
            <w:r w:rsidRPr="009A5185">
              <w:rPr>
                <w:rFonts w:cs="Arial"/>
                <w:b/>
                <w:bCs/>
              </w:rPr>
              <w:t xml:space="preserve">3 (denominator): </w:t>
            </w:r>
            <w:r w:rsidR="00A40ABC" w:rsidRPr="00A40ABC">
              <w:rPr>
                <w:b/>
              </w:rPr>
              <w:t xml:space="preserve">Number of cases measured (either all cases or a sufficient sample of them).  </w:t>
            </w:r>
          </w:p>
          <w:p w14:paraId="076133C5" w14:textId="3F258399" w:rsidR="006A6FD4" w:rsidRPr="00164473" w:rsidRDefault="00164473" w:rsidP="000478AB">
            <w:pPr>
              <w:autoSpaceDE w:val="0"/>
              <w:autoSpaceDN w:val="0"/>
              <w:adjustRightInd w:val="0"/>
              <w:rPr>
                <w:rFonts w:cs="Arial"/>
                <w:b/>
                <w:bCs/>
              </w:rPr>
            </w:pPr>
            <w:r>
              <w:rPr>
                <w:rFonts w:cs="Arial"/>
                <w:bCs/>
              </w:rPr>
              <w:t>Your facility should perform a clinical record audit of either all</w:t>
            </w:r>
            <w:r w:rsidR="00D9060C">
              <w:rPr>
                <w:rFonts w:cs="Arial"/>
                <w:bCs/>
              </w:rPr>
              <w:t xml:space="preserve"> adult and/or pediatric</w:t>
            </w:r>
            <w:r>
              <w:rPr>
                <w:rFonts w:cs="Arial"/>
                <w:bCs/>
              </w:rPr>
              <w:t xml:space="preserve"> </w:t>
            </w:r>
            <w:r w:rsidR="006A6FD4">
              <w:rPr>
                <w:rFonts w:cs="Arial"/>
                <w:bCs/>
              </w:rPr>
              <w:t>patients</w:t>
            </w:r>
            <w:r w:rsidR="007E25B7">
              <w:rPr>
                <w:rFonts w:cs="Arial"/>
                <w:bCs/>
              </w:rPr>
              <w:t xml:space="preserve"> </w:t>
            </w:r>
            <w:r w:rsidR="00D9060C">
              <w:rPr>
                <w:rFonts w:cs="Arial"/>
                <w:bCs/>
              </w:rPr>
              <w:t xml:space="preserve">undergoing those procedures included in Section 3A </w:t>
            </w:r>
            <w:r w:rsidR="006A6FD4">
              <w:rPr>
                <w:rFonts w:cs="Arial"/>
                <w:bCs/>
              </w:rPr>
              <w:t>discharged</w:t>
            </w:r>
            <w:r>
              <w:rPr>
                <w:rFonts w:cs="Arial"/>
                <w:bCs/>
              </w:rPr>
              <w:t xml:space="preserve"> during the reporting period or a sufficient sample of </w:t>
            </w:r>
            <w:r w:rsidR="00D9060C">
              <w:rPr>
                <w:rFonts w:cs="Arial"/>
                <w:bCs/>
              </w:rPr>
              <w:t xml:space="preserve">those </w:t>
            </w:r>
            <w:r>
              <w:rPr>
                <w:rFonts w:cs="Arial"/>
                <w:bCs/>
              </w:rPr>
              <w:t xml:space="preserve">patients discharged during the reporting period as described above. </w:t>
            </w:r>
          </w:p>
          <w:p w14:paraId="370BCDD4" w14:textId="1D7D7262" w:rsidR="00A40ABC" w:rsidRDefault="00A40ABC" w:rsidP="000478AB">
            <w:pPr>
              <w:autoSpaceDE w:val="0"/>
              <w:autoSpaceDN w:val="0"/>
              <w:adjustRightInd w:val="0"/>
              <w:rPr>
                <w:rFonts w:cs="Arial"/>
                <w:bCs/>
              </w:rPr>
            </w:pPr>
            <w:r>
              <w:rPr>
                <w:rFonts w:cs="Arial"/>
                <w:bCs/>
              </w:rPr>
              <w:t>This audit of clinical record</w:t>
            </w:r>
            <w:r w:rsidR="00164473">
              <w:rPr>
                <w:rFonts w:cs="Arial"/>
                <w:bCs/>
              </w:rPr>
              <w:t>s</w:t>
            </w:r>
            <w:r>
              <w:rPr>
                <w:rFonts w:cs="Arial"/>
                <w:bCs/>
              </w:rPr>
              <w:t xml:space="preserve"> can be done retrospectively (anytime during the Survey Cycle of April 1 – </w:t>
            </w:r>
            <w:r w:rsidR="00C66B7B">
              <w:rPr>
                <w:rFonts w:cs="Arial"/>
                <w:bCs/>
              </w:rPr>
              <w:t>November 30</w:t>
            </w:r>
            <w:r>
              <w:rPr>
                <w:rFonts w:cs="Arial"/>
                <w:bCs/>
              </w:rPr>
              <w:t xml:space="preserve">). </w:t>
            </w:r>
          </w:p>
          <w:p w14:paraId="3D5B89F5" w14:textId="2D0C11C5" w:rsidR="007F65D8" w:rsidRPr="007F65D8" w:rsidRDefault="00164473" w:rsidP="007F65D8">
            <w:pPr>
              <w:autoSpaceDE w:val="0"/>
              <w:autoSpaceDN w:val="0"/>
              <w:adjustRightInd w:val="0"/>
              <w:rPr>
                <w:rFonts w:cs="Arial"/>
                <w:bCs/>
              </w:rPr>
            </w:pPr>
            <w:r>
              <w:rPr>
                <w:rFonts w:cs="Arial"/>
                <w:bCs/>
              </w:rPr>
              <w:t xml:space="preserve">The total number of clinical records included in your audit is reported </w:t>
            </w:r>
            <w:r w:rsidR="00D9060C">
              <w:rPr>
                <w:rFonts w:cs="Arial"/>
                <w:bCs/>
              </w:rPr>
              <w:t>in</w:t>
            </w:r>
            <w:r>
              <w:rPr>
                <w:rFonts w:cs="Arial"/>
                <w:bCs/>
              </w:rPr>
              <w:t xml:space="preserve"> question #3. </w:t>
            </w:r>
          </w:p>
          <w:p w14:paraId="435B3920" w14:textId="77777777" w:rsidR="006A6FD4" w:rsidRDefault="006A6FD4" w:rsidP="000478AB">
            <w:pPr>
              <w:autoSpaceDE w:val="0"/>
              <w:autoSpaceDN w:val="0"/>
              <w:adjustRightInd w:val="0"/>
              <w:rPr>
                <w:rFonts w:cs="Arial"/>
                <w:b/>
                <w:bCs/>
              </w:rPr>
            </w:pPr>
            <w:r>
              <w:rPr>
                <w:rFonts w:cs="Arial"/>
                <w:b/>
                <w:bCs/>
              </w:rPr>
              <w:t xml:space="preserve">Excluded cases: </w:t>
            </w:r>
          </w:p>
          <w:p w14:paraId="1DAB5093" w14:textId="300AEED9" w:rsidR="006A6FD4" w:rsidRPr="00EA473B" w:rsidRDefault="006A6FD4" w:rsidP="00D503EB">
            <w:pPr>
              <w:pStyle w:val="ListParagraph"/>
              <w:numPr>
                <w:ilvl w:val="0"/>
                <w:numId w:val="54"/>
              </w:numPr>
              <w:autoSpaceDE w:val="0"/>
              <w:autoSpaceDN w:val="0"/>
              <w:adjustRightInd w:val="0"/>
              <w:rPr>
                <w:rFonts w:cs="Arial"/>
                <w:bCs/>
              </w:rPr>
            </w:pPr>
            <w:r w:rsidRPr="00EA473B">
              <w:rPr>
                <w:rFonts w:cs="Arial"/>
                <w:bCs/>
              </w:rPr>
              <w:t xml:space="preserve">Patients discharged </w:t>
            </w:r>
            <w:r w:rsidR="00A40ABC" w:rsidRPr="00EA473B">
              <w:rPr>
                <w:rFonts w:cs="Arial"/>
                <w:bCs/>
              </w:rPr>
              <w:t xml:space="preserve">from the facility </w:t>
            </w:r>
            <w:r w:rsidRPr="00EA473B">
              <w:rPr>
                <w:rFonts w:cs="Arial"/>
                <w:bCs/>
              </w:rPr>
              <w:t>without having</w:t>
            </w:r>
            <w:r w:rsidR="00D9060C">
              <w:rPr>
                <w:rFonts w:cs="Arial"/>
                <w:bCs/>
              </w:rPr>
              <w:t xml:space="preserve"> one of the procedures included in Section 3A performed during the reporting period. </w:t>
            </w:r>
          </w:p>
        </w:tc>
      </w:tr>
      <w:tr w:rsidR="006A6FD4" w:rsidRPr="009A5185" w14:paraId="39D31D6A" w14:textId="77777777" w:rsidTr="000478AB">
        <w:trPr>
          <w:jc w:val="center"/>
        </w:trPr>
        <w:tc>
          <w:tcPr>
            <w:tcW w:w="9562" w:type="dxa"/>
            <w:vAlign w:val="center"/>
          </w:tcPr>
          <w:p w14:paraId="2EF5C061" w14:textId="279E502F" w:rsidR="00D603A7" w:rsidRPr="005B6E7E" w:rsidRDefault="006A6FD4" w:rsidP="000478AB">
            <w:pPr>
              <w:autoSpaceDE w:val="0"/>
              <w:autoSpaceDN w:val="0"/>
              <w:adjustRightInd w:val="0"/>
              <w:rPr>
                <w:b/>
              </w:rPr>
            </w:pPr>
            <w:r w:rsidRPr="009A5185">
              <w:rPr>
                <w:rFonts w:cs="Arial"/>
                <w:b/>
                <w:bCs/>
              </w:rPr>
              <w:t xml:space="preserve">Question </w:t>
            </w:r>
            <w:r w:rsidR="00A40ABC">
              <w:rPr>
                <w:rFonts w:cs="Arial"/>
                <w:b/>
                <w:bCs/>
              </w:rPr>
              <w:t>#</w:t>
            </w:r>
            <w:r w:rsidRPr="009A5185">
              <w:rPr>
                <w:rFonts w:cs="Arial"/>
                <w:b/>
                <w:bCs/>
              </w:rPr>
              <w:t xml:space="preserve">4 (numerator): </w:t>
            </w:r>
            <w:r w:rsidR="00EA473B" w:rsidRPr="00EA473B">
              <w:rPr>
                <w:b/>
              </w:rPr>
              <w:t xml:space="preserve">Number of cases in question #3 with a list of </w:t>
            </w:r>
            <w:r w:rsidR="007D331A">
              <w:rPr>
                <w:b/>
              </w:rPr>
              <w:t xml:space="preserve">all </w:t>
            </w:r>
            <w:r w:rsidR="00EA473B" w:rsidRPr="00EA473B">
              <w:rPr>
                <w:b/>
              </w:rPr>
              <w:t>home medication(s), including dose, route, and frequency, documented in the clinical record.</w:t>
            </w:r>
          </w:p>
          <w:p w14:paraId="120FFE25" w14:textId="07DC1005" w:rsidR="006A6FD4" w:rsidRPr="00164473" w:rsidRDefault="00164473" w:rsidP="00164473">
            <w:pPr>
              <w:autoSpaceDE w:val="0"/>
              <w:autoSpaceDN w:val="0"/>
              <w:adjustRightInd w:val="0"/>
              <w:rPr>
                <w:rFonts w:cs="Arial"/>
                <w:b/>
                <w:bCs/>
              </w:rPr>
            </w:pPr>
            <w:r>
              <w:rPr>
                <w:rFonts w:cs="Arial"/>
              </w:rPr>
              <w:t xml:space="preserve">Determine the total number of clinical records included in the audit (in question #3), where </w:t>
            </w:r>
            <w:r w:rsidR="006A6FD4" w:rsidRPr="009E0420">
              <w:rPr>
                <w:rFonts w:cs="Arial"/>
              </w:rPr>
              <w:t xml:space="preserve">a list of </w:t>
            </w:r>
            <w:r w:rsidR="007D331A">
              <w:rPr>
                <w:rFonts w:cs="Arial"/>
              </w:rPr>
              <w:t xml:space="preserve">all </w:t>
            </w:r>
            <w:r w:rsidR="006A6FD4" w:rsidRPr="009E0420">
              <w:rPr>
                <w:rFonts w:cs="Arial"/>
              </w:rPr>
              <w:t xml:space="preserve">home medication(s), including dose, route, and frequency, </w:t>
            </w:r>
            <w:r>
              <w:rPr>
                <w:rFonts w:cs="Arial"/>
              </w:rPr>
              <w:t xml:space="preserve">was </w:t>
            </w:r>
            <w:r w:rsidR="006A6FD4" w:rsidRPr="009E0420">
              <w:rPr>
                <w:rFonts w:cs="Arial"/>
              </w:rPr>
              <w:t>documented in the clinical record</w:t>
            </w:r>
            <w:r w:rsidR="00D9060C">
              <w:rPr>
                <w:rFonts w:cs="Arial"/>
              </w:rPr>
              <w:t xml:space="preserve"> either</w:t>
            </w:r>
            <w:r w:rsidR="00EA473B">
              <w:rPr>
                <w:rFonts w:cs="Arial"/>
              </w:rPr>
              <w:t xml:space="preserve"> on the day of the procedure</w:t>
            </w:r>
            <w:r w:rsidR="00D9060C">
              <w:rPr>
                <w:rFonts w:cs="Arial"/>
              </w:rPr>
              <w:t xml:space="preserve"> or after a pre-screening phone call (e.g., 1-2 days in advance of the procedure)</w:t>
            </w:r>
            <w:r w:rsidR="006A6FD4" w:rsidRPr="009E0420">
              <w:rPr>
                <w:rFonts w:cs="Arial"/>
              </w:rPr>
              <w:t>.</w:t>
            </w:r>
          </w:p>
          <w:p w14:paraId="0A959987" w14:textId="77777777" w:rsidR="00164473" w:rsidRDefault="00164473" w:rsidP="00164473">
            <w:bookmarkStart w:id="208" w:name="MedSafety_HomeMedications"/>
            <w:r>
              <w:t>“Home medications</w:t>
            </w:r>
            <w:bookmarkEnd w:id="208"/>
            <w:r>
              <w:t>” are defined as medications</w:t>
            </w:r>
            <w:r w:rsidRPr="009E0420">
              <w:t xml:space="preserve"> that the patient was taking prior to admission</w:t>
            </w:r>
            <w:r>
              <w:t xml:space="preserve">. </w:t>
            </w:r>
          </w:p>
          <w:p w14:paraId="282F797B" w14:textId="0A87C02A" w:rsidR="00164473" w:rsidRDefault="00164473" w:rsidP="00164473">
            <w:r>
              <w:t>The following home medications may</w:t>
            </w:r>
            <w:r w:rsidR="00EA473B">
              <w:t xml:space="preserve"> be</w:t>
            </w:r>
            <w:r>
              <w:t xml:space="preserve"> excluded from the clinical record </w:t>
            </w:r>
            <w:r w:rsidRPr="00E1539F">
              <w:rPr>
                <w:u w:val="single"/>
              </w:rPr>
              <w:t>unless they are clinically relevant</w:t>
            </w:r>
            <w:r w:rsidR="00CD1295">
              <w:rPr>
                <w:u w:val="single"/>
              </w:rPr>
              <w:t xml:space="preserve"> (e.g., herbal supplement that is known to interact with anesthesia)</w:t>
            </w:r>
            <w:r>
              <w:t>:</w:t>
            </w:r>
          </w:p>
          <w:p w14:paraId="1DA3B1A4" w14:textId="072C0725" w:rsidR="00EF5D70" w:rsidRDefault="00EF5D70" w:rsidP="00D503EB">
            <w:pPr>
              <w:pStyle w:val="ListParagraph"/>
              <w:numPr>
                <w:ilvl w:val="0"/>
                <w:numId w:val="52"/>
              </w:numPr>
            </w:pPr>
            <w:r w:rsidRPr="00EF5D70">
              <w:t xml:space="preserve">as needed (PRN) medications, except for the following, which should be </w:t>
            </w:r>
            <w:r w:rsidRPr="00EF5D70">
              <w:rPr>
                <w:u w:val="single"/>
              </w:rPr>
              <w:t>included</w:t>
            </w:r>
            <w:r w:rsidRPr="00EF5D70">
              <w:t>: inhalers, nitroglycerin, analgesics (opioid and non-opioid), muscle relaxants, and sedatives</w:t>
            </w:r>
          </w:p>
          <w:p w14:paraId="779B93F3" w14:textId="4CCADD96" w:rsidR="00164473" w:rsidRDefault="00164473" w:rsidP="00D503EB">
            <w:pPr>
              <w:pStyle w:val="ListParagraph"/>
              <w:numPr>
                <w:ilvl w:val="0"/>
                <w:numId w:val="52"/>
              </w:numPr>
            </w:pPr>
            <w:r>
              <w:t>topical lotions/creams</w:t>
            </w:r>
          </w:p>
          <w:p w14:paraId="2687BA07" w14:textId="77777777" w:rsidR="00164473" w:rsidRDefault="00164473" w:rsidP="00D503EB">
            <w:pPr>
              <w:pStyle w:val="ListParagraph"/>
              <w:numPr>
                <w:ilvl w:val="0"/>
                <w:numId w:val="52"/>
              </w:numPr>
            </w:pPr>
            <w:r>
              <w:t>saline nasal spray and artificial tear eye drops</w:t>
            </w:r>
          </w:p>
          <w:p w14:paraId="35838AD7" w14:textId="77777777" w:rsidR="00164473" w:rsidRPr="00334F39" w:rsidRDefault="00164473" w:rsidP="00D503EB">
            <w:pPr>
              <w:pStyle w:val="ListParagraph"/>
              <w:numPr>
                <w:ilvl w:val="0"/>
                <w:numId w:val="52"/>
              </w:numPr>
            </w:pPr>
            <w:r w:rsidRPr="00334F39">
              <w:t>herbals and supplements and vitamins</w:t>
            </w:r>
          </w:p>
          <w:p w14:paraId="6862539A" w14:textId="7510751A" w:rsidR="007F65D8" w:rsidRPr="00334F39" w:rsidRDefault="007F65D8" w:rsidP="00C5596A">
            <w:pPr>
              <w:rPr>
                <w:b/>
                <w:bCs/>
              </w:rPr>
            </w:pPr>
            <w:r w:rsidRPr="00334F39">
              <w:rPr>
                <w:b/>
                <w:bCs/>
              </w:rPr>
              <w:t>Included cases:</w:t>
            </w:r>
          </w:p>
          <w:p w14:paraId="37E9773E" w14:textId="30BD717B" w:rsidR="007F65D8" w:rsidRPr="00334F39" w:rsidRDefault="007F65D8" w:rsidP="007F65D8">
            <w:pPr>
              <w:pStyle w:val="ListParagraph"/>
              <w:numPr>
                <w:ilvl w:val="0"/>
                <w:numId w:val="124"/>
              </w:numPr>
            </w:pPr>
            <w:r w:rsidRPr="00334F39">
              <w:t xml:space="preserve">The clinical record includes documentation that the patient has no home medications. </w:t>
            </w:r>
          </w:p>
          <w:p w14:paraId="058BBA1A" w14:textId="1AD4BB85" w:rsidR="00C5596A" w:rsidRPr="00334F39" w:rsidRDefault="00C5596A" w:rsidP="00C5596A">
            <w:pPr>
              <w:rPr>
                <w:b/>
                <w:bCs/>
              </w:rPr>
            </w:pPr>
            <w:r w:rsidRPr="00334F39">
              <w:rPr>
                <w:b/>
                <w:bCs/>
              </w:rPr>
              <w:t xml:space="preserve">Excluded </w:t>
            </w:r>
            <w:r w:rsidR="007F65D8" w:rsidRPr="00334F39">
              <w:rPr>
                <w:b/>
                <w:bCs/>
              </w:rPr>
              <w:t>c</w:t>
            </w:r>
            <w:r w:rsidRPr="00334F39">
              <w:rPr>
                <w:b/>
                <w:bCs/>
              </w:rPr>
              <w:t>ases:</w:t>
            </w:r>
          </w:p>
          <w:p w14:paraId="096F8407" w14:textId="3F97E5D9" w:rsidR="00C5596A" w:rsidRPr="00334F39" w:rsidRDefault="00C5596A" w:rsidP="00C5596A">
            <w:pPr>
              <w:pStyle w:val="ListParagraph"/>
              <w:numPr>
                <w:ilvl w:val="0"/>
                <w:numId w:val="121"/>
              </w:numPr>
              <w:rPr>
                <w:b/>
                <w:bCs/>
              </w:rPr>
            </w:pPr>
            <w:r w:rsidRPr="00334F39">
              <w:t>The clinical record is missing a list of all home medication(s)</w:t>
            </w:r>
            <w:r w:rsidR="009D7AD2" w:rsidRPr="00334F39">
              <w:t>.</w:t>
            </w:r>
          </w:p>
          <w:p w14:paraId="3FF875FC" w14:textId="238C7467" w:rsidR="00C5596A" w:rsidRPr="00C5596A" w:rsidRDefault="00C5596A" w:rsidP="00C5596A">
            <w:pPr>
              <w:pStyle w:val="ListParagraph"/>
              <w:numPr>
                <w:ilvl w:val="0"/>
                <w:numId w:val="121"/>
              </w:numPr>
              <w:rPr>
                <w:b/>
                <w:bCs/>
              </w:rPr>
            </w:pPr>
            <w:r w:rsidRPr="00334F39">
              <w:t xml:space="preserve">The clinical record is missing dose, route, </w:t>
            </w:r>
            <w:r w:rsidRPr="00334F39">
              <w:rPr>
                <w:b/>
                <w:bCs/>
                <w:u w:val="single"/>
              </w:rPr>
              <w:t>or</w:t>
            </w:r>
            <w:r w:rsidRPr="00334F39">
              <w:t xml:space="preserve"> frequency for a home medication.</w:t>
            </w:r>
            <w:r>
              <w:t xml:space="preserve"> </w:t>
            </w:r>
          </w:p>
        </w:tc>
      </w:tr>
      <w:tr w:rsidR="006A6FD4" w:rsidRPr="009A5185" w14:paraId="0D386507" w14:textId="77777777" w:rsidTr="000478AB">
        <w:trPr>
          <w:jc w:val="center"/>
        </w:trPr>
        <w:tc>
          <w:tcPr>
            <w:tcW w:w="9562" w:type="dxa"/>
            <w:vAlign w:val="center"/>
          </w:tcPr>
          <w:p w14:paraId="632BC704" w14:textId="69C7605A" w:rsidR="00D603A7" w:rsidRDefault="006A6FD4" w:rsidP="000478AB">
            <w:pPr>
              <w:autoSpaceDE w:val="0"/>
              <w:autoSpaceDN w:val="0"/>
              <w:adjustRightInd w:val="0"/>
              <w:rPr>
                <w:rFonts w:cs="Arial"/>
                <w:b/>
                <w:bCs/>
              </w:rPr>
            </w:pPr>
            <w:bookmarkStart w:id="209" w:name="VisitMeds"/>
            <w:bookmarkStart w:id="210" w:name="_Hlk33099544"/>
            <w:r>
              <w:rPr>
                <w:rFonts w:cs="Arial"/>
                <w:b/>
                <w:bCs/>
              </w:rPr>
              <w:t xml:space="preserve">Question </w:t>
            </w:r>
            <w:r w:rsidR="00A40ABC">
              <w:rPr>
                <w:rFonts w:cs="Arial"/>
                <w:b/>
                <w:bCs/>
              </w:rPr>
              <w:t>#</w:t>
            </w:r>
            <w:r>
              <w:rPr>
                <w:rFonts w:cs="Arial"/>
                <w:b/>
                <w:bCs/>
              </w:rPr>
              <w:t>5</w:t>
            </w:r>
            <w:r w:rsidRPr="009A5185">
              <w:rPr>
                <w:rFonts w:cs="Arial"/>
                <w:b/>
                <w:bCs/>
              </w:rPr>
              <w:t xml:space="preserve"> (numerator): </w:t>
            </w:r>
            <w:bookmarkEnd w:id="209"/>
            <w:r w:rsidR="00EA473B" w:rsidRPr="00EA473B">
              <w:rPr>
                <w:rFonts w:cs="Arial"/>
                <w:b/>
                <w:bCs/>
              </w:rPr>
              <w:t xml:space="preserve">Number of cases in question #3 with a list of </w:t>
            </w:r>
            <w:r w:rsidR="007D331A" w:rsidRPr="00EA473B">
              <w:rPr>
                <w:rFonts w:cs="Arial"/>
                <w:b/>
                <w:bCs/>
              </w:rPr>
              <w:t>a</w:t>
            </w:r>
            <w:r w:rsidR="007D331A">
              <w:rPr>
                <w:rFonts w:cs="Arial"/>
                <w:b/>
                <w:bCs/>
              </w:rPr>
              <w:t>ll</w:t>
            </w:r>
            <w:r w:rsidR="007D331A" w:rsidRPr="00EA473B">
              <w:rPr>
                <w:rFonts w:cs="Arial"/>
                <w:b/>
                <w:bCs/>
              </w:rPr>
              <w:t xml:space="preserve"> </w:t>
            </w:r>
            <w:r w:rsidR="00EA473B" w:rsidRPr="00EA473B">
              <w:rPr>
                <w:rFonts w:cs="Arial"/>
                <w:b/>
                <w:bCs/>
              </w:rPr>
              <w:t>medication(s)</w:t>
            </w:r>
            <w:r w:rsidR="00A22EEF">
              <w:rPr>
                <w:rFonts w:cs="Arial"/>
                <w:b/>
                <w:bCs/>
              </w:rPr>
              <w:t xml:space="preserve"> </w:t>
            </w:r>
            <w:r w:rsidR="00EA473B" w:rsidRPr="00EA473B">
              <w:rPr>
                <w:rFonts w:cs="Arial"/>
                <w:b/>
                <w:bCs/>
              </w:rPr>
              <w:t>prescribed or administered during the visit, including the strength, dose, route, date, and time of administration, documented in the clinical record.</w:t>
            </w:r>
          </w:p>
          <w:p w14:paraId="37E46CB6" w14:textId="20C83E54" w:rsidR="00DA5526" w:rsidRPr="005B6E7E" w:rsidRDefault="00164473" w:rsidP="000478AB">
            <w:pPr>
              <w:autoSpaceDE w:val="0"/>
              <w:autoSpaceDN w:val="0"/>
              <w:adjustRightInd w:val="0"/>
              <w:rPr>
                <w:rFonts w:cs="Arial"/>
              </w:rPr>
            </w:pPr>
            <w:r>
              <w:rPr>
                <w:rFonts w:cs="Arial"/>
              </w:rPr>
              <w:t xml:space="preserve">Determine the total number of clinical records </w:t>
            </w:r>
            <w:r w:rsidR="006A6FD4" w:rsidRPr="009A5185">
              <w:rPr>
                <w:rFonts w:cs="Arial"/>
              </w:rPr>
              <w:t xml:space="preserve">included in the </w:t>
            </w:r>
            <w:r>
              <w:rPr>
                <w:rFonts w:cs="Arial"/>
              </w:rPr>
              <w:t xml:space="preserve">audit (question #3), where </w:t>
            </w:r>
            <w:r w:rsidR="006A6FD4" w:rsidRPr="009E0420">
              <w:rPr>
                <w:rFonts w:cs="Arial"/>
              </w:rPr>
              <w:t xml:space="preserve">a list of </w:t>
            </w:r>
            <w:r w:rsidR="007D331A" w:rsidRPr="009E0420">
              <w:rPr>
                <w:rFonts w:cs="Arial"/>
              </w:rPr>
              <w:t>a</w:t>
            </w:r>
            <w:r w:rsidR="007D331A">
              <w:rPr>
                <w:rFonts w:cs="Arial"/>
              </w:rPr>
              <w:t xml:space="preserve">ll </w:t>
            </w:r>
            <w:r w:rsidR="006A6FD4" w:rsidRPr="009E0420">
              <w:rPr>
                <w:rFonts w:cs="Arial"/>
              </w:rPr>
              <w:t>medication(s) prescribed or administered during the visit, including the strength, dose, route, da</w:t>
            </w:r>
            <w:r>
              <w:rPr>
                <w:rFonts w:cs="Arial"/>
              </w:rPr>
              <w:t xml:space="preserve">te, and time of administration, was </w:t>
            </w:r>
            <w:r w:rsidR="006A6FD4" w:rsidRPr="009E0420">
              <w:rPr>
                <w:rFonts w:cs="Arial"/>
              </w:rPr>
              <w:t>documented in the clinical record</w:t>
            </w:r>
            <w:r w:rsidR="00EA473B">
              <w:rPr>
                <w:rFonts w:cs="Arial"/>
              </w:rPr>
              <w:t xml:space="preserve"> on the day of the procedure</w:t>
            </w:r>
            <w:r w:rsidR="006A6FD4" w:rsidRPr="009E0420">
              <w:rPr>
                <w:rFonts w:cs="Arial"/>
              </w:rPr>
              <w:t>.</w:t>
            </w:r>
          </w:p>
          <w:p w14:paraId="616C32D9" w14:textId="10921569" w:rsidR="00EA5164" w:rsidRPr="00EA5164" w:rsidRDefault="00EA5164" w:rsidP="00EA5164">
            <w:pPr>
              <w:autoSpaceDE w:val="0"/>
              <w:autoSpaceDN w:val="0"/>
              <w:adjustRightInd w:val="0"/>
              <w:rPr>
                <w:rFonts w:cs="Arial"/>
              </w:rPr>
            </w:pPr>
            <w:r w:rsidRPr="00EA5164">
              <w:rPr>
                <w:rFonts w:cs="Arial"/>
              </w:rPr>
              <w:t xml:space="preserve">Local, regional, and general anesthesia medications must only have total dose, date, and time of administration documented in the clinical record to be considered complete. </w:t>
            </w:r>
          </w:p>
          <w:p w14:paraId="7F3AAC4B" w14:textId="77777777" w:rsidR="000E59D0" w:rsidRDefault="00EA5164" w:rsidP="00DA5526">
            <w:pPr>
              <w:autoSpaceDE w:val="0"/>
              <w:autoSpaceDN w:val="0"/>
              <w:adjustRightInd w:val="0"/>
              <w:rPr>
                <w:rFonts w:cs="Arial"/>
              </w:rPr>
            </w:pPr>
            <w:r w:rsidRPr="00EA5164">
              <w:rPr>
                <w:rFonts w:cs="Arial"/>
              </w:rPr>
              <w:t>IV solutions must have strength, dose, route, date, and time of administration documented in the clinical record to be considered complete. However, if the IV solution only comes in one concentration/strength (such as the LR Injection), the strength can be entered as N/A and the start time and volume of the bag can be documented for dose in order to be considered complete.</w:t>
            </w:r>
            <w:bookmarkEnd w:id="210"/>
          </w:p>
          <w:p w14:paraId="2228CAD0" w14:textId="77777777" w:rsidR="000E59D0" w:rsidRDefault="000E59D0" w:rsidP="00DA5526">
            <w:pPr>
              <w:autoSpaceDE w:val="0"/>
              <w:autoSpaceDN w:val="0"/>
              <w:adjustRightInd w:val="0"/>
              <w:rPr>
                <w:rFonts w:cs="Arial"/>
              </w:rPr>
            </w:pPr>
            <w:r>
              <w:rPr>
                <w:rFonts w:cs="Arial"/>
              </w:rPr>
              <w:t xml:space="preserve">Medications prescribed, but not administered at the facility must only have strength, dose, route, and date documented in the clinical record to be considered complete. </w:t>
            </w:r>
          </w:p>
          <w:p w14:paraId="2293F7C7" w14:textId="57CF5F68" w:rsidR="007F65D8" w:rsidRPr="00334F39" w:rsidRDefault="007F65D8" w:rsidP="00DA5526">
            <w:pPr>
              <w:autoSpaceDE w:val="0"/>
              <w:autoSpaceDN w:val="0"/>
              <w:adjustRightInd w:val="0"/>
              <w:rPr>
                <w:rFonts w:cs="Arial"/>
              </w:rPr>
            </w:pPr>
            <w:r w:rsidRPr="00334F39">
              <w:rPr>
                <w:rFonts w:cs="Arial"/>
                <w:b/>
                <w:bCs/>
              </w:rPr>
              <w:t xml:space="preserve">Excluded cases: </w:t>
            </w:r>
          </w:p>
          <w:p w14:paraId="5DD67154" w14:textId="77777777" w:rsidR="007F65D8" w:rsidRPr="00334F39" w:rsidRDefault="006524E7" w:rsidP="007F65D8">
            <w:pPr>
              <w:pStyle w:val="ListParagraph"/>
              <w:numPr>
                <w:ilvl w:val="0"/>
                <w:numId w:val="122"/>
              </w:numPr>
              <w:autoSpaceDE w:val="0"/>
              <w:autoSpaceDN w:val="0"/>
              <w:adjustRightInd w:val="0"/>
              <w:rPr>
                <w:rFonts w:cs="Arial"/>
              </w:rPr>
            </w:pPr>
            <w:r w:rsidRPr="00334F39">
              <w:rPr>
                <w:rFonts w:cs="Arial"/>
              </w:rPr>
              <w:t>The clinical record is missing a medication that was administered or prescribed during the visit.</w:t>
            </w:r>
          </w:p>
          <w:p w14:paraId="369F02BA" w14:textId="34CE6C31" w:rsidR="006524E7" w:rsidRPr="007F65D8" w:rsidRDefault="006524E7" w:rsidP="007F65D8">
            <w:pPr>
              <w:pStyle w:val="ListParagraph"/>
              <w:numPr>
                <w:ilvl w:val="0"/>
                <w:numId w:val="122"/>
              </w:numPr>
              <w:autoSpaceDE w:val="0"/>
              <w:autoSpaceDN w:val="0"/>
              <w:adjustRightInd w:val="0"/>
              <w:rPr>
                <w:rFonts w:cs="Arial"/>
                <w:b/>
                <w:bCs/>
              </w:rPr>
            </w:pPr>
            <w:r w:rsidRPr="00334F39">
              <w:rPr>
                <w:rFonts w:cs="Arial"/>
              </w:rPr>
              <w:t xml:space="preserve">The clinical record is missing strength, dose route, date, </w:t>
            </w:r>
            <w:r w:rsidRPr="00334F39">
              <w:rPr>
                <w:rFonts w:cs="Arial"/>
                <w:b/>
                <w:bCs/>
                <w:u w:val="single"/>
              </w:rPr>
              <w:t>or</w:t>
            </w:r>
            <w:r w:rsidRPr="00334F39">
              <w:rPr>
                <w:rFonts w:cs="Arial"/>
              </w:rPr>
              <w:t xml:space="preserve"> time of administration for a medication administered or prescribed during the visit</w:t>
            </w:r>
            <w:r w:rsidR="00A5385C" w:rsidRPr="00334F39">
              <w:rPr>
                <w:rFonts w:cs="Arial"/>
              </w:rPr>
              <w:t xml:space="preserve"> except as described above for anesthesia medications, IV solutions, and prescribed medications.</w:t>
            </w:r>
          </w:p>
        </w:tc>
      </w:tr>
      <w:tr w:rsidR="006A6FD4" w:rsidRPr="009A5185" w14:paraId="00D87F5B" w14:textId="77777777" w:rsidTr="000478AB">
        <w:trPr>
          <w:jc w:val="center"/>
        </w:trPr>
        <w:tc>
          <w:tcPr>
            <w:tcW w:w="9562" w:type="dxa"/>
            <w:vAlign w:val="center"/>
          </w:tcPr>
          <w:p w14:paraId="57E3444F" w14:textId="1069FA14" w:rsidR="00164473" w:rsidRDefault="006A6FD4" w:rsidP="000478AB">
            <w:pPr>
              <w:autoSpaceDE w:val="0"/>
              <w:autoSpaceDN w:val="0"/>
              <w:adjustRightInd w:val="0"/>
              <w:rPr>
                <w:rFonts w:cs="Arial"/>
                <w:b/>
                <w:bCs/>
              </w:rPr>
            </w:pPr>
            <w:bookmarkStart w:id="211" w:name="AllergiesRxn"/>
            <w:r>
              <w:rPr>
                <w:rFonts w:cs="Arial"/>
                <w:b/>
                <w:bCs/>
              </w:rPr>
              <w:t xml:space="preserve">Question </w:t>
            </w:r>
            <w:r w:rsidR="00A40ABC">
              <w:rPr>
                <w:rFonts w:cs="Arial"/>
                <w:b/>
                <w:bCs/>
              </w:rPr>
              <w:t>#</w:t>
            </w:r>
            <w:r>
              <w:rPr>
                <w:rFonts w:cs="Arial"/>
                <w:b/>
                <w:bCs/>
              </w:rPr>
              <w:t>6</w:t>
            </w:r>
            <w:r w:rsidRPr="009A5185">
              <w:rPr>
                <w:rFonts w:cs="Arial"/>
                <w:b/>
                <w:bCs/>
              </w:rPr>
              <w:t xml:space="preserve"> (numerator): </w:t>
            </w:r>
            <w:bookmarkEnd w:id="211"/>
            <w:r w:rsidR="00EA473B" w:rsidRPr="00EA473B">
              <w:rPr>
                <w:rFonts w:cs="Arial"/>
                <w:b/>
                <w:bCs/>
              </w:rPr>
              <w:t>Number of cases in question #3 with a list of</w:t>
            </w:r>
            <w:r w:rsidR="005A1F8B">
              <w:rPr>
                <w:rFonts w:cs="Arial"/>
                <w:b/>
                <w:bCs/>
              </w:rPr>
              <w:t xml:space="preserve"> </w:t>
            </w:r>
            <w:r w:rsidR="007D331A">
              <w:rPr>
                <w:rFonts w:cs="Arial"/>
                <w:b/>
                <w:bCs/>
              </w:rPr>
              <w:t xml:space="preserve">all </w:t>
            </w:r>
            <w:r w:rsidR="00EA5164">
              <w:rPr>
                <w:rFonts w:cs="Arial"/>
                <w:b/>
                <w:bCs/>
              </w:rPr>
              <w:t xml:space="preserve">medication </w:t>
            </w:r>
            <w:r w:rsidR="00EA473B" w:rsidRPr="00EA473B">
              <w:rPr>
                <w:rFonts w:cs="Arial"/>
                <w:b/>
                <w:bCs/>
              </w:rPr>
              <w:t>allergies and adverse reaction</w:t>
            </w:r>
            <w:r w:rsidR="00BE6E17">
              <w:rPr>
                <w:rFonts w:cs="Arial"/>
                <w:b/>
                <w:bCs/>
              </w:rPr>
              <w:t>(s)</w:t>
            </w:r>
            <w:r w:rsidR="00EA473B" w:rsidRPr="00EA473B">
              <w:rPr>
                <w:rFonts w:cs="Arial"/>
                <w:b/>
                <w:bCs/>
              </w:rPr>
              <w:t xml:space="preserve"> documented in the clinical record.  </w:t>
            </w:r>
          </w:p>
          <w:p w14:paraId="22D83F93" w14:textId="7267B494" w:rsidR="00EA473B" w:rsidRDefault="00164473" w:rsidP="00B42ACE">
            <w:pPr>
              <w:autoSpaceDE w:val="0"/>
              <w:autoSpaceDN w:val="0"/>
              <w:adjustRightInd w:val="0"/>
              <w:rPr>
                <w:rFonts w:cs="Arial"/>
              </w:rPr>
            </w:pPr>
            <w:r w:rsidRPr="00164473">
              <w:rPr>
                <w:rFonts w:cs="Arial"/>
                <w:bCs/>
              </w:rPr>
              <w:t>Determine the total</w:t>
            </w:r>
            <w:r w:rsidR="00B42ACE">
              <w:rPr>
                <w:rFonts w:cs="Arial"/>
                <w:bCs/>
              </w:rPr>
              <w:t xml:space="preserve"> number of clinical records included in the audit (question #3), where a list </w:t>
            </w:r>
            <w:r w:rsidR="006A6FD4" w:rsidRPr="00164473">
              <w:rPr>
                <w:rFonts w:cs="Arial"/>
              </w:rPr>
              <w:t xml:space="preserve">of </w:t>
            </w:r>
            <w:r w:rsidR="007D331A">
              <w:rPr>
                <w:rFonts w:cs="Arial"/>
              </w:rPr>
              <w:t xml:space="preserve">all </w:t>
            </w:r>
            <w:r w:rsidR="00C66B7B">
              <w:rPr>
                <w:rFonts w:cs="Arial"/>
              </w:rPr>
              <w:t xml:space="preserve">medication </w:t>
            </w:r>
            <w:r w:rsidR="006A6FD4" w:rsidRPr="00164473">
              <w:rPr>
                <w:rFonts w:cs="Arial"/>
              </w:rPr>
              <w:t>allerg</w:t>
            </w:r>
            <w:r w:rsidR="00B42ACE">
              <w:rPr>
                <w:rFonts w:cs="Arial"/>
              </w:rPr>
              <w:t>ies and adverse reaction</w:t>
            </w:r>
            <w:r w:rsidR="00BE6E17">
              <w:rPr>
                <w:rFonts w:cs="Arial"/>
              </w:rPr>
              <w:t xml:space="preserve">(s) </w:t>
            </w:r>
            <w:r w:rsidR="00B42ACE">
              <w:rPr>
                <w:rFonts w:cs="Arial"/>
              </w:rPr>
              <w:t xml:space="preserve">was </w:t>
            </w:r>
            <w:r w:rsidR="006A6FD4" w:rsidRPr="00164473">
              <w:rPr>
                <w:rFonts w:cs="Arial"/>
              </w:rPr>
              <w:t>documented in</w:t>
            </w:r>
            <w:r w:rsidR="00B42ACE">
              <w:rPr>
                <w:rFonts w:cs="Arial"/>
              </w:rPr>
              <w:t xml:space="preserve"> the clinical record. </w:t>
            </w:r>
            <w:r w:rsidR="00C66B7B">
              <w:rPr>
                <w:rFonts w:cs="Arial"/>
              </w:rPr>
              <w:t>Facilities should only assess medication allergies (</w:t>
            </w:r>
            <w:r w:rsidR="005B6E7E">
              <w:rPr>
                <w:rFonts w:cs="Arial"/>
              </w:rPr>
              <w:t>i.e.,</w:t>
            </w:r>
            <w:r w:rsidR="00C66B7B">
              <w:rPr>
                <w:rFonts w:cs="Arial"/>
              </w:rPr>
              <w:t xml:space="preserve"> facilities do </w:t>
            </w:r>
            <w:r w:rsidR="00C66B7B" w:rsidRPr="00C66B7B">
              <w:rPr>
                <w:rFonts w:cs="Arial"/>
                <w:u w:val="single"/>
              </w:rPr>
              <w:t>not</w:t>
            </w:r>
            <w:r w:rsidR="00C66B7B">
              <w:rPr>
                <w:rFonts w:cs="Arial"/>
              </w:rPr>
              <w:t xml:space="preserve"> need to assess food or environmental allergies). </w:t>
            </w:r>
          </w:p>
          <w:p w14:paraId="5D0BBB2C" w14:textId="77777777" w:rsidR="00B42ACE" w:rsidRPr="00B42ACE" w:rsidRDefault="00B42ACE" w:rsidP="00B42ACE">
            <w:pPr>
              <w:autoSpaceDE w:val="0"/>
              <w:autoSpaceDN w:val="0"/>
              <w:adjustRightInd w:val="0"/>
              <w:rPr>
                <w:rFonts w:cs="Arial"/>
                <w:b/>
              </w:rPr>
            </w:pPr>
            <w:r w:rsidRPr="00B42ACE">
              <w:rPr>
                <w:rFonts w:cs="Arial"/>
                <w:b/>
              </w:rPr>
              <w:t>Included cases:</w:t>
            </w:r>
          </w:p>
          <w:p w14:paraId="14ED5AC9" w14:textId="143429F6" w:rsidR="00EA473B" w:rsidRPr="00C66B7B" w:rsidRDefault="00B42ACE" w:rsidP="00D503EB">
            <w:pPr>
              <w:pStyle w:val="ListParagraph"/>
              <w:numPr>
                <w:ilvl w:val="0"/>
                <w:numId w:val="53"/>
              </w:numPr>
              <w:autoSpaceDE w:val="0"/>
              <w:autoSpaceDN w:val="0"/>
              <w:adjustRightInd w:val="0"/>
              <w:rPr>
                <w:rFonts w:cs="Arial"/>
              </w:rPr>
            </w:pPr>
            <w:r w:rsidRPr="00EA473B">
              <w:rPr>
                <w:rFonts w:cs="Arial"/>
              </w:rPr>
              <w:t>The clinical record includes documentation that the patient reported no known allergies</w:t>
            </w:r>
            <w:r w:rsidR="00EA473B" w:rsidRPr="00EA473B">
              <w:rPr>
                <w:rFonts w:cs="Arial"/>
              </w:rPr>
              <w:t>.</w:t>
            </w:r>
          </w:p>
          <w:p w14:paraId="70C09846" w14:textId="77777777" w:rsidR="00B42ACE" w:rsidRPr="00B42ACE" w:rsidRDefault="00B42ACE" w:rsidP="00B42ACE">
            <w:pPr>
              <w:autoSpaceDE w:val="0"/>
              <w:autoSpaceDN w:val="0"/>
              <w:adjustRightInd w:val="0"/>
              <w:rPr>
                <w:rFonts w:cs="Arial"/>
                <w:b/>
              </w:rPr>
            </w:pPr>
            <w:r w:rsidRPr="00B42ACE">
              <w:rPr>
                <w:rFonts w:cs="Arial"/>
                <w:b/>
              </w:rPr>
              <w:t xml:space="preserve">Excluded cases: </w:t>
            </w:r>
          </w:p>
          <w:p w14:paraId="279EABAB" w14:textId="2A907B5F" w:rsidR="00B42ACE" w:rsidRPr="00EA473B" w:rsidRDefault="00EA473B" w:rsidP="00D503EB">
            <w:pPr>
              <w:pStyle w:val="ListParagraph"/>
              <w:numPr>
                <w:ilvl w:val="0"/>
                <w:numId w:val="53"/>
              </w:numPr>
              <w:autoSpaceDE w:val="0"/>
              <w:autoSpaceDN w:val="0"/>
              <w:adjustRightInd w:val="0"/>
              <w:rPr>
                <w:rFonts w:cs="Arial"/>
              </w:rPr>
            </w:pPr>
            <w:r w:rsidRPr="00EA473B">
              <w:rPr>
                <w:rFonts w:cs="Arial"/>
              </w:rPr>
              <w:t xml:space="preserve">The clinical record does </w:t>
            </w:r>
            <w:r w:rsidRPr="00EA473B">
              <w:rPr>
                <w:rFonts w:cs="Arial"/>
                <w:b/>
              </w:rPr>
              <w:t>not</w:t>
            </w:r>
            <w:r w:rsidR="00B42ACE" w:rsidRPr="00EA473B">
              <w:rPr>
                <w:rFonts w:cs="Arial"/>
              </w:rPr>
              <w:t xml:space="preserve"> include </w:t>
            </w:r>
            <w:r w:rsidRPr="00EA473B">
              <w:rPr>
                <w:rFonts w:cs="Arial"/>
              </w:rPr>
              <w:t>either</w:t>
            </w:r>
            <w:r w:rsidR="00B42ACE" w:rsidRPr="00EA473B">
              <w:rPr>
                <w:rFonts w:cs="Arial"/>
              </w:rPr>
              <w:t xml:space="preserve"> a list of allergies and adverse </w:t>
            </w:r>
            <w:r w:rsidR="00BE6E17">
              <w:rPr>
                <w:rFonts w:cs="Arial"/>
              </w:rPr>
              <w:t>reaction(s)</w:t>
            </w:r>
            <w:r w:rsidR="00155EDD" w:rsidRPr="00EA473B">
              <w:rPr>
                <w:rFonts w:cs="Arial"/>
              </w:rPr>
              <w:t xml:space="preserve"> </w:t>
            </w:r>
            <w:r w:rsidRPr="00EA473B">
              <w:rPr>
                <w:rFonts w:cs="Arial"/>
                <w:b/>
                <w:u w:val="single"/>
              </w:rPr>
              <w:t>nor</w:t>
            </w:r>
            <w:r w:rsidRPr="00EA473B">
              <w:rPr>
                <w:rFonts w:cs="Arial"/>
                <w:u w:val="single"/>
              </w:rPr>
              <w:t xml:space="preserve"> </w:t>
            </w:r>
            <w:r w:rsidR="00B42ACE" w:rsidRPr="00EA473B">
              <w:rPr>
                <w:rFonts w:cs="Arial"/>
              </w:rPr>
              <w:t>documentation of no know</w:t>
            </w:r>
            <w:r w:rsidRPr="00EA473B">
              <w:rPr>
                <w:rFonts w:cs="Arial"/>
              </w:rPr>
              <w:t>n</w:t>
            </w:r>
            <w:r w:rsidR="00B42ACE" w:rsidRPr="00EA473B">
              <w:rPr>
                <w:rFonts w:cs="Arial"/>
              </w:rPr>
              <w:t xml:space="preserve"> allergies. </w:t>
            </w:r>
          </w:p>
          <w:p w14:paraId="6EB5626C" w14:textId="2127E9E5" w:rsidR="00C66B7B" w:rsidRPr="00C66B7B" w:rsidRDefault="00B42ACE" w:rsidP="00D503EB">
            <w:pPr>
              <w:pStyle w:val="ListParagraph"/>
              <w:numPr>
                <w:ilvl w:val="0"/>
                <w:numId w:val="53"/>
              </w:numPr>
              <w:autoSpaceDE w:val="0"/>
              <w:autoSpaceDN w:val="0"/>
              <w:adjustRightInd w:val="0"/>
              <w:rPr>
                <w:rFonts w:cs="Arial"/>
              </w:rPr>
            </w:pPr>
            <w:r w:rsidRPr="00EA473B">
              <w:rPr>
                <w:rFonts w:cs="Arial"/>
              </w:rPr>
              <w:t>T</w:t>
            </w:r>
            <w:r w:rsidR="005065D8">
              <w:rPr>
                <w:rFonts w:cs="Arial"/>
              </w:rPr>
              <w:t>he clinical record does include</w:t>
            </w:r>
            <w:r w:rsidRPr="00EA473B">
              <w:rPr>
                <w:rFonts w:cs="Arial"/>
              </w:rPr>
              <w:t xml:space="preserve"> a list of allergies but does not include documentation of the adverse reaction</w:t>
            </w:r>
            <w:r w:rsidR="00BE6E17">
              <w:rPr>
                <w:rFonts w:cs="Arial"/>
              </w:rPr>
              <w:t>(s)</w:t>
            </w:r>
            <w:r w:rsidR="00155EDD" w:rsidRPr="00EA473B">
              <w:rPr>
                <w:rFonts w:cs="Arial"/>
              </w:rPr>
              <w:t xml:space="preserve"> </w:t>
            </w:r>
            <w:r w:rsidRPr="00EA473B">
              <w:rPr>
                <w:rFonts w:cs="Arial"/>
              </w:rPr>
              <w:t xml:space="preserve">for each allergy. </w:t>
            </w:r>
          </w:p>
          <w:p w14:paraId="783AAA64" w14:textId="1E3E5B13" w:rsidR="00C66B7B" w:rsidRDefault="00C66B7B" w:rsidP="00C66B7B">
            <w:r w:rsidRPr="00C66B7B">
              <w:rPr>
                <w:b/>
                <w:bCs/>
              </w:rPr>
              <w:t>Important Note:</w:t>
            </w:r>
            <w:r>
              <w:t xml:space="preserve"> In addressing allergies and adverse reaction statuses noted as “unknown” in the clinical record, facilities should assess if:</w:t>
            </w:r>
          </w:p>
          <w:p w14:paraId="7DA7A996" w14:textId="77777777" w:rsidR="00C66B7B" w:rsidRDefault="00C66B7B" w:rsidP="00C66B7B">
            <w:r>
              <w:t xml:space="preserve">1) “unknown” is used to indicate that the patient (or patient’s family) was asked for the adverse reaction status, but they indicated it was not known, in which situation the case should be </w:t>
            </w:r>
            <w:r w:rsidRPr="000510A1">
              <w:rPr>
                <w:u w:val="single"/>
              </w:rPr>
              <w:t>included</w:t>
            </w:r>
            <w:r>
              <w:t xml:space="preserve"> in the numerator (question #6); or </w:t>
            </w:r>
          </w:p>
          <w:p w14:paraId="0D2C8AE1" w14:textId="59C3BA1F" w:rsidR="00C66B7B" w:rsidRPr="00C66B7B" w:rsidRDefault="00C66B7B" w:rsidP="00C66B7B">
            <w:r>
              <w:t xml:space="preserve">2) “unknown” is used in the clinical record to indicate that the information is not available because it was not requested or documented by the clinician, in which situation the case should be </w:t>
            </w:r>
            <w:r w:rsidRPr="000510A1">
              <w:rPr>
                <w:u w:val="single"/>
              </w:rPr>
              <w:t>excluded</w:t>
            </w:r>
            <w:r>
              <w:t xml:space="preserve"> from the numerator (question #6)</w:t>
            </w:r>
          </w:p>
        </w:tc>
      </w:tr>
    </w:tbl>
    <w:p w14:paraId="0C9A8095" w14:textId="0D4ABBB1" w:rsidR="00DB3845" w:rsidRDefault="00DB3845" w:rsidP="00C657AE">
      <w:pPr>
        <w:pStyle w:val="Heading4"/>
      </w:pPr>
    </w:p>
    <w:p w14:paraId="070F2DA7" w14:textId="6C571A8D" w:rsidR="00A22EEF" w:rsidRDefault="00A22EEF" w:rsidP="00A22EEF"/>
    <w:p w14:paraId="64A27B53" w14:textId="4866CEC0" w:rsidR="00A22EEF" w:rsidRDefault="00A22EEF" w:rsidP="00A22EEF"/>
    <w:p w14:paraId="2B167BBC" w14:textId="77777777" w:rsidR="00A22EEF" w:rsidRPr="00A22EEF" w:rsidRDefault="00A22EEF" w:rsidP="00A22EEF"/>
    <w:p w14:paraId="7DC3FFF0" w14:textId="77777777" w:rsidR="00637CB2" w:rsidRDefault="00637CB2">
      <w:pPr>
        <w:rPr>
          <w:rFonts w:eastAsiaTheme="majorEastAsia"/>
          <w:b/>
          <w:sz w:val="28"/>
          <w:u w:val="single"/>
        </w:rPr>
      </w:pPr>
      <w:bookmarkStart w:id="212" w:name="NHSN_OPC_MeasureSpecs"/>
      <w:r>
        <w:br w:type="page"/>
      </w:r>
    </w:p>
    <w:p w14:paraId="1E43824A" w14:textId="164204EF" w:rsidR="00A666E4" w:rsidRDefault="006D6A4F" w:rsidP="00A666E4">
      <w:pPr>
        <w:pStyle w:val="Heading3"/>
      </w:pPr>
      <w:bookmarkStart w:id="213" w:name="_Toc71103107"/>
      <w:r>
        <w:t xml:space="preserve">Section 4B: </w:t>
      </w:r>
      <w:r w:rsidR="00A666E4">
        <w:t>NHSN Outpatient Procedure</w:t>
      </w:r>
      <w:r w:rsidR="004F2B94">
        <w:t xml:space="preserve"> Component</w:t>
      </w:r>
      <w:r w:rsidR="00A666E4">
        <w:t xml:space="preserve"> Module Measure Specifications</w:t>
      </w:r>
      <w:bookmarkEnd w:id="213"/>
    </w:p>
    <w:bookmarkEnd w:id="212"/>
    <w:p w14:paraId="1EEA0BAB" w14:textId="77777777" w:rsidR="00A666E4" w:rsidRDefault="00A666E4" w:rsidP="00A666E4">
      <w:pPr>
        <w:pStyle w:val="NoSpacing"/>
      </w:pPr>
    </w:p>
    <w:p w14:paraId="13CE527D" w14:textId="77777777" w:rsidR="00A72A18" w:rsidRPr="00A72A18" w:rsidRDefault="00A72A18" w:rsidP="00A666E4">
      <w:pPr>
        <w:rPr>
          <w:b/>
          <w:color w:val="FF0000"/>
        </w:rPr>
      </w:pPr>
      <w:r w:rsidRPr="00A72A18">
        <w:rPr>
          <w:b/>
          <w:color w:val="FF0000"/>
        </w:rPr>
        <w:t xml:space="preserve">Important Notes: </w:t>
      </w:r>
    </w:p>
    <w:p w14:paraId="6D3F3972" w14:textId="77777777" w:rsidR="00A72A18" w:rsidRDefault="00A72A18" w:rsidP="00A72A18">
      <w:pPr>
        <w:pStyle w:val="NoSpacing"/>
        <w:rPr>
          <w:snapToGrid w:val="0"/>
        </w:rPr>
      </w:pPr>
      <w:r w:rsidRPr="00A72A18">
        <w:rPr>
          <w:b/>
          <w:snapToGrid w:val="0"/>
        </w:rPr>
        <w:t>Note 1:</w:t>
      </w:r>
      <w:r w:rsidR="001F04AB">
        <w:rPr>
          <w:b/>
          <w:snapToGrid w:val="0"/>
        </w:rPr>
        <w:t xml:space="preserve"> </w:t>
      </w:r>
      <w:r>
        <w:rPr>
          <w:snapToGrid w:val="0"/>
        </w:rPr>
        <w:t>Facilities</w:t>
      </w:r>
      <w:r w:rsidRPr="009A5185">
        <w:rPr>
          <w:snapToGrid w:val="0"/>
        </w:rPr>
        <w:t xml:space="preserve"> must provide an accurate NHSN ID in the Profile section of their Survey.</w:t>
      </w:r>
    </w:p>
    <w:p w14:paraId="3CB1797E" w14:textId="77777777" w:rsidR="00A72A18" w:rsidRPr="00A72A18" w:rsidRDefault="00A72A18" w:rsidP="00A72A18">
      <w:pPr>
        <w:pStyle w:val="NoSpacing"/>
      </w:pPr>
    </w:p>
    <w:p w14:paraId="7F8E993B" w14:textId="35DAB811" w:rsidR="007D331A" w:rsidRDefault="00A72A18" w:rsidP="007D331A">
      <w:r w:rsidRPr="00A72A18">
        <w:rPr>
          <w:b/>
        </w:rPr>
        <w:t xml:space="preserve">Note </w:t>
      </w:r>
      <w:r w:rsidR="00D603A7">
        <w:rPr>
          <w:b/>
        </w:rPr>
        <w:t>2</w:t>
      </w:r>
      <w:r w:rsidRPr="00A72A18">
        <w:rPr>
          <w:b/>
        </w:rPr>
        <w:t>:</w:t>
      </w:r>
      <w:r>
        <w:t xml:space="preserve"> </w:t>
      </w:r>
      <w:r w:rsidRPr="009A5185">
        <w:t>Data is obtained directly from CDC’s National Healthcare Safety Network (NHSN).</w:t>
      </w:r>
      <w:r w:rsidR="007D331A" w:rsidRPr="007D331A">
        <w:t xml:space="preserve"> </w:t>
      </w:r>
      <w:r w:rsidR="007D331A">
        <w:t xml:space="preserve">Data will be available for ASCs </w:t>
      </w:r>
      <w:r w:rsidR="008C64DF">
        <w:t xml:space="preserve">Details Page, as well as scored and publicly reported by Leapfrog, within the first five business day of August for facilities </w:t>
      </w:r>
      <w:r w:rsidR="007D331A">
        <w:t>that:</w:t>
      </w:r>
    </w:p>
    <w:p w14:paraId="1C99710F" w14:textId="67BB9405" w:rsidR="007D331A" w:rsidRDefault="007D331A" w:rsidP="00D503EB">
      <w:pPr>
        <w:pStyle w:val="ListParagraph"/>
        <w:numPr>
          <w:ilvl w:val="0"/>
          <w:numId w:val="66"/>
        </w:numPr>
        <w:spacing w:before="200" w:after="200" w:line="276" w:lineRule="auto"/>
      </w:pPr>
      <w:r>
        <w:t xml:space="preserve">Join Leapfrog's NHSN Group for ASCs by </w:t>
      </w:r>
      <w:r w:rsidR="00D603A7" w:rsidRPr="004A6A9F">
        <w:t>Ju</w:t>
      </w:r>
      <w:r w:rsidR="004A6A9F" w:rsidRPr="004A6A9F">
        <w:t>ly</w:t>
      </w:r>
      <w:r w:rsidR="00D603A7" w:rsidRPr="004A6A9F">
        <w:t xml:space="preserve"> </w:t>
      </w:r>
      <w:r w:rsidR="004A6A9F" w:rsidRPr="004A6A9F">
        <w:t>2</w:t>
      </w:r>
      <w:r w:rsidR="00D603A7" w:rsidRPr="004A6A9F">
        <w:t>1,</w:t>
      </w:r>
    </w:p>
    <w:p w14:paraId="45931368" w14:textId="01C5D485" w:rsidR="007D331A" w:rsidRDefault="007D331A" w:rsidP="00D503EB">
      <w:pPr>
        <w:pStyle w:val="ListParagraph"/>
        <w:numPr>
          <w:ilvl w:val="0"/>
          <w:numId w:val="66"/>
        </w:numPr>
        <w:spacing w:before="200" w:after="200" w:line="276" w:lineRule="auto"/>
      </w:pPr>
      <w:r>
        <w:t>Enter a valid NHSN ID in the Profile Section of their 202</w:t>
      </w:r>
      <w:r w:rsidR="004C0E22">
        <w:t>1</w:t>
      </w:r>
      <w:r>
        <w:t xml:space="preserve"> Leapfrog ASC Survey, and</w:t>
      </w:r>
    </w:p>
    <w:p w14:paraId="365C5725" w14:textId="69A9A69A" w:rsidR="007D331A" w:rsidRDefault="007D331A" w:rsidP="00D503EB">
      <w:pPr>
        <w:pStyle w:val="ListParagraph"/>
        <w:numPr>
          <w:ilvl w:val="0"/>
          <w:numId w:val="66"/>
        </w:numPr>
        <w:spacing w:before="200" w:after="200" w:line="276" w:lineRule="auto"/>
      </w:pPr>
      <w:r>
        <w:t>Complete, affirm, and submit the 202</w:t>
      </w:r>
      <w:r w:rsidR="004C0E22">
        <w:t>1</w:t>
      </w:r>
      <w:r>
        <w:t xml:space="preserve"> Leapfrog ASC Survey by </w:t>
      </w:r>
      <w:r w:rsidR="00D603A7">
        <w:t>Ju</w:t>
      </w:r>
      <w:r w:rsidR="00F87FB0">
        <w:t>ly</w:t>
      </w:r>
      <w:r w:rsidR="00D603A7">
        <w:t xml:space="preserve"> 3</w:t>
      </w:r>
      <w:r w:rsidR="00F87FB0">
        <w:t>1</w:t>
      </w:r>
      <w:r>
        <w:t>.</w:t>
      </w:r>
    </w:p>
    <w:p w14:paraId="0F880288" w14:textId="26F6C9CD" w:rsidR="00A72A18" w:rsidRDefault="00A72A18" w:rsidP="00A72A18">
      <w:pPr>
        <w:pStyle w:val="NoSpacing"/>
      </w:pPr>
      <w:r w:rsidRPr="009A5185">
        <w:t>For instructions and all other deadlines and release dates, please refer to the “</w:t>
      </w:r>
      <w:r w:rsidR="00B3215E">
        <w:t xml:space="preserve">NHSN Guidance: Join the Group, Data Rights Template, and Downloading Reports and </w:t>
      </w:r>
      <w:r w:rsidRPr="009A5185">
        <w:t>the “Deadlines and Reporting Periods” table</w:t>
      </w:r>
      <w:r>
        <w:t xml:space="preserve"> (below), which </w:t>
      </w:r>
      <w:r w:rsidR="00B3215E">
        <w:t>are</w:t>
      </w:r>
      <w:r>
        <w:t xml:space="preserve"> also</w:t>
      </w:r>
      <w:r w:rsidRPr="009A5185">
        <w:t xml:space="preserve"> provided on the </w:t>
      </w:r>
      <w:hyperlink r:id="rId162" w:history="1">
        <w:r w:rsidRPr="009A5185">
          <w:rPr>
            <w:rStyle w:val="Hyperlink"/>
            <w:rFonts w:cs="Arial"/>
          </w:rPr>
          <w:t>Join NHSN Group</w:t>
        </w:r>
        <w:r>
          <w:rPr>
            <w:rStyle w:val="Hyperlink"/>
            <w:rFonts w:cs="Arial"/>
          </w:rPr>
          <w:t xml:space="preserve"> for ASCs</w:t>
        </w:r>
        <w:r w:rsidRPr="009A5185">
          <w:rPr>
            <w:rStyle w:val="Hyperlink"/>
            <w:rFonts w:cs="Arial"/>
          </w:rPr>
          <w:t xml:space="preserve"> webpage</w:t>
        </w:r>
      </w:hyperlink>
      <w:r w:rsidRPr="009A5185">
        <w:t>.</w:t>
      </w:r>
    </w:p>
    <w:p w14:paraId="6FD5D7F2" w14:textId="77777777" w:rsidR="00A72A18" w:rsidRPr="00A72A18" w:rsidRDefault="00A72A18" w:rsidP="00A72A18">
      <w:pPr>
        <w:rPr>
          <w:rFonts w:cs="Arial"/>
        </w:rPr>
      </w:pPr>
    </w:p>
    <w:tbl>
      <w:tblPr>
        <w:tblStyle w:val="LightList-Accent31"/>
        <w:tblpPr w:leftFromText="180" w:rightFromText="180" w:vertAnchor="text" w:horzAnchor="margin" w:tblpY="-23"/>
        <w:tblW w:w="9805" w:type="dxa"/>
        <w:tblInd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5"/>
        <w:gridCol w:w="1890"/>
        <w:gridCol w:w="1890"/>
        <w:gridCol w:w="2340"/>
        <w:gridCol w:w="1980"/>
      </w:tblGrid>
      <w:tr w:rsidR="00D603A7" w:rsidRPr="00767E7B" w14:paraId="242273DA" w14:textId="77777777" w:rsidTr="00536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213468"/>
          </w:tcPr>
          <w:p w14:paraId="0E6D5989" w14:textId="77777777" w:rsidR="00D603A7" w:rsidRPr="00744921" w:rsidRDefault="00D603A7" w:rsidP="008C0A42">
            <w:pPr>
              <w:rPr>
                <w:rFonts w:ascii="Arial" w:hAnsi="Arial" w:cs="Arial"/>
                <w:sz w:val="20"/>
                <w:szCs w:val="20"/>
              </w:rPr>
            </w:pPr>
            <w:bookmarkStart w:id="214" w:name="_Hlk55379853"/>
            <w:r w:rsidRPr="00744921">
              <w:rPr>
                <w:rFonts w:ascii="Arial" w:hAnsi="Arial" w:cs="Arial"/>
                <w:sz w:val="20"/>
                <w:szCs w:val="20"/>
              </w:rPr>
              <w:t>Join by</w:t>
            </w:r>
          </w:p>
        </w:tc>
        <w:tc>
          <w:tcPr>
            <w:tcW w:w="1890" w:type="dxa"/>
            <w:shd w:val="clear" w:color="auto" w:fill="213468"/>
          </w:tcPr>
          <w:p w14:paraId="14109B90" w14:textId="49DF25A5" w:rsidR="00D603A7" w:rsidRPr="00744921" w:rsidRDefault="00D603A7" w:rsidP="008C0A42">
            <w:pPr>
              <w:cnfStyle w:val="100000000000" w:firstRow="1" w:lastRow="0" w:firstColumn="0" w:lastColumn="0" w:oddVBand="0" w:evenVBand="0" w:oddHBand="0" w:evenHBand="0" w:firstRowFirstColumn="0" w:firstRowLastColumn="0" w:lastRowFirstColumn="0" w:lastRowLastColumn="0"/>
              <w:rPr>
                <w:rFonts w:ascii="Arial" w:hAnsi="Arial" w:cs="Arial"/>
                <w:color w:val="AEAAAA" w:themeColor="background2" w:themeShade="BF"/>
                <w:sz w:val="20"/>
                <w:szCs w:val="20"/>
              </w:rPr>
            </w:pPr>
            <w:r w:rsidRPr="00744921">
              <w:rPr>
                <w:rFonts w:ascii="Arial" w:hAnsi="Arial" w:cs="Arial"/>
                <w:color w:val="FFFFFF" w:themeColor="background1"/>
                <w:sz w:val="20"/>
                <w:szCs w:val="20"/>
              </w:rPr>
              <w:t>Leapfrog will download OPC Annual Facility Survey responses from NHSN for all current group members</w:t>
            </w:r>
            <w:r w:rsidR="007601E0" w:rsidRPr="00744921">
              <w:rPr>
                <w:rFonts w:ascii="Arial" w:hAnsi="Arial" w:cs="Arial"/>
                <w:color w:val="FFFFFF" w:themeColor="background1"/>
                <w:sz w:val="20"/>
                <w:szCs w:val="20"/>
              </w:rPr>
              <w:t xml:space="preserve"> on</w:t>
            </w:r>
          </w:p>
        </w:tc>
        <w:tc>
          <w:tcPr>
            <w:tcW w:w="1890" w:type="dxa"/>
            <w:shd w:val="clear" w:color="auto" w:fill="213468"/>
          </w:tcPr>
          <w:p w14:paraId="5C2C9F07" w14:textId="77777777" w:rsidR="00D603A7" w:rsidRPr="00744921" w:rsidRDefault="00D603A7" w:rsidP="008C0A4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44921">
              <w:rPr>
                <w:rFonts w:ascii="Arial" w:hAnsi="Arial" w:cs="Arial"/>
                <w:sz w:val="20"/>
                <w:szCs w:val="20"/>
              </w:rPr>
              <w:t>Participation in NHSN OPC Module will be scored and publicly reported for ASCs that have submitted a Survey by</w:t>
            </w:r>
          </w:p>
        </w:tc>
        <w:tc>
          <w:tcPr>
            <w:tcW w:w="2340" w:type="dxa"/>
            <w:shd w:val="clear" w:color="auto" w:fill="213468"/>
          </w:tcPr>
          <w:p w14:paraId="36DDC6D4" w14:textId="77777777" w:rsidR="00D603A7" w:rsidRPr="00744921" w:rsidRDefault="00D603A7" w:rsidP="008C0A4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44921">
              <w:rPr>
                <w:rFonts w:ascii="Arial" w:hAnsi="Arial" w:cs="Arial"/>
                <w:sz w:val="20"/>
                <w:szCs w:val="20"/>
              </w:rPr>
              <w:t>SDOM and SSI Reporting Period</w:t>
            </w:r>
          </w:p>
        </w:tc>
        <w:tc>
          <w:tcPr>
            <w:tcW w:w="1980" w:type="dxa"/>
            <w:shd w:val="clear" w:color="auto" w:fill="213468"/>
          </w:tcPr>
          <w:p w14:paraId="75219372" w14:textId="30B703E7" w:rsidR="00D603A7" w:rsidRPr="00744921" w:rsidRDefault="00D603A7" w:rsidP="008C0A4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bookmarkStart w:id="215" w:name="DataRightsTamplate_HospDetailsPage"/>
            <w:r w:rsidRPr="00744921">
              <w:rPr>
                <w:rFonts w:ascii="Arial" w:hAnsi="Arial" w:cs="Arial"/>
                <w:sz w:val="20"/>
                <w:szCs w:val="20"/>
              </w:rPr>
              <w:t>Available on ASC Details Page</w:t>
            </w:r>
            <w:bookmarkEnd w:id="215"/>
            <w:r w:rsidRPr="00744921">
              <w:rPr>
                <w:rFonts w:ascii="Arial" w:hAnsi="Arial" w:cs="Arial"/>
                <w:sz w:val="20"/>
                <w:szCs w:val="20"/>
              </w:rPr>
              <w:t xml:space="preserve"> and Public Reporting Website</w:t>
            </w:r>
            <w:r w:rsidR="007601E0" w:rsidRPr="00744921">
              <w:rPr>
                <w:rFonts w:ascii="Arial" w:hAnsi="Arial" w:cs="Arial"/>
                <w:sz w:val="20"/>
                <w:szCs w:val="20"/>
              </w:rPr>
              <w:t xml:space="preserve"> on</w:t>
            </w:r>
          </w:p>
        </w:tc>
      </w:tr>
      <w:tr w:rsidR="00D603A7" w:rsidRPr="00767E7B" w14:paraId="2ED8476B" w14:textId="77777777" w:rsidTr="00D60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8C33A5A" w14:textId="52BE9502" w:rsidR="00D603A7" w:rsidRPr="00744921" w:rsidRDefault="00D603A7" w:rsidP="008C0A42">
            <w:pPr>
              <w:rPr>
                <w:rFonts w:ascii="Arial" w:hAnsi="Arial" w:cs="Arial"/>
                <w:b w:val="0"/>
                <w:sz w:val="20"/>
                <w:szCs w:val="20"/>
              </w:rPr>
            </w:pPr>
            <w:r w:rsidRPr="00744921">
              <w:rPr>
                <w:rFonts w:ascii="Arial" w:hAnsi="Arial" w:cs="Arial"/>
                <w:sz w:val="20"/>
                <w:szCs w:val="20"/>
              </w:rPr>
              <w:t>Ju</w:t>
            </w:r>
            <w:r w:rsidR="004A6A9F" w:rsidRPr="00744921">
              <w:rPr>
                <w:rFonts w:ascii="Arial" w:hAnsi="Arial" w:cs="Arial"/>
                <w:sz w:val="20"/>
                <w:szCs w:val="20"/>
              </w:rPr>
              <w:t>ly 2</w:t>
            </w:r>
            <w:r w:rsidRPr="00744921">
              <w:rPr>
                <w:rFonts w:ascii="Arial" w:hAnsi="Arial" w:cs="Arial"/>
                <w:sz w:val="20"/>
                <w:szCs w:val="20"/>
              </w:rPr>
              <w:t>1, 2021</w:t>
            </w:r>
          </w:p>
        </w:tc>
        <w:tc>
          <w:tcPr>
            <w:tcW w:w="1890" w:type="dxa"/>
          </w:tcPr>
          <w:p w14:paraId="54A26576" w14:textId="48227CDC" w:rsidR="00D603A7" w:rsidRPr="00744921" w:rsidRDefault="00D603A7"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4921">
              <w:rPr>
                <w:rFonts w:ascii="Arial" w:hAnsi="Arial" w:cs="Arial"/>
                <w:sz w:val="20"/>
                <w:szCs w:val="20"/>
              </w:rPr>
              <w:t>Ju</w:t>
            </w:r>
            <w:r w:rsidR="004A6A9F" w:rsidRPr="00744921">
              <w:rPr>
                <w:rFonts w:ascii="Arial" w:hAnsi="Arial" w:cs="Arial"/>
                <w:sz w:val="20"/>
                <w:szCs w:val="20"/>
              </w:rPr>
              <w:t>ly</w:t>
            </w:r>
            <w:r w:rsidRPr="00744921">
              <w:rPr>
                <w:rFonts w:ascii="Arial" w:hAnsi="Arial" w:cs="Arial"/>
                <w:sz w:val="20"/>
                <w:szCs w:val="20"/>
              </w:rPr>
              <w:t xml:space="preserve"> 22, 2021</w:t>
            </w:r>
          </w:p>
        </w:tc>
        <w:tc>
          <w:tcPr>
            <w:tcW w:w="1890" w:type="dxa"/>
          </w:tcPr>
          <w:p w14:paraId="751B46BE" w14:textId="796C8B26" w:rsidR="00D603A7" w:rsidRPr="00744921" w:rsidRDefault="00D603A7"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4921">
              <w:rPr>
                <w:rFonts w:ascii="Arial" w:hAnsi="Arial" w:cs="Arial"/>
                <w:sz w:val="20"/>
                <w:szCs w:val="20"/>
              </w:rPr>
              <w:t>Ju</w:t>
            </w:r>
            <w:r w:rsidR="00A85397" w:rsidRPr="00744921">
              <w:rPr>
                <w:rFonts w:ascii="Arial" w:hAnsi="Arial" w:cs="Arial"/>
                <w:sz w:val="20"/>
                <w:szCs w:val="20"/>
              </w:rPr>
              <w:t>ly</w:t>
            </w:r>
            <w:r w:rsidRPr="00744921">
              <w:rPr>
                <w:rFonts w:ascii="Arial" w:hAnsi="Arial" w:cs="Arial"/>
                <w:sz w:val="20"/>
                <w:szCs w:val="20"/>
              </w:rPr>
              <w:t xml:space="preserve"> 3</w:t>
            </w:r>
            <w:r w:rsidR="00A85397" w:rsidRPr="00744921">
              <w:rPr>
                <w:rFonts w:ascii="Arial" w:hAnsi="Arial" w:cs="Arial"/>
                <w:sz w:val="20"/>
                <w:szCs w:val="20"/>
              </w:rPr>
              <w:t>1</w:t>
            </w:r>
            <w:r w:rsidRPr="00744921">
              <w:rPr>
                <w:rFonts w:ascii="Arial" w:hAnsi="Arial" w:cs="Arial"/>
                <w:sz w:val="20"/>
                <w:szCs w:val="20"/>
              </w:rPr>
              <w:t>, 2021</w:t>
            </w:r>
          </w:p>
        </w:tc>
        <w:tc>
          <w:tcPr>
            <w:tcW w:w="2340" w:type="dxa"/>
          </w:tcPr>
          <w:p w14:paraId="3275CFED" w14:textId="77777777" w:rsidR="00D603A7" w:rsidRPr="00744921" w:rsidRDefault="00D603A7" w:rsidP="008C0A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4921">
              <w:rPr>
                <w:rFonts w:ascii="Arial" w:hAnsi="Arial" w:cs="Arial"/>
                <w:sz w:val="20"/>
                <w:szCs w:val="20"/>
              </w:rPr>
              <w:t>Latest 6 months prior to Survey submission</w:t>
            </w:r>
          </w:p>
        </w:tc>
        <w:tc>
          <w:tcPr>
            <w:tcW w:w="1980" w:type="dxa"/>
          </w:tcPr>
          <w:p w14:paraId="6CB675F6" w14:textId="147CDAFE" w:rsidR="00D603A7" w:rsidRPr="00744921" w:rsidRDefault="00D76EEB"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4921">
              <w:rPr>
                <w:rFonts w:ascii="Arial" w:hAnsi="Arial" w:cs="Arial"/>
                <w:sz w:val="20"/>
                <w:szCs w:val="20"/>
              </w:rPr>
              <w:t xml:space="preserve">August </w:t>
            </w:r>
            <w:r w:rsidR="007601E0" w:rsidRPr="00744921">
              <w:rPr>
                <w:rFonts w:ascii="Arial" w:hAnsi="Arial" w:cs="Arial"/>
                <w:sz w:val="20"/>
                <w:szCs w:val="20"/>
              </w:rPr>
              <w:t>6, 2021</w:t>
            </w:r>
          </w:p>
        </w:tc>
      </w:tr>
      <w:tr w:rsidR="00D603A7" w:rsidRPr="00767E7B" w14:paraId="06657A98" w14:textId="77777777" w:rsidTr="00D603A7">
        <w:tc>
          <w:tcPr>
            <w:cnfStyle w:val="001000000000" w:firstRow="0" w:lastRow="0" w:firstColumn="1" w:lastColumn="0" w:oddVBand="0" w:evenVBand="0" w:oddHBand="0" w:evenHBand="0" w:firstRowFirstColumn="0" w:firstRowLastColumn="0" w:lastRowFirstColumn="0" w:lastRowLastColumn="0"/>
            <w:tcW w:w="1705" w:type="dxa"/>
          </w:tcPr>
          <w:p w14:paraId="3A38A0D3" w14:textId="77777777" w:rsidR="00D603A7" w:rsidRPr="00744921" w:rsidRDefault="00D603A7" w:rsidP="008C0A42">
            <w:pPr>
              <w:rPr>
                <w:rFonts w:ascii="Arial" w:hAnsi="Arial" w:cs="Arial"/>
                <w:b w:val="0"/>
                <w:sz w:val="20"/>
                <w:szCs w:val="20"/>
              </w:rPr>
            </w:pPr>
            <w:r w:rsidRPr="00744921">
              <w:rPr>
                <w:rFonts w:ascii="Arial" w:hAnsi="Arial" w:cs="Arial"/>
                <w:sz w:val="20"/>
                <w:szCs w:val="20"/>
              </w:rPr>
              <w:t>August 23, 2021</w:t>
            </w:r>
          </w:p>
        </w:tc>
        <w:tc>
          <w:tcPr>
            <w:tcW w:w="1890" w:type="dxa"/>
          </w:tcPr>
          <w:p w14:paraId="297E8709" w14:textId="77777777" w:rsidR="00D603A7" w:rsidRPr="00744921" w:rsidRDefault="00D603A7"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4921">
              <w:rPr>
                <w:rFonts w:ascii="Arial" w:hAnsi="Arial" w:cs="Arial"/>
                <w:sz w:val="20"/>
                <w:szCs w:val="20"/>
              </w:rPr>
              <w:t>August 24, 2021</w:t>
            </w:r>
          </w:p>
        </w:tc>
        <w:tc>
          <w:tcPr>
            <w:tcW w:w="1890" w:type="dxa"/>
          </w:tcPr>
          <w:p w14:paraId="760F2993" w14:textId="77777777" w:rsidR="00D603A7" w:rsidRPr="00744921" w:rsidRDefault="00D603A7"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4921">
              <w:rPr>
                <w:rFonts w:ascii="Arial" w:hAnsi="Arial" w:cs="Arial"/>
                <w:sz w:val="20"/>
                <w:szCs w:val="20"/>
              </w:rPr>
              <w:t>August 31, 2021</w:t>
            </w:r>
          </w:p>
        </w:tc>
        <w:tc>
          <w:tcPr>
            <w:tcW w:w="2340" w:type="dxa"/>
          </w:tcPr>
          <w:p w14:paraId="3EBAED48" w14:textId="77777777" w:rsidR="00D603A7" w:rsidRPr="00744921" w:rsidRDefault="00D603A7" w:rsidP="008C0A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4921">
              <w:rPr>
                <w:rFonts w:ascii="Arial" w:hAnsi="Arial" w:cs="Arial"/>
                <w:sz w:val="20"/>
                <w:szCs w:val="20"/>
              </w:rPr>
              <w:t>Latest 6 months prior to Survey submission</w:t>
            </w:r>
          </w:p>
        </w:tc>
        <w:tc>
          <w:tcPr>
            <w:tcW w:w="1980" w:type="dxa"/>
          </w:tcPr>
          <w:p w14:paraId="242DA6D2" w14:textId="14E9F3CE" w:rsidR="00D603A7" w:rsidRPr="00744921" w:rsidRDefault="00D603A7"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4921">
              <w:rPr>
                <w:rFonts w:ascii="Arial" w:hAnsi="Arial" w:cs="Arial"/>
                <w:sz w:val="20"/>
                <w:szCs w:val="20"/>
              </w:rPr>
              <w:t>September 8, 2021</w:t>
            </w:r>
          </w:p>
        </w:tc>
      </w:tr>
      <w:tr w:rsidR="00D603A7" w:rsidRPr="00767E7B" w14:paraId="7B692DE6" w14:textId="77777777" w:rsidTr="00D60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E1CC473" w14:textId="77777777" w:rsidR="00D603A7" w:rsidRPr="00744921" w:rsidRDefault="00D603A7" w:rsidP="008C0A42">
            <w:pPr>
              <w:rPr>
                <w:rFonts w:ascii="Arial" w:hAnsi="Arial" w:cs="Arial"/>
                <w:b w:val="0"/>
                <w:sz w:val="20"/>
                <w:szCs w:val="20"/>
              </w:rPr>
            </w:pPr>
            <w:r w:rsidRPr="00744921">
              <w:rPr>
                <w:rFonts w:ascii="Arial" w:hAnsi="Arial" w:cs="Arial"/>
                <w:sz w:val="20"/>
                <w:szCs w:val="20"/>
              </w:rPr>
              <w:t>October 21, 2021</w:t>
            </w:r>
          </w:p>
        </w:tc>
        <w:tc>
          <w:tcPr>
            <w:tcW w:w="1890" w:type="dxa"/>
          </w:tcPr>
          <w:p w14:paraId="30A96890" w14:textId="77777777" w:rsidR="00D603A7" w:rsidRPr="00744921" w:rsidRDefault="00D603A7"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4921">
              <w:rPr>
                <w:rFonts w:ascii="Arial" w:hAnsi="Arial" w:cs="Arial"/>
                <w:sz w:val="20"/>
                <w:szCs w:val="20"/>
              </w:rPr>
              <w:t>October 22, 2021</w:t>
            </w:r>
          </w:p>
        </w:tc>
        <w:tc>
          <w:tcPr>
            <w:tcW w:w="1890" w:type="dxa"/>
          </w:tcPr>
          <w:p w14:paraId="6E1D2EA8" w14:textId="77777777" w:rsidR="00D603A7" w:rsidRPr="00744921" w:rsidRDefault="00D603A7"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4921">
              <w:rPr>
                <w:rFonts w:ascii="Arial" w:hAnsi="Arial" w:cs="Arial"/>
                <w:sz w:val="20"/>
                <w:szCs w:val="20"/>
              </w:rPr>
              <w:t>October 31, 2021</w:t>
            </w:r>
          </w:p>
        </w:tc>
        <w:tc>
          <w:tcPr>
            <w:tcW w:w="2340" w:type="dxa"/>
          </w:tcPr>
          <w:p w14:paraId="7093D4C5" w14:textId="77777777" w:rsidR="00D603A7" w:rsidRPr="00744921" w:rsidRDefault="00D603A7" w:rsidP="008C0A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4921">
              <w:rPr>
                <w:rFonts w:ascii="Arial" w:hAnsi="Arial" w:cs="Arial"/>
                <w:sz w:val="20"/>
                <w:szCs w:val="20"/>
              </w:rPr>
              <w:t>Latest 6 months prior to Survey submission</w:t>
            </w:r>
          </w:p>
        </w:tc>
        <w:tc>
          <w:tcPr>
            <w:tcW w:w="1980" w:type="dxa"/>
          </w:tcPr>
          <w:p w14:paraId="72567F93" w14:textId="6E3ADBC8" w:rsidR="00D603A7" w:rsidRPr="00744921" w:rsidRDefault="00D603A7" w:rsidP="008C0A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4921">
              <w:rPr>
                <w:rFonts w:ascii="Arial" w:hAnsi="Arial" w:cs="Arial"/>
                <w:sz w:val="20"/>
                <w:szCs w:val="20"/>
              </w:rPr>
              <w:t>November 5, 2021</w:t>
            </w:r>
          </w:p>
        </w:tc>
      </w:tr>
      <w:tr w:rsidR="00D603A7" w:rsidRPr="00767E7B" w14:paraId="48D54274" w14:textId="77777777" w:rsidTr="00D603A7">
        <w:tc>
          <w:tcPr>
            <w:cnfStyle w:val="001000000000" w:firstRow="0" w:lastRow="0" w:firstColumn="1" w:lastColumn="0" w:oddVBand="0" w:evenVBand="0" w:oddHBand="0" w:evenHBand="0" w:firstRowFirstColumn="0" w:firstRowLastColumn="0" w:lastRowFirstColumn="0" w:lastRowLastColumn="0"/>
            <w:tcW w:w="1705" w:type="dxa"/>
          </w:tcPr>
          <w:p w14:paraId="0D12C85E" w14:textId="77777777" w:rsidR="00D603A7" w:rsidRPr="00744921" w:rsidRDefault="00D603A7" w:rsidP="008C0A42">
            <w:pPr>
              <w:rPr>
                <w:rFonts w:ascii="Arial" w:hAnsi="Arial" w:cs="Arial"/>
                <w:b w:val="0"/>
                <w:sz w:val="20"/>
                <w:szCs w:val="20"/>
              </w:rPr>
            </w:pPr>
            <w:r w:rsidRPr="00744921">
              <w:rPr>
                <w:rFonts w:ascii="Arial" w:hAnsi="Arial" w:cs="Arial"/>
                <w:sz w:val="20"/>
                <w:szCs w:val="20"/>
              </w:rPr>
              <w:t>November 30, 2021</w:t>
            </w:r>
          </w:p>
        </w:tc>
        <w:tc>
          <w:tcPr>
            <w:tcW w:w="1890" w:type="dxa"/>
          </w:tcPr>
          <w:p w14:paraId="249D82B6" w14:textId="7B3F3E69" w:rsidR="00D603A7" w:rsidRPr="00744921" w:rsidRDefault="00D603A7"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4921">
              <w:rPr>
                <w:rFonts w:ascii="Arial" w:hAnsi="Arial" w:cs="Arial"/>
                <w:sz w:val="20"/>
                <w:szCs w:val="20"/>
              </w:rPr>
              <w:t>December 21, 2021*</w:t>
            </w:r>
          </w:p>
        </w:tc>
        <w:tc>
          <w:tcPr>
            <w:tcW w:w="1890" w:type="dxa"/>
          </w:tcPr>
          <w:p w14:paraId="49AC3B4F" w14:textId="77777777" w:rsidR="00D603A7" w:rsidRPr="00744921" w:rsidRDefault="00D603A7"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4921">
              <w:rPr>
                <w:rFonts w:ascii="Arial" w:hAnsi="Arial" w:cs="Arial"/>
                <w:sz w:val="20"/>
                <w:szCs w:val="20"/>
              </w:rPr>
              <w:t>November 30, 2021</w:t>
            </w:r>
          </w:p>
        </w:tc>
        <w:tc>
          <w:tcPr>
            <w:tcW w:w="2340" w:type="dxa"/>
          </w:tcPr>
          <w:p w14:paraId="6F6C3291" w14:textId="77777777" w:rsidR="00D603A7" w:rsidRPr="00744921" w:rsidRDefault="00D603A7" w:rsidP="008C0A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4921">
              <w:rPr>
                <w:rFonts w:ascii="Arial" w:hAnsi="Arial" w:cs="Arial"/>
                <w:sz w:val="20"/>
                <w:szCs w:val="20"/>
              </w:rPr>
              <w:t>Latest 6 months prior to Survey submission</w:t>
            </w:r>
          </w:p>
        </w:tc>
        <w:tc>
          <w:tcPr>
            <w:tcW w:w="1980" w:type="dxa"/>
          </w:tcPr>
          <w:p w14:paraId="24DCE1F5" w14:textId="630E7F77" w:rsidR="00D603A7" w:rsidRPr="00744921" w:rsidRDefault="00D603A7" w:rsidP="008C0A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4921">
              <w:rPr>
                <w:rFonts w:ascii="Arial" w:hAnsi="Arial" w:cs="Arial"/>
                <w:sz w:val="20"/>
                <w:szCs w:val="20"/>
              </w:rPr>
              <w:t>January 7, 2022</w:t>
            </w:r>
          </w:p>
        </w:tc>
      </w:tr>
      <w:bookmarkEnd w:id="214"/>
    </w:tbl>
    <w:p w14:paraId="52020023" w14:textId="77777777" w:rsidR="00744921" w:rsidRDefault="00744921" w:rsidP="00D603A7">
      <w:pPr>
        <w:pStyle w:val="NoSpacing"/>
        <w:rPr>
          <w:szCs w:val="20"/>
        </w:rPr>
      </w:pPr>
    </w:p>
    <w:p w14:paraId="781E63D3" w14:textId="05C0D6ED" w:rsidR="00D603A7" w:rsidRPr="00744921" w:rsidRDefault="00D603A7" w:rsidP="00D603A7">
      <w:pPr>
        <w:pStyle w:val="NoSpacing"/>
        <w:rPr>
          <w:szCs w:val="20"/>
        </w:rPr>
      </w:pPr>
      <w:r w:rsidRPr="00744921">
        <w:rPr>
          <w:szCs w:val="20"/>
        </w:rPr>
        <w:t>* The Leapfrog ASC Survey closes on November 30, 2021. The last NHSN data pull is on December 21, 2021 to incorporate any new facilities and updated data from facilities that joined by the last join date of November 30, 202</w:t>
      </w:r>
      <w:r w:rsidR="004C0E22" w:rsidRPr="00744921">
        <w:rPr>
          <w:szCs w:val="20"/>
        </w:rPr>
        <w:t>1</w:t>
      </w:r>
      <w:r w:rsidRPr="00744921">
        <w:rPr>
          <w:szCs w:val="20"/>
        </w:rPr>
        <w:t>.</w:t>
      </w:r>
    </w:p>
    <w:p w14:paraId="5564CB41" w14:textId="77777777" w:rsidR="005D0234" w:rsidRDefault="005D0234">
      <w:r>
        <w:br w:type="page"/>
      </w:r>
    </w:p>
    <w:p w14:paraId="2F27A59D" w14:textId="7EB34F37" w:rsidR="005D0234" w:rsidRDefault="005D0234" w:rsidP="005D0234">
      <w:pPr>
        <w:pStyle w:val="Heading3"/>
      </w:pPr>
      <w:bookmarkStart w:id="216" w:name="_Section_4F:_Nursing"/>
      <w:bookmarkStart w:id="217" w:name="_Toc71103108"/>
      <w:bookmarkEnd w:id="216"/>
      <w:r>
        <w:t>Section 4F: Nursing Workforce Measure Specifications</w:t>
      </w:r>
      <w:bookmarkEnd w:id="217"/>
    </w:p>
    <w:p w14:paraId="7965B8CB" w14:textId="77777777" w:rsidR="00E74EC2" w:rsidRDefault="00E74EC2" w:rsidP="00E74EC2">
      <w:pPr>
        <w:pStyle w:val="NoSpacing"/>
      </w:pPr>
    </w:p>
    <w:p w14:paraId="6627D822" w14:textId="4410BAEC" w:rsidR="00E74EC2" w:rsidRPr="00E74EC2" w:rsidRDefault="00E74EC2" w:rsidP="00E74EC2">
      <w:pPr>
        <w:pStyle w:val="Heading4"/>
      </w:pPr>
      <w:bookmarkStart w:id="218" w:name="_Toc71103109"/>
      <w:r>
        <w:t>Proportion of Nurses that are BSN-Prepared</w:t>
      </w:r>
      <w:bookmarkEnd w:id="218"/>
    </w:p>
    <w:p w14:paraId="1A629D49" w14:textId="5C4C9664" w:rsidR="005D0234" w:rsidRDefault="005D0234" w:rsidP="005D0234">
      <w:pPr>
        <w:pStyle w:val="NoSpacing"/>
      </w:pPr>
    </w:p>
    <w:p w14:paraId="16BBF5B8" w14:textId="74829873" w:rsidR="00E74EC2" w:rsidRPr="00E74EC2" w:rsidRDefault="00E74EC2" w:rsidP="00E74EC2">
      <w:pPr>
        <w:pStyle w:val="NoSpacing"/>
        <w:rPr>
          <w:b/>
          <w:bCs/>
        </w:rPr>
      </w:pPr>
      <w:r w:rsidRPr="00CA59AD">
        <w:rPr>
          <w:b/>
          <w:bCs/>
        </w:rPr>
        <w:t>Note</w:t>
      </w:r>
      <w:r w:rsidR="00CA59AD" w:rsidRPr="00CA59AD">
        <w:rPr>
          <w:b/>
          <w:bCs/>
        </w:rPr>
        <w:t xml:space="preserve"> 1</w:t>
      </w:r>
      <w:r w:rsidRPr="00CA59AD">
        <w:rPr>
          <w:b/>
          <w:bCs/>
        </w:rPr>
        <w:t>:</w:t>
      </w:r>
      <w:r>
        <w:t xml:space="preserve"> In 2021, Section 4F is optional, and responses will not be scored or publicly reported. </w:t>
      </w:r>
    </w:p>
    <w:p w14:paraId="5993BA3C" w14:textId="77777777" w:rsidR="00E74EC2" w:rsidRDefault="00E74EC2" w:rsidP="005D0234">
      <w:pPr>
        <w:pStyle w:val="NoSpacing"/>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2"/>
      </w:tblGrid>
      <w:tr w:rsidR="00E74EC2" w:rsidRPr="00472175" w14:paraId="790FF80A" w14:textId="77777777" w:rsidTr="00F07167">
        <w:trPr>
          <w:trHeight w:val="206"/>
          <w:jc w:val="center"/>
        </w:trPr>
        <w:tc>
          <w:tcPr>
            <w:tcW w:w="9562" w:type="dxa"/>
            <w:vAlign w:val="center"/>
          </w:tcPr>
          <w:p w14:paraId="30C462D3" w14:textId="3DD3D3C7" w:rsidR="00E74EC2" w:rsidRPr="00472175" w:rsidRDefault="00E74EC2" w:rsidP="00F07167">
            <w:pPr>
              <w:pStyle w:val="NoSpacing"/>
            </w:pPr>
            <w:r w:rsidRPr="00F07167">
              <w:rPr>
                <w:b/>
                <w:bCs/>
              </w:rPr>
              <w:t>Source:</w:t>
            </w:r>
            <w:r w:rsidRPr="00472175">
              <w:t xml:space="preserve"> </w:t>
            </w:r>
            <w:r w:rsidR="004F6752">
              <w:t>The Leapfrog Group</w:t>
            </w:r>
          </w:p>
        </w:tc>
      </w:tr>
      <w:tr w:rsidR="00E74EC2" w:rsidRPr="00472175" w14:paraId="5B92506E" w14:textId="77777777" w:rsidTr="008C0A42">
        <w:trPr>
          <w:jc w:val="center"/>
        </w:trPr>
        <w:tc>
          <w:tcPr>
            <w:tcW w:w="9562" w:type="dxa"/>
            <w:vAlign w:val="center"/>
          </w:tcPr>
          <w:p w14:paraId="74041479" w14:textId="638CDF2C" w:rsidR="00E74EC2" w:rsidRPr="00C76D2B" w:rsidRDefault="00E74EC2" w:rsidP="00E74EC2">
            <w:pPr>
              <w:spacing w:after="0" w:line="240" w:lineRule="auto"/>
              <w:rPr>
                <w:rFonts w:eastAsia="Times New Roman" w:cs="Arial"/>
                <w:bCs/>
                <w:snapToGrid w:val="0"/>
                <w:szCs w:val="20"/>
              </w:rPr>
            </w:pPr>
            <w:r w:rsidRPr="00C76D2B">
              <w:rPr>
                <w:rFonts w:eastAsia="Times New Roman" w:cs="Arial"/>
                <w:b/>
                <w:snapToGrid w:val="0"/>
                <w:szCs w:val="20"/>
              </w:rPr>
              <w:t xml:space="preserve">Reporting Time Period: </w:t>
            </w:r>
            <w:r w:rsidR="00C05EAF">
              <w:t>Answer questions #1-2 based on the most recent day within the last 12-months for which you have complete data.</w:t>
            </w:r>
          </w:p>
        </w:tc>
      </w:tr>
      <w:tr w:rsidR="00E74EC2" w:rsidRPr="00472175" w14:paraId="4C962698" w14:textId="77777777" w:rsidTr="008C0A42">
        <w:trPr>
          <w:trHeight w:val="890"/>
          <w:jc w:val="center"/>
        </w:trPr>
        <w:tc>
          <w:tcPr>
            <w:tcW w:w="9562" w:type="dxa"/>
          </w:tcPr>
          <w:p w14:paraId="7CAC8C70" w14:textId="244EF4BE" w:rsidR="00E74EC2" w:rsidRPr="00C76D2B" w:rsidRDefault="00E74EC2" w:rsidP="008C0A42">
            <w:pPr>
              <w:autoSpaceDE w:val="0"/>
              <w:autoSpaceDN w:val="0"/>
              <w:adjustRightInd w:val="0"/>
              <w:spacing w:after="0" w:line="240" w:lineRule="auto"/>
              <w:rPr>
                <w:rFonts w:eastAsia="Times New Roman" w:cs="Arial"/>
                <w:szCs w:val="20"/>
              </w:rPr>
            </w:pPr>
            <w:r w:rsidRPr="00C76D2B">
              <w:rPr>
                <w:rFonts w:eastAsia="Times New Roman" w:cs="Arial"/>
                <w:b/>
                <w:bCs/>
                <w:szCs w:val="20"/>
              </w:rPr>
              <w:t xml:space="preserve">Question </w:t>
            </w:r>
            <w:r w:rsidR="00516E08" w:rsidRPr="00C76D2B">
              <w:rPr>
                <w:rFonts w:eastAsia="Times New Roman" w:cs="Arial"/>
                <w:b/>
                <w:bCs/>
                <w:szCs w:val="20"/>
              </w:rPr>
              <w:t>1</w:t>
            </w:r>
            <w:r w:rsidRPr="00C76D2B">
              <w:rPr>
                <w:rFonts w:eastAsia="Times New Roman" w:cs="Arial"/>
                <w:b/>
                <w:bCs/>
                <w:szCs w:val="20"/>
              </w:rPr>
              <w:t xml:space="preserve"> (denominator): </w:t>
            </w:r>
            <w:r w:rsidRPr="00C76D2B">
              <w:rPr>
                <w:rFonts w:eastAsia="Times New Roman" w:cs="Arial"/>
                <w:szCs w:val="20"/>
              </w:rPr>
              <w:t xml:space="preserve">Total number of </w:t>
            </w:r>
            <w:r w:rsidR="005F18EE" w:rsidRPr="00C76D2B">
              <w:rPr>
                <w:rFonts w:eastAsia="Times New Roman" w:cs="Arial"/>
                <w:szCs w:val="20"/>
              </w:rPr>
              <w:t xml:space="preserve">employed </w:t>
            </w:r>
            <w:r w:rsidR="00FF162E" w:rsidRPr="00C76D2B">
              <w:rPr>
                <w:rFonts w:eastAsia="Times New Roman" w:cs="Arial"/>
                <w:szCs w:val="20"/>
              </w:rPr>
              <w:t xml:space="preserve">RN </w:t>
            </w:r>
            <w:r w:rsidR="00C05EAF">
              <w:rPr>
                <w:rFonts w:eastAsia="Times New Roman" w:cs="Arial"/>
                <w:szCs w:val="20"/>
              </w:rPr>
              <w:t>N</w:t>
            </w:r>
            <w:r w:rsidRPr="00C76D2B">
              <w:rPr>
                <w:rFonts w:eastAsia="Times New Roman" w:cs="Arial"/>
                <w:szCs w:val="20"/>
              </w:rPr>
              <w:t xml:space="preserve">ursing </w:t>
            </w:r>
            <w:r w:rsidR="00C05EAF">
              <w:rPr>
                <w:rFonts w:eastAsia="Times New Roman" w:cs="Arial"/>
                <w:szCs w:val="20"/>
              </w:rPr>
              <w:t>S</w:t>
            </w:r>
            <w:r w:rsidRPr="00C76D2B">
              <w:rPr>
                <w:rFonts w:eastAsia="Times New Roman" w:cs="Arial"/>
                <w:szCs w:val="20"/>
              </w:rPr>
              <w:t>taff</w:t>
            </w:r>
            <w:r w:rsidR="00F21633" w:rsidRPr="00C76D2B">
              <w:rPr>
                <w:rFonts w:eastAsia="Times New Roman" w:cs="Arial"/>
                <w:szCs w:val="20"/>
              </w:rPr>
              <w:t xml:space="preserve"> at the ASC with direct patient care responsibilities. </w:t>
            </w:r>
          </w:p>
          <w:p w14:paraId="02949156" w14:textId="77777777" w:rsidR="00E74EC2" w:rsidRPr="00C76D2B" w:rsidRDefault="00E74EC2" w:rsidP="008C0A42">
            <w:pPr>
              <w:autoSpaceDE w:val="0"/>
              <w:autoSpaceDN w:val="0"/>
              <w:adjustRightInd w:val="0"/>
              <w:spacing w:after="0" w:line="240" w:lineRule="auto"/>
              <w:rPr>
                <w:rFonts w:eastAsia="Times New Roman" w:cs="Arial"/>
                <w:szCs w:val="20"/>
              </w:rPr>
            </w:pPr>
          </w:p>
          <w:p w14:paraId="40962E3C" w14:textId="7F70BA47" w:rsidR="00E74EC2" w:rsidRPr="00C76D2B" w:rsidRDefault="005F18EE" w:rsidP="008C0A42">
            <w:pPr>
              <w:autoSpaceDE w:val="0"/>
              <w:autoSpaceDN w:val="0"/>
              <w:adjustRightInd w:val="0"/>
              <w:spacing w:after="0" w:line="240" w:lineRule="auto"/>
              <w:rPr>
                <w:rFonts w:eastAsia="Times New Roman" w:cs="Arial"/>
                <w:szCs w:val="20"/>
              </w:rPr>
            </w:pPr>
            <w:r w:rsidRPr="00C76D2B">
              <w:rPr>
                <w:rFonts w:eastAsia="Times New Roman" w:cs="Arial"/>
                <w:szCs w:val="20"/>
                <w:u w:val="single"/>
              </w:rPr>
              <w:t xml:space="preserve">RN </w:t>
            </w:r>
            <w:r w:rsidR="00C05EAF">
              <w:rPr>
                <w:rFonts w:eastAsia="Times New Roman" w:cs="Arial"/>
                <w:szCs w:val="20"/>
                <w:u w:val="single"/>
              </w:rPr>
              <w:t>N</w:t>
            </w:r>
            <w:r w:rsidR="00E74EC2" w:rsidRPr="00C76D2B">
              <w:rPr>
                <w:rFonts w:eastAsia="Times New Roman" w:cs="Arial"/>
                <w:szCs w:val="20"/>
                <w:u w:val="single"/>
              </w:rPr>
              <w:t xml:space="preserve">ursing </w:t>
            </w:r>
            <w:r w:rsidR="00C05EAF">
              <w:rPr>
                <w:rFonts w:eastAsia="Times New Roman" w:cs="Arial"/>
                <w:szCs w:val="20"/>
                <w:u w:val="single"/>
              </w:rPr>
              <w:t>S</w:t>
            </w:r>
            <w:r w:rsidR="00E74EC2" w:rsidRPr="00C76D2B">
              <w:rPr>
                <w:rFonts w:eastAsia="Times New Roman" w:cs="Arial"/>
                <w:szCs w:val="20"/>
                <w:u w:val="single"/>
              </w:rPr>
              <w:t>taff</w:t>
            </w:r>
            <w:r w:rsidR="00E74EC2" w:rsidRPr="00C76D2B">
              <w:rPr>
                <w:rFonts w:eastAsia="Times New Roman" w:cs="Arial"/>
                <w:szCs w:val="20"/>
              </w:rPr>
              <w:t xml:space="preserve"> includ</w:t>
            </w:r>
            <w:r w:rsidR="00F21633" w:rsidRPr="00C76D2B">
              <w:rPr>
                <w:rFonts w:eastAsia="Times New Roman" w:cs="Arial"/>
                <w:szCs w:val="20"/>
              </w:rPr>
              <w:t>e</w:t>
            </w:r>
            <w:r w:rsidR="00E74EC2" w:rsidRPr="00C76D2B">
              <w:rPr>
                <w:rFonts w:eastAsia="Times New Roman" w:cs="Arial"/>
                <w:szCs w:val="20"/>
              </w:rPr>
              <w:t xml:space="preserve"> staff employed by the facility</w:t>
            </w:r>
            <w:r w:rsidRPr="00C76D2B">
              <w:rPr>
                <w:rFonts w:eastAsia="Times New Roman" w:cs="Arial"/>
                <w:szCs w:val="20"/>
              </w:rPr>
              <w:t xml:space="preserve">, but </w:t>
            </w:r>
            <w:r w:rsidR="00D2052B">
              <w:rPr>
                <w:rFonts w:eastAsia="Times New Roman" w:cs="Arial"/>
                <w:szCs w:val="20"/>
              </w:rPr>
              <w:t xml:space="preserve">exclude </w:t>
            </w:r>
            <w:r w:rsidR="00E74EC2" w:rsidRPr="00C76D2B">
              <w:rPr>
                <w:rFonts w:eastAsia="Times New Roman" w:cs="Arial"/>
                <w:szCs w:val="20"/>
              </w:rPr>
              <w:t>temporary staff who are not</w:t>
            </w:r>
            <w:r w:rsidR="00F21633" w:rsidRPr="00C76D2B">
              <w:rPr>
                <w:rFonts w:eastAsia="Times New Roman" w:cs="Arial"/>
                <w:szCs w:val="20"/>
              </w:rPr>
              <w:t xml:space="preserve"> </w:t>
            </w:r>
            <w:r w:rsidR="00E74EC2" w:rsidRPr="00C76D2B">
              <w:rPr>
                <w:rFonts w:eastAsia="Times New Roman" w:cs="Arial"/>
                <w:szCs w:val="20"/>
              </w:rPr>
              <w:t>employed by the facility (</w:t>
            </w:r>
            <w:r w:rsidR="00F21633" w:rsidRPr="00C76D2B">
              <w:rPr>
                <w:rFonts w:eastAsia="Times New Roman" w:cs="Arial"/>
                <w:szCs w:val="20"/>
              </w:rPr>
              <w:t>i.e., contracted</w:t>
            </w:r>
            <w:r w:rsidR="00E74EC2" w:rsidRPr="00C76D2B">
              <w:rPr>
                <w:rFonts w:eastAsia="Times New Roman" w:cs="Arial"/>
                <w:szCs w:val="20"/>
              </w:rPr>
              <w:t xml:space="preserve">/agency staff). </w:t>
            </w:r>
            <w:r w:rsidR="00F21633" w:rsidRPr="00C76D2B">
              <w:rPr>
                <w:rFonts w:eastAsia="Times New Roman" w:cs="Arial"/>
                <w:szCs w:val="20"/>
              </w:rPr>
              <w:t xml:space="preserve">Nursing </w:t>
            </w:r>
            <w:r w:rsidR="00C05EAF">
              <w:rPr>
                <w:rFonts w:eastAsia="Times New Roman" w:cs="Arial"/>
                <w:szCs w:val="20"/>
              </w:rPr>
              <w:t>S</w:t>
            </w:r>
            <w:r w:rsidR="00F21633" w:rsidRPr="00C76D2B">
              <w:rPr>
                <w:rFonts w:eastAsia="Times New Roman" w:cs="Arial"/>
                <w:szCs w:val="20"/>
              </w:rPr>
              <w:t>taff also include float staff - who a</w:t>
            </w:r>
            <w:r w:rsidR="00E74EC2" w:rsidRPr="00C76D2B">
              <w:rPr>
                <w:rFonts w:eastAsia="Times New Roman" w:cs="Arial"/>
                <w:szCs w:val="20"/>
              </w:rPr>
              <w:t xml:space="preserve">re assigned to a facility </w:t>
            </w:r>
            <w:r w:rsidR="00F21633" w:rsidRPr="00C76D2B">
              <w:rPr>
                <w:rFonts w:eastAsia="Times New Roman" w:cs="Arial"/>
                <w:szCs w:val="20"/>
              </w:rPr>
              <w:t xml:space="preserve">other than their facility of employment </w:t>
            </w:r>
            <w:r w:rsidR="00E74EC2" w:rsidRPr="00C76D2B">
              <w:rPr>
                <w:rFonts w:eastAsia="Times New Roman" w:cs="Arial"/>
                <w:szCs w:val="20"/>
              </w:rPr>
              <w:t>on an as-needed basis</w:t>
            </w:r>
            <w:r w:rsidR="00F21633" w:rsidRPr="00C76D2B">
              <w:rPr>
                <w:rFonts w:eastAsia="Times New Roman" w:cs="Arial"/>
                <w:szCs w:val="20"/>
              </w:rPr>
              <w:t xml:space="preserve"> - if they are assigned</w:t>
            </w:r>
            <w:r w:rsidR="00E74EC2" w:rsidRPr="00C76D2B">
              <w:rPr>
                <w:rFonts w:eastAsia="Times New Roman" w:cs="Arial"/>
                <w:szCs w:val="20"/>
              </w:rPr>
              <w:t xml:space="preserve"> direct patient care</w:t>
            </w:r>
            <w:r w:rsidR="00F21633" w:rsidRPr="00C76D2B">
              <w:rPr>
                <w:rFonts w:eastAsia="Times New Roman" w:cs="Arial"/>
                <w:szCs w:val="20"/>
              </w:rPr>
              <w:t xml:space="preserve"> responsibilities</w:t>
            </w:r>
            <w:r w:rsidR="00E74EC2" w:rsidRPr="00C76D2B">
              <w:rPr>
                <w:rFonts w:eastAsia="Times New Roman" w:cs="Arial"/>
                <w:szCs w:val="20"/>
              </w:rPr>
              <w:t>.</w:t>
            </w:r>
          </w:p>
          <w:p w14:paraId="5C7880AC" w14:textId="77777777" w:rsidR="00E74EC2" w:rsidRPr="00C76D2B" w:rsidRDefault="00E74EC2" w:rsidP="008C0A42">
            <w:pPr>
              <w:autoSpaceDE w:val="0"/>
              <w:autoSpaceDN w:val="0"/>
              <w:adjustRightInd w:val="0"/>
              <w:spacing w:after="0" w:line="240" w:lineRule="auto"/>
              <w:rPr>
                <w:rFonts w:eastAsia="Times New Roman" w:cs="Arial"/>
                <w:szCs w:val="20"/>
              </w:rPr>
            </w:pPr>
          </w:p>
          <w:p w14:paraId="15ED2E43" w14:textId="642C4155" w:rsidR="00E74EC2" w:rsidRPr="00C76D2B" w:rsidRDefault="00E74EC2" w:rsidP="008C0A42">
            <w:pPr>
              <w:autoSpaceDE w:val="0"/>
              <w:autoSpaceDN w:val="0"/>
              <w:adjustRightInd w:val="0"/>
              <w:spacing w:after="0" w:line="240" w:lineRule="auto"/>
              <w:rPr>
                <w:rFonts w:eastAsia="Times New Roman" w:cs="Arial"/>
                <w:szCs w:val="20"/>
              </w:rPr>
            </w:pPr>
            <w:r w:rsidRPr="00C76D2B">
              <w:rPr>
                <w:rFonts w:eastAsia="Times New Roman" w:cs="Arial"/>
                <w:szCs w:val="20"/>
              </w:rPr>
              <w:t xml:space="preserve">Included </w:t>
            </w:r>
            <w:r w:rsidR="005F18EE" w:rsidRPr="00C76D2B">
              <w:rPr>
                <w:rFonts w:eastAsia="Times New Roman" w:cs="Arial"/>
                <w:szCs w:val="20"/>
              </w:rPr>
              <w:t xml:space="preserve">employed </w:t>
            </w:r>
            <w:r w:rsidR="00C05EAF">
              <w:rPr>
                <w:rFonts w:eastAsia="Times New Roman" w:cs="Arial"/>
                <w:szCs w:val="20"/>
              </w:rPr>
              <w:t>N</w:t>
            </w:r>
            <w:r w:rsidRPr="00C76D2B">
              <w:rPr>
                <w:rFonts w:eastAsia="Times New Roman" w:cs="Arial"/>
                <w:szCs w:val="20"/>
              </w:rPr>
              <w:t xml:space="preserve">ursing </w:t>
            </w:r>
            <w:r w:rsidR="00C05EAF">
              <w:rPr>
                <w:rFonts w:eastAsia="Times New Roman" w:cs="Arial"/>
                <w:szCs w:val="20"/>
              </w:rPr>
              <w:t>S</w:t>
            </w:r>
            <w:r w:rsidRPr="00C76D2B">
              <w:rPr>
                <w:rFonts w:eastAsia="Times New Roman" w:cs="Arial"/>
                <w:szCs w:val="20"/>
              </w:rPr>
              <w:t>taff:</w:t>
            </w:r>
          </w:p>
          <w:p w14:paraId="471489C5" w14:textId="2B427F04" w:rsidR="00E74EC2" w:rsidRPr="00C76D2B" w:rsidRDefault="00E74EC2" w:rsidP="00D503EB">
            <w:pPr>
              <w:numPr>
                <w:ilvl w:val="0"/>
                <w:numId w:val="102"/>
              </w:numPr>
              <w:autoSpaceDE w:val="0"/>
              <w:autoSpaceDN w:val="0"/>
              <w:adjustRightInd w:val="0"/>
              <w:spacing w:after="0" w:line="240" w:lineRule="auto"/>
              <w:contextualSpacing/>
              <w:rPr>
                <w:rFonts w:eastAsia="Times New Roman" w:cs="Arial"/>
                <w:szCs w:val="20"/>
              </w:rPr>
            </w:pPr>
            <w:r w:rsidRPr="00C76D2B">
              <w:rPr>
                <w:rFonts w:eastAsia="Times New Roman" w:cs="Arial"/>
                <w:szCs w:val="20"/>
              </w:rPr>
              <w:t xml:space="preserve">Staff who are counted in the </w:t>
            </w:r>
            <w:r w:rsidR="00F07167" w:rsidRPr="00C76D2B">
              <w:rPr>
                <w:rFonts w:eastAsia="Times New Roman" w:cs="Arial"/>
                <w:szCs w:val="20"/>
              </w:rPr>
              <w:t>facility’s</w:t>
            </w:r>
            <w:r w:rsidRPr="00C76D2B">
              <w:rPr>
                <w:rFonts w:eastAsia="Times New Roman" w:cs="Arial"/>
                <w:szCs w:val="20"/>
              </w:rPr>
              <w:t xml:space="preserve"> staffing </w:t>
            </w:r>
            <w:r w:rsidR="00F21633" w:rsidRPr="00C76D2B">
              <w:rPr>
                <w:rFonts w:eastAsia="Times New Roman" w:cs="Arial"/>
                <w:szCs w:val="20"/>
              </w:rPr>
              <w:t>schedule</w:t>
            </w:r>
            <w:r w:rsidRPr="00C76D2B">
              <w:rPr>
                <w:rFonts w:eastAsia="Times New Roman" w:cs="Arial"/>
                <w:szCs w:val="20"/>
              </w:rPr>
              <w:t>, and</w:t>
            </w:r>
          </w:p>
          <w:p w14:paraId="79F624B4" w14:textId="77777777" w:rsidR="00E74EC2" w:rsidRPr="00C76D2B" w:rsidRDefault="00E74EC2" w:rsidP="00D503EB">
            <w:pPr>
              <w:numPr>
                <w:ilvl w:val="0"/>
                <w:numId w:val="102"/>
              </w:numPr>
              <w:autoSpaceDE w:val="0"/>
              <w:autoSpaceDN w:val="0"/>
              <w:adjustRightInd w:val="0"/>
              <w:spacing w:after="0" w:line="240" w:lineRule="auto"/>
              <w:contextualSpacing/>
              <w:rPr>
                <w:rFonts w:eastAsia="Times New Roman" w:cs="Arial"/>
                <w:szCs w:val="20"/>
              </w:rPr>
            </w:pPr>
            <w:r w:rsidRPr="00C76D2B">
              <w:rPr>
                <w:rFonts w:eastAsia="Times New Roman" w:cs="Arial"/>
                <w:szCs w:val="20"/>
              </w:rPr>
              <w:t>Are replaced if they call in sick, and</w:t>
            </w:r>
          </w:p>
          <w:p w14:paraId="72EAFAEF" w14:textId="33F521E5" w:rsidR="00E74EC2" w:rsidRPr="00C76D2B" w:rsidRDefault="00E74EC2" w:rsidP="00D503EB">
            <w:pPr>
              <w:numPr>
                <w:ilvl w:val="0"/>
                <w:numId w:val="102"/>
              </w:numPr>
              <w:autoSpaceDE w:val="0"/>
              <w:autoSpaceDN w:val="0"/>
              <w:adjustRightInd w:val="0"/>
              <w:spacing w:after="0" w:line="240" w:lineRule="auto"/>
              <w:contextualSpacing/>
              <w:rPr>
                <w:rFonts w:eastAsia="Times New Roman" w:cs="Arial"/>
                <w:szCs w:val="20"/>
              </w:rPr>
            </w:pPr>
            <w:r w:rsidRPr="00C76D2B">
              <w:rPr>
                <w:rFonts w:eastAsia="Times New Roman" w:cs="Arial"/>
                <w:szCs w:val="20"/>
              </w:rPr>
              <w:t xml:space="preserve">Work hours are </w:t>
            </w:r>
            <w:r w:rsidR="00F21633" w:rsidRPr="00C76D2B">
              <w:rPr>
                <w:rFonts w:eastAsia="Times New Roman" w:cs="Arial"/>
                <w:szCs w:val="20"/>
              </w:rPr>
              <w:t>included in the facility’s budget</w:t>
            </w:r>
          </w:p>
          <w:p w14:paraId="5E221D9D" w14:textId="77777777" w:rsidR="00F21633" w:rsidRPr="00C76D2B" w:rsidRDefault="00F21633" w:rsidP="00F21633">
            <w:pPr>
              <w:autoSpaceDE w:val="0"/>
              <w:autoSpaceDN w:val="0"/>
              <w:adjustRightInd w:val="0"/>
              <w:spacing w:after="0" w:line="240" w:lineRule="auto"/>
              <w:ind w:left="720"/>
              <w:contextualSpacing/>
              <w:rPr>
                <w:rFonts w:eastAsia="Times New Roman" w:cs="Arial"/>
                <w:szCs w:val="20"/>
              </w:rPr>
            </w:pPr>
          </w:p>
          <w:p w14:paraId="3BA9923E" w14:textId="685A7492" w:rsidR="00E74EC2" w:rsidRPr="00C76D2B" w:rsidRDefault="00E74EC2" w:rsidP="008C0A42">
            <w:pPr>
              <w:autoSpaceDE w:val="0"/>
              <w:autoSpaceDN w:val="0"/>
              <w:adjustRightInd w:val="0"/>
              <w:spacing w:after="0" w:line="240" w:lineRule="auto"/>
              <w:rPr>
                <w:rFonts w:eastAsia="Times New Roman" w:cs="Arial"/>
                <w:szCs w:val="20"/>
              </w:rPr>
            </w:pPr>
            <w:r w:rsidRPr="00C76D2B">
              <w:rPr>
                <w:rFonts w:eastAsia="Times New Roman" w:cs="Arial"/>
                <w:szCs w:val="20"/>
              </w:rPr>
              <w:t xml:space="preserve">Excluded </w:t>
            </w:r>
            <w:r w:rsidR="00C05EAF">
              <w:rPr>
                <w:rFonts w:eastAsia="Times New Roman" w:cs="Arial"/>
                <w:szCs w:val="20"/>
              </w:rPr>
              <w:t>N</w:t>
            </w:r>
            <w:r w:rsidRPr="00C76D2B">
              <w:rPr>
                <w:rFonts w:eastAsia="Times New Roman" w:cs="Arial"/>
                <w:szCs w:val="20"/>
              </w:rPr>
              <w:t xml:space="preserve">ursing </w:t>
            </w:r>
            <w:r w:rsidR="00C05EAF">
              <w:rPr>
                <w:rFonts w:eastAsia="Times New Roman" w:cs="Arial"/>
                <w:szCs w:val="20"/>
              </w:rPr>
              <w:t>S</w:t>
            </w:r>
            <w:r w:rsidRPr="00C76D2B">
              <w:rPr>
                <w:rFonts w:eastAsia="Times New Roman" w:cs="Arial"/>
                <w:szCs w:val="20"/>
              </w:rPr>
              <w:t>taff:</w:t>
            </w:r>
          </w:p>
          <w:p w14:paraId="658AA318" w14:textId="1D6BA6F7" w:rsidR="005F18EE" w:rsidRPr="00C76D2B" w:rsidRDefault="005F18EE" w:rsidP="00D503EB">
            <w:pPr>
              <w:numPr>
                <w:ilvl w:val="0"/>
                <w:numId w:val="104"/>
              </w:numPr>
              <w:autoSpaceDE w:val="0"/>
              <w:autoSpaceDN w:val="0"/>
              <w:adjustRightInd w:val="0"/>
              <w:spacing w:after="0" w:line="240" w:lineRule="auto"/>
              <w:contextualSpacing/>
              <w:rPr>
                <w:rFonts w:eastAsia="Times New Roman" w:cs="Arial"/>
                <w:szCs w:val="20"/>
              </w:rPr>
            </w:pPr>
            <w:r w:rsidRPr="00C76D2B">
              <w:rPr>
                <w:rFonts w:eastAsia="Times New Roman" w:cs="Arial"/>
                <w:szCs w:val="20"/>
              </w:rPr>
              <w:t>Temporary staff who are not employed by the facility (</w:t>
            </w:r>
            <w:r w:rsidR="00A93F32" w:rsidRPr="00C76D2B">
              <w:rPr>
                <w:rFonts w:eastAsia="Times New Roman" w:cs="Arial"/>
                <w:szCs w:val="20"/>
              </w:rPr>
              <w:t>i.e.,</w:t>
            </w:r>
            <w:r w:rsidRPr="00C76D2B">
              <w:rPr>
                <w:rFonts w:eastAsia="Times New Roman" w:cs="Arial"/>
                <w:szCs w:val="20"/>
              </w:rPr>
              <w:t xml:space="preserve"> contracted/agency staff)</w:t>
            </w:r>
          </w:p>
          <w:p w14:paraId="560D8791" w14:textId="6A940923" w:rsidR="005F18EE" w:rsidRPr="00C76D2B" w:rsidRDefault="00E74EC2" w:rsidP="00D503EB">
            <w:pPr>
              <w:numPr>
                <w:ilvl w:val="0"/>
                <w:numId w:val="104"/>
              </w:numPr>
              <w:autoSpaceDE w:val="0"/>
              <w:autoSpaceDN w:val="0"/>
              <w:adjustRightInd w:val="0"/>
              <w:spacing w:after="0" w:line="240" w:lineRule="auto"/>
              <w:contextualSpacing/>
              <w:rPr>
                <w:rFonts w:eastAsia="Times New Roman" w:cs="Arial"/>
                <w:szCs w:val="20"/>
              </w:rPr>
            </w:pPr>
            <w:r w:rsidRPr="00C76D2B">
              <w:rPr>
                <w:rFonts w:eastAsia="Times New Roman" w:cs="Arial"/>
                <w:szCs w:val="20"/>
              </w:rPr>
              <w:t>Persons whose primary responsibility is administrative in nature</w:t>
            </w:r>
            <w:r w:rsidR="005451F9">
              <w:rPr>
                <w:rFonts w:eastAsia="Times New Roman" w:cs="Arial"/>
                <w:szCs w:val="20"/>
              </w:rPr>
              <w:t xml:space="preserve"> </w:t>
            </w:r>
            <w:r w:rsidR="005F18EE" w:rsidRPr="00C76D2B">
              <w:rPr>
                <w:rFonts w:eastAsia="Times New Roman" w:cs="Arial"/>
                <w:szCs w:val="20"/>
              </w:rPr>
              <w:t>(at least 50% of their time is administrative)</w:t>
            </w:r>
          </w:p>
          <w:p w14:paraId="5697274B" w14:textId="77777777" w:rsidR="00D2052B" w:rsidRDefault="00E74EC2" w:rsidP="00D503EB">
            <w:pPr>
              <w:numPr>
                <w:ilvl w:val="0"/>
                <w:numId w:val="103"/>
              </w:numPr>
              <w:autoSpaceDE w:val="0"/>
              <w:autoSpaceDN w:val="0"/>
              <w:adjustRightInd w:val="0"/>
              <w:spacing w:after="0" w:line="240" w:lineRule="auto"/>
              <w:contextualSpacing/>
              <w:rPr>
                <w:rFonts w:eastAsia="Times New Roman" w:cs="Arial"/>
                <w:szCs w:val="20"/>
              </w:rPr>
            </w:pPr>
            <w:r w:rsidRPr="00C76D2B">
              <w:rPr>
                <w:rFonts w:eastAsia="Times New Roman" w:cs="Arial"/>
                <w:szCs w:val="20"/>
              </w:rPr>
              <w:t xml:space="preserve">Specialty teams, patient educators, </w:t>
            </w:r>
            <w:r w:rsidR="00D2052B">
              <w:rPr>
                <w:rFonts w:eastAsia="Times New Roman" w:cs="Arial"/>
                <w:szCs w:val="20"/>
              </w:rPr>
              <w:t xml:space="preserve">or </w:t>
            </w:r>
            <w:r w:rsidRPr="00C76D2B">
              <w:rPr>
                <w:rFonts w:eastAsia="Times New Roman" w:cs="Arial"/>
                <w:szCs w:val="20"/>
              </w:rPr>
              <w:t>case managers</w:t>
            </w:r>
          </w:p>
          <w:p w14:paraId="28EB6F3C" w14:textId="378FEB2D" w:rsidR="00E74EC2" w:rsidRPr="00C76D2B" w:rsidRDefault="00D2052B" w:rsidP="00D503EB">
            <w:pPr>
              <w:numPr>
                <w:ilvl w:val="0"/>
                <w:numId w:val="103"/>
              </w:numPr>
              <w:autoSpaceDE w:val="0"/>
              <w:autoSpaceDN w:val="0"/>
              <w:adjustRightInd w:val="0"/>
              <w:spacing w:after="0" w:line="240" w:lineRule="auto"/>
              <w:contextualSpacing/>
              <w:rPr>
                <w:rFonts w:eastAsia="Times New Roman" w:cs="Arial"/>
                <w:szCs w:val="20"/>
              </w:rPr>
            </w:pPr>
            <w:r>
              <w:rPr>
                <w:rFonts w:eastAsia="Times New Roman" w:cs="Arial"/>
                <w:szCs w:val="20"/>
              </w:rPr>
              <w:t>F</w:t>
            </w:r>
            <w:r w:rsidR="00F21633" w:rsidRPr="00C76D2B">
              <w:rPr>
                <w:rFonts w:eastAsia="Times New Roman" w:cs="Arial"/>
                <w:szCs w:val="20"/>
              </w:rPr>
              <w:t>acility secretaries or clerks, monitor technicians,</w:t>
            </w:r>
            <w:r w:rsidR="00F07167" w:rsidRPr="00C76D2B">
              <w:rPr>
                <w:rFonts w:eastAsia="Times New Roman" w:cs="Arial"/>
                <w:szCs w:val="20"/>
              </w:rPr>
              <w:t xml:space="preserve"> </w:t>
            </w:r>
            <w:r>
              <w:rPr>
                <w:rFonts w:eastAsia="Times New Roman" w:cs="Arial"/>
                <w:szCs w:val="20"/>
              </w:rPr>
              <w:t>and</w:t>
            </w:r>
            <w:r w:rsidR="00F07167" w:rsidRPr="00C76D2B">
              <w:rPr>
                <w:rFonts w:eastAsia="Times New Roman" w:cs="Arial"/>
                <w:szCs w:val="20"/>
              </w:rPr>
              <w:t xml:space="preserve"> others with</w:t>
            </w:r>
            <w:r w:rsidR="00E74EC2" w:rsidRPr="00C76D2B">
              <w:rPr>
                <w:rFonts w:eastAsia="Times New Roman" w:cs="Arial"/>
                <w:szCs w:val="20"/>
              </w:rPr>
              <w:t xml:space="preserve"> no direct patient care responsibilities</w:t>
            </w:r>
          </w:p>
          <w:p w14:paraId="4B62A07D" w14:textId="77777777" w:rsidR="00F21633" w:rsidRPr="00C76D2B" w:rsidRDefault="00F21633" w:rsidP="00F21633">
            <w:pPr>
              <w:autoSpaceDE w:val="0"/>
              <w:autoSpaceDN w:val="0"/>
              <w:adjustRightInd w:val="0"/>
              <w:spacing w:after="0" w:line="240" w:lineRule="auto"/>
              <w:contextualSpacing/>
              <w:rPr>
                <w:rFonts w:eastAsia="Times New Roman" w:cs="Arial"/>
                <w:szCs w:val="20"/>
              </w:rPr>
            </w:pPr>
          </w:p>
          <w:p w14:paraId="4D31F14E" w14:textId="496BFDBF" w:rsidR="00F21633" w:rsidRPr="00C76D2B" w:rsidRDefault="00F21633" w:rsidP="00F21633">
            <w:pPr>
              <w:autoSpaceDE w:val="0"/>
              <w:autoSpaceDN w:val="0"/>
              <w:rPr>
                <w:rFonts w:cs="Arial"/>
                <w:szCs w:val="20"/>
                <w:u w:val="single"/>
              </w:rPr>
            </w:pPr>
            <w:r w:rsidRPr="00C76D2B">
              <w:rPr>
                <w:u w:val="single"/>
              </w:rPr>
              <w:t>Direct Patient Care Responsibilities</w:t>
            </w:r>
            <w:r w:rsidRPr="00C76D2B">
              <w:t xml:space="preserve"> are defined as patient centered nursing activities by facility staff in the presence of the patient and activities that occur away from the patient that are patient related:</w:t>
            </w:r>
          </w:p>
          <w:p w14:paraId="10031EF9" w14:textId="77777777" w:rsidR="00F21633" w:rsidRPr="00C76D2B" w:rsidRDefault="00F21633" w:rsidP="00D503EB">
            <w:pPr>
              <w:pStyle w:val="ListParagraph"/>
              <w:numPr>
                <w:ilvl w:val="0"/>
                <w:numId w:val="107"/>
              </w:numPr>
              <w:autoSpaceDE w:val="0"/>
              <w:autoSpaceDN w:val="0"/>
              <w:spacing w:after="0" w:line="240" w:lineRule="auto"/>
              <w:rPr>
                <w:rFonts w:eastAsia="Times New Roman" w:cs="Arial"/>
                <w:szCs w:val="20"/>
              </w:rPr>
            </w:pPr>
            <w:r w:rsidRPr="00C76D2B">
              <w:rPr>
                <w:rFonts w:eastAsia="Times New Roman"/>
              </w:rPr>
              <w:t>Medication administration</w:t>
            </w:r>
          </w:p>
          <w:p w14:paraId="62C7DD91" w14:textId="77777777" w:rsidR="00F21633" w:rsidRPr="00C76D2B" w:rsidRDefault="00F21633" w:rsidP="00D503EB">
            <w:pPr>
              <w:pStyle w:val="ListParagraph"/>
              <w:numPr>
                <w:ilvl w:val="0"/>
                <w:numId w:val="107"/>
              </w:numPr>
              <w:autoSpaceDE w:val="0"/>
              <w:autoSpaceDN w:val="0"/>
              <w:spacing w:after="0" w:line="240" w:lineRule="auto"/>
              <w:rPr>
                <w:rFonts w:eastAsia="Times New Roman"/>
              </w:rPr>
            </w:pPr>
            <w:r w:rsidRPr="00C76D2B">
              <w:rPr>
                <w:rFonts w:eastAsia="Times New Roman"/>
              </w:rPr>
              <w:t>Nursing treatments</w:t>
            </w:r>
          </w:p>
          <w:p w14:paraId="288BFCD6" w14:textId="77777777" w:rsidR="00F21633" w:rsidRPr="00C76D2B" w:rsidRDefault="00F21633" w:rsidP="00D503EB">
            <w:pPr>
              <w:pStyle w:val="ListParagraph"/>
              <w:numPr>
                <w:ilvl w:val="0"/>
                <w:numId w:val="107"/>
              </w:numPr>
              <w:autoSpaceDE w:val="0"/>
              <w:autoSpaceDN w:val="0"/>
              <w:spacing w:after="0" w:line="240" w:lineRule="auto"/>
              <w:rPr>
                <w:rFonts w:eastAsia="Times New Roman"/>
              </w:rPr>
            </w:pPr>
            <w:r w:rsidRPr="00C76D2B">
              <w:rPr>
                <w:rFonts w:eastAsia="Times New Roman"/>
              </w:rPr>
              <w:t>Nursing rounds</w:t>
            </w:r>
          </w:p>
          <w:p w14:paraId="1D6F6C92" w14:textId="77777777" w:rsidR="00F21633" w:rsidRPr="00C76D2B" w:rsidRDefault="00F21633" w:rsidP="00D503EB">
            <w:pPr>
              <w:pStyle w:val="ListParagraph"/>
              <w:numPr>
                <w:ilvl w:val="0"/>
                <w:numId w:val="107"/>
              </w:numPr>
              <w:autoSpaceDE w:val="0"/>
              <w:autoSpaceDN w:val="0"/>
              <w:spacing w:after="0" w:line="240" w:lineRule="auto"/>
              <w:rPr>
                <w:rFonts w:eastAsia="Times New Roman"/>
              </w:rPr>
            </w:pPr>
            <w:r w:rsidRPr="00C76D2B">
              <w:rPr>
                <w:rFonts w:eastAsia="Times New Roman"/>
              </w:rPr>
              <w:t>Admission, transfer, discharge activities</w:t>
            </w:r>
          </w:p>
          <w:p w14:paraId="56A4D3D0" w14:textId="77777777" w:rsidR="00F21633" w:rsidRPr="00C76D2B" w:rsidRDefault="00F21633" w:rsidP="00D503EB">
            <w:pPr>
              <w:pStyle w:val="ListParagraph"/>
              <w:numPr>
                <w:ilvl w:val="0"/>
                <w:numId w:val="107"/>
              </w:numPr>
              <w:autoSpaceDE w:val="0"/>
              <w:autoSpaceDN w:val="0"/>
              <w:spacing w:after="0" w:line="240" w:lineRule="auto"/>
              <w:rPr>
                <w:rFonts w:eastAsia="Times New Roman"/>
              </w:rPr>
            </w:pPr>
            <w:r w:rsidRPr="00C76D2B">
              <w:rPr>
                <w:rFonts w:eastAsia="Times New Roman"/>
              </w:rPr>
              <w:t>Patient teaching</w:t>
            </w:r>
          </w:p>
          <w:p w14:paraId="0C5EA3F0" w14:textId="77777777" w:rsidR="00F21633" w:rsidRPr="00C76D2B" w:rsidRDefault="00F21633" w:rsidP="00D503EB">
            <w:pPr>
              <w:pStyle w:val="ListParagraph"/>
              <w:numPr>
                <w:ilvl w:val="0"/>
                <w:numId w:val="107"/>
              </w:numPr>
              <w:autoSpaceDE w:val="0"/>
              <w:autoSpaceDN w:val="0"/>
              <w:spacing w:after="0" w:line="240" w:lineRule="auto"/>
              <w:rPr>
                <w:rFonts w:eastAsia="Times New Roman"/>
              </w:rPr>
            </w:pPr>
            <w:r w:rsidRPr="00C76D2B">
              <w:rPr>
                <w:rFonts w:eastAsia="Times New Roman"/>
              </w:rPr>
              <w:t>Patient communication</w:t>
            </w:r>
          </w:p>
          <w:p w14:paraId="25C3EBB5" w14:textId="77777777" w:rsidR="00F21633" w:rsidRPr="00C76D2B" w:rsidRDefault="00F21633" w:rsidP="00D503EB">
            <w:pPr>
              <w:pStyle w:val="ListParagraph"/>
              <w:numPr>
                <w:ilvl w:val="0"/>
                <w:numId w:val="107"/>
              </w:numPr>
              <w:autoSpaceDE w:val="0"/>
              <w:autoSpaceDN w:val="0"/>
              <w:spacing w:after="0" w:line="240" w:lineRule="auto"/>
              <w:rPr>
                <w:rFonts w:eastAsia="Times New Roman"/>
              </w:rPr>
            </w:pPr>
            <w:r w:rsidRPr="00C76D2B">
              <w:rPr>
                <w:rFonts w:eastAsia="Times New Roman"/>
              </w:rPr>
              <w:t>Coordination of patient care</w:t>
            </w:r>
          </w:p>
          <w:p w14:paraId="68363719" w14:textId="77777777" w:rsidR="00F21633" w:rsidRPr="00C76D2B" w:rsidRDefault="00F21633" w:rsidP="00D503EB">
            <w:pPr>
              <w:pStyle w:val="ListParagraph"/>
              <w:numPr>
                <w:ilvl w:val="0"/>
                <w:numId w:val="107"/>
              </w:numPr>
              <w:autoSpaceDE w:val="0"/>
              <w:autoSpaceDN w:val="0"/>
              <w:spacing w:after="0" w:line="240" w:lineRule="auto"/>
              <w:rPr>
                <w:rFonts w:eastAsia="Times New Roman"/>
              </w:rPr>
            </w:pPr>
            <w:r w:rsidRPr="00C76D2B">
              <w:rPr>
                <w:rFonts w:eastAsia="Times New Roman"/>
              </w:rPr>
              <w:t>Documentation time</w:t>
            </w:r>
          </w:p>
          <w:p w14:paraId="02ECAAB4" w14:textId="77777777" w:rsidR="00F21633" w:rsidRPr="00C76D2B" w:rsidRDefault="00F21633" w:rsidP="00D503EB">
            <w:pPr>
              <w:pStyle w:val="ListParagraph"/>
              <w:numPr>
                <w:ilvl w:val="0"/>
                <w:numId w:val="107"/>
              </w:numPr>
              <w:autoSpaceDE w:val="0"/>
              <w:autoSpaceDN w:val="0"/>
              <w:spacing w:after="0" w:line="240" w:lineRule="auto"/>
              <w:rPr>
                <w:rFonts w:eastAsia="Times New Roman"/>
              </w:rPr>
            </w:pPr>
            <w:r w:rsidRPr="00C76D2B">
              <w:rPr>
                <w:rFonts w:eastAsia="Times New Roman"/>
              </w:rPr>
              <w:t>Treatment planning</w:t>
            </w:r>
          </w:p>
          <w:p w14:paraId="595FD5B3" w14:textId="6970A90C" w:rsidR="00F21633" w:rsidRPr="00C76D2B" w:rsidRDefault="00F21633" w:rsidP="00D503EB">
            <w:pPr>
              <w:pStyle w:val="ListParagraph"/>
              <w:numPr>
                <w:ilvl w:val="0"/>
                <w:numId w:val="107"/>
              </w:numPr>
              <w:autoSpaceDE w:val="0"/>
              <w:autoSpaceDN w:val="0"/>
              <w:spacing w:after="0" w:line="240" w:lineRule="auto"/>
              <w:rPr>
                <w:rFonts w:eastAsia="Times New Roman"/>
              </w:rPr>
            </w:pPr>
            <w:r w:rsidRPr="00C76D2B">
              <w:rPr>
                <w:rFonts w:eastAsia="Times New Roman"/>
              </w:rPr>
              <w:t>Patient screening (e.g., risk) and assessment</w:t>
            </w:r>
          </w:p>
        </w:tc>
      </w:tr>
      <w:tr w:rsidR="00E74EC2" w:rsidRPr="00472175" w14:paraId="1548D61A" w14:textId="77777777" w:rsidTr="00F21633">
        <w:trPr>
          <w:trHeight w:val="521"/>
          <w:jc w:val="center"/>
        </w:trPr>
        <w:tc>
          <w:tcPr>
            <w:tcW w:w="9562" w:type="dxa"/>
            <w:vAlign w:val="center"/>
          </w:tcPr>
          <w:p w14:paraId="375364A5" w14:textId="60BC4951" w:rsidR="00E74EC2" w:rsidRPr="00472175" w:rsidRDefault="00E74EC2" w:rsidP="008C0A42">
            <w:pPr>
              <w:spacing w:after="0" w:line="240" w:lineRule="auto"/>
              <w:rPr>
                <w:rFonts w:eastAsia="Times New Roman" w:cs="Arial"/>
                <w:b/>
                <w:bCs/>
                <w:szCs w:val="20"/>
              </w:rPr>
            </w:pPr>
            <w:r w:rsidRPr="00472175">
              <w:rPr>
                <w:rFonts w:eastAsia="Times New Roman" w:cs="Arial"/>
                <w:b/>
                <w:bCs/>
                <w:szCs w:val="20"/>
              </w:rPr>
              <w:t xml:space="preserve">Question </w:t>
            </w:r>
            <w:r w:rsidR="00516E08">
              <w:rPr>
                <w:rFonts w:eastAsia="Times New Roman" w:cs="Arial"/>
                <w:b/>
                <w:bCs/>
                <w:szCs w:val="20"/>
              </w:rPr>
              <w:t>2</w:t>
            </w:r>
            <w:r w:rsidRPr="00472175">
              <w:rPr>
                <w:rFonts w:eastAsia="Times New Roman" w:cs="Arial"/>
                <w:b/>
                <w:bCs/>
                <w:szCs w:val="20"/>
              </w:rPr>
              <w:t xml:space="preserve"> (numerator): </w:t>
            </w:r>
            <w:r w:rsidRPr="00472175">
              <w:rPr>
                <w:rFonts w:eastAsia="Times New Roman" w:cs="Arial"/>
                <w:szCs w:val="20"/>
              </w:rPr>
              <w:t xml:space="preserve">Total </w:t>
            </w:r>
            <w:r w:rsidRPr="00C76D2B">
              <w:rPr>
                <w:rFonts w:eastAsia="Times New Roman" w:cs="Arial"/>
                <w:szCs w:val="20"/>
              </w:rPr>
              <w:t xml:space="preserve">number of </w:t>
            </w:r>
            <w:r w:rsidR="005F18EE" w:rsidRPr="00C76D2B">
              <w:rPr>
                <w:rFonts w:eastAsia="Times New Roman" w:cs="Arial"/>
                <w:szCs w:val="20"/>
              </w:rPr>
              <w:t xml:space="preserve">employed </w:t>
            </w:r>
            <w:r w:rsidR="00FF162E" w:rsidRPr="00C76D2B">
              <w:rPr>
                <w:rFonts w:eastAsia="Times New Roman" w:cs="Arial"/>
                <w:szCs w:val="20"/>
              </w:rPr>
              <w:t xml:space="preserve">RN </w:t>
            </w:r>
            <w:r w:rsidRPr="00C76D2B">
              <w:rPr>
                <w:rFonts w:eastAsia="Times New Roman" w:cs="Arial"/>
                <w:szCs w:val="20"/>
              </w:rPr>
              <w:t>nursing</w:t>
            </w:r>
            <w:r w:rsidRPr="00472175">
              <w:rPr>
                <w:rFonts w:eastAsia="Times New Roman" w:cs="Arial"/>
                <w:szCs w:val="20"/>
              </w:rPr>
              <w:t xml:space="preserve"> staff</w:t>
            </w:r>
            <w:r w:rsidR="00F21633">
              <w:rPr>
                <w:rFonts w:eastAsia="Times New Roman" w:cs="Arial"/>
                <w:szCs w:val="20"/>
              </w:rPr>
              <w:t xml:space="preserve"> </w:t>
            </w:r>
            <w:r w:rsidR="00F21633">
              <w:t>at the facility with direct patient care responsibilities who</w:t>
            </w:r>
            <w:r w:rsidRPr="00472175">
              <w:rPr>
                <w:rFonts w:eastAsia="Times New Roman" w:cs="Arial"/>
                <w:szCs w:val="20"/>
              </w:rPr>
              <w:t xml:space="preserve"> have a BSN degree or higher</w:t>
            </w:r>
            <w:r w:rsidR="00F21633">
              <w:rPr>
                <w:rFonts w:eastAsia="Times New Roman" w:cs="Arial"/>
                <w:szCs w:val="20"/>
              </w:rPr>
              <w:t xml:space="preserve"> </w:t>
            </w:r>
            <w:r w:rsidR="00F21633">
              <w:t xml:space="preserve">(e.g., MSN, DNP, and PhD). </w:t>
            </w:r>
          </w:p>
        </w:tc>
      </w:tr>
    </w:tbl>
    <w:p w14:paraId="43B46129" w14:textId="5A60341D" w:rsidR="00A666E4" w:rsidRPr="005F1474" w:rsidRDefault="00A666E4" w:rsidP="005D0234">
      <w:pPr>
        <w:pStyle w:val="NoSpacing"/>
      </w:pPr>
      <w:r>
        <w:br w:type="page"/>
      </w:r>
    </w:p>
    <w:p w14:paraId="7A002BB2" w14:textId="587B093B" w:rsidR="00EC14D8" w:rsidRPr="00EC14D8" w:rsidRDefault="006C5512" w:rsidP="00A666E4">
      <w:pPr>
        <w:pStyle w:val="Heading3"/>
      </w:pPr>
      <w:bookmarkStart w:id="219" w:name="_Toc71103110"/>
      <w:r>
        <w:t>Patient Safety Practices Frequently</w:t>
      </w:r>
      <w:r w:rsidR="00A666E4">
        <w:t xml:space="preserve"> Asked Questions (FAQs)</w:t>
      </w:r>
      <w:bookmarkEnd w:id="219"/>
    </w:p>
    <w:p w14:paraId="739948A4" w14:textId="7EDC15D3" w:rsidR="00A666E4" w:rsidRDefault="00A666E4" w:rsidP="00A666E4"/>
    <w:p w14:paraId="5C3E2BC6" w14:textId="3DDC740C" w:rsidR="00E73B03" w:rsidRPr="00E73B03" w:rsidRDefault="00E73B03" w:rsidP="006C5512">
      <w:pPr>
        <w:pStyle w:val="Heading4"/>
      </w:pPr>
      <w:bookmarkStart w:id="220" w:name="_Toc71103111"/>
      <w:r w:rsidRPr="00E73B03">
        <w:t>Medication and Allergy Documentation</w:t>
      </w:r>
      <w:bookmarkEnd w:id="220"/>
    </w:p>
    <w:p w14:paraId="3F86C845" w14:textId="77777777" w:rsidR="00BA61C3" w:rsidRDefault="00BA61C3" w:rsidP="00BA61C3">
      <w:pPr>
        <w:pStyle w:val="ListParagraph"/>
        <w:ind w:left="360"/>
        <w:rPr>
          <w:b/>
        </w:rPr>
      </w:pPr>
    </w:p>
    <w:p w14:paraId="30BDE3F5" w14:textId="1B0A2DAB" w:rsidR="00BA61C3" w:rsidRDefault="00BA61C3" w:rsidP="00D503EB">
      <w:pPr>
        <w:pStyle w:val="ListParagraph"/>
        <w:numPr>
          <w:ilvl w:val="0"/>
          <w:numId w:val="55"/>
        </w:numPr>
        <w:rPr>
          <w:b/>
        </w:rPr>
      </w:pPr>
      <w:bookmarkStart w:id="221" w:name="FAQ_homeMeds_documented"/>
      <w:r>
        <w:rPr>
          <w:b/>
        </w:rPr>
        <w:t xml:space="preserve">How </w:t>
      </w:r>
      <w:r w:rsidR="0023275F">
        <w:rPr>
          <w:b/>
        </w:rPr>
        <w:t xml:space="preserve">often do </w:t>
      </w:r>
      <w:bookmarkEnd w:id="221"/>
      <w:r>
        <w:rPr>
          <w:b/>
        </w:rPr>
        <w:t xml:space="preserve">home medications need to be updated in the clinical record for Section 4A </w:t>
      </w:r>
      <w:r w:rsidR="002F3FD9">
        <w:rPr>
          <w:b/>
        </w:rPr>
        <w:t>q</w:t>
      </w:r>
      <w:r>
        <w:rPr>
          <w:b/>
        </w:rPr>
        <w:t xml:space="preserve">uestion #4? </w:t>
      </w:r>
    </w:p>
    <w:p w14:paraId="7FDF0AE9" w14:textId="4DF929ED" w:rsidR="00BA61C3" w:rsidRDefault="00BA61C3" w:rsidP="00BA61C3">
      <w:pPr>
        <w:pStyle w:val="ListParagraph"/>
        <w:ind w:left="360"/>
        <w:rPr>
          <w:bCs/>
        </w:rPr>
      </w:pPr>
      <w:r>
        <w:rPr>
          <w:bCs/>
        </w:rPr>
        <w:t>Home medications should be recorded or updated on the day of the clinical procedure</w:t>
      </w:r>
      <w:r w:rsidR="00501E77">
        <w:rPr>
          <w:bCs/>
        </w:rPr>
        <w:t>.</w:t>
      </w:r>
    </w:p>
    <w:p w14:paraId="2AB295D7" w14:textId="77777777" w:rsidR="00BA61C3" w:rsidRDefault="00BA61C3" w:rsidP="00BA61C3">
      <w:pPr>
        <w:pStyle w:val="ListParagraph"/>
        <w:ind w:left="360"/>
        <w:rPr>
          <w:bCs/>
        </w:rPr>
      </w:pPr>
    </w:p>
    <w:p w14:paraId="202B2310" w14:textId="1AE2F5E4" w:rsidR="00BA61C3" w:rsidRDefault="00BA61C3" w:rsidP="00BA61C3">
      <w:pPr>
        <w:pStyle w:val="ListParagraph"/>
        <w:ind w:left="360"/>
        <w:rPr>
          <w:bCs/>
        </w:rPr>
      </w:pPr>
      <w:r>
        <w:rPr>
          <w:bCs/>
        </w:rPr>
        <w:t>Patients who are returning for a second or follow-up procedure within 12</w:t>
      </w:r>
      <w:r w:rsidR="00E73B03">
        <w:rPr>
          <w:bCs/>
        </w:rPr>
        <w:t xml:space="preserve"> </w:t>
      </w:r>
      <w:r>
        <w:rPr>
          <w:bCs/>
        </w:rPr>
        <w:t>months of the initial procedure are not required to have an updated home medication list in their clinical record in order for the record to be counted in the numerator of the home medication audit (</w:t>
      </w:r>
      <w:r w:rsidR="00F24C9C">
        <w:rPr>
          <w:bCs/>
        </w:rPr>
        <w:t>i.e.,</w:t>
      </w:r>
      <w:r>
        <w:rPr>
          <w:bCs/>
        </w:rPr>
        <w:t xml:space="preserve"> included in the count in question #4). However, in cases of frequent repeated clinical visits, the home medications list should be update</w:t>
      </w:r>
      <w:r w:rsidR="002F33A6">
        <w:rPr>
          <w:bCs/>
        </w:rPr>
        <w:t>d</w:t>
      </w:r>
      <w:r>
        <w:rPr>
          <w:bCs/>
        </w:rPr>
        <w:t xml:space="preserve"> at least once every 12</w:t>
      </w:r>
      <w:r w:rsidR="00E73B03">
        <w:rPr>
          <w:bCs/>
        </w:rPr>
        <w:t xml:space="preserve"> </w:t>
      </w:r>
      <w:r>
        <w:rPr>
          <w:bCs/>
        </w:rPr>
        <w:t xml:space="preserve">months. </w:t>
      </w:r>
    </w:p>
    <w:p w14:paraId="75BF4E39" w14:textId="4728DBAA" w:rsidR="00E73B03" w:rsidRDefault="00E73B03" w:rsidP="00F07167">
      <w:pPr>
        <w:pStyle w:val="NoSpacing"/>
        <w:rPr>
          <w:bCs/>
        </w:rPr>
      </w:pPr>
    </w:p>
    <w:p w14:paraId="65BCC87B" w14:textId="0B333D23" w:rsidR="00E73B03" w:rsidRPr="006C5512" w:rsidRDefault="00E73B03" w:rsidP="006C5512">
      <w:pPr>
        <w:pStyle w:val="Heading4"/>
      </w:pPr>
      <w:bookmarkStart w:id="222" w:name="_Toc71103112"/>
      <w:r>
        <w:t>Opioid Prescribing</w:t>
      </w:r>
      <w:bookmarkEnd w:id="222"/>
    </w:p>
    <w:p w14:paraId="23BAE178" w14:textId="6A06FE7F" w:rsidR="0043533E" w:rsidRPr="0043533E" w:rsidRDefault="0043533E" w:rsidP="00D503EB">
      <w:pPr>
        <w:pStyle w:val="ListParagraph"/>
        <w:numPr>
          <w:ilvl w:val="0"/>
          <w:numId w:val="55"/>
        </w:numPr>
        <w:spacing w:after="0" w:line="240" w:lineRule="auto"/>
        <w:rPr>
          <w:rFonts w:cs="Arial"/>
          <w:b/>
          <w:bCs/>
        </w:rPr>
      </w:pPr>
      <w:bookmarkStart w:id="223" w:name="_Hlk67393060"/>
      <w:r w:rsidRPr="0043533E">
        <w:rPr>
          <w:b/>
          <w:bCs/>
        </w:rPr>
        <w:t xml:space="preserve">What is an example of </w:t>
      </w:r>
      <w:r>
        <w:rPr>
          <w:b/>
          <w:bCs/>
        </w:rPr>
        <w:t>“</w:t>
      </w:r>
      <w:r w:rsidRPr="0043533E">
        <w:rPr>
          <w:b/>
          <w:bCs/>
        </w:rPr>
        <w:t>tracking</w:t>
      </w:r>
      <w:r>
        <w:rPr>
          <w:b/>
          <w:bCs/>
        </w:rPr>
        <w:t>”</w:t>
      </w:r>
      <w:r w:rsidRPr="0043533E">
        <w:rPr>
          <w:b/>
          <w:bCs/>
        </w:rPr>
        <w:t xml:space="preserve"> that </w:t>
      </w:r>
      <w:r w:rsidRPr="0043533E">
        <w:rPr>
          <w:b/>
          <w:bCs/>
          <w:u w:val="single"/>
        </w:rPr>
        <w:t>all</w:t>
      </w:r>
      <w:r w:rsidRPr="0043533E">
        <w:rPr>
          <w:b/>
          <w:bCs/>
        </w:rPr>
        <w:t xml:space="preserve"> licensed prescribers who are authorized to prescribe scheduled drugs are registered for access to your state or regional Prescription Drug Monitoring Program (PDMP)</w:t>
      </w:r>
      <w:r>
        <w:rPr>
          <w:b/>
          <w:bCs/>
        </w:rPr>
        <w:t xml:space="preserve"> and whether or not prescribers are checking the PDMP prior to prescribing opioids to patients</w:t>
      </w:r>
      <w:r w:rsidRPr="0043533E">
        <w:rPr>
          <w:b/>
          <w:bCs/>
        </w:rPr>
        <w:t>?</w:t>
      </w:r>
    </w:p>
    <w:p w14:paraId="648A0FCF" w14:textId="48D2A0D6" w:rsidR="0043533E" w:rsidRPr="0043533E" w:rsidRDefault="0043533E" w:rsidP="0043533E">
      <w:pPr>
        <w:pStyle w:val="ListParagraph"/>
        <w:spacing w:after="0" w:line="240" w:lineRule="auto"/>
        <w:ind w:left="360"/>
        <w:rPr>
          <w:rFonts w:cs="Arial"/>
        </w:rPr>
      </w:pPr>
      <w:r>
        <w:t>All clinicians with access to the PDMP have a unique DEA number. ASCs may also obtain a facility DEA number to verify clinician access to and use of the PDMP. Additionally, in some cases pharmacists may be able to access the PDMP to verify physician use and whether the physician has reviewed best opioid prescribing practices for the patient</w:t>
      </w:r>
      <w:bookmarkEnd w:id="223"/>
      <w:r>
        <w:t xml:space="preserve">. </w:t>
      </w:r>
    </w:p>
    <w:p w14:paraId="76A6783F" w14:textId="77777777" w:rsidR="0043533E" w:rsidRPr="0043533E" w:rsidRDefault="0043533E" w:rsidP="0043533E">
      <w:pPr>
        <w:pStyle w:val="ListParagraph"/>
        <w:spacing w:after="0" w:line="240" w:lineRule="auto"/>
        <w:ind w:left="360"/>
        <w:rPr>
          <w:rFonts w:cs="Arial"/>
          <w:b/>
          <w:bCs/>
        </w:rPr>
      </w:pPr>
    </w:p>
    <w:p w14:paraId="1FE5AC81" w14:textId="77777777" w:rsidR="00A42AEE" w:rsidRDefault="00A42AEE" w:rsidP="00D503EB">
      <w:pPr>
        <w:pStyle w:val="ListParagraph"/>
        <w:numPr>
          <w:ilvl w:val="0"/>
          <w:numId w:val="55"/>
        </w:numPr>
        <w:spacing w:after="0" w:line="240" w:lineRule="auto"/>
        <w:rPr>
          <w:rFonts w:cs="Arial"/>
          <w:b/>
        </w:rPr>
      </w:pPr>
      <w:r w:rsidRPr="006C45CE">
        <w:rPr>
          <w:rFonts w:cs="Arial"/>
          <w:b/>
        </w:rPr>
        <w:t xml:space="preserve">What </w:t>
      </w:r>
      <w:r>
        <w:rPr>
          <w:rFonts w:cs="Arial"/>
          <w:b/>
        </w:rPr>
        <w:t>are examples of p</w:t>
      </w:r>
      <w:r w:rsidRPr="006C45CE">
        <w:rPr>
          <w:rFonts w:cs="Arial"/>
          <w:b/>
        </w:rPr>
        <w:t>roven method</w:t>
      </w:r>
      <w:r>
        <w:rPr>
          <w:rFonts w:cs="Arial"/>
          <w:b/>
        </w:rPr>
        <w:t>s that can be used</w:t>
      </w:r>
      <w:r w:rsidRPr="006C45CE">
        <w:rPr>
          <w:rFonts w:cs="Arial"/>
          <w:b/>
        </w:rPr>
        <w:t xml:space="preserve"> to match and link the same patient’s record?</w:t>
      </w:r>
    </w:p>
    <w:p w14:paraId="491793A0" w14:textId="77777777" w:rsidR="00A42AEE" w:rsidRDefault="00A42AEE" w:rsidP="00A42AEE">
      <w:pPr>
        <w:pStyle w:val="ListParagraph"/>
        <w:ind w:left="360"/>
        <w:rPr>
          <w:rFonts w:cs="Arial"/>
          <w:bCs/>
        </w:rPr>
      </w:pPr>
      <w:r w:rsidRPr="006C45CE">
        <w:rPr>
          <w:rFonts w:cs="Arial"/>
          <w:bCs/>
        </w:rPr>
        <w:t>Patient matching and linking can be accomplished with three methods of matching:</w:t>
      </w:r>
    </w:p>
    <w:p w14:paraId="288734E6" w14:textId="77777777" w:rsidR="00A42AEE" w:rsidRPr="006C45CE" w:rsidRDefault="00A42AEE" w:rsidP="00D503EB">
      <w:pPr>
        <w:pStyle w:val="ListParagraph"/>
        <w:numPr>
          <w:ilvl w:val="0"/>
          <w:numId w:val="85"/>
        </w:numPr>
        <w:spacing w:after="0" w:line="240" w:lineRule="auto"/>
        <w:rPr>
          <w:rFonts w:cs="Arial"/>
          <w:bCs/>
        </w:rPr>
      </w:pPr>
      <w:r w:rsidRPr="006C45CE">
        <w:rPr>
          <w:rFonts w:cs="Arial"/>
          <w:bCs/>
        </w:rPr>
        <w:t xml:space="preserve">Probabilistic matching is the process of using statistical analysis to determine the overall likelihood or probability that two records are the same patient. </w:t>
      </w:r>
    </w:p>
    <w:p w14:paraId="660511E0" w14:textId="77777777" w:rsidR="00A42AEE" w:rsidRPr="006C45CE" w:rsidRDefault="00A42AEE" w:rsidP="00D503EB">
      <w:pPr>
        <w:pStyle w:val="ListParagraph"/>
        <w:numPr>
          <w:ilvl w:val="0"/>
          <w:numId w:val="85"/>
        </w:numPr>
        <w:spacing w:after="0" w:line="240" w:lineRule="auto"/>
        <w:rPr>
          <w:rFonts w:cs="Arial"/>
          <w:bCs/>
        </w:rPr>
      </w:pPr>
      <w:r w:rsidRPr="006C45CE">
        <w:rPr>
          <w:rFonts w:cs="Arial"/>
          <w:bCs/>
        </w:rPr>
        <w:t>Referential matching is a form of probabilistic matching where records are matched against a comprehensive and continuously updated reference database of identities such as a statewide Health Information Exchange</w:t>
      </w:r>
      <w:r>
        <w:rPr>
          <w:rFonts w:cs="Arial"/>
          <w:bCs/>
        </w:rPr>
        <w:t>.</w:t>
      </w:r>
    </w:p>
    <w:p w14:paraId="6B8BB2A9" w14:textId="77777777" w:rsidR="00A42AEE" w:rsidRDefault="00A42AEE" w:rsidP="00D503EB">
      <w:pPr>
        <w:pStyle w:val="ListParagraph"/>
        <w:numPr>
          <w:ilvl w:val="0"/>
          <w:numId w:val="85"/>
        </w:numPr>
        <w:spacing w:after="0" w:line="240" w:lineRule="auto"/>
        <w:rPr>
          <w:rFonts w:cs="Arial"/>
          <w:bCs/>
        </w:rPr>
      </w:pPr>
      <w:r w:rsidRPr="006C45CE">
        <w:rPr>
          <w:rFonts w:cs="Arial"/>
          <w:bCs/>
        </w:rPr>
        <w:t xml:space="preserve">Deterministic matching </w:t>
      </w:r>
      <w:r>
        <w:rPr>
          <w:rFonts w:cs="Arial"/>
          <w:bCs/>
        </w:rPr>
        <w:t xml:space="preserve">is </w:t>
      </w:r>
      <w:r w:rsidRPr="006C45CE">
        <w:rPr>
          <w:rFonts w:cs="Arial"/>
          <w:bCs/>
        </w:rPr>
        <w:t>the process of determining whether records refer to the same patient if they have an exact match based on a subset of data such as name and date of birth. When using deterministic matching</w:t>
      </w:r>
      <w:r>
        <w:rPr>
          <w:rFonts w:cs="Arial"/>
          <w:bCs/>
        </w:rPr>
        <w:t>,</w:t>
      </w:r>
      <w:r w:rsidRPr="006C45CE">
        <w:rPr>
          <w:rFonts w:cs="Arial"/>
          <w:bCs/>
        </w:rPr>
        <w:t xml:space="preserve"> care needs to be taken that it also allows for alternate uses of the same name (</w:t>
      </w:r>
      <w:r>
        <w:rPr>
          <w:rFonts w:cs="Arial"/>
          <w:bCs/>
        </w:rPr>
        <w:t>e.g.,</w:t>
      </w:r>
      <w:r w:rsidRPr="006C45CE">
        <w:rPr>
          <w:rFonts w:cs="Arial"/>
          <w:bCs/>
        </w:rPr>
        <w:t xml:space="preserve"> Robert and Bob, Will and William, Margaret and Peggy).</w:t>
      </w:r>
    </w:p>
    <w:p w14:paraId="6951FA00" w14:textId="77777777" w:rsidR="00A42AEE" w:rsidRDefault="00A42AEE" w:rsidP="00A42AEE">
      <w:pPr>
        <w:pStyle w:val="ListParagraph"/>
        <w:ind w:left="360"/>
        <w:rPr>
          <w:rFonts w:cs="Arial"/>
          <w:bCs/>
        </w:rPr>
      </w:pPr>
      <w:r w:rsidRPr="006C45CE">
        <w:rPr>
          <w:rFonts w:cs="Arial"/>
          <w:bCs/>
        </w:rPr>
        <w:t>The use of any one or a combination of any of these methods would be considered a proven method to match and link the same patient</w:t>
      </w:r>
      <w:r>
        <w:rPr>
          <w:rFonts w:cs="Arial"/>
          <w:bCs/>
        </w:rPr>
        <w:t>’s</w:t>
      </w:r>
      <w:r w:rsidRPr="006C45CE">
        <w:rPr>
          <w:rFonts w:cs="Arial"/>
          <w:bCs/>
        </w:rPr>
        <w:t xml:space="preserve"> record.</w:t>
      </w:r>
    </w:p>
    <w:p w14:paraId="08F0AE8A" w14:textId="77777777" w:rsidR="00A42AEE" w:rsidRDefault="00A42AEE" w:rsidP="00A42AEE">
      <w:pPr>
        <w:pStyle w:val="ListParagraph"/>
        <w:ind w:left="360"/>
        <w:rPr>
          <w:rFonts w:cs="Arial"/>
          <w:bCs/>
        </w:rPr>
      </w:pPr>
    </w:p>
    <w:p w14:paraId="1464A420" w14:textId="77777777" w:rsidR="00A42AEE" w:rsidRPr="006C45CE" w:rsidRDefault="00A42AEE" w:rsidP="00A42AEE">
      <w:pPr>
        <w:pStyle w:val="ListParagraph"/>
        <w:ind w:left="360"/>
        <w:rPr>
          <w:rFonts w:cs="Arial"/>
          <w:bCs/>
        </w:rPr>
      </w:pPr>
      <w:r>
        <w:rPr>
          <w:rFonts w:cs="Arial"/>
        </w:rPr>
        <w:t>T</w:t>
      </w:r>
      <w:r w:rsidRPr="00945684">
        <w:rPr>
          <w:rFonts w:cs="Arial"/>
        </w:rPr>
        <w:t>he prescriber should be able to connect directly with the PDMP through a button or link that takes them directly to the patient record within the PDMP (it should match the patient they are viewing).</w:t>
      </w:r>
    </w:p>
    <w:p w14:paraId="73F917BE" w14:textId="77777777" w:rsidR="00A42AEE" w:rsidRPr="009A5185" w:rsidRDefault="00A42AEE" w:rsidP="00A42AEE">
      <w:pPr>
        <w:pStyle w:val="ListParagraph"/>
        <w:rPr>
          <w:rFonts w:cs="Arial"/>
          <w:lang w:eastAsia="ja-JP"/>
        </w:rPr>
      </w:pPr>
    </w:p>
    <w:p w14:paraId="3610D61A" w14:textId="77777777" w:rsidR="00A42AEE" w:rsidRPr="006C5512" w:rsidRDefault="00A42AEE" w:rsidP="00D503EB">
      <w:pPr>
        <w:pStyle w:val="ListParagraph"/>
        <w:numPr>
          <w:ilvl w:val="0"/>
          <w:numId w:val="55"/>
        </w:numPr>
        <w:spacing w:after="0" w:line="240" w:lineRule="auto"/>
        <w:rPr>
          <w:rFonts w:cs="Arial"/>
          <w:b/>
        </w:rPr>
      </w:pPr>
      <w:r w:rsidRPr="006C5512">
        <w:rPr>
          <w:rFonts w:cs="Arial"/>
          <w:b/>
          <w:lang w:eastAsia="ja-JP"/>
        </w:rPr>
        <w:t>What does continuous online access and automated reports to authorized users refer to?</w:t>
      </w:r>
    </w:p>
    <w:p w14:paraId="3EF26382" w14:textId="683B86D1" w:rsidR="00A42AEE" w:rsidRDefault="00A42AEE" w:rsidP="00A42AEE">
      <w:pPr>
        <w:pStyle w:val="ListParagraph"/>
        <w:ind w:left="360"/>
        <w:rPr>
          <w:rFonts w:cs="Arial"/>
        </w:rPr>
      </w:pPr>
      <w:r w:rsidRPr="001E6B57">
        <w:rPr>
          <w:rFonts w:cs="Arial"/>
        </w:rPr>
        <w:t xml:space="preserve">Continuous online access refers to the availability of the PDMP and how frequently it is updated (i.e., the database is always available and updated in </w:t>
      </w:r>
      <w:r w:rsidR="006379A5">
        <w:rPr>
          <w:rFonts w:cs="Arial"/>
        </w:rPr>
        <w:t>daily</w:t>
      </w:r>
      <w:r w:rsidRPr="001E6B57">
        <w:rPr>
          <w:rFonts w:cs="Arial"/>
        </w:rPr>
        <w:t>).</w:t>
      </w:r>
    </w:p>
    <w:p w14:paraId="73E057AD" w14:textId="77777777" w:rsidR="00A42AEE" w:rsidRDefault="00A42AEE" w:rsidP="00A42AEE">
      <w:pPr>
        <w:pStyle w:val="ListParagraph"/>
        <w:ind w:left="360"/>
        <w:rPr>
          <w:rFonts w:cs="Arial"/>
        </w:rPr>
      </w:pPr>
    </w:p>
    <w:p w14:paraId="009085CE" w14:textId="77777777" w:rsidR="00A42AEE" w:rsidRDefault="00A42AEE" w:rsidP="00A42AEE">
      <w:pPr>
        <w:pStyle w:val="ListParagraph"/>
        <w:ind w:left="360"/>
      </w:pPr>
      <w:r w:rsidRPr="001E6B57">
        <w:t>Automated reports refer to the alerting capability of the PDMP (i.e., does it alert a prescriber of a possible concern such as active opioid prescription in place when a prescriber is writing a new prescription).</w:t>
      </w:r>
    </w:p>
    <w:p w14:paraId="4369F059" w14:textId="77777777" w:rsidR="00A42AEE" w:rsidRPr="006C5512" w:rsidRDefault="00A42AEE" w:rsidP="00A42AEE">
      <w:pPr>
        <w:pStyle w:val="ListParagraph"/>
        <w:rPr>
          <w:rFonts w:cs="Arial"/>
          <w:b/>
          <w:bCs/>
        </w:rPr>
      </w:pPr>
    </w:p>
    <w:p w14:paraId="3EBDB09C" w14:textId="19F99B20" w:rsidR="00233A58" w:rsidRPr="00233A58" w:rsidRDefault="00233A58" w:rsidP="00D503EB">
      <w:pPr>
        <w:pStyle w:val="ListParagraph"/>
        <w:numPr>
          <w:ilvl w:val="0"/>
          <w:numId w:val="55"/>
        </w:numPr>
        <w:rPr>
          <w:b/>
          <w:bCs/>
        </w:rPr>
      </w:pPr>
      <w:r>
        <w:rPr>
          <w:b/>
          <w:bCs/>
        </w:rPr>
        <w:t>I</w:t>
      </w:r>
      <w:r w:rsidRPr="00233A58">
        <w:rPr>
          <w:b/>
          <w:bCs/>
        </w:rPr>
        <w:t xml:space="preserve">f the state or territory in which my </w:t>
      </w:r>
      <w:r>
        <w:rPr>
          <w:b/>
          <w:bCs/>
        </w:rPr>
        <w:t>ASC</w:t>
      </w:r>
      <w:r w:rsidRPr="00233A58">
        <w:rPr>
          <w:b/>
          <w:bCs/>
        </w:rPr>
        <w:t xml:space="preserve"> operates requires </w:t>
      </w:r>
      <w:r w:rsidRPr="00233A58">
        <w:rPr>
          <w:b/>
          <w:bCs/>
          <w:u w:val="single"/>
        </w:rPr>
        <w:t>all</w:t>
      </w:r>
      <w:r w:rsidRPr="00233A58">
        <w:rPr>
          <w:b/>
          <w:bCs/>
        </w:rPr>
        <w:t xml:space="preserve"> licensed prescribers who are authorized to prescribe scheduled drugs to register for access to the state or regional </w:t>
      </w:r>
      <w:r>
        <w:rPr>
          <w:b/>
          <w:bCs/>
        </w:rPr>
        <w:t>PDMP,</w:t>
      </w:r>
      <w:r w:rsidRPr="00233A58">
        <w:rPr>
          <w:b/>
          <w:bCs/>
        </w:rPr>
        <w:t xml:space="preserve"> does my </w:t>
      </w:r>
      <w:r>
        <w:rPr>
          <w:b/>
          <w:bCs/>
        </w:rPr>
        <w:t>ASC</w:t>
      </w:r>
      <w:r w:rsidRPr="00233A58">
        <w:rPr>
          <w:b/>
          <w:bCs/>
        </w:rPr>
        <w:t xml:space="preserve"> need a separate policy requiring these prescribers to register?</w:t>
      </w:r>
    </w:p>
    <w:p w14:paraId="0E2D354E" w14:textId="043DF97C" w:rsidR="00233A58" w:rsidRDefault="00233A58" w:rsidP="00233A58">
      <w:pPr>
        <w:pStyle w:val="ListParagraph"/>
        <w:ind w:left="360"/>
      </w:pPr>
      <w:r>
        <w:t xml:space="preserve">No. If your ASC operates in a state or territory that requires </w:t>
      </w:r>
      <w:r w:rsidRPr="00233A58">
        <w:rPr>
          <w:u w:val="single"/>
        </w:rPr>
        <w:t>all</w:t>
      </w:r>
      <w:r>
        <w:t xml:space="preserve"> licensed by law to register with the PDMP, you may respond “Yes” to Section 4A question #8. However, your facility should still respond to questions #9 and #10 in Section 4A based on the policies and structures you have in place to require and promote the use of the PDMP.</w:t>
      </w:r>
    </w:p>
    <w:p w14:paraId="7A4A2272" w14:textId="77777777" w:rsidR="00233A58" w:rsidRDefault="00233A58" w:rsidP="00233A58">
      <w:pPr>
        <w:pStyle w:val="ListParagraph"/>
        <w:spacing w:after="0" w:line="240" w:lineRule="auto"/>
        <w:ind w:left="360"/>
        <w:rPr>
          <w:rFonts w:cs="Arial"/>
          <w:b/>
          <w:bCs/>
        </w:rPr>
      </w:pPr>
    </w:p>
    <w:p w14:paraId="52366F3B" w14:textId="54CA91D9" w:rsidR="00A42AEE" w:rsidRPr="006C5512" w:rsidRDefault="00A42AEE" w:rsidP="00D503EB">
      <w:pPr>
        <w:pStyle w:val="ListParagraph"/>
        <w:numPr>
          <w:ilvl w:val="0"/>
          <w:numId w:val="55"/>
        </w:numPr>
        <w:spacing w:after="0" w:line="240" w:lineRule="auto"/>
        <w:rPr>
          <w:rFonts w:cs="Arial"/>
          <w:b/>
          <w:bCs/>
        </w:rPr>
      </w:pPr>
      <w:r w:rsidRPr="006C5512">
        <w:rPr>
          <w:rFonts w:cs="Arial"/>
          <w:b/>
          <w:bCs/>
        </w:rPr>
        <w:t>What is required for the integration of PDMP data with the electronic health record?</w:t>
      </w:r>
    </w:p>
    <w:p w14:paraId="258AD312" w14:textId="24A401EC" w:rsidR="007D0776" w:rsidRPr="002F3FD9" w:rsidRDefault="00A42AEE" w:rsidP="00A42AEE">
      <w:pPr>
        <w:pStyle w:val="ListParagraph"/>
        <w:ind w:left="360"/>
        <w:rPr>
          <w:bCs/>
        </w:rPr>
      </w:pPr>
      <w:r>
        <w:rPr>
          <w:rFonts w:cs="Arial"/>
        </w:rPr>
        <w:t>For integration, the electronic health record should automatically document that the prescriber checked the PDMP when they view the patient’s record within the PDMP.</w:t>
      </w:r>
    </w:p>
    <w:p w14:paraId="71C40607" w14:textId="77777777" w:rsidR="004401C5" w:rsidRDefault="004401C5" w:rsidP="004401C5">
      <w:pPr>
        <w:pStyle w:val="NoSpacing"/>
      </w:pPr>
    </w:p>
    <w:p w14:paraId="4841AD16" w14:textId="0BD4938F" w:rsidR="00927FBB" w:rsidRDefault="00101C9F" w:rsidP="006C5512">
      <w:pPr>
        <w:pStyle w:val="Heading4"/>
      </w:pPr>
      <w:bookmarkStart w:id="224" w:name="_Hand_Hygiene_Frequently"/>
      <w:bookmarkStart w:id="225" w:name="_Toc71103113"/>
      <w:bookmarkEnd w:id="224"/>
      <w:r>
        <w:t>Hand Hygiene</w:t>
      </w:r>
      <w:r w:rsidR="00946F9C">
        <w:t xml:space="preserve"> Frequently Asked Questions (FAQs)</w:t>
      </w:r>
      <w:bookmarkEnd w:id="225"/>
    </w:p>
    <w:p w14:paraId="6AC69CC7" w14:textId="77777777" w:rsidR="00927FBB" w:rsidRDefault="00927FBB" w:rsidP="006C5512">
      <w:pPr>
        <w:pStyle w:val="Heading5"/>
      </w:pPr>
      <w:r w:rsidRPr="006C5512">
        <w:t>General</w:t>
      </w:r>
      <w:bookmarkStart w:id="226" w:name="SP19_4a"/>
    </w:p>
    <w:p w14:paraId="6079665E" w14:textId="77777777" w:rsidR="00927FBB" w:rsidRDefault="00927FBB" w:rsidP="00D503EB">
      <w:pPr>
        <w:pStyle w:val="ListParagraph"/>
        <w:numPr>
          <w:ilvl w:val="0"/>
          <w:numId w:val="55"/>
        </w:numPr>
        <w:rPr>
          <w:b/>
        </w:rPr>
      </w:pPr>
      <w:r>
        <w:rPr>
          <w:b/>
        </w:rPr>
        <w:t xml:space="preserve">For the purposes of reporting on </w:t>
      </w:r>
      <w:r w:rsidRPr="00376B2A">
        <w:rPr>
          <w:b/>
        </w:rPr>
        <w:t>Section 4</w:t>
      </w:r>
      <w:r>
        <w:rPr>
          <w:b/>
        </w:rPr>
        <w:t>C</w:t>
      </w:r>
      <w:r w:rsidRPr="00376B2A">
        <w:rPr>
          <w:b/>
        </w:rPr>
        <w:t xml:space="preserve"> </w:t>
      </w:r>
      <w:r>
        <w:rPr>
          <w:b/>
        </w:rPr>
        <w:t>Hand Hygiene Practices</w:t>
      </w:r>
      <w:r w:rsidRPr="00376B2A">
        <w:rPr>
          <w:b/>
        </w:rPr>
        <w:t xml:space="preserve"> </w:t>
      </w:r>
      <w:r>
        <w:rPr>
          <w:b/>
        </w:rPr>
        <w:t>of the Leapfrog ASC Survey:</w:t>
      </w:r>
    </w:p>
    <w:p w14:paraId="2C590987" w14:textId="77777777" w:rsidR="00927FBB" w:rsidRPr="00492136" w:rsidRDefault="00927FBB" w:rsidP="00D503EB">
      <w:pPr>
        <w:pStyle w:val="ListParagraph"/>
        <w:numPr>
          <w:ilvl w:val="0"/>
          <w:numId w:val="32"/>
        </w:numPr>
        <w:rPr>
          <w:b/>
        </w:rPr>
      </w:pPr>
      <w:r>
        <w:rPr>
          <w:b/>
        </w:rPr>
        <w:t xml:space="preserve">Governance </w:t>
      </w:r>
      <w:r w:rsidRPr="00492136">
        <w:rPr>
          <w:bCs/>
        </w:rPr>
        <w:t xml:space="preserve">should be considered to be the </w:t>
      </w:r>
      <w:r>
        <w:rPr>
          <w:bCs/>
        </w:rPr>
        <w:t xml:space="preserve">person or </w:t>
      </w:r>
      <w:r w:rsidRPr="00492136">
        <w:rPr>
          <w:bCs/>
        </w:rPr>
        <w:t>persons who:</w:t>
      </w:r>
    </w:p>
    <w:p w14:paraId="6ECF50AA" w14:textId="77777777" w:rsidR="00927FBB" w:rsidRPr="00492136" w:rsidRDefault="00927FBB" w:rsidP="00D503EB">
      <w:pPr>
        <w:pStyle w:val="ListParagraph"/>
        <w:numPr>
          <w:ilvl w:val="1"/>
          <w:numId w:val="32"/>
        </w:numPr>
        <w:rPr>
          <w:b/>
        </w:rPr>
      </w:pPr>
      <w:r w:rsidRPr="00492136">
        <w:rPr>
          <w:bCs/>
        </w:rPr>
        <w:t xml:space="preserve">Are fully and legally responsible, either directly or by appropriate professional delegation, for the operations and performance of the </w:t>
      </w:r>
      <w:r>
        <w:t>facility</w:t>
      </w:r>
    </w:p>
    <w:p w14:paraId="225674AF" w14:textId="77777777" w:rsidR="00927FBB" w:rsidRPr="00492136" w:rsidRDefault="00927FBB" w:rsidP="00D503EB">
      <w:pPr>
        <w:pStyle w:val="ListParagraph"/>
        <w:numPr>
          <w:ilvl w:val="1"/>
          <w:numId w:val="32"/>
        </w:numPr>
        <w:rPr>
          <w:b/>
        </w:rPr>
      </w:pPr>
      <w:r w:rsidRPr="00492136">
        <w:rPr>
          <w:bCs/>
        </w:rPr>
        <w:t>Identify and hold accountable those responsible for planning, management, and operational activities, including the provision of care, treatment, or services</w:t>
      </w:r>
    </w:p>
    <w:p w14:paraId="69C718D7" w14:textId="77777777" w:rsidR="00927FBB" w:rsidRPr="00492136" w:rsidRDefault="00927FBB" w:rsidP="00927FBB">
      <w:pPr>
        <w:pStyle w:val="ListParagraph"/>
        <w:ind w:left="1860"/>
        <w:rPr>
          <w:b/>
        </w:rPr>
      </w:pPr>
    </w:p>
    <w:p w14:paraId="1610E3F3" w14:textId="77777777" w:rsidR="00927FBB" w:rsidRPr="00492136" w:rsidRDefault="00927FBB" w:rsidP="00D503EB">
      <w:pPr>
        <w:pStyle w:val="ListParagraph"/>
        <w:numPr>
          <w:ilvl w:val="0"/>
          <w:numId w:val="32"/>
        </w:numPr>
        <w:rPr>
          <w:b/>
        </w:rPr>
      </w:pPr>
      <w:r w:rsidRPr="00492136">
        <w:rPr>
          <w:b/>
          <w:bCs/>
        </w:rPr>
        <w:t xml:space="preserve">Leadership </w:t>
      </w:r>
      <w:r w:rsidRPr="00492136">
        <w:rPr>
          <w:bCs/>
        </w:rPr>
        <w:t>should be considered to be the person or persons who:</w:t>
      </w:r>
    </w:p>
    <w:p w14:paraId="21058DB6" w14:textId="77777777" w:rsidR="00927FBB" w:rsidRPr="00492136" w:rsidRDefault="00927FBB" w:rsidP="00D503EB">
      <w:pPr>
        <w:pStyle w:val="ListParagraph"/>
        <w:numPr>
          <w:ilvl w:val="1"/>
          <w:numId w:val="32"/>
        </w:numPr>
        <w:rPr>
          <w:b/>
        </w:rPr>
      </w:pPr>
      <w:r w:rsidRPr="00492136">
        <w:rPr>
          <w:bCs/>
        </w:rPr>
        <w:t>Are responsible for planning, management, and operational activities</w:t>
      </w:r>
    </w:p>
    <w:p w14:paraId="6D1A4DF0" w14:textId="77777777" w:rsidR="00927FBB" w:rsidRPr="00492136" w:rsidRDefault="00927FBB" w:rsidP="00D503EB">
      <w:pPr>
        <w:pStyle w:val="ListParagraph"/>
        <w:numPr>
          <w:ilvl w:val="1"/>
          <w:numId w:val="32"/>
        </w:numPr>
        <w:rPr>
          <w:b/>
        </w:rPr>
      </w:pPr>
      <w:r w:rsidRPr="00492136">
        <w:rPr>
          <w:bCs/>
        </w:rPr>
        <w:t>Are a physician leader, nurse leader, or administrative leader</w:t>
      </w:r>
    </w:p>
    <w:p w14:paraId="252CF3B0" w14:textId="77777777" w:rsidR="00927FBB" w:rsidRPr="00EC14D8" w:rsidRDefault="00927FBB" w:rsidP="00D503EB">
      <w:pPr>
        <w:pStyle w:val="ListParagraph"/>
        <w:numPr>
          <w:ilvl w:val="1"/>
          <w:numId w:val="32"/>
        </w:numPr>
        <w:rPr>
          <w:b/>
        </w:rPr>
      </w:pPr>
      <w:r w:rsidRPr="00492136">
        <w:rPr>
          <w:bCs/>
        </w:rPr>
        <w:t xml:space="preserve">Guide the </w:t>
      </w:r>
      <w:r>
        <w:t>facility</w:t>
      </w:r>
      <w:r w:rsidRPr="00492136">
        <w:rPr>
          <w:bCs/>
        </w:rPr>
        <w:t xml:space="preserve"> on a day-to-day basis</w:t>
      </w:r>
    </w:p>
    <w:p w14:paraId="488D7862" w14:textId="77777777" w:rsidR="00927FBB" w:rsidRPr="00EC14D8" w:rsidRDefault="00927FBB" w:rsidP="00927FBB">
      <w:pPr>
        <w:pStyle w:val="ListParagraph"/>
        <w:ind w:left="1860"/>
        <w:rPr>
          <w:b/>
        </w:rPr>
      </w:pPr>
    </w:p>
    <w:p w14:paraId="76503272" w14:textId="77777777" w:rsidR="00927FBB" w:rsidRPr="00893060" w:rsidRDefault="00927FBB" w:rsidP="00D503EB">
      <w:pPr>
        <w:pStyle w:val="EndnoteText"/>
        <w:numPr>
          <w:ilvl w:val="0"/>
          <w:numId w:val="55"/>
        </w:numPr>
        <w:rPr>
          <w:b/>
        </w:rPr>
      </w:pPr>
      <w:r>
        <w:rPr>
          <w:b/>
        </w:rPr>
        <w:t>What areas do</w:t>
      </w:r>
      <w:r w:rsidRPr="00893060">
        <w:rPr>
          <w:b/>
        </w:rPr>
        <w:t xml:space="preserve"> the questions in Section </w:t>
      </w:r>
      <w:r>
        <w:rPr>
          <w:b/>
        </w:rPr>
        <w:t>4C</w:t>
      </w:r>
      <w:r w:rsidRPr="00893060">
        <w:rPr>
          <w:b/>
        </w:rPr>
        <w:t xml:space="preserve"> Hand Hygiene apply to?</w:t>
      </w:r>
    </w:p>
    <w:p w14:paraId="7DAC405D" w14:textId="21055048" w:rsidR="00927FBB" w:rsidRPr="00893060" w:rsidRDefault="00927FBB" w:rsidP="00927FBB">
      <w:pPr>
        <w:pStyle w:val="EndnoteText"/>
        <w:ind w:left="576"/>
      </w:pPr>
      <w:r w:rsidRPr="00893060">
        <w:t xml:space="preserve">Please see </w:t>
      </w:r>
      <w:hyperlink w:anchor="HH_Note3" w:history="1">
        <w:r w:rsidRPr="00893060">
          <w:rPr>
            <w:rStyle w:val="Hyperlink"/>
          </w:rPr>
          <w:t>Note 3</w:t>
        </w:r>
      </w:hyperlink>
      <w:r w:rsidRPr="00893060">
        <w:t xml:space="preserve">. </w:t>
      </w:r>
      <w:r w:rsidRPr="0023275E">
        <w:t>Facility responses should reflect surgical or treatment areas, which include pre-operative rooms, operating and procedure rooms, post-operative rooms.</w:t>
      </w:r>
    </w:p>
    <w:p w14:paraId="542E20DA" w14:textId="77777777" w:rsidR="00927FBB" w:rsidRPr="00893060" w:rsidRDefault="00927FBB" w:rsidP="00927FBB">
      <w:pPr>
        <w:pStyle w:val="EndnoteText"/>
        <w:ind w:left="576"/>
        <w:rPr>
          <w:b/>
        </w:rPr>
      </w:pPr>
    </w:p>
    <w:bookmarkEnd w:id="226"/>
    <w:p w14:paraId="08AF28C9" w14:textId="77777777" w:rsidR="00927FBB" w:rsidRPr="00893060" w:rsidRDefault="00927FBB" w:rsidP="006C5512">
      <w:pPr>
        <w:pStyle w:val="Heading5"/>
      </w:pPr>
      <w:r w:rsidRPr="00893060">
        <w:t>Training and Education</w:t>
      </w:r>
    </w:p>
    <w:p w14:paraId="42BC557A" w14:textId="77777777" w:rsidR="00927FBB" w:rsidRPr="00893060" w:rsidRDefault="00927FBB" w:rsidP="00D503EB">
      <w:pPr>
        <w:pStyle w:val="EndnoteText"/>
        <w:numPr>
          <w:ilvl w:val="0"/>
          <w:numId w:val="55"/>
        </w:numPr>
        <w:rPr>
          <w:b/>
        </w:rPr>
      </w:pPr>
      <w:bookmarkStart w:id="227" w:name="HHFAQ_onlinetraining"/>
      <w:bookmarkStart w:id="228" w:name="Demonstrate"/>
      <w:bookmarkEnd w:id="227"/>
      <w:r w:rsidRPr="00893060">
        <w:rPr>
          <w:b/>
        </w:rPr>
        <w:t>Are online training modules acceptable for the purposes of question #1 and question #3?</w:t>
      </w:r>
    </w:p>
    <w:p w14:paraId="20A76834" w14:textId="77777777" w:rsidR="00A42AEE" w:rsidRDefault="00927FBB" w:rsidP="00A42AEE">
      <w:pPr>
        <w:pStyle w:val="EndnoteText"/>
        <w:ind w:left="360"/>
        <w:rPr>
          <w:bCs/>
        </w:rPr>
      </w:pPr>
      <w:r w:rsidRPr="00893060">
        <w:rPr>
          <w:bCs/>
        </w:rPr>
        <w:t xml:space="preserve">Online training modules are acceptable for the purposes of answering question #1 and question #3 </w:t>
      </w:r>
      <w:r w:rsidR="00A42AEE">
        <w:rPr>
          <w:bCs/>
        </w:rPr>
        <w:t>if</w:t>
      </w:r>
      <w:r w:rsidRPr="00893060">
        <w:rPr>
          <w:bCs/>
        </w:rPr>
        <w:t xml:space="preserve"> they meet all requirements outlined in the question.</w:t>
      </w:r>
    </w:p>
    <w:p w14:paraId="54645D2D" w14:textId="77777777" w:rsidR="00A42AEE" w:rsidRDefault="00A42AEE" w:rsidP="00A42AEE">
      <w:pPr>
        <w:pStyle w:val="EndnoteText"/>
        <w:ind w:left="360"/>
        <w:rPr>
          <w:bCs/>
        </w:rPr>
      </w:pPr>
    </w:p>
    <w:p w14:paraId="4E27F479" w14:textId="1B2ACC81" w:rsidR="00927FBB" w:rsidRPr="00893060" w:rsidRDefault="00927FBB" w:rsidP="00A42AEE">
      <w:pPr>
        <w:pStyle w:val="EndnoteText"/>
        <w:ind w:left="360"/>
        <w:rPr>
          <w:bCs/>
        </w:rPr>
      </w:pPr>
      <w:r w:rsidRPr="00893060">
        <w:rPr>
          <w:bCs/>
        </w:rPr>
        <w:t>For question #1, the online training must be done at the frequency specified and would need to be delivered</w:t>
      </w:r>
      <w:r w:rsidR="00A42AEE">
        <w:rPr>
          <w:bCs/>
        </w:rPr>
        <w:t xml:space="preserve"> and/or developed</w:t>
      </w:r>
      <w:r w:rsidRPr="00893060">
        <w:rPr>
          <w:bCs/>
        </w:rPr>
        <w:t xml:space="preserve"> by a </w:t>
      </w:r>
      <w:hyperlink w:anchor="Endnote_HHApproTrain" w:history="1">
        <w:r w:rsidRPr="00870E11">
          <w:rPr>
            <w:rStyle w:val="Hyperlink"/>
          </w:rPr>
          <w:t>professional with appropriate training and skills</w:t>
        </w:r>
      </w:hyperlink>
      <w:r w:rsidR="00D93A10">
        <w:rPr>
          <w:rStyle w:val="Hyperlink"/>
        </w:rPr>
        <w:t>.</w:t>
      </w:r>
      <w:r w:rsidR="00A42AEE">
        <w:fldChar w:fldCharType="begin"/>
      </w:r>
      <w:r w:rsidR="00A42AEE">
        <w:rPr>
          <w:rStyle w:val="Hyperlink"/>
        </w:rPr>
        <w:instrText xml:space="preserve"> NOTEREF _Ref30776188 \f \h </w:instrText>
      </w:r>
      <w:r w:rsidR="00A42AEE">
        <w:fldChar w:fldCharType="separate"/>
      </w:r>
      <w:r w:rsidR="00AD0A04" w:rsidRPr="00AD0A04">
        <w:rPr>
          <w:rStyle w:val="EndnoteReference"/>
        </w:rPr>
        <w:t>14</w:t>
      </w:r>
      <w:r w:rsidR="00A42AEE">
        <w:fldChar w:fldCharType="end"/>
      </w:r>
      <w:r w:rsidRPr="00893060">
        <w:rPr>
          <w:bCs/>
        </w:rPr>
        <w:t xml:space="preserve"> For question #3, the online training must meet all six topics outlined in the question. </w:t>
      </w:r>
    </w:p>
    <w:p w14:paraId="1FCAEBBC" w14:textId="77777777" w:rsidR="00927FBB" w:rsidRPr="00893060" w:rsidRDefault="00927FBB" w:rsidP="00A42B04">
      <w:pPr>
        <w:pStyle w:val="EndnoteText"/>
        <w:rPr>
          <w:bCs/>
        </w:rPr>
      </w:pPr>
    </w:p>
    <w:p w14:paraId="46C25DCB" w14:textId="77777777" w:rsidR="00927FBB" w:rsidRPr="00893060" w:rsidRDefault="00927FBB" w:rsidP="00A42AEE">
      <w:pPr>
        <w:pStyle w:val="EndnoteText"/>
        <w:ind w:left="360"/>
        <w:rPr>
          <w:bCs/>
        </w:rPr>
      </w:pPr>
      <w:r w:rsidRPr="00893060">
        <w:rPr>
          <w:bCs/>
        </w:rPr>
        <w:t xml:space="preserve">Physical demonstration (question #2) </w:t>
      </w:r>
      <w:r w:rsidRPr="00893060">
        <w:rPr>
          <w:b/>
        </w:rPr>
        <w:t>cannot</w:t>
      </w:r>
      <w:r w:rsidRPr="00893060">
        <w:rPr>
          <w:bCs/>
        </w:rPr>
        <w:t xml:space="preserve"> be done using an online training module.</w:t>
      </w:r>
    </w:p>
    <w:p w14:paraId="29950E10" w14:textId="77777777" w:rsidR="00927FBB" w:rsidRPr="00893060" w:rsidRDefault="00927FBB" w:rsidP="00927FBB">
      <w:pPr>
        <w:pStyle w:val="EndnoteText"/>
        <w:ind w:left="576"/>
        <w:rPr>
          <w:bCs/>
        </w:rPr>
      </w:pPr>
    </w:p>
    <w:p w14:paraId="56494311" w14:textId="77777777" w:rsidR="00927FBB" w:rsidRPr="00893060" w:rsidRDefault="00927FBB" w:rsidP="00D503EB">
      <w:pPr>
        <w:pStyle w:val="EndnoteText"/>
        <w:numPr>
          <w:ilvl w:val="0"/>
          <w:numId w:val="55"/>
        </w:numPr>
        <w:rPr>
          <w:b/>
        </w:rPr>
      </w:pPr>
      <w:bookmarkStart w:id="229" w:name="HH_demonstrate"/>
      <w:r w:rsidRPr="00893060">
        <w:rPr>
          <w:b/>
        </w:rPr>
        <w:t>What are examples of what can count as “physically demonstrating” proper hand hygiene during the initial hand hygiene training?</w:t>
      </w:r>
    </w:p>
    <w:bookmarkEnd w:id="228"/>
    <w:bookmarkEnd w:id="229"/>
    <w:p w14:paraId="7E39AEFA" w14:textId="68AAC145" w:rsidR="00A42AEE" w:rsidRDefault="00A42AEE" w:rsidP="00A42AEE">
      <w:pPr>
        <w:pStyle w:val="EndnoteText"/>
        <w:ind w:left="360"/>
      </w:pPr>
      <w:r w:rsidRPr="00893060">
        <w:t xml:space="preserve">Before new individuals to your </w:t>
      </w:r>
      <w:r>
        <w:t>facility</w:t>
      </w:r>
      <w:r w:rsidRPr="00893060">
        <w:t xml:space="preserve"> have contact with patients and the patient care space, they will need to demonstrate proper hand hygiene with soap and water and alcohol-based hand sanitizer. This demonstration could be done </w:t>
      </w:r>
      <w:r>
        <w:t>as part of other onboarding activities, during occupational health activities as part of the TB test, during facility orientations, in small groups, etc.</w:t>
      </w:r>
      <w:r w:rsidRPr="00893060">
        <w:t xml:space="preserve"> A group “teach-back” would be acceptable, but with no more than 10 students per one trainer/monitor. </w:t>
      </w:r>
      <w:r>
        <w:t>An online or in-person “simulation” would not be sufficient for this purpose.</w:t>
      </w:r>
    </w:p>
    <w:p w14:paraId="5DE1220E" w14:textId="77777777" w:rsidR="00A42AEE" w:rsidRDefault="00A42AEE" w:rsidP="00A42AEE">
      <w:pPr>
        <w:pStyle w:val="EndnoteText"/>
        <w:ind w:left="360"/>
      </w:pPr>
    </w:p>
    <w:p w14:paraId="05FA9B0B" w14:textId="7599EDE7" w:rsidR="00A42AEE" w:rsidRPr="00893060" w:rsidRDefault="00A42AEE" w:rsidP="00A42AEE">
      <w:pPr>
        <w:pStyle w:val="EndnoteText"/>
        <w:ind w:left="360"/>
      </w:pPr>
      <w:r>
        <w:t>Facilities</w:t>
      </w:r>
      <w:r w:rsidRPr="00893060">
        <w:t xml:space="preserve"> that are starting to implement this component should add physical demonstration to their </w:t>
      </w:r>
      <w:r w:rsidRPr="00893060">
        <w:rPr>
          <w:b/>
          <w:bCs/>
        </w:rPr>
        <w:t>initial</w:t>
      </w:r>
      <w:r w:rsidRPr="00893060">
        <w:t xml:space="preserve"> training for any </w:t>
      </w:r>
      <w:r w:rsidRPr="00893060">
        <w:rPr>
          <w:b/>
          <w:bCs/>
        </w:rPr>
        <w:t>new hires</w:t>
      </w:r>
      <w:r>
        <w:rPr>
          <w:b/>
          <w:bCs/>
        </w:rPr>
        <w:t xml:space="preserve">. </w:t>
      </w:r>
      <w:r>
        <w:t xml:space="preserve">Leapfrog is not asking </w:t>
      </w:r>
      <w:r w:rsidR="00D2135E">
        <w:t>facilities</w:t>
      </w:r>
      <w:r>
        <w:t xml:space="preserve"> to retroactively train individuals</w:t>
      </w:r>
      <w:r w:rsidRPr="00893060">
        <w:t>.</w:t>
      </w:r>
    </w:p>
    <w:p w14:paraId="7D87545C" w14:textId="77777777" w:rsidR="00A42AEE" w:rsidRPr="00A42AEE" w:rsidRDefault="00A42AEE" w:rsidP="00A42AEE">
      <w:bookmarkStart w:id="230" w:name="SupplyAudit"/>
    </w:p>
    <w:p w14:paraId="063CEF41" w14:textId="66E76926" w:rsidR="00927FBB" w:rsidRPr="00893060" w:rsidRDefault="00927FBB" w:rsidP="006C5512">
      <w:pPr>
        <w:pStyle w:val="Heading5"/>
      </w:pPr>
      <w:r w:rsidRPr="00893060">
        <w:t>Infrastructure</w:t>
      </w:r>
    </w:p>
    <w:p w14:paraId="27875DCF" w14:textId="77777777" w:rsidR="00C77856" w:rsidRPr="00C77856" w:rsidRDefault="00927FBB" w:rsidP="00E33471">
      <w:pPr>
        <w:pStyle w:val="ListParagraph"/>
        <w:numPr>
          <w:ilvl w:val="0"/>
          <w:numId w:val="55"/>
        </w:numPr>
      </w:pPr>
      <w:bookmarkStart w:id="231" w:name="HH_quarterlyaudits"/>
      <w:r w:rsidRPr="00C77856">
        <w:rPr>
          <w:b/>
        </w:rPr>
        <w:t>What would need to be the extent of a quarterly audit that checks that paper towels, soap, and alcohol-based hand sanitizer dispensers are refilled</w:t>
      </w:r>
      <w:r w:rsidR="00C77856" w:rsidRPr="00C77856">
        <w:rPr>
          <w:b/>
        </w:rPr>
        <w:t xml:space="preserve"> </w:t>
      </w:r>
      <w:r w:rsidR="00C77856" w:rsidRPr="00C77856">
        <w:rPr>
          <w:b/>
          <w:szCs w:val="20"/>
        </w:rPr>
        <w:t>and that batteries in automated dispensers are replaced?</w:t>
      </w:r>
      <w:bookmarkEnd w:id="230"/>
      <w:bookmarkEnd w:id="231"/>
    </w:p>
    <w:p w14:paraId="716F8A70" w14:textId="283F82BD" w:rsidR="00A42AEE" w:rsidRPr="00893060" w:rsidRDefault="00A42AEE" w:rsidP="00C77856">
      <w:pPr>
        <w:pStyle w:val="ListParagraph"/>
        <w:ind w:left="360"/>
      </w:pPr>
      <w:r w:rsidRPr="00893060">
        <w:t>The audit should include checking the paper towels, soap, and alcohol-based sanitizer</w:t>
      </w:r>
      <w:r>
        <w:t xml:space="preserve">, as well as batteries (if automated dispensers are used) </w:t>
      </w:r>
      <w:r w:rsidRPr="00893060">
        <w:t xml:space="preserve">in a </w:t>
      </w:r>
      <w:r w:rsidRPr="00C77856">
        <w:rPr>
          <w:b/>
          <w:bCs/>
        </w:rPr>
        <w:t>sample</w:t>
      </w:r>
      <w:r w:rsidRPr="00893060">
        <w:t xml:space="preserve"> of dispensers throughout </w:t>
      </w:r>
      <w:r>
        <w:t>your facility</w:t>
      </w:r>
      <w:r w:rsidRPr="00893060">
        <w:t>. The sample should be based on a random or systematic sampling procedure, where the sampling plan assures wide sampling (i.e., the same places would not always be monitored). A reasonable goal would be to audit 5% of the dispensers. The quarterly audit should ideally be a supplement to a system that checks these supplies on a routine basis (e.g., environmental services checks with their regular cleaning). Results from these audits can be used to improve processes.</w:t>
      </w:r>
    </w:p>
    <w:p w14:paraId="38473951" w14:textId="77777777" w:rsidR="00927FBB" w:rsidRPr="00893060" w:rsidRDefault="00927FBB" w:rsidP="00927FBB">
      <w:pPr>
        <w:pStyle w:val="EndnoteText"/>
        <w:ind w:left="576"/>
      </w:pPr>
    </w:p>
    <w:p w14:paraId="0804887D" w14:textId="76986D54" w:rsidR="00C77856" w:rsidRDefault="00C77856" w:rsidP="00D503EB">
      <w:pPr>
        <w:pStyle w:val="EndnoteText"/>
        <w:numPr>
          <w:ilvl w:val="0"/>
          <w:numId w:val="55"/>
        </w:numPr>
        <w:rPr>
          <w:b/>
        </w:rPr>
      </w:pPr>
      <w:r>
        <w:rPr>
          <w:b/>
        </w:rPr>
        <w:t>What does Leapfrog mean by “equally accessible to the location of all patients in the room or bed space” for the purposes of question #5?</w:t>
      </w:r>
    </w:p>
    <w:p w14:paraId="50A71617" w14:textId="645E47AB" w:rsidR="00C77856" w:rsidRDefault="00C77856" w:rsidP="00C77856">
      <w:pPr>
        <w:pStyle w:val="EndnoteText"/>
        <w:ind w:left="360"/>
        <w:rPr>
          <w:bCs/>
        </w:rPr>
      </w:pPr>
      <w:r w:rsidRPr="00C77856">
        <w:rPr>
          <w:bCs/>
        </w:rPr>
        <w:t>Equally mean</w:t>
      </w:r>
      <w:r w:rsidR="00D93A10">
        <w:rPr>
          <w:bCs/>
        </w:rPr>
        <w:t>s</w:t>
      </w:r>
      <w:r w:rsidRPr="00C77856">
        <w:rPr>
          <w:bCs/>
        </w:rPr>
        <w:t xml:space="preserve"> the same distance from </w:t>
      </w:r>
      <w:r w:rsidR="00D93A10">
        <w:rPr>
          <w:bCs/>
        </w:rPr>
        <w:t xml:space="preserve">any </w:t>
      </w:r>
      <w:r w:rsidRPr="00C77856">
        <w:rPr>
          <w:bCs/>
        </w:rPr>
        <w:t>patient's bed, which c</w:t>
      </w:r>
      <w:r w:rsidR="00D93A10">
        <w:rPr>
          <w:bCs/>
        </w:rPr>
        <w:t>an</w:t>
      </w:r>
      <w:r w:rsidRPr="00C77856">
        <w:rPr>
          <w:bCs/>
        </w:rPr>
        <w:t xml:space="preserve"> be measured in steps. </w:t>
      </w:r>
      <w:r w:rsidR="00D93A10">
        <w:rPr>
          <w:bCs/>
        </w:rPr>
        <w:t>Leapfrog is</w:t>
      </w:r>
      <w:r w:rsidRPr="00C77856">
        <w:rPr>
          <w:bCs/>
        </w:rPr>
        <w:t xml:space="preserve"> not looking for an exact distance, but rather the </w:t>
      </w:r>
      <w:r w:rsidR="00D93A10">
        <w:rPr>
          <w:bCs/>
        </w:rPr>
        <w:t>goal</w:t>
      </w:r>
      <w:r w:rsidRPr="00C77856">
        <w:rPr>
          <w:bCs/>
        </w:rPr>
        <w:t xml:space="preserve"> is to ensure that hand hygiene can be </w:t>
      </w:r>
      <w:r w:rsidR="00D93A10">
        <w:rPr>
          <w:bCs/>
        </w:rPr>
        <w:t xml:space="preserve">easily </w:t>
      </w:r>
      <w:r w:rsidRPr="00C77856">
        <w:rPr>
          <w:bCs/>
        </w:rPr>
        <w:t xml:space="preserve">performed regardless of the location </w:t>
      </w:r>
      <w:r w:rsidR="00D93A10">
        <w:rPr>
          <w:bCs/>
        </w:rPr>
        <w:t xml:space="preserve">of the </w:t>
      </w:r>
      <w:r w:rsidRPr="00C77856">
        <w:rPr>
          <w:bCs/>
        </w:rPr>
        <w:t>patient being cared for in the room or bed space.</w:t>
      </w:r>
    </w:p>
    <w:p w14:paraId="186F438E" w14:textId="7F7F5A73" w:rsidR="00C77856" w:rsidRPr="00C77856" w:rsidRDefault="00C77856" w:rsidP="00C77856">
      <w:pPr>
        <w:pStyle w:val="EndnoteText"/>
        <w:rPr>
          <w:bCs/>
        </w:rPr>
      </w:pPr>
      <w:r>
        <w:rPr>
          <w:bCs/>
        </w:rPr>
        <w:tab/>
      </w:r>
    </w:p>
    <w:p w14:paraId="5553BDAC" w14:textId="1F71BF13" w:rsidR="00A42B04" w:rsidRDefault="00927FBB" w:rsidP="00C77856">
      <w:pPr>
        <w:pStyle w:val="EndnoteText"/>
        <w:numPr>
          <w:ilvl w:val="0"/>
          <w:numId w:val="55"/>
        </w:numPr>
      </w:pPr>
      <w:bookmarkStart w:id="232" w:name="HH_voumeaudits"/>
      <w:r w:rsidRPr="00893060">
        <w:rPr>
          <w:b/>
        </w:rPr>
        <w:t xml:space="preserve">How should a </w:t>
      </w:r>
      <w:r>
        <w:rPr>
          <w:b/>
        </w:rPr>
        <w:t>facility</w:t>
      </w:r>
      <w:r w:rsidRPr="00893060">
        <w:rPr>
          <w:b/>
        </w:rPr>
        <w:t xml:space="preserve"> conduct audits of the volume of alcohol-based hand sanitizer for the purposes of reporting on questions #6-7?</w:t>
      </w:r>
      <w:r w:rsidR="00A42B04" w:rsidRPr="00A42B04">
        <w:t xml:space="preserve"> </w:t>
      </w:r>
    </w:p>
    <w:p w14:paraId="058248FF" w14:textId="0617ACFB" w:rsidR="00A42B04" w:rsidRPr="00893060" w:rsidRDefault="00A42B04" w:rsidP="00A42B04">
      <w:pPr>
        <w:pStyle w:val="EndnoteText"/>
        <w:ind w:left="360"/>
      </w:pPr>
      <w:r w:rsidRPr="00893060">
        <w:t>To audit the amount of alcohol-based hand sanitizer that is delivered with each activation of a wall-mounted dispenser (manual and automated), Leapfrog recommends the following process:</w:t>
      </w:r>
    </w:p>
    <w:p w14:paraId="72370991" w14:textId="77777777" w:rsidR="00A42B04" w:rsidRPr="00893060" w:rsidRDefault="00A42B04" w:rsidP="00D503EB">
      <w:pPr>
        <w:pStyle w:val="EndnoteText"/>
        <w:numPr>
          <w:ilvl w:val="0"/>
          <w:numId w:val="80"/>
        </w:numPr>
        <w:ind w:left="1080"/>
      </w:pPr>
      <w:r w:rsidRPr="00893060">
        <w:t>Identify multiple individuals (at least 10) with varying hand sizes (by quick observation).</w:t>
      </w:r>
    </w:p>
    <w:p w14:paraId="447702F3" w14:textId="77777777" w:rsidR="00A42B04" w:rsidRPr="00893060" w:rsidRDefault="00A42B04" w:rsidP="00D503EB">
      <w:pPr>
        <w:pStyle w:val="EndnoteText"/>
        <w:numPr>
          <w:ilvl w:val="0"/>
          <w:numId w:val="80"/>
        </w:numPr>
        <w:ind w:left="1080"/>
      </w:pPr>
      <w:r w:rsidRPr="00893060">
        <w:t>Select a sample of dispensers based on a random or systematic sampling procedure, where the sampling plan assures wide sampling (i.e., the same places would not always be monitored). The sample should include at least 5% of the dispensers.</w:t>
      </w:r>
    </w:p>
    <w:p w14:paraId="24B9071C" w14:textId="77777777" w:rsidR="00A42B04" w:rsidRPr="00893060" w:rsidRDefault="00A42B04" w:rsidP="00D503EB">
      <w:pPr>
        <w:pStyle w:val="EndnoteText"/>
        <w:numPr>
          <w:ilvl w:val="0"/>
          <w:numId w:val="80"/>
        </w:numPr>
        <w:ind w:left="1080"/>
      </w:pPr>
      <w:r w:rsidRPr="00893060">
        <w:t>For each sampled dispenser, have each of the individuals identified in step #1 dispense a volume of alcohol-based hand sanitizer dispenser.</w:t>
      </w:r>
    </w:p>
    <w:p w14:paraId="6952870D" w14:textId="77777777" w:rsidR="00A42B04" w:rsidRPr="00893060" w:rsidRDefault="00A42B04" w:rsidP="00D503EB">
      <w:pPr>
        <w:pStyle w:val="EndnoteText"/>
        <w:numPr>
          <w:ilvl w:val="0"/>
          <w:numId w:val="80"/>
        </w:numPr>
        <w:ind w:left="1080"/>
      </w:pPr>
      <w:r w:rsidRPr="00893060">
        <w:t>For each individual, have a separate individual time the amount of hand rubbing time required for hands to dry completely.</w:t>
      </w:r>
    </w:p>
    <w:p w14:paraId="1E13DB4F" w14:textId="77777777" w:rsidR="00A42B04" w:rsidRPr="00893060" w:rsidRDefault="00A42B04" w:rsidP="00D503EB">
      <w:pPr>
        <w:pStyle w:val="EndnoteText"/>
        <w:numPr>
          <w:ilvl w:val="0"/>
          <w:numId w:val="80"/>
        </w:numPr>
        <w:ind w:left="1080"/>
      </w:pPr>
      <w:r w:rsidRPr="00893060">
        <w:t xml:space="preserve">Repeat this process for each individual and calculate an </w:t>
      </w:r>
      <w:r w:rsidRPr="00893060">
        <w:rPr>
          <w:b/>
          <w:bCs/>
        </w:rPr>
        <w:t>average</w:t>
      </w:r>
      <w:r w:rsidRPr="00893060">
        <w:t xml:space="preserve"> time based on the ten observations conducted.</w:t>
      </w:r>
    </w:p>
    <w:p w14:paraId="7AD13A84" w14:textId="77777777" w:rsidR="00A42B04" w:rsidRPr="00893060" w:rsidRDefault="00A42B04" w:rsidP="00D503EB">
      <w:pPr>
        <w:pStyle w:val="EndnoteText"/>
        <w:numPr>
          <w:ilvl w:val="0"/>
          <w:numId w:val="80"/>
        </w:numPr>
        <w:ind w:left="1080"/>
      </w:pPr>
      <w:r w:rsidRPr="00893060">
        <w:t>Repeat this process for each sampled dispenser.</w:t>
      </w:r>
    </w:p>
    <w:p w14:paraId="47BECB78" w14:textId="77777777" w:rsidR="00A42B04" w:rsidRPr="00893060" w:rsidRDefault="00A42B04" w:rsidP="00A42B04">
      <w:pPr>
        <w:pStyle w:val="EndnoteText"/>
        <w:ind w:left="504"/>
      </w:pPr>
    </w:p>
    <w:p w14:paraId="074FA66B" w14:textId="42D1803C" w:rsidR="00927FBB" w:rsidRDefault="00A42B04" w:rsidP="00A42B04">
      <w:pPr>
        <w:pStyle w:val="EndnoteText"/>
        <w:ind w:left="504"/>
      </w:pPr>
      <w:r w:rsidRPr="00893060">
        <w:t xml:space="preserve">In order to answer “yes” to question #7, the </w:t>
      </w:r>
      <w:r w:rsidRPr="00893060">
        <w:rPr>
          <w:b/>
          <w:bCs/>
        </w:rPr>
        <w:t>average</w:t>
      </w:r>
      <w:r w:rsidRPr="00893060">
        <w:t xml:space="preserve"> hand rubbing time for </w:t>
      </w:r>
      <w:r w:rsidRPr="00893060">
        <w:rPr>
          <w:b/>
          <w:bCs/>
        </w:rPr>
        <w:t>each</w:t>
      </w:r>
      <w:r w:rsidRPr="00893060">
        <w:t xml:space="preserve"> sampled dispenser needs to be at least 15 seconds.</w:t>
      </w:r>
    </w:p>
    <w:bookmarkEnd w:id="232"/>
    <w:p w14:paraId="3087EEAD" w14:textId="77777777" w:rsidR="00927FBB" w:rsidRPr="00893060" w:rsidRDefault="00927FBB" w:rsidP="00927FBB">
      <w:pPr>
        <w:pStyle w:val="NoSpacing"/>
      </w:pPr>
    </w:p>
    <w:p w14:paraId="69DC28D4" w14:textId="77777777" w:rsidR="00927FBB" w:rsidRPr="00893060" w:rsidRDefault="00927FBB" w:rsidP="006C5512">
      <w:pPr>
        <w:pStyle w:val="Heading5"/>
      </w:pPr>
      <w:r w:rsidRPr="00893060">
        <w:t>Monitoring</w:t>
      </w:r>
    </w:p>
    <w:p w14:paraId="3E173FE2" w14:textId="77777777" w:rsidR="00927FBB" w:rsidRPr="00893060" w:rsidRDefault="00927FBB" w:rsidP="00D503EB">
      <w:pPr>
        <w:pStyle w:val="EndnoteText"/>
        <w:numPr>
          <w:ilvl w:val="0"/>
          <w:numId w:val="55"/>
        </w:numPr>
        <w:rPr>
          <w:b/>
        </w:rPr>
      </w:pPr>
      <w:r w:rsidRPr="00893060">
        <w:rPr>
          <w:b/>
        </w:rPr>
        <w:t>For the purposes of hand hygiene compliance monitoring, how does Leapfrog define a hand hygiene opportunity?</w:t>
      </w:r>
    </w:p>
    <w:p w14:paraId="1CFA860A" w14:textId="0EA9061E" w:rsidR="00927FBB" w:rsidRPr="00893060" w:rsidRDefault="00927FBB" w:rsidP="00A42AEE">
      <w:pPr>
        <w:pStyle w:val="EndnoteText"/>
        <w:ind w:left="360"/>
        <w:rPr>
          <w:bCs/>
        </w:rPr>
      </w:pPr>
      <w:r w:rsidRPr="00893060">
        <w:rPr>
          <w:bCs/>
        </w:rPr>
        <w:t xml:space="preserve">Hand hygiene opportunities are the number of times that an individual who touches patients or who touches items used by patients should have cleaned </w:t>
      </w:r>
      <w:r w:rsidR="003A2064">
        <w:rPr>
          <w:bCs/>
        </w:rPr>
        <w:t xml:space="preserve">their </w:t>
      </w:r>
      <w:r w:rsidRPr="00893060">
        <w:rPr>
          <w:bCs/>
        </w:rPr>
        <w:t xml:space="preserve">hands given the hand hygiene framework your </w:t>
      </w:r>
      <w:r>
        <w:rPr>
          <w:bCs/>
        </w:rPr>
        <w:t>facility</w:t>
      </w:r>
      <w:r w:rsidRPr="00893060">
        <w:rPr>
          <w:bCs/>
        </w:rPr>
        <w:t xml:space="preserve"> has adopted (e.g., WHO’s “5 moments”, Ontario’s 4 moments, CDC’s guidelines</w:t>
      </w:r>
      <w:r w:rsidR="000B3A1B">
        <w:rPr>
          <w:bCs/>
        </w:rPr>
        <w:t>, etc.</w:t>
      </w:r>
      <w:r w:rsidRPr="00893060">
        <w:rPr>
          <w:bCs/>
        </w:rPr>
        <w:t xml:space="preserve">). In terms of determining opportunities to monitor, this would depend on the guidelines your </w:t>
      </w:r>
      <w:r>
        <w:rPr>
          <w:bCs/>
        </w:rPr>
        <w:t>facility</w:t>
      </w:r>
      <w:r w:rsidRPr="00893060">
        <w:rPr>
          <w:bCs/>
        </w:rPr>
        <w:t xml:space="preserve"> chooses to follow. For example, many facilities choose to audit before and after patient contact or room entry and exit because this is operationally the </w:t>
      </w:r>
      <w:r w:rsidR="00A42AEE" w:rsidRPr="00893060">
        <w:rPr>
          <w:bCs/>
        </w:rPr>
        <w:t>simplest</w:t>
      </w:r>
      <w:r w:rsidRPr="00893060">
        <w:rPr>
          <w:bCs/>
        </w:rPr>
        <w:t xml:space="preserve"> method. Auditing opportunities before clean and after dirty tasks is operationally difficult. There is some evidence that measuring adherence on room entry and exit may be an acceptable stand-in for other opportunities within the patient encounter.</w:t>
      </w:r>
    </w:p>
    <w:p w14:paraId="51F4E54E" w14:textId="77777777" w:rsidR="00927FBB" w:rsidRPr="00893060" w:rsidRDefault="00927FBB" w:rsidP="00927FBB">
      <w:pPr>
        <w:pStyle w:val="EndnoteText"/>
        <w:ind w:left="576"/>
        <w:rPr>
          <w:b/>
        </w:rPr>
      </w:pPr>
    </w:p>
    <w:p w14:paraId="3B0DB99A" w14:textId="423630E1" w:rsidR="00927FBB" w:rsidRPr="00893060" w:rsidRDefault="00927FBB" w:rsidP="00D503EB">
      <w:pPr>
        <w:pStyle w:val="EndnoteText"/>
        <w:numPr>
          <w:ilvl w:val="0"/>
          <w:numId w:val="55"/>
        </w:numPr>
        <w:rPr>
          <w:b/>
        </w:rPr>
      </w:pPr>
      <w:bookmarkStart w:id="233" w:name="HHOpp"/>
      <w:r w:rsidRPr="00893060">
        <w:rPr>
          <w:b/>
        </w:rPr>
        <w:t>How do we estimate the number of hand hygiene opportunities in a month</w:t>
      </w:r>
      <w:r w:rsidR="000B3A1B">
        <w:rPr>
          <w:b/>
        </w:rPr>
        <w:t xml:space="preserve"> that should be monitored for question #8</w:t>
      </w:r>
      <w:r w:rsidRPr="00893060">
        <w:rPr>
          <w:b/>
        </w:rPr>
        <w:t>?</w:t>
      </w:r>
    </w:p>
    <w:bookmarkEnd w:id="233"/>
    <w:p w14:paraId="2F168C54" w14:textId="36789C97" w:rsidR="00B545C8" w:rsidRPr="00893060" w:rsidRDefault="00B545C8" w:rsidP="00B545C8">
      <w:pPr>
        <w:pStyle w:val="CommentText"/>
        <w:ind w:left="360"/>
      </w:pPr>
      <w:r>
        <w:t>Please refer to the following table to determine how many hand hygiene opportunities should be monitored throughout the facility on a monthly basis. Historical data (e.g., past 3 months, 6 months, 12 month</w:t>
      </w:r>
      <w:r w:rsidR="00203E6B">
        <w:t>s</w:t>
      </w:r>
      <w:r>
        <w:t>, etc.) on the monthly procedure volume should be used.</w:t>
      </w:r>
      <w:r w:rsidR="007E25B7">
        <w:t xml:space="preserve"> Facilities trying to meet the quarterly requirement in question #9 will need to still monitor 100 hand hygiene opportunities per quarter.</w:t>
      </w:r>
    </w:p>
    <w:tbl>
      <w:tblPr>
        <w:tblStyle w:val="TableGrid"/>
        <w:tblW w:w="8689" w:type="dxa"/>
        <w:tblInd w:w="576" w:type="dxa"/>
        <w:tblLook w:val="04A0" w:firstRow="1" w:lastRow="0" w:firstColumn="1" w:lastColumn="0" w:noHBand="0" w:noVBand="1"/>
      </w:tblPr>
      <w:tblGrid>
        <w:gridCol w:w="4344"/>
        <w:gridCol w:w="4345"/>
      </w:tblGrid>
      <w:tr w:rsidR="00B545C8" w14:paraId="15FBDF0F" w14:textId="77777777" w:rsidTr="00B9318B">
        <w:tc>
          <w:tcPr>
            <w:tcW w:w="4344" w:type="dxa"/>
            <w:tcBorders>
              <w:top w:val="single" w:sz="4" w:space="0" w:color="auto"/>
              <w:left w:val="single" w:sz="4" w:space="0" w:color="auto"/>
              <w:bottom w:val="single" w:sz="4" w:space="0" w:color="auto"/>
              <w:right w:val="single" w:sz="4" w:space="0" w:color="auto"/>
            </w:tcBorders>
            <w:hideMark/>
          </w:tcPr>
          <w:p w14:paraId="0F1245B0" w14:textId="77777777" w:rsidR="00B545C8" w:rsidRDefault="00B545C8" w:rsidP="00B9318B">
            <w:pPr>
              <w:contextualSpacing/>
              <w:jc w:val="center"/>
              <w:rPr>
                <w:b/>
              </w:rPr>
            </w:pPr>
            <w:r>
              <w:rPr>
                <w:b/>
              </w:rPr>
              <w:t>If your facility’s average number of procedures in a month is….</w:t>
            </w:r>
          </w:p>
        </w:tc>
        <w:tc>
          <w:tcPr>
            <w:tcW w:w="4345" w:type="dxa"/>
            <w:tcBorders>
              <w:top w:val="single" w:sz="4" w:space="0" w:color="auto"/>
              <w:left w:val="single" w:sz="4" w:space="0" w:color="auto"/>
              <w:bottom w:val="single" w:sz="4" w:space="0" w:color="auto"/>
              <w:right w:val="single" w:sz="4" w:space="0" w:color="auto"/>
            </w:tcBorders>
            <w:hideMark/>
          </w:tcPr>
          <w:p w14:paraId="4B083C3D" w14:textId="70B84065" w:rsidR="00B545C8" w:rsidRDefault="00B545C8" w:rsidP="00B9318B">
            <w:pPr>
              <w:contextualSpacing/>
              <w:jc w:val="center"/>
              <w:rPr>
                <w:b/>
              </w:rPr>
            </w:pPr>
            <w:r>
              <w:rPr>
                <w:b/>
              </w:rPr>
              <w:t>Your</w:t>
            </w:r>
            <w:r>
              <w:rPr>
                <w:b/>
                <w:color w:val="FF0000"/>
              </w:rPr>
              <w:t xml:space="preserve"> </w:t>
            </w:r>
            <w:r w:rsidRPr="00B06B75">
              <w:rPr>
                <w:b/>
              </w:rPr>
              <w:t xml:space="preserve">facility </w:t>
            </w:r>
            <w:r>
              <w:rPr>
                <w:b/>
              </w:rPr>
              <w:t xml:space="preserve">needs to collect hand hygiene compliance data for </w:t>
            </w:r>
            <w:r>
              <w:rPr>
                <w:b/>
                <w:u w:val="single"/>
              </w:rPr>
              <w:t>at least</w:t>
            </w:r>
            <w:r>
              <w:rPr>
                <w:b/>
              </w:rPr>
              <w:t xml:space="preserve"> this number of </w:t>
            </w:r>
            <w:r>
              <w:rPr>
                <w:b/>
                <w:u w:val="single"/>
              </w:rPr>
              <w:t xml:space="preserve">hand hygiene opportunities </w:t>
            </w:r>
            <w:r>
              <w:rPr>
                <w:b/>
                <w:color w:val="FF0000"/>
                <w:u w:val="single"/>
              </w:rPr>
              <w:t>per month</w:t>
            </w:r>
            <w:r>
              <w:rPr>
                <w:b/>
              </w:rPr>
              <w:t>…</w:t>
            </w:r>
          </w:p>
        </w:tc>
      </w:tr>
      <w:tr w:rsidR="00B545C8" w14:paraId="16AC36BB" w14:textId="77777777" w:rsidTr="00B9318B">
        <w:tc>
          <w:tcPr>
            <w:tcW w:w="4344" w:type="dxa"/>
            <w:tcBorders>
              <w:top w:val="single" w:sz="4" w:space="0" w:color="auto"/>
              <w:left w:val="single" w:sz="4" w:space="0" w:color="auto"/>
              <w:bottom w:val="single" w:sz="4" w:space="0" w:color="auto"/>
              <w:right w:val="single" w:sz="4" w:space="0" w:color="auto"/>
            </w:tcBorders>
            <w:hideMark/>
          </w:tcPr>
          <w:p w14:paraId="7AA8EF54" w14:textId="77777777" w:rsidR="00B545C8" w:rsidRDefault="00B545C8" w:rsidP="00B9318B">
            <w:pPr>
              <w:contextualSpacing/>
              <w:jc w:val="center"/>
            </w:pPr>
            <w:r>
              <w:t>400 procedures or greater</w:t>
            </w:r>
          </w:p>
        </w:tc>
        <w:tc>
          <w:tcPr>
            <w:tcW w:w="4345" w:type="dxa"/>
            <w:tcBorders>
              <w:top w:val="single" w:sz="4" w:space="0" w:color="auto"/>
              <w:left w:val="single" w:sz="4" w:space="0" w:color="auto"/>
              <w:bottom w:val="single" w:sz="4" w:space="0" w:color="auto"/>
              <w:right w:val="single" w:sz="4" w:space="0" w:color="auto"/>
            </w:tcBorders>
            <w:hideMark/>
          </w:tcPr>
          <w:p w14:paraId="3DF26227" w14:textId="77777777" w:rsidR="00B545C8" w:rsidRDefault="00B545C8" w:rsidP="00B9318B">
            <w:pPr>
              <w:contextualSpacing/>
              <w:jc w:val="center"/>
            </w:pPr>
            <w:r>
              <w:t>200</w:t>
            </w:r>
          </w:p>
        </w:tc>
      </w:tr>
      <w:tr w:rsidR="00B545C8" w14:paraId="77E94E0D" w14:textId="77777777" w:rsidTr="00B9318B">
        <w:tc>
          <w:tcPr>
            <w:tcW w:w="4344" w:type="dxa"/>
            <w:tcBorders>
              <w:top w:val="single" w:sz="4" w:space="0" w:color="auto"/>
              <w:left w:val="single" w:sz="4" w:space="0" w:color="auto"/>
              <w:bottom w:val="single" w:sz="4" w:space="0" w:color="auto"/>
              <w:right w:val="single" w:sz="4" w:space="0" w:color="auto"/>
            </w:tcBorders>
            <w:hideMark/>
          </w:tcPr>
          <w:p w14:paraId="67BC5F20" w14:textId="77777777" w:rsidR="00B545C8" w:rsidRDefault="00B545C8" w:rsidP="00B9318B">
            <w:pPr>
              <w:contextualSpacing/>
              <w:jc w:val="center"/>
            </w:pPr>
            <w:r>
              <w:t>320-399 procedures</w:t>
            </w:r>
          </w:p>
        </w:tc>
        <w:tc>
          <w:tcPr>
            <w:tcW w:w="4345" w:type="dxa"/>
            <w:tcBorders>
              <w:top w:val="single" w:sz="4" w:space="0" w:color="auto"/>
              <w:left w:val="single" w:sz="4" w:space="0" w:color="auto"/>
              <w:bottom w:val="single" w:sz="4" w:space="0" w:color="auto"/>
              <w:right w:val="single" w:sz="4" w:space="0" w:color="auto"/>
            </w:tcBorders>
            <w:hideMark/>
          </w:tcPr>
          <w:p w14:paraId="409A3B7F" w14:textId="77777777" w:rsidR="00B545C8" w:rsidRDefault="00B545C8" w:rsidP="00B9318B">
            <w:pPr>
              <w:contextualSpacing/>
              <w:jc w:val="center"/>
            </w:pPr>
            <w:r>
              <w:t>150</w:t>
            </w:r>
          </w:p>
        </w:tc>
      </w:tr>
      <w:tr w:rsidR="00B545C8" w14:paraId="6A6FC872" w14:textId="77777777" w:rsidTr="00B9318B">
        <w:tc>
          <w:tcPr>
            <w:tcW w:w="4344" w:type="dxa"/>
            <w:tcBorders>
              <w:top w:val="single" w:sz="4" w:space="0" w:color="auto"/>
              <w:left w:val="single" w:sz="4" w:space="0" w:color="auto"/>
              <w:bottom w:val="single" w:sz="4" w:space="0" w:color="auto"/>
              <w:right w:val="single" w:sz="4" w:space="0" w:color="auto"/>
            </w:tcBorders>
            <w:hideMark/>
          </w:tcPr>
          <w:p w14:paraId="4C643D89" w14:textId="77777777" w:rsidR="00B545C8" w:rsidRDefault="00B545C8" w:rsidP="00B9318B">
            <w:pPr>
              <w:tabs>
                <w:tab w:val="left" w:pos="1505"/>
              </w:tabs>
              <w:contextualSpacing/>
              <w:jc w:val="center"/>
            </w:pPr>
            <w:r>
              <w:t>240-319 procedures</w:t>
            </w:r>
          </w:p>
        </w:tc>
        <w:tc>
          <w:tcPr>
            <w:tcW w:w="4345" w:type="dxa"/>
            <w:tcBorders>
              <w:top w:val="single" w:sz="4" w:space="0" w:color="auto"/>
              <w:left w:val="single" w:sz="4" w:space="0" w:color="auto"/>
              <w:bottom w:val="single" w:sz="4" w:space="0" w:color="auto"/>
              <w:right w:val="single" w:sz="4" w:space="0" w:color="auto"/>
            </w:tcBorders>
            <w:hideMark/>
          </w:tcPr>
          <w:p w14:paraId="3C999181" w14:textId="77777777" w:rsidR="00B545C8" w:rsidRDefault="00B545C8" w:rsidP="00B9318B">
            <w:pPr>
              <w:contextualSpacing/>
              <w:jc w:val="center"/>
            </w:pPr>
            <w:r>
              <w:t>100</w:t>
            </w:r>
          </w:p>
        </w:tc>
      </w:tr>
      <w:tr w:rsidR="00B545C8" w14:paraId="03C0A202" w14:textId="77777777" w:rsidTr="00B9318B">
        <w:tc>
          <w:tcPr>
            <w:tcW w:w="4344" w:type="dxa"/>
            <w:tcBorders>
              <w:top w:val="single" w:sz="4" w:space="0" w:color="auto"/>
              <w:left w:val="single" w:sz="4" w:space="0" w:color="auto"/>
              <w:bottom w:val="single" w:sz="4" w:space="0" w:color="auto"/>
              <w:right w:val="single" w:sz="4" w:space="0" w:color="auto"/>
            </w:tcBorders>
            <w:hideMark/>
          </w:tcPr>
          <w:p w14:paraId="5D699B4C" w14:textId="77777777" w:rsidR="00B545C8" w:rsidRDefault="00B545C8" w:rsidP="00B9318B">
            <w:pPr>
              <w:contextualSpacing/>
              <w:jc w:val="center"/>
            </w:pPr>
            <w:r>
              <w:t>160-239 procedures</w:t>
            </w:r>
          </w:p>
        </w:tc>
        <w:tc>
          <w:tcPr>
            <w:tcW w:w="4345" w:type="dxa"/>
            <w:tcBorders>
              <w:top w:val="single" w:sz="4" w:space="0" w:color="auto"/>
              <w:left w:val="single" w:sz="4" w:space="0" w:color="auto"/>
              <w:bottom w:val="single" w:sz="4" w:space="0" w:color="auto"/>
              <w:right w:val="single" w:sz="4" w:space="0" w:color="auto"/>
            </w:tcBorders>
            <w:hideMark/>
          </w:tcPr>
          <w:p w14:paraId="3777A34D" w14:textId="77777777" w:rsidR="00B545C8" w:rsidRDefault="00B545C8" w:rsidP="00B9318B">
            <w:pPr>
              <w:contextualSpacing/>
              <w:jc w:val="center"/>
            </w:pPr>
            <w:r>
              <w:t>75</w:t>
            </w:r>
          </w:p>
        </w:tc>
      </w:tr>
      <w:tr w:rsidR="00B545C8" w14:paraId="77F0D520" w14:textId="77777777" w:rsidTr="00B9318B">
        <w:trPr>
          <w:trHeight w:val="54"/>
        </w:trPr>
        <w:tc>
          <w:tcPr>
            <w:tcW w:w="4344" w:type="dxa"/>
            <w:tcBorders>
              <w:top w:val="single" w:sz="4" w:space="0" w:color="auto"/>
              <w:left w:val="single" w:sz="4" w:space="0" w:color="auto"/>
              <w:bottom w:val="single" w:sz="4" w:space="0" w:color="auto"/>
              <w:right w:val="single" w:sz="4" w:space="0" w:color="auto"/>
            </w:tcBorders>
            <w:hideMark/>
          </w:tcPr>
          <w:p w14:paraId="1013E2D3" w14:textId="77777777" w:rsidR="00B545C8" w:rsidRDefault="00B545C8" w:rsidP="00B9318B">
            <w:pPr>
              <w:contextualSpacing/>
              <w:jc w:val="center"/>
            </w:pPr>
            <w:r>
              <w:t>120-159 procedures</w:t>
            </w:r>
          </w:p>
        </w:tc>
        <w:tc>
          <w:tcPr>
            <w:tcW w:w="4345" w:type="dxa"/>
            <w:tcBorders>
              <w:top w:val="single" w:sz="4" w:space="0" w:color="auto"/>
              <w:left w:val="single" w:sz="4" w:space="0" w:color="auto"/>
              <w:bottom w:val="single" w:sz="4" w:space="0" w:color="auto"/>
              <w:right w:val="single" w:sz="4" w:space="0" w:color="auto"/>
            </w:tcBorders>
            <w:hideMark/>
          </w:tcPr>
          <w:p w14:paraId="65F15FB0" w14:textId="77777777" w:rsidR="00B545C8" w:rsidRDefault="00B545C8" w:rsidP="00B9318B">
            <w:pPr>
              <w:contextualSpacing/>
              <w:jc w:val="center"/>
            </w:pPr>
            <w:r>
              <w:t>50</w:t>
            </w:r>
          </w:p>
        </w:tc>
      </w:tr>
      <w:tr w:rsidR="00B545C8" w14:paraId="5D461555" w14:textId="77777777" w:rsidTr="00B9318B">
        <w:tc>
          <w:tcPr>
            <w:tcW w:w="4344" w:type="dxa"/>
            <w:tcBorders>
              <w:top w:val="single" w:sz="4" w:space="0" w:color="auto"/>
              <w:left w:val="single" w:sz="4" w:space="0" w:color="auto"/>
              <w:bottom w:val="single" w:sz="4" w:space="0" w:color="auto"/>
              <w:right w:val="single" w:sz="4" w:space="0" w:color="auto"/>
            </w:tcBorders>
            <w:hideMark/>
          </w:tcPr>
          <w:p w14:paraId="6D2D25EE" w14:textId="77777777" w:rsidR="00B545C8" w:rsidRDefault="00B545C8" w:rsidP="00B9318B">
            <w:pPr>
              <w:contextualSpacing/>
              <w:jc w:val="center"/>
            </w:pPr>
            <w:r>
              <w:t>60-119 procedures</w:t>
            </w:r>
          </w:p>
        </w:tc>
        <w:tc>
          <w:tcPr>
            <w:tcW w:w="4345" w:type="dxa"/>
            <w:tcBorders>
              <w:top w:val="single" w:sz="4" w:space="0" w:color="auto"/>
              <w:left w:val="single" w:sz="4" w:space="0" w:color="auto"/>
              <w:bottom w:val="single" w:sz="4" w:space="0" w:color="auto"/>
              <w:right w:val="single" w:sz="4" w:space="0" w:color="auto"/>
            </w:tcBorders>
            <w:hideMark/>
          </w:tcPr>
          <w:p w14:paraId="78151EA8" w14:textId="77777777" w:rsidR="00B545C8" w:rsidRDefault="00B545C8" w:rsidP="00B9318B">
            <w:pPr>
              <w:contextualSpacing/>
              <w:jc w:val="center"/>
            </w:pPr>
            <w:r>
              <w:t>30</w:t>
            </w:r>
          </w:p>
        </w:tc>
      </w:tr>
      <w:tr w:rsidR="00B545C8" w14:paraId="5CA5AB57" w14:textId="77777777" w:rsidTr="00B9318B">
        <w:tc>
          <w:tcPr>
            <w:tcW w:w="4344" w:type="dxa"/>
            <w:tcBorders>
              <w:top w:val="single" w:sz="4" w:space="0" w:color="auto"/>
              <w:left w:val="single" w:sz="4" w:space="0" w:color="auto"/>
              <w:bottom w:val="single" w:sz="4" w:space="0" w:color="auto"/>
              <w:right w:val="single" w:sz="4" w:space="0" w:color="auto"/>
            </w:tcBorders>
            <w:hideMark/>
          </w:tcPr>
          <w:p w14:paraId="64AD32EC" w14:textId="77777777" w:rsidR="00B545C8" w:rsidRDefault="00B545C8" w:rsidP="00B9318B">
            <w:pPr>
              <w:contextualSpacing/>
              <w:jc w:val="center"/>
            </w:pPr>
            <w:r>
              <w:t xml:space="preserve">30-59 procedures </w:t>
            </w:r>
          </w:p>
        </w:tc>
        <w:tc>
          <w:tcPr>
            <w:tcW w:w="4345" w:type="dxa"/>
            <w:tcBorders>
              <w:top w:val="single" w:sz="4" w:space="0" w:color="auto"/>
              <w:left w:val="single" w:sz="4" w:space="0" w:color="auto"/>
              <w:bottom w:val="single" w:sz="4" w:space="0" w:color="auto"/>
              <w:right w:val="single" w:sz="4" w:space="0" w:color="auto"/>
            </w:tcBorders>
            <w:hideMark/>
          </w:tcPr>
          <w:p w14:paraId="638767CA" w14:textId="77777777" w:rsidR="00B545C8" w:rsidRDefault="00B545C8" w:rsidP="00B9318B">
            <w:pPr>
              <w:contextualSpacing/>
              <w:jc w:val="center"/>
            </w:pPr>
            <w:r>
              <w:t>15</w:t>
            </w:r>
          </w:p>
        </w:tc>
      </w:tr>
      <w:tr w:rsidR="00B545C8" w14:paraId="4422F056" w14:textId="77777777" w:rsidTr="00B9318B">
        <w:tc>
          <w:tcPr>
            <w:tcW w:w="4344" w:type="dxa"/>
            <w:tcBorders>
              <w:top w:val="single" w:sz="4" w:space="0" w:color="auto"/>
              <w:left w:val="single" w:sz="4" w:space="0" w:color="auto"/>
              <w:bottom w:val="single" w:sz="4" w:space="0" w:color="auto"/>
              <w:right w:val="single" w:sz="4" w:space="0" w:color="auto"/>
            </w:tcBorders>
            <w:hideMark/>
          </w:tcPr>
          <w:p w14:paraId="5AAB0537" w14:textId="77777777" w:rsidR="00B545C8" w:rsidRDefault="00B545C8" w:rsidP="00B9318B">
            <w:pPr>
              <w:contextualSpacing/>
              <w:jc w:val="center"/>
            </w:pPr>
            <w:r>
              <w:t>&lt;30 procedures</w:t>
            </w:r>
          </w:p>
        </w:tc>
        <w:tc>
          <w:tcPr>
            <w:tcW w:w="4345" w:type="dxa"/>
            <w:tcBorders>
              <w:top w:val="single" w:sz="4" w:space="0" w:color="auto"/>
              <w:left w:val="single" w:sz="4" w:space="0" w:color="auto"/>
              <w:bottom w:val="single" w:sz="4" w:space="0" w:color="auto"/>
              <w:right w:val="single" w:sz="4" w:space="0" w:color="auto"/>
            </w:tcBorders>
            <w:hideMark/>
          </w:tcPr>
          <w:p w14:paraId="6DF3FC4C" w14:textId="77777777" w:rsidR="00B545C8" w:rsidRDefault="00B545C8" w:rsidP="00B9318B">
            <w:pPr>
              <w:contextualSpacing/>
              <w:jc w:val="center"/>
            </w:pPr>
            <w:r>
              <w:t>5</w:t>
            </w:r>
          </w:p>
        </w:tc>
      </w:tr>
    </w:tbl>
    <w:p w14:paraId="0B6AEF7C" w14:textId="77777777" w:rsidR="00B545C8" w:rsidRDefault="00B545C8" w:rsidP="00B545C8">
      <w:pPr>
        <w:pStyle w:val="CommentText"/>
      </w:pPr>
    </w:p>
    <w:p w14:paraId="20720C2A" w14:textId="7B14D031" w:rsidR="00B545C8" w:rsidRDefault="00B545C8" w:rsidP="00B545C8">
      <w:pPr>
        <w:pStyle w:val="CommentText"/>
        <w:ind w:left="360"/>
        <w:rPr>
          <w:rFonts w:cs="Arial"/>
          <w:color w:val="222222"/>
          <w:shd w:val="clear" w:color="auto" w:fill="FFFFFF"/>
        </w:rPr>
      </w:pPr>
      <w:r w:rsidRPr="00A42AEE">
        <w:rPr>
          <w:rFonts w:cs="Arial"/>
          <w:color w:val="222222"/>
          <w:shd w:val="clear" w:color="auto" w:fill="FFFFFF"/>
        </w:rPr>
        <w:t xml:space="preserve">200 </w:t>
      </w:r>
      <w:r>
        <w:rPr>
          <w:rFonts w:cs="Arial"/>
          <w:color w:val="222222"/>
          <w:shd w:val="clear" w:color="auto" w:fill="FFFFFF"/>
        </w:rPr>
        <w:t>hand hygiene opportunities</w:t>
      </w:r>
      <w:r w:rsidRPr="00A42AEE">
        <w:rPr>
          <w:rFonts w:cs="Arial"/>
          <w:color w:val="222222"/>
          <w:shd w:val="clear" w:color="auto" w:fill="FFFFFF"/>
        </w:rPr>
        <w:t xml:space="preserve"> w</w:t>
      </w:r>
      <w:r w:rsidR="00D93A10">
        <w:rPr>
          <w:rFonts w:cs="Arial"/>
          <w:color w:val="222222"/>
          <w:shd w:val="clear" w:color="auto" w:fill="FFFFFF"/>
        </w:rPr>
        <w:t>ere</w:t>
      </w:r>
      <w:r w:rsidRPr="00A42AEE">
        <w:rPr>
          <w:rFonts w:cs="Arial"/>
          <w:color w:val="222222"/>
          <w:shd w:val="clear" w:color="auto" w:fill="FFFFFF"/>
        </w:rPr>
        <w:t xml:space="preserve"> chosen as the sample size based on a study by Yin et. al which showed that 180-195 </w:t>
      </w:r>
      <w:r>
        <w:rPr>
          <w:rFonts w:cs="Arial"/>
          <w:color w:val="222222"/>
          <w:shd w:val="clear" w:color="auto" w:fill="FFFFFF"/>
        </w:rPr>
        <w:t>opportunities would need to be monitored to</w:t>
      </w:r>
      <w:r w:rsidRPr="00A42AEE">
        <w:rPr>
          <w:rFonts w:cs="Arial"/>
          <w:color w:val="222222"/>
          <w:shd w:val="clear" w:color="auto" w:fill="FFFFFF"/>
        </w:rPr>
        <w:t xml:space="preserve"> accurately observe a 10% change in hand hygiene compliance (Yin et al.). The</w:t>
      </w:r>
      <w:r>
        <w:rPr>
          <w:rFonts w:cs="Arial"/>
          <w:color w:val="222222"/>
          <w:shd w:val="clear" w:color="auto" w:fill="FFFFFF"/>
        </w:rPr>
        <w:t xml:space="preserve"> additional sample sizes</w:t>
      </w:r>
      <w:r w:rsidRPr="00A42AEE">
        <w:rPr>
          <w:rFonts w:cs="Arial"/>
          <w:color w:val="222222"/>
          <w:shd w:val="clear" w:color="auto" w:fill="FFFFFF"/>
        </w:rPr>
        <w:t xml:space="preserve"> above are for smaller </w:t>
      </w:r>
      <w:r>
        <w:rPr>
          <w:rFonts w:cs="Arial"/>
          <w:color w:val="222222"/>
          <w:shd w:val="clear" w:color="auto" w:fill="FFFFFF"/>
        </w:rPr>
        <w:t>facilities where</w:t>
      </w:r>
      <w:r w:rsidRPr="00A42AEE">
        <w:rPr>
          <w:rFonts w:cs="Arial"/>
          <w:color w:val="222222"/>
          <w:shd w:val="clear" w:color="auto" w:fill="FFFFFF"/>
        </w:rPr>
        <w:t xml:space="preserve"> monitoring 200 opportunities may not be feasible.</w:t>
      </w:r>
    </w:p>
    <w:p w14:paraId="70F485D7" w14:textId="77777777" w:rsidR="00B545C8" w:rsidRDefault="00B545C8" w:rsidP="00B545C8">
      <w:pPr>
        <w:pStyle w:val="CommentText"/>
        <w:ind w:left="360"/>
        <w:rPr>
          <w:rFonts w:cs="Arial"/>
          <w:color w:val="222222"/>
          <w:shd w:val="clear" w:color="auto" w:fill="FFFFFF"/>
        </w:rPr>
      </w:pPr>
    </w:p>
    <w:p w14:paraId="52496FDD" w14:textId="0D221E63" w:rsidR="00B545C8" w:rsidRDefault="00B545C8" w:rsidP="00B545C8">
      <w:pPr>
        <w:pStyle w:val="CommentText"/>
        <w:ind w:left="360"/>
        <w:rPr>
          <w:rFonts w:cs="Arial"/>
          <w:color w:val="222222"/>
          <w:shd w:val="clear" w:color="auto" w:fill="FFFFFF"/>
        </w:rPr>
      </w:pPr>
      <w:r>
        <w:rPr>
          <w:rFonts w:cs="Arial"/>
          <w:color w:val="222222"/>
          <w:shd w:val="clear" w:color="auto" w:fill="FFFFFF"/>
        </w:rPr>
        <w:t>References</w:t>
      </w:r>
      <w:r w:rsidRPr="00893060">
        <w:rPr>
          <w:rFonts w:cs="Arial"/>
          <w:color w:val="222222"/>
          <w:shd w:val="clear" w:color="auto" w:fill="FFFFFF"/>
        </w:rPr>
        <w:t xml:space="preserve">: </w:t>
      </w:r>
    </w:p>
    <w:p w14:paraId="66554B7F" w14:textId="77777777" w:rsidR="00B545C8" w:rsidRDefault="00B545C8" w:rsidP="00B545C8">
      <w:pPr>
        <w:pStyle w:val="CommentText"/>
        <w:ind w:left="360"/>
        <w:rPr>
          <w:rFonts w:cs="Arial"/>
          <w:color w:val="222222"/>
          <w:shd w:val="clear" w:color="auto" w:fill="FFFFFF"/>
        </w:rPr>
      </w:pPr>
      <w:r w:rsidRPr="00893060">
        <w:rPr>
          <w:rFonts w:cs="Arial"/>
          <w:color w:val="222222"/>
          <w:shd w:val="clear" w:color="auto" w:fill="FFFFFF"/>
        </w:rPr>
        <w:t>Steed C, Kelly JW, Blackhurst D, Boeker S, Diller T, Alper P, Larson E. Hospital hand hygiene opportunities: where and when (HOW2)? The HOW2 Benchmark Study. American journal of infection control. 2011 Feb 1;39(1):19-26.</w:t>
      </w:r>
    </w:p>
    <w:p w14:paraId="713E3BA6" w14:textId="77777777" w:rsidR="00B545C8" w:rsidRDefault="00B545C8" w:rsidP="00B545C8">
      <w:pPr>
        <w:pStyle w:val="EndnoteText"/>
        <w:spacing w:before="120"/>
        <w:ind w:left="360"/>
        <w:rPr>
          <w:bCs/>
        </w:rPr>
      </w:pPr>
      <w:r w:rsidRPr="0019740C">
        <w:rPr>
          <w:bCs/>
        </w:rPr>
        <w:t>Jun Yin MS, Heather Schacht Reisinger PhD, Mark Vander Weg PhD, Marin L. Schweizer PhD, Andrew Jesson, Daniel J. Morgan MD MS, Graeme Forrest MD, Margaret Graham, Lisa Pineles MA and Eli N. Perencevich MD MS Infection Control and Hospital Epidemiology Vol. 35, No. 9 (September 2014), pp. 1163-1168</w:t>
      </w:r>
    </w:p>
    <w:p w14:paraId="629518C9" w14:textId="0CE4C4DF" w:rsidR="00A42AEE" w:rsidRDefault="00A42AEE" w:rsidP="00A42AEE">
      <w:pPr>
        <w:pStyle w:val="EndnoteText"/>
        <w:spacing w:before="120"/>
        <w:ind w:left="576"/>
        <w:rPr>
          <w:bCs/>
        </w:rPr>
      </w:pPr>
    </w:p>
    <w:p w14:paraId="31F60414" w14:textId="200948C7" w:rsidR="00A42AEE" w:rsidRPr="00A42AEE" w:rsidRDefault="00A42AEE" w:rsidP="00D503EB">
      <w:pPr>
        <w:pStyle w:val="EndnoteText"/>
        <w:numPr>
          <w:ilvl w:val="0"/>
          <w:numId w:val="55"/>
        </w:numPr>
        <w:rPr>
          <w:b/>
        </w:rPr>
      </w:pPr>
      <w:r w:rsidRPr="00A42AEE">
        <w:rPr>
          <w:b/>
        </w:rPr>
        <w:t xml:space="preserve">My facility uses an electronic compliance monitoring system, but it does not meet all the criteria outlined in question #11-12. Can I report on the hand hygiene compliance data </w:t>
      </w:r>
      <w:r>
        <w:rPr>
          <w:b/>
        </w:rPr>
        <w:t>we</w:t>
      </w:r>
      <w:r w:rsidRPr="00A42AEE">
        <w:rPr>
          <w:b/>
        </w:rPr>
        <w:t xml:space="preserve"> collect via direct observation instead?</w:t>
      </w:r>
    </w:p>
    <w:p w14:paraId="46074EFA" w14:textId="794B0C6C" w:rsidR="00A42AEE" w:rsidRPr="00A42AEE" w:rsidRDefault="00A42AEE" w:rsidP="00A42AEE">
      <w:pPr>
        <w:pStyle w:val="EndnoteText"/>
        <w:ind w:left="360"/>
        <w:rPr>
          <w:bCs/>
        </w:rPr>
      </w:pPr>
      <w:r w:rsidRPr="00A42AEE">
        <w:rPr>
          <w:bCs/>
        </w:rPr>
        <w:t xml:space="preserve">Yes. If your facility also uses direct observation to collect hand hygiene compliance data (not just for coaching/intervention) </w:t>
      </w:r>
      <w:r w:rsidR="000B3A1B">
        <w:rPr>
          <w:bCs/>
        </w:rPr>
        <w:t>throughout the facility</w:t>
      </w:r>
      <w:r w:rsidRPr="00A42AEE">
        <w:rPr>
          <w:bCs/>
        </w:rPr>
        <w:t>, you can select “yes, using only direct observation” in either question #8 or question #9 and report on your adherence to the direct observation criteria only. Otherwise, you will need to respond “no” to question #11.</w:t>
      </w:r>
    </w:p>
    <w:p w14:paraId="216DB340" w14:textId="77777777" w:rsidR="00A42AEE" w:rsidRPr="00CF4A9B" w:rsidRDefault="00A42AEE" w:rsidP="00A42AEE">
      <w:pPr>
        <w:pStyle w:val="EndnoteText"/>
        <w:ind w:left="576"/>
        <w:rPr>
          <w:bCs/>
          <w:highlight w:val="yellow"/>
        </w:rPr>
      </w:pPr>
    </w:p>
    <w:p w14:paraId="08825D58" w14:textId="77777777" w:rsidR="00A42AEE" w:rsidRDefault="00A42AEE" w:rsidP="00D503EB">
      <w:pPr>
        <w:pStyle w:val="ListParagraph"/>
        <w:numPr>
          <w:ilvl w:val="0"/>
          <w:numId w:val="55"/>
        </w:numPr>
        <w:spacing w:after="0" w:line="240" w:lineRule="auto"/>
        <w:rPr>
          <w:b/>
        </w:rPr>
      </w:pPr>
      <w:bookmarkStart w:id="234" w:name="HH_IdentifyOpps"/>
      <w:bookmarkEnd w:id="234"/>
      <w:r>
        <w:rPr>
          <w:b/>
        </w:rPr>
        <w:t>What types of electronic compliance monitoring systems would meet the first criteria outlined in question #11 (i.e., identifying both opportunities and that hand hygiene was performed)?</w:t>
      </w:r>
    </w:p>
    <w:p w14:paraId="6AC3AD47" w14:textId="1A7AF6CF" w:rsidR="00A42AEE" w:rsidRPr="00451DC6" w:rsidRDefault="00A42AEE" w:rsidP="00451DC6">
      <w:pPr>
        <w:pStyle w:val="ListParagraph"/>
        <w:ind w:left="360"/>
        <w:rPr>
          <w:bCs/>
        </w:rPr>
      </w:pPr>
      <w:r>
        <w:rPr>
          <w:bCs/>
        </w:rPr>
        <w:t xml:space="preserve">Group monitoring systems and badge-based systems would qualify if they are </w:t>
      </w:r>
      <w:r w:rsidRPr="00577EB5">
        <w:rPr>
          <w:bCs/>
        </w:rPr>
        <w:t xml:space="preserve">able to identify both opportunities for hand hygiene and that hand hygiene was performed. For example, an electronic monitoring system that records when an individual (not identified) enters and exits a room and also records if a dispenser was used within the same time frame, would qualify as the entry and exit is used as a proxy for a hand hygiene opportunity (before and after touching a patient) and the dispenser use is used as a proxy for a hand hygiene event. This data can be adjusted to take visitors into account and used to estimate hand hygiene compliance. Another </w:t>
      </w:r>
      <w:r>
        <w:rPr>
          <w:bCs/>
        </w:rPr>
        <w:t xml:space="preserve">example </w:t>
      </w:r>
      <w:r w:rsidRPr="00577EB5">
        <w:rPr>
          <w:bCs/>
        </w:rPr>
        <w:t>would be a badge-based system where individuals or their roles can be identified.</w:t>
      </w:r>
    </w:p>
    <w:p w14:paraId="6FDB7833" w14:textId="37A4BC22" w:rsidR="00A42AEE" w:rsidRPr="00D32DDF" w:rsidRDefault="00A42AEE" w:rsidP="00D503EB">
      <w:pPr>
        <w:pStyle w:val="EndnoteText"/>
        <w:numPr>
          <w:ilvl w:val="0"/>
          <w:numId w:val="55"/>
        </w:numPr>
        <w:rPr>
          <w:b/>
        </w:rPr>
      </w:pPr>
      <w:r w:rsidRPr="00A42AEE">
        <w:rPr>
          <w:b/>
        </w:rPr>
        <w:t>Is Leapfrog encouraging facilities to implement electronic compliance monitoring? These systems</w:t>
      </w:r>
      <w:r w:rsidRPr="00D32DDF">
        <w:rPr>
          <w:b/>
        </w:rPr>
        <w:t xml:space="preserve"> can be costly and the technology still needs to advance.</w:t>
      </w:r>
    </w:p>
    <w:p w14:paraId="519F1C96" w14:textId="528E888E" w:rsidR="00A42AEE" w:rsidRPr="00D32DDF" w:rsidRDefault="00A42AEE" w:rsidP="00A42AEE">
      <w:pPr>
        <w:pStyle w:val="ListParagraph"/>
        <w:ind w:left="360"/>
      </w:pPr>
      <w:r w:rsidRPr="00D32DDF">
        <w:t xml:space="preserve">The questions in the new hand hygiene standard ask about a variety of strategies that can be used to monitor and improve hand hygiene. Leapfrog is encouraging </w:t>
      </w:r>
      <w:r>
        <w:t>facilities</w:t>
      </w:r>
      <w:r w:rsidRPr="00D32DDF">
        <w:t xml:space="preserve"> to take a multimodal approach. </w:t>
      </w:r>
      <w:r w:rsidR="00D93A10">
        <w:t xml:space="preserve">Regarding </w:t>
      </w:r>
      <w:r w:rsidRPr="00D32DDF">
        <w:t xml:space="preserve">monitoring, while </w:t>
      </w:r>
      <w:r>
        <w:t>facilities</w:t>
      </w:r>
      <w:r w:rsidRPr="00D32DDF">
        <w:t xml:space="preserve"> can achieve the Leapfrog standard with direct observation alone, Leapfrog is communicating a strong preference for use of electronic monitoring (implemented according to evidence-based principles). In addition to literature suggesting electronic monitoring works better to pinpoint compliance issues, sheer numbers of </w:t>
      </w:r>
      <w:r w:rsidR="002702C4">
        <w:t xml:space="preserve">hand hygiene opportunities </w:t>
      </w:r>
      <w:r w:rsidRPr="00D32DDF">
        <w:t>covered by the two monitoring strategies represent powerful evidence in favor of electronic monitoring. Electronic monitoring allows facilities to monitor virtually every patient encounter, while direct observation monitors a selection. Based on the evidence, our standard calls for</w:t>
      </w:r>
      <w:r w:rsidR="002702C4">
        <w:t xml:space="preserve"> monitoring</w:t>
      </w:r>
      <w:r w:rsidRPr="00D32DDF">
        <w:t xml:space="preserve"> 200 </w:t>
      </w:r>
      <w:r w:rsidR="002702C4">
        <w:t>hand hygiene opportunities</w:t>
      </w:r>
      <w:r w:rsidRPr="00D32DDF">
        <w:t xml:space="preserve"> per month, which is a small subset of overall hand hygiene opportunities. Even beyond capturing more encounters aligned with the evidence, electronic monitoring alleviates the ethical quandary of an observer watching patient harm without intervening. </w:t>
      </w:r>
    </w:p>
    <w:p w14:paraId="60187B3C" w14:textId="77777777" w:rsidR="00A42AEE" w:rsidRPr="00D32DDF" w:rsidRDefault="00A42AEE" w:rsidP="00A42AEE">
      <w:pPr>
        <w:pStyle w:val="ListParagraph"/>
        <w:ind w:left="360"/>
      </w:pPr>
    </w:p>
    <w:p w14:paraId="263C9759" w14:textId="23B02BE8" w:rsidR="00A42AEE" w:rsidRPr="00D32DDF" w:rsidRDefault="00A42AEE" w:rsidP="00A42AEE">
      <w:pPr>
        <w:pStyle w:val="ListParagraph"/>
        <w:ind w:left="360"/>
      </w:pPr>
      <w:r>
        <w:t xml:space="preserve">We </w:t>
      </w:r>
      <w:r w:rsidRPr="00D32DDF">
        <w:t>anticipate that electronic compliance monitoring technology will improve over time and become an important component of a comprehensive hand hygiene program. Electronic monitoring is a routine component of public safety in other industries where compliance is critical, so health care can and should achieve those standards for its patients.</w:t>
      </w:r>
    </w:p>
    <w:p w14:paraId="7D86F00B" w14:textId="77777777" w:rsidR="00A42AEE" w:rsidRPr="00D32DDF" w:rsidRDefault="00A42AEE" w:rsidP="00A42AEE">
      <w:pPr>
        <w:pStyle w:val="ListParagraph"/>
        <w:ind w:left="360"/>
      </w:pPr>
    </w:p>
    <w:p w14:paraId="3CB3D779" w14:textId="117FD0C9" w:rsidR="00A42AEE" w:rsidRDefault="00A42AEE" w:rsidP="00A42AEE">
      <w:pPr>
        <w:pStyle w:val="ListParagraph"/>
        <w:ind w:left="360"/>
      </w:pPr>
      <w:r w:rsidRPr="00D32DDF">
        <w:t>All items included in Section</w:t>
      </w:r>
      <w:r>
        <w:t xml:space="preserve"> 4C</w:t>
      </w:r>
      <w:r w:rsidRPr="00D32DDF">
        <w:t xml:space="preserve"> are based on the evidence review and recommendations from Leapfrog's national </w:t>
      </w:r>
      <w:hyperlink r:id="rId163" w:history="1">
        <w:r w:rsidRPr="00D32DDF">
          <w:rPr>
            <w:rStyle w:val="Hyperlink"/>
          </w:rPr>
          <w:t>Hand Hygiene Expert Panel</w:t>
        </w:r>
      </w:hyperlink>
      <w:r w:rsidRPr="00D32DDF">
        <w:t xml:space="preserve"> and others. We have included in the Hand Hygiene bibliography </w:t>
      </w:r>
      <w:r w:rsidR="00D93A10">
        <w:t xml:space="preserve">several </w:t>
      </w:r>
      <w:r w:rsidRPr="00D32DDF">
        <w:t xml:space="preserve">peer-reviewed studies that have examined the benefits of using electronic monitoring systems over direct observation. The bibliography is available at </w:t>
      </w:r>
      <w:hyperlink r:id="rId164" w:history="1">
        <w:r w:rsidRPr="00D32DDF">
          <w:rPr>
            <w:rStyle w:val="Hyperlink"/>
          </w:rPr>
          <w:t>http://www.leapfroggroup.org/ratings-reports/hand-hygiene</w:t>
        </w:r>
      </w:hyperlink>
      <w:r w:rsidRPr="00D32DDF">
        <w:t>.</w:t>
      </w:r>
    </w:p>
    <w:p w14:paraId="5A5E1200" w14:textId="77777777" w:rsidR="00A42AEE" w:rsidRPr="00935F90" w:rsidRDefault="00A42AEE" w:rsidP="00A42AEE">
      <w:pPr>
        <w:pStyle w:val="EndnoteText"/>
      </w:pPr>
    </w:p>
    <w:p w14:paraId="65E56A0E" w14:textId="77777777" w:rsidR="00A42AEE" w:rsidRPr="00F331CD" w:rsidRDefault="00A42AEE" w:rsidP="00D503EB">
      <w:pPr>
        <w:pStyle w:val="EndnoteText"/>
        <w:numPr>
          <w:ilvl w:val="0"/>
          <w:numId w:val="55"/>
        </w:numPr>
        <w:rPr>
          <w:b/>
        </w:rPr>
      </w:pPr>
      <w:r w:rsidRPr="00F331CD">
        <w:rPr>
          <w:b/>
        </w:rPr>
        <w:t>When conducting direct observations, what should our hand hygiene compliance observers be documenting?</w:t>
      </w:r>
    </w:p>
    <w:p w14:paraId="2D22960B" w14:textId="1DDEC912" w:rsidR="00A42AEE" w:rsidRPr="00F331CD" w:rsidRDefault="00A42AEE" w:rsidP="00A42AEE">
      <w:pPr>
        <w:pStyle w:val="EndnoteText"/>
        <w:ind w:left="360"/>
        <w:rPr>
          <w:bCs/>
        </w:rPr>
      </w:pPr>
      <w:r w:rsidRPr="00F331CD">
        <w:rPr>
          <w:bCs/>
        </w:rPr>
        <w:t xml:space="preserve">Hand hygiene compliance observers should be able to determine who practiced hand hygiene, verify when they practiced it, and whether their technique was correct. We recommend that they use an observation form, such as the </w:t>
      </w:r>
      <w:hyperlink r:id="rId165" w:history="1">
        <w:r w:rsidRPr="00F331CD">
          <w:rPr>
            <w:rStyle w:val="Hyperlink"/>
            <w:bCs/>
          </w:rPr>
          <w:t>WHO Observation Tool</w:t>
        </w:r>
      </w:hyperlink>
      <w:r w:rsidRPr="00F331CD">
        <w:rPr>
          <w:bCs/>
        </w:rPr>
        <w:t xml:space="preserve"> and record at least the following:</w:t>
      </w:r>
    </w:p>
    <w:p w14:paraId="22E3009C" w14:textId="73BF9A89" w:rsidR="00A42AEE" w:rsidRPr="00F331CD" w:rsidRDefault="00A42AEE" w:rsidP="00D503EB">
      <w:pPr>
        <w:pStyle w:val="EndnoteText"/>
        <w:numPr>
          <w:ilvl w:val="0"/>
          <w:numId w:val="87"/>
        </w:numPr>
        <w:ind w:left="1080"/>
        <w:rPr>
          <w:bCs/>
        </w:rPr>
      </w:pPr>
      <w:r w:rsidRPr="00F331CD">
        <w:rPr>
          <w:bCs/>
        </w:rPr>
        <w:t xml:space="preserve">The role of the individual being observed (e.g., nurse, physician, etc.) and the </w:t>
      </w:r>
      <w:r>
        <w:rPr>
          <w:bCs/>
        </w:rPr>
        <w:t>patient care area</w:t>
      </w:r>
      <w:r w:rsidRPr="00F331CD">
        <w:rPr>
          <w:bCs/>
        </w:rPr>
        <w:t xml:space="preserve"> where the observation session is being conducted</w:t>
      </w:r>
    </w:p>
    <w:p w14:paraId="799B27A0" w14:textId="77777777" w:rsidR="00A42AEE" w:rsidRPr="00F331CD" w:rsidRDefault="00A42AEE" w:rsidP="00D503EB">
      <w:pPr>
        <w:pStyle w:val="EndnoteText"/>
        <w:numPr>
          <w:ilvl w:val="0"/>
          <w:numId w:val="87"/>
        </w:numPr>
        <w:ind w:left="1080"/>
        <w:rPr>
          <w:bCs/>
        </w:rPr>
      </w:pPr>
      <w:r w:rsidRPr="00F331CD">
        <w:rPr>
          <w:bCs/>
        </w:rPr>
        <w:t>The date as well as the start and end time for the observation session</w:t>
      </w:r>
    </w:p>
    <w:p w14:paraId="504C25DA" w14:textId="170D71CB" w:rsidR="00A42AEE" w:rsidRPr="00F331CD" w:rsidRDefault="00A42AEE" w:rsidP="00D503EB">
      <w:pPr>
        <w:pStyle w:val="EndnoteText"/>
        <w:numPr>
          <w:ilvl w:val="0"/>
          <w:numId w:val="87"/>
        </w:numPr>
        <w:ind w:left="1080"/>
        <w:rPr>
          <w:bCs/>
        </w:rPr>
      </w:pPr>
      <w:r w:rsidRPr="00F331CD">
        <w:rPr>
          <w:bCs/>
        </w:rPr>
        <w:t xml:space="preserve">The </w:t>
      </w:r>
      <w:r w:rsidR="00D93A10">
        <w:rPr>
          <w:bCs/>
        </w:rPr>
        <w:t xml:space="preserve">area </w:t>
      </w:r>
      <w:r w:rsidRPr="00F331CD">
        <w:rPr>
          <w:bCs/>
        </w:rPr>
        <w:t>and shift being observed</w:t>
      </w:r>
    </w:p>
    <w:p w14:paraId="1454F86F" w14:textId="77777777" w:rsidR="00A42AEE" w:rsidRPr="00F331CD" w:rsidRDefault="00A42AEE" w:rsidP="00D503EB">
      <w:pPr>
        <w:pStyle w:val="EndnoteText"/>
        <w:numPr>
          <w:ilvl w:val="0"/>
          <w:numId w:val="87"/>
        </w:numPr>
        <w:ind w:left="1080"/>
        <w:rPr>
          <w:bCs/>
        </w:rPr>
      </w:pPr>
      <w:r w:rsidRPr="00F331CD">
        <w:rPr>
          <w:bCs/>
        </w:rPr>
        <w:t>The indication (or moment) for performing hand hygiene (e.g., before/after touching a patient, before/after a procedure, before/after touching patient surroundings, etc.)</w:t>
      </w:r>
    </w:p>
    <w:p w14:paraId="1ACB84CE" w14:textId="77777777" w:rsidR="00A42AEE" w:rsidRPr="00F331CD" w:rsidRDefault="00A42AEE" w:rsidP="00D503EB">
      <w:pPr>
        <w:pStyle w:val="EndnoteText"/>
        <w:numPr>
          <w:ilvl w:val="0"/>
          <w:numId w:val="87"/>
        </w:numPr>
        <w:ind w:left="1080"/>
        <w:rPr>
          <w:bCs/>
        </w:rPr>
      </w:pPr>
      <w:r w:rsidRPr="00F331CD">
        <w:rPr>
          <w:bCs/>
        </w:rPr>
        <w:t>Whether hand hygiene was performed or not performed based on the indication noted and if the technique was correct</w:t>
      </w:r>
    </w:p>
    <w:p w14:paraId="19EC1C66" w14:textId="77777777" w:rsidR="00927FBB" w:rsidRPr="00893060" w:rsidRDefault="00927FBB" w:rsidP="00927FBB">
      <w:pPr>
        <w:pStyle w:val="EndnoteText"/>
        <w:rPr>
          <w:b/>
        </w:rPr>
      </w:pPr>
      <w:bookmarkStart w:id="235" w:name="CompObserve"/>
    </w:p>
    <w:p w14:paraId="120A3BB7" w14:textId="77777777" w:rsidR="00927FBB" w:rsidRPr="00893060" w:rsidRDefault="00927FBB" w:rsidP="00D503EB">
      <w:pPr>
        <w:pStyle w:val="EndnoteText"/>
        <w:numPr>
          <w:ilvl w:val="0"/>
          <w:numId w:val="55"/>
        </w:numPr>
        <w:rPr>
          <w:b/>
        </w:rPr>
      </w:pPr>
      <w:r w:rsidRPr="00893060">
        <w:rPr>
          <w:b/>
        </w:rPr>
        <w:t>Are online training modules acceptable for the purposes of training hand hygiene compliance observers in question #1</w:t>
      </w:r>
      <w:r>
        <w:rPr>
          <w:b/>
        </w:rPr>
        <w:t>4</w:t>
      </w:r>
      <w:r w:rsidRPr="00893060">
        <w:rPr>
          <w:b/>
        </w:rPr>
        <w:t>?</w:t>
      </w:r>
    </w:p>
    <w:p w14:paraId="2DA199F9" w14:textId="7B2D17AE" w:rsidR="00927FBB" w:rsidRPr="00893060" w:rsidRDefault="00927FBB" w:rsidP="00A42AEE">
      <w:pPr>
        <w:pStyle w:val="EndnoteText"/>
        <w:ind w:left="360"/>
        <w:rPr>
          <w:bCs/>
        </w:rPr>
      </w:pPr>
      <w:r w:rsidRPr="00893060">
        <w:rPr>
          <w:bCs/>
        </w:rPr>
        <w:t>Online training</w:t>
      </w:r>
      <w:r w:rsidR="00A42B04">
        <w:rPr>
          <w:bCs/>
        </w:rPr>
        <w:t xml:space="preserve"> modules</w:t>
      </w:r>
      <w:r w:rsidRPr="00893060">
        <w:rPr>
          <w:bCs/>
        </w:rPr>
        <w:t xml:space="preserve"> can be used for the initial and recurrent training of hand hygiene compliance observers</w:t>
      </w:r>
      <w:r w:rsidR="00A42B04">
        <w:rPr>
          <w:bCs/>
        </w:rPr>
        <w:t xml:space="preserve">. </w:t>
      </w:r>
      <w:r w:rsidR="00A42B04" w:rsidRPr="00A42B04">
        <w:rPr>
          <w:bCs/>
        </w:rPr>
        <w:t xml:space="preserve">Please refer to </w:t>
      </w:r>
      <w:hyperlink w:anchor="HHFAQ_onlinetraining" w:history="1">
        <w:r w:rsidR="00A42B04" w:rsidRPr="00D558E6">
          <w:rPr>
            <w:rStyle w:val="Hyperlink"/>
            <w:bCs/>
          </w:rPr>
          <w:t>FAQ #</w:t>
        </w:r>
        <w:r w:rsidR="00D558E6" w:rsidRPr="00D558E6">
          <w:rPr>
            <w:rStyle w:val="Hyperlink"/>
            <w:bCs/>
          </w:rPr>
          <w:t>9</w:t>
        </w:r>
      </w:hyperlink>
      <w:r w:rsidR="00A42B04" w:rsidRPr="00A42B04">
        <w:rPr>
          <w:bCs/>
        </w:rPr>
        <w:t xml:space="preserve"> for more information on the requirements for the validation of hand hygiene compliance observers</w:t>
      </w:r>
    </w:p>
    <w:p w14:paraId="2B9CABAB" w14:textId="77777777" w:rsidR="00927FBB" w:rsidRPr="00893060" w:rsidRDefault="00927FBB" w:rsidP="00927FBB">
      <w:pPr>
        <w:pStyle w:val="EndnoteText"/>
        <w:ind w:left="576"/>
        <w:rPr>
          <w:b/>
        </w:rPr>
      </w:pPr>
    </w:p>
    <w:p w14:paraId="34727A2A" w14:textId="77777777" w:rsidR="00927FBB" w:rsidRPr="00893060" w:rsidRDefault="00927FBB" w:rsidP="00D503EB">
      <w:pPr>
        <w:pStyle w:val="EndnoteText"/>
        <w:numPr>
          <w:ilvl w:val="0"/>
          <w:numId w:val="55"/>
        </w:numPr>
        <w:rPr>
          <w:b/>
        </w:rPr>
      </w:pPr>
      <w:bookmarkStart w:id="236" w:name="HH_validation"/>
      <w:r w:rsidRPr="00893060">
        <w:rPr>
          <w:b/>
        </w:rPr>
        <w:t>For question #14, what would the validation of hand hygiene compliance observers include</w:t>
      </w:r>
      <w:bookmarkEnd w:id="236"/>
      <w:r w:rsidRPr="00893060">
        <w:rPr>
          <w:b/>
        </w:rPr>
        <w:t>?</w:t>
      </w:r>
      <w:bookmarkEnd w:id="235"/>
    </w:p>
    <w:p w14:paraId="26C57C32" w14:textId="0E5A737B" w:rsidR="00927FBB" w:rsidRPr="00893060" w:rsidRDefault="00927FBB" w:rsidP="00A42AEE">
      <w:pPr>
        <w:pStyle w:val="EndnoteText"/>
        <w:ind w:left="360"/>
      </w:pPr>
      <w:r>
        <w:t>Facilitie</w:t>
      </w:r>
      <w:r w:rsidRPr="00893060">
        <w:t>s should be conducting regular quality monitoring of the accuracy of observations that are collected by each observer.</w:t>
      </w:r>
      <w:r w:rsidR="00A42AEE">
        <w:t xml:space="preserve"> This would include having an individual trained in infection control simultaneously collecting data with the hand hygiene compliance observes are comparing results.</w:t>
      </w:r>
      <w:r w:rsidR="00A42B04">
        <w:t xml:space="preserve"> </w:t>
      </w:r>
      <w:r w:rsidR="00A42B04" w:rsidRPr="00A42B04">
        <w:t xml:space="preserve">In response to </w:t>
      </w:r>
      <w:r w:rsidR="00A42B04">
        <w:t>facility</w:t>
      </w:r>
      <w:r w:rsidR="00A42B04" w:rsidRPr="00A42B04">
        <w:t xml:space="preserve"> policies on minimizing the number of extra staff in units during the COVID-19 pandemic, videos which include an interactive assessment and completion of an observation form, such as the </w:t>
      </w:r>
      <w:hyperlink r:id="rId166" w:history="1">
        <w:r w:rsidR="000B5530" w:rsidRPr="000B5530">
          <w:rPr>
            <w:rStyle w:val="Hyperlink"/>
          </w:rPr>
          <w:t>WHO Hand Hygiene Training Film</w:t>
        </w:r>
      </w:hyperlink>
      <w:r w:rsidR="000B5530" w:rsidRPr="000B5530">
        <w:t xml:space="preserve"> and </w:t>
      </w:r>
      <w:hyperlink r:id="rId167" w:history="1">
        <w:r w:rsidR="000B5530" w:rsidRPr="000B5530">
          <w:rPr>
            <w:rStyle w:val="Hyperlink"/>
          </w:rPr>
          <w:t>Slides Accompanying the Training Films</w:t>
        </w:r>
      </w:hyperlink>
      <w:r w:rsidR="000B5530" w:rsidRPr="000B5530">
        <w:t xml:space="preserve">, </w:t>
      </w:r>
      <w:hyperlink r:id="rId168" w:history="1">
        <w:r w:rsidR="000B5530" w:rsidRPr="000B5530">
          <w:rPr>
            <w:rStyle w:val="Hyperlink"/>
          </w:rPr>
          <w:t>Videos from Hand Hygiene Australia</w:t>
        </w:r>
      </w:hyperlink>
      <w:r w:rsidR="000B5530" w:rsidRPr="000B5530">
        <w:t xml:space="preserve">, or internally develop videos with assessment, </w:t>
      </w:r>
      <w:r w:rsidR="00A42B04" w:rsidRPr="00A42B04">
        <w:t xml:space="preserve">would also be sufficient for validating hand hygiene compliance observers. Once resources and infection control practices allow, </w:t>
      </w:r>
      <w:r w:rsidR="00A42B04">
        <w:t>facilities</w:t>
      </w:r>
      <w:r w:rsidR="00A42B04" w:rsidRPr="00A42B04">
        <w:t xml:space="preserve"> are encouraged to expand the testing scenarios that are included in the WHO videos (i.e., the videos should be expanded to include: various types of individuals who touch patients or who touch items that will be used by patients, a larger number of scenarios where individuals are adherent and non-adherent, the inclusion of all moments observed,  etc.) and/or resume regular quality monitoring where an individual from Infection Control is simultaneously collecting data with the hand hygiene compliance observers and comparing results.</w:t>
      </w:r>
      <w:r w:rsidR="00A42AEE">
        <w:t xml:space="preserve"> </w:t>
      </w:r>
    </w:p>
    <w:p w14:paraId="013A42F7" w14:textId="77777777" w:rsidR="00927FBB" w:rsidRPr="00893060" w:rsidRDefault="00927FBB" w:rsidP="00927FBB">
      <w:pPr>
        <w:pStyle w:val="NoSpacing"/>
      </w:pPr>
    </w:p>
    <w:p w14:paraId="3327A512" w14:textId="77777777" w:rsidR="00927FBB" w:rsidRPr="00893060" w:rsidRDefault="00927FBB" w:rsidP="006C5512">
      <w:pPr>
        <w:pStyle w:val="Heading5"/>
      </w:pPr>
      <w:r w:rsidRPr="00893060">
        <w:t>Feedback</w:t>
      </w:r>
    </w:p>
    <w:p w14:paraId="529D7415" w14:textId="77777777" w:rsidR="00A42AEE" w:rsidRDefault="00A42AEE" w:rsidP="00D503EB">
      <w:pPr>
        <w:pStyle w:val="EndnoteText"/>
        <w:numPr>
          <w:ilvl w:val="0"/>
          <w:numId w:val="55"/>
        </w:numPr>
      </w:pPr>
      <w:bookmarkStart w:id="237" w:name="HH_PerformanceReview"/>
      <w:r w:rsidRPr="00893060">
        <w:rPr>
          <w:b/>
        </w:rPr>
        <w:t xml:space="preserve">For the purposes of responding to question #18, what are some examples of how </w:t>
      </w:r>
      <w:r>
        <w:rPr>
          <w:b/>
        </w:rPr>
        <w:t>facility</w:t>
      </w:r>
      <w:r w:rsidRPr="00893060">
        <w:rPr>
          <w:b/>
        </w:rPr>
        <w:t xml:space="preserve"> leadership can be held accountable through performance reviews or compensation</w:t>
      </w:r>
      <w:r>
        <w:t>?</w:t>
      </w:r>
    </w:p>
    <w:p w14:paraId="33F34B97" w14:textId="4A69A9A1" w:rsidR="00A42AEE" w:rsidRPr="00893060" w:rsidRDefault="00A42AEE" w:rsidP="00A42AEE">
      <w:pPr>
        <w:pStyle w:val="EndnoteText"/>
        <w:ind w:left="360"/>
      </w:pPr>
      <w:r w:rsidRPr="00893060">
        <w:t>A performance review or compensation plan should include specific language about hand hygiene performance. A list of hand hygiene practices and related goals may be incorporated into the performance review and/or compensation plan or</w:t>
      </w:r>
      <w:r w:rsidRPr="00893060">
        <w:rPr>
          <w:b/>
        </w:rPr>
        <w:t xml:space="preserve"> </w:t>
      </w:r>
      <w:r w:rsidRPr="00893060">
        <w:t xml:space="preserve">formalized programs whereby a measure of </w:t>
      </w:r>
      <w:r w:rsidRPr="00893060">
        <w:rPr>
          <w:noProof/>
        </w:rPr>
        <w:t>success</w:t>
      </w:r>
      <w:r w:rsidRPr="00893060">
        <w:t xml:space="preserve"> of those activities or programs is tied to individual performance reviews or compensation incentive plans of executives. Examples include meeting targets for hand hygiene compliance rates, having bonuses tied to structural changes like the implementation of electronic compliance monitoring systems, etc. Language pertaining solely to infection control practices and performance would NOT be sufficient.</w:t>
      </w:r>
    </w:p>
    <w:p w14:paraId="1663BB9A" w14:textId="77777777" w:rsidR="00927FBB" w:rsidRPr="00893060" w:rsidRDefault="00927FBB" w:rsidP="00A42AEE">
      <w:pPr>
        <w:pStyle w:val="EndnoteText"/>
        <w:rPr>
          <w:b/>
        </w:rPr>
      </w:pPr>
    </w:p>
    <w:p w14:paraId="0B20B141" w14:textId="77777777" w:rsidR="00927FBB" w:rsidRPr="00893060" w:rsidRDefault="00927FBB" w:rsidP="006C5512">
      <w:pPr>
        <w:pStyle w:val="Heading5"/>
      </w:pPr>
      <w:r w:rsidRPr="00893060">
        <w:t>Culture</w:t>
      </w:r>
    </w:p>
    <w:p w14:paraId="36CAF937" w14:textId="7F1DB4B0" w:rsidR="00927FBB" w:rsidRPr="00451DC6" w:rsidRDefault="00927FBB" w:rsidP="00D503EB">
      <w:pPr>
        <w:pStyle w:val="EndnoteText"/>
        <w:numPr>
          <w:ilvl w:val="0"/>
          <w:numId w:val="55"/>
        </w:numPr>
        <w:rPr>
          <w:b/>
        </w:rPr>
      </w:pPr>
      <w:r w:rsidRPr="00893060">
        <w:rPr>
          <w:b/>
        </w:rPr>
        <w:t>What are some examples of how patients and visitors can be invited to remind individuals who touch patients or who touch items that will be used by patients to perform hand hygiene?</w:t>
      </w:r>
      <w:r w:rsidR="00451DC6">
        <w:rPr>
          <w:b/>
        </w:rPr>
        <w:br/>
      </w:r>
      <w:r w:rsidRPr="00893060">
        <w:t xml:space="preserve">Patients and visitors can be invited to remind individuals who touch patients or who touch items that will be used by patients to perform hand hygiene with posters placed in </w:t>
      </w:r>
      <w:r>
        <w:t>surgical or treatment areas</w:t>
      </w:r>
      <w:r w:rsidRPr="00893060">
        <w:t>, bedside placards, buttons worn by the staff, etc.</w:t>
      </w:r>
    </w:p>
    <w:p w14:paraId="23C78DB9" w14:textId="77777777" w:rsidR="00927FBB" w:rsidRPr="00893060" w:rsidRDefault="00927FBB" w:rsidP="00927FBB">
      <w:pPr>
        <w:pStyle w:val="EndnoteText"/>
        <w:ind w:left="576"/>
      </w:pPr>
    </w:p>
    <w:p w14:paraId="189C059E" w14:textId="7160940C" w:rsidR="00927FBB" w:rsidRPr="006C5512" w:rsidRDefault="00927FBB" w:rsidP="00D503EB">
      <w:pPr>
        <w:pStyle w:val="EndnoteText"/>
        <w:numPr>
          <w:ilvl w:val="0"/>
          <w:numId w:val="55"/>
        </w:numPr>
        <w:rPr>
          <w:b/>
        </w:rPr>
      </w:pPr>
      <w:bookmarkStart w:id="238" w:name="HH_CultureQ20"/>
      <w:bookmarkEnd w:id="238"/>
      <w:r w:rsidRPr="00893060">
        <w:rPr>
          <w:b/>
        </w:rPr>
        <w:t>What are some examples of demonstrating a commitment to hand hygiene improvement as referenced in question #20?</w:t>
      </w:r>
      <w:r w:rsidR="00451DC6">
        <w:rPr>
          <w:b/>
        </w:rPr>
        <w:br/>
      </w:r>
      <w:r w:rsidRPr="00893060">
        <w:t xml:space="preserve">Some examples of how individuals can demonstrate a commitment to support hand hygiene improvement are written or verbal commitments given during town hall meetings, videos, e-mails from </w:t>
      </w:r>
      <w:r>
        <w:t>leadership</w:t>
      </w:r>
      <w:r w:rsidRPr="00893060">
        <w:t>, public comments to staff, etc. This needs to be a verbal or written commitment that is delivered to those</w:t>
      </w:r>
      <w:r w:rsidRPr="00567620">
        <w:t xml:space="preserve"> individuals who touch patients or who touch items that will be used by patients</w:t>
      </w:r>
      <w:r w:rsidRPr="00893060">
        <w:t>.</w:t>
      </w:r>
      <w:bookmarkEnd w:id="237"/>
    </w:p>
    <w:p w14:paraId="211C845A" w14:textId="77777777" w:rsidR="006C5512" w:rsidRPr="00451DC6" w:rsidRDefault="006C5512" w:rsidP="006C5512">
      <w:pPr>
        <w:pStyle w:val="EndnoteText"/>
        <w:rPr>
          <w:b/>
        </w:rPr>
      </w:pPr>
    </w:p>
    <w:p w14:paraId="08077384" w14:textId="318D3DD9" w:rsidR="00A666E4" w:rsidRDefault="00CF4BF4" w:rsidP="006C5512">
      <w:pPr>
        <w:pStyle w:val="Heading4"/>
      </w:pPr>
      <w:bookmarkStart w:id="239" w:name="SP_FAQs"/>
      <w:bookmarkStart w:id="240" w:name="_Toc71103114"/>
      <w:r>
        <w:t xml:space="preserve">NQF Safe Practices </w:t>
      </w:r>
      <w:r w:rsidR="00EC14D8">
        <w:t>Frequently Asked Questions (FAQs)</w:t>
      </w:r>
      <w:bookmarkEnd w:id="239"/>
      <w:bookmarkEnd w:id="240"/>
    </w:p>
    <w:p w14:paraId="65256E06" w14:textId="01B8826C" w:rsidR="00A666E4" w:rsidRPr="00A666E4" w:rsidRDefault="00A666E4" w:rsidP="006C5512">
      <w:pPr>
        <w:pStyle w:val="Heading5"/>
      </w:pPr>
      <w:r>
        <w:t>General</w:t>
      </w:r>
    </w:p>
    <w:p w14:paraId="5979D99D" w14:textId="311D7E94" w:rsidR="00964973" w:rsidRPr="00964973" w:rsidRDefault="00964973" w:rsidP="00D503EB">
      <w:pPr>
        <w:pStyle w:val="ListParagraph"/>
        <w:numPr>
          <w:ilvl w:val="0"/>
          <w:numId w:val="55"/>
        </w:numPr>
        <w:rPr>
          <w:b/>
        </w:rPr>
      </w:pPr>
      <w:r w:rsidRPr="00964973">
        <w:rPr>
          <w:b/>
        </w:rPr>
        <w:t xml:space="preserve">Why were Safe Practices 1 Culture of Safety Leadership, Structures, and Systems and 2 Culture Measurement, Feedback and Intervention included in the Leapfrog ASC Survey? </w:t>
      </w:r>
    </w:p>
    <w:p w14:paraId="329E3966" w14:textId="77777777" w:rsidR="00964973" w:rsidRPr="00964973" w:rsidRDefault="00964973" w:rsidP="00964973">
      <w:pPr>
        <w:pStyle w:val="ListParagraph"/>
        <w:ind w:left="360"/>
        <w:rPr>
          <w:bCs/>
        </w:rPr>
      </w:pPr>
      <w:r w:rsidRPr="00964973">
        <w:rPr>
          <w:bCs/>
        </w:rPr>
        <w:t xml:space="preserve">In 2010, the National Quality Forum (NQF) published a report that detailed 34 Safe Practices that should be universally implemented in clinical care settings, including hospitals and ambulatory surgery centers, to improve patient safety and reduce the risk of harm to patients. Several of these Safe Practices have been included on the Leapfrog Hospital Survey since 2003. Over the years, Leapfrog has reduced the number of Safe Practices on the Hospital Survey to encourage hospitals to focus on those with the strongest evidence. </w:t>
      </w:r>
    </w:p>
    <w:p w14:paraId="7B0CBDF7" w14:textId="77777777" w:rsidR="00964973" w:rsidRPr="00964973" w:rsidRDefault="00964973" w:rsidP="00964973">
      <w:pPr>
        <w:pStyle w:val="ListParagraph"/>
        <w:ind w:left="360"/>
        <w:rPr>
          <w:bCs/>
        </w:rPr>
      </w:pPr>
    </w:p>
    <w:p w14:paraId="32E0AA9C" w14:textId="77777777" w:rsidR="00964973" w:rsidRDefault="00964973" w:rsidP="00964973">
      <w:pPr>
        <w:pStyle w:val="ListParagraph"/>
        <w:ind w:left="360"/>
        <w:rPr>
          <w:bCs/>
        </w:rPr>
      </w:pPr>
      <w:r w:rsidRPr="00964973">
        <w:rPr>
          <w:bCs/>
        </w:rPr>
        <w:t xml:space="preserve">In an effort to ensure that purchasers and consumers have similar information about ambulatory surgery centers and hospital outpatient departments, Leapfrog has included the same Safe Practices on the ASC Survey that are included on the Hospital Survey. </w:t>
      </w:r>
    </w:p>
    <w:p w14:paraId="606DAA56" w14:textId="77777777" w:rsidR="00964973" w:rsidRDefault="00964973" w:rsidP="00964973">
      <w:pPr>
        <w:pStyle w:val="ListParagraph"/>
        <w:ind w:left="360"/>
        <w:rPr>
          <w:b/>
        </w:rPr>
      </w:pPr>
    </w:p>
    <w:p w14:paraId="3B443F46" w14:textId="77777777" w:rsidR="00964973" w:rsidRPr="00964973" w:rsidRDefault="00964973" w:rsidP="00D503EB">
      <w:pPr>
        <w:pStyle w:val="ListParagraph"/>
        <w:numPr>
          <w:ilvl w:val="0"/>
          <w:numId w:val="55"/>
        </w:numPr>
        <w:rPr>
          <w:b/>
        </w:rPr>
      </w:pPr>
      <w:r w:rsidRPr="00964973">
        <w:rPr>
          <w:b/>
        </w:rPr>
        <w:t>Why is each practice area broken down into the 4 A’ Framework: Awareness, Accountability, Ability, and Action?</w:t>
      </w:r>
    </w:p>
    <w:p w14:paraId="171B9C1E" w14:textId="00624250" w:rsidR="00964973" w:rsidRPr="00964973" w:rsidRDefault="00964973" w:rsidP="00964973">
      <w:pPr>
        <w:pStyle w:val="ListParagraph"/>
        <w:ind w:left="360"/>
        <w:rPr>
          <w:bCs/>
        </w:rPr>
      </w:pPr>
      <w:r w:rsidRPr="00964973">
        <w:rPr>
          <w:bCs/>
        </w:rPr>
        <w:t xml:space="preserve">Organizations must have awareness of performance gaps and through direct measurement, they must be aware of their own performance gaps. Accountability of leadership to improve performance is critical to accelerate innovation adoption. An organization may be aware, and the leadership accountable, however if the staff do not have the ability to employ new practices, meaning the capacity and resources to do so, success is at risk. Finally, action must be taken with discipline over time that is measurable both by process measures and outcome measures that clearly tie to closing performance gaps. </w:t>
      </w:r>
    </w:p>
    <w:p w14:paraId="74993CA1" w14:textId="77777777" w:rsidR="00964973" w:rsidRDefault="00964973" w:rsidP="00964973">
      <w:pPr>
        <w:pStyle w:val="ListParagraph"/>
        <w:ind w:left="360"/>
        <w:rPr>
          <w:b/>
        </w:rPr>
      </w:pPr>
    </w:p>
    <w:p w14:paraId="67FAD197" w14:textId="0A3D8162" w:rsidR="00A666E4" w:rsidRDefault="00A666E4" w:rsidP="00D503EB">
      <w:pPr>
        <w:pStyle w:val="ListParagraph"/>
        <w:numPr>
          <w:ilvl w:val="0"/>
          <w:numId w:val="55"/>
        </w:numPr>
        <w:rPr>
          <w:b/>
        </w:rPr>
      </w:pPr>
      <w:r>
        <w:rPr>
          <w:b/>
        </w:rPr>
        <w:t xml:space="preserve">For the purposes of reporting on </w:t>
      </w:r>
      <w:r w:rsidRPr="00376B2A">
        <w:rPr>
          <w:b/>
        </w:rPr>
        <w:t xml:space="preserve">Section 4D: NQF Safe Practices </w:t>
      </w:r>
      <w:r>
        <w:rPr>
          <w:b/>
        </w:rPr>
        <w:t>of the Leapfrog ASC Survey:</w:t>
      </w:r>
    </w:p>
    <w:p w14:paraId="1C477FE6" w14:textId="77777777" w:rsidR="00A666E4" w:rsidRPr="00492136" w:rsidRDefault="00A666E4" w:rsidP="00D503EB">
      <w:pPr>
        <w:pStyle w:val="ListParagraph"/>
        <w:numPr>
          <w:ilvl w:val="0"/>
          <w:numId w:val="32"/>
        </w:numPr>
        <w:rPr>
          <w:b/>
        </w:rPr>
      </w:pPr>
      <w:bookmarkStart w:id="241" w:name="SP_Leadership"/>
      <w:r>
        <w:rPr>
          <w:b/>
        </w:rPr>
        <w:t xml:space="preserve">Governance </w:t>
      </w:r>
      <w:bookmarkEnd w:id="241"/>
      <w:r w:rsidRPr="00492136">
        <w:rPr>
          <w:bCs/>
        </w:rPr>
        <w:t xml:space="preserve">should be considered to be the </w:t>
      </w:r>
      <w:r>
        <w:rPr>
          <w:bCs/>
        </w:rPr>
        <w:t xml:space="preserve">person or </w:t>
      </w:r>
      <w:r w:rsidRPr="00492136">
        <w:rPr>
          <w:bCs/>
        </w:rPr>
        <w:t>persons who:</w:t>
      </w:r>
    </w:p>
    <w:p w14:paraId="7E025F8F" w14:textId="77777777" w:rsidR="00A666E4" w:rsidRPr="00492136" w:rsidRDefault="00A666E4" w:rsidP="00D503EB">
      <w:pPr>
        <w:pStyle w:val="ListParagraph"/>
        <w:numPr>
          <w:ilvl w:val="1"/>
          <w:numId w:val="32"/>
        </w:numPr>
        <w:rPr>
          <w:b/>
        </w:rPr>
      </w:pPr>
      <w:r w:rsidRPr="00492136">
        <w:rPr>
          <w:bCs/>
        </w:rPr>
        <w:t xml:space="preserve">Are fully and legally responsible, either directly or by appropriate professional delegation, for the operations and performance of the </w:t>
      </w:r>
      <w:r>
        <w:t>facility</w:t>
      </w:r>
    </w:p>
    <w:p w14:paraId="3C18FC51" w14:textId="77777777" w:rsidR="00A666E4" w:rsidRPr="00492136" w:rsidRDefault="00A666E4" w:rsidP="00D503EB">
      <w:pPr>
        <w:pStyle w:val="ListParagraph"/>
        <w:numPr>
          <w:ilvl w:val="1"/>
          <w:numId w:val="32"/>
        </w:numPr>
        <w:rPr>
          <w:b/>
        </w:rPr>
      </w:pPr>
      <w:r w:rsidRPr="00492136">
        <w:rPr>
          <w:bCs/>
        </w:rPr>
        <w:t>Identify and hold accountable those responsible for planning, management, and operational activities, including the provision of care, treatment, or services</w:t>
      </w:r>
    </w:p>
    <w:p w14:paraId="25948392" w14:textId="77777777" w:rsidR="00A666E4" w:rsidRPr="00492136" w:rsidRDefault="00A666E4" w:rsidP="00A666E4">
      <w:pPr>
        <w:pStyle w:val="ListParagraph"/>
        <w:ind w:left="1860"/>
        <w:rPr>
          <w:b/>
        </w:rPr>
      </w:pPr>
    </w:p>
    <w:p w14:paraId="4D885134" w14:textId="77777777" w:rsidR="00A666E4" w:rsidRPr="00492136" w:rsidRDefault="00A666E4" w:rsidP="00D503EB">
      <w:pPr>
        <w:pStyle w:val="ListParagraph"/>
        <w:numPr>
          <w:ilvl w:val="0"/>
          <w:numId w:val="32"/>
        </w:numPr>
        <w:rPr>
          <w:b/>
        </w:rPr>
      </w:pPr>
      <w:r w:rsidRPr="00492136">
        <w:rPr>
          <w:b/>
          <w:bCs/>
        </w:rPr>
        <w:t xml:space="preserve">Leadership </w:t>
      </w:r>
      <w:r w:rsidRPr="00492136">
        <w:rPr>
          <w:bCs/>
        </w:rPr>
        <w:t>should be considered to be the person or persons who:</w:t>
      </w:r>
    </w:p>
    <w:p w14:paraId="01A01794" w14:textId="77777777" w:rsidR="00A666E4" w:rsidRPr="00492136" w:rsidRDefault="00A666E4" w:rsidP="00D503EB">
      <w:pPr>
        <w:pStyle w:val="ListParagraph"/>
        <w:numPr>
          <w:ilvl w:val="1"/>
          <w:numId w:val="32"/>
        </w:numPr>
        <w:rPr>
          <w:b/>
        </w:rPr>
      </w:pPr>
      <w:r w:rsidRPr="00492136">
        <w:rPr>
          <w:bCs/>
        </w:rPr>
        <w:t>Are responsible for planning, management, and operational activities</w:t>
      </w:r>
    </w:p>
    <w:p w14:paraId="75B53A84" w14:textId="77777777" w:rsidR="00A666E4" w:rsidRPr="00492136" w:rsidRDefault="00A666E4" w:rsidP="00D503EB">
      <w:pPr>
        <w:pStyle w:val="ListParagraph"/>
        <w:numPr>
          <w:ilvl w:val="1"/>
          <w:numId w:val="32"/>
        </w:numPr>
        <w:rPr>
          <w:b/>
        </w:rPr>
      </w:pPr>
      <w:r w:rsidRPr="00492136">
        <w:rPr>
          <w:bCs/>
        </w:rPr>
        <w:t>Are a physician leader, nurse leader, or administrative leader</w:t>
      </w:r>
    </w:p>
    <w:p w14:paraId="4492CB2C" w14:textId="77777777" w:rsidR="00A666E4" w:rsidRPr="00EC14D8" w:rsidRDefault="00A666E4" w:rsidP="00D503EB">
      <w:pPr>
        <w:pStyle w:val="ListParagraph"/>
        <w:numPr>
          <w:ilvl w:val="1"/>
          <w:numId w:val="32"/>
        </w:numPr>
        <w:rPr>
          <w:b/>
        </w:rPr>
      </w:pPr>
      <w:r w:rsidRPr="00492136">
        <w:rPr>
          <w:bCs/>
        </w:rPr>
        <w:t xml:space="preserve">Guide the </w:t>
      </w:r>
      <w:r>
        <w:t>facility</w:t>
      </w:r>
      <w:r w:rsidRPr="00492136">
        <w:rPr>
          <w:bCs/>
        </w:rPr>
        <w:t xml:space="preserve"> on a day-to-day basis</w:t>
      </w:r>
    </w:p>
    <w:p w14:paraId="4E8927AE" w14:textId="77777777" w:rsidR="00A666E4" w:rsidRPr="00EC14D8" w:rsidRDefault="00A666E4" w:rsidP="00A666E4">
      <w:pPr>
        <w:pStyle w:val="ListParagraph"/>
        <w:ind w:left="1860"/>
        <w:rPr>
          <w:b/>
        </w:rPr>
      </w:pPr>
    </w:p>
    <w:p w14:paraId="7EC43019" w14:textId="77777777" w:rsidR="00A666E4" w:rsidRDefault="00A666E4" w:rsidP="00D503EB">
      <w:pPr>
        <w:pStyle w:val="ListParagraph"/>
        <w:numPr>
          <w:ilvl w:val="0"/>
          <w:numId w:val="32"/>
        </w:numPr>
      </w:pPr>
      <w:r>
        <w:rPr>
          <w:b/>
        </w:rPr>
        <w:t>Risk Manager or Quality Coordinator</w:t>
      </w:r>
      <w:r w:rsidRPr="00EC14D8">
        <w:rPr>
          <w:b/>
        </w:rPr>
        <w:t xml:space="preserve"> </w:t>
      </w:r>
      <w:r w:rsidRPr="00EC14D8">
        <w:t xml:space="preserve">refers to the patient safety leader (who may or may not have </w:t>
      </w:r>
      <w:r>
        <w:t>these titles)</w:t>
      </w:r>
      <w:r w:rsidRPr="00EC14D8">
        <w:t xml:space="preserve"> who has responsibility for multiple and integrated areas of patient safety. </w:t>
      </w:r>
    </w:p>
    <w:p w14:paraId="477632E1" w14:textId="77777777" w:rsidR="00A666E4" w:rsidRDefault="00A666E4" w:rsidP="00D503EB">
      <w:pPr>
        <w:pStyle w:val="ListParagraph"/>
        <w:numPr>
          <w:ilvl w:val="1"/>
          <w:numId w:val="32"/>
        </w:numPr>
      </w:pPr>
      <w:r w:rsidRPr="00EC14D8">
        <w:t xml:space="preserve">The </w:t>
      </w:r>
      <w:r>
        <w:t>facility</w:t>
      </w:r>
      <w:r w:rsidRPr="00EC14D8">
        <w:t xml:space="preserve"> may appoint </w:t>
      </w:r>
      <w:r>
        <w:t>a Risk Manager or Quality Coordinator</w:t>
      </w:r>
      <w:r w:rsidRPr="00EC14D8">
        <w:t xml:space="preserve"> who may have other assigned duties or may specifically employ a </w:t>
      </w:r>
      <w:r>
        <w:t>Risk Manager or Quality Coordinator</w:t>
      </w:r>
      <w:r w:rsidRPr="00EC14D8">
        <w:t xml:space="preserve"> designated with this responsibility. </w:t>
      </w:r>
    </w:p>
    <w:p w14:paraId="1C8ACF10" w14:textId="58420DF1" w:rsidR="00A666E4" w:rsidRDefault="00A666E4" w:rsidP="00D503EB">
      <w:pPr>
        <w:pStyle w:val="ListParagraph"/>
        <w:numPr>
          <w:ilvl w:val="1"/>
          <w:numId w:val="32"/>
        </w:numPr>
      </w:pPr>
      <w:r w:rsidRPr="00EC14D8">
        <w:t xml:space="preserve">Multiple executives who are responsible for individual areas (i.e. risk, quality, infection prevention, etc.), but do not assess the integrated safety issues, would not qualify. </w:t>
      </w:r>
    </w:p>
    <w:p w14:paraId="791DC97D" w14:textId="77777777" w:rsidR="0004377C" w:rsidRDefault="0004377C" w:rsidP="0004377C">
      <w:pPr>
        <w:pStyle w:val="ListParagraph"/>
        <w:ind w:left="1860"/>
      </w:pPr>
    </w:p>
    <w:p w14:paraId="5FC04AAB" w14:textId="0AAA6692" w:rsidR="009766C3" w:rsidRPr="009766C3" w:rsidRDefault="009766C3" w:rsidP="009766C3">
      <w:pPr>
        <w:pStyle w:val="ListParagraph"/>
        <w:numPr>
          <w:ilvl w:val="0"/>
          <w:numId w:val="32"/>
        </w:numPr>
        <w:rPr>
          <w:b/>
          <w:bCs/>
        </w:rPr>
      </w:pPr>
      <w:r w:rsidRPr="009766C3">
        <w:rPr>
          <w:b/>
          <w:bCs/>
        </w:rPr>
        <w:t xml:space="preserve">Caregivers </w:t>
      </w:r>
      <w:r>
        <w:t>include, but are not necessarily limited to the following:</w:t>
      </w:r>
    </w:p>
    <w:p w14:paraId="050C20E2" w14:textId="3ED4F290" w:rsidR="00660FFA" w:rsidRDefault="00660FFA" w:rsidP="009766C3">
      <w:pPr>
        <w:pStyle w:val="ListParagraph"/>
        <w:numPr>
          <w:ilvl w:val="1"/>
          <w:numId w:val="32"/>
        </w:numPr>
      </w:pPr>
      <w:r w:rsidRPr="00730FEA">
        <w:t>Em</w:t>
      </w:r>
      <w:r w:rsidRPr="00660FFA">
        <w:t>ployed physicians, mid-levels (NPs, PAs), nurses, surgical assistants, and other clinicians involved in pre-operative, intraoperative, and post-operative care of the patient.</w:t>
      </w:r>
    </w:p>
    <w:p w14:paraId="14364CD1" w14:textId="77777777" w:rsidR="00A666E4" w:rsidRPr="00A666E4" w:rsidRDefault="00A666E4" w:rsidP="00D503EB">
      <w:pPr>
        <w:pStyle w:val="NoSpacing"/>
        <w:numPr>
          <w:ilvl w:val="0"/>
          <w:numId w:val="55"/>
        </w:numPr>
        <w:rPr>
          <w:b/>
        </w:rPr>
      </w:pPr>
      <w:bookmarkStart w:id="242" w:name="SP_report_communicate"/>
      <w:r w:rsidRPr="00A666E4">
        <w:rPr>
          <w:b/>
        </w:rPr>
        <w:t xml:space="preserve">There are several references to communicating and reporting to the governance throughout Section 4. How can ASCs meet the intent of these elements? </w:t>
      </w:r>
    </w:p>
    <w:bookmarkEnd w:id="242"/>
    <w:p w14:paraId="022DA3A7" w14:textId="77777777" w:rsidR="00A666E4" w:rsidRPr="00EC14D8" w:rsidRDefault="00A666E4" w:rsidP="00A666E4">
      <w:pPr>
        <w:pStyle w:val="NoSpacing"/>
        <w:ind w:left="360"/>
      </w:pPr>
      <w:r w:rsidRPr="00EC14D8">
        <w:t xml:space="preserve">Reporting on each specific Safe Practice element as described in the Safe Practice should occur and be documented within the reporting period. Communications and reporting must occur to the facility’s governance, and reporting to internal staff committees (i.e. performance improvement committee, risk mitigation committee, safety team meeting, etc.) would not meet the intent of these elements. </w:t>
      </w:r>
    </w:p>
    <w:p w14:paraId="2BEBFA36" w14:textId="77777777" w:rsidR="00A666E4" w:rsidRPr="00EC14D8" w:rsidRDefault="00A666E4" w:rsidP="00A666E4">
      <w:pPr>
        <w:spacing w:line="240" w:lineRule="auto"/>
        <w:rPr>
          <w:b/>
        </w:rPr>
      </w:pPr>
      <w:r w:rsidRPr="00EC14D8">
        <w:rPr>
          <w:b/>
        </w:rPr>
        <w:t xml:space="preserve"> </w:t>
      </w:r>
    </w:p>
    <w:p w14:paraId="16EABA78" w14:textId="77777777" w:rsidR="00A666E4" w:rsidRPr="00A666E4" w:rsidRDefault="00A666E4" w:rsidP="00D503EB">
      <w:pPr>
        <w:pStyle w:val="NoSpacing"/>
        <w:numPr>
          <w:ilvl w:val="0"/>
          <w:numId w:val="55"/>
        </w:numPr>
        <w:rPr>
          <w:b/>
        </w:rPr>
      </w:pPr>
      <w:r w:rsidRPr="00A666E4">
        <w:rPr>
          <w:b/>
        </w:rPr>
        <w:t>The phrase “</w:t>
      </w:r>
      <w:bookmarkStart w:id="243" w:name="SP_compensation"/>
      <w:r w:rsidRPr="00A666E4">
        <w:rPr>
          <w:b/>
        </w:rPr>
        <w:t xml:space="preserve">performance reviews or compensation” </w:t>
      </w:r>
      <w:bookmarkEnd w:id="243"/>
      <w:r w:rsidRPr="00A666E4">
        <w:rPr>
          <w:b/>
        </w:rPr>
        <w:t>is used throughout Section 4. Do performance reviews and compensation plans need to have specific language about the Safe Practice, or can a set of patient safety goals related to the specific Safe Practice be attached?</w:t>
      </w:r>
    </w:p>
    <w:p w14:paraId="460057B3" w14:textId="77777777" w:rsidR="00A666E4" w:rsidRDefault="00A666E4" w:rsidP="00A666E4">
      <w:pPr>
        <w:pStyle w:val="NoSpacing"/>
        <w:ind w:left="360"/>
      </w:pPr>
      <w:r w:rsidRPr="00EC14D8">
        <w:t>A performance review or compensation plan should include specific language about a Safe Practice. A list of Safe Practices and related goals may be incorporated into the performance review and/or compensation plan or formalized programs whereby a measure of success of those activities or</w:t>
      </w:r>
    </w:p>
    <w:p w14:paraId="16313A28" w14:textId="77777777" w:rsidR="00A666E4" w:rsidRDefault="00A666E4" w:rsidP="00A666E4">
      <w:pPr>
        <w:pStyle w:val="NoSpacing"/>
        <w:ind w:left="360"/>
      </w:pPr>
      <w:r w:rsidRPr="00EC14D8">
        <w:t xml:space="preserve">programs is tied to individual performance reviews or compensation incentive plans of leaders. </w:t>
      </w:r>
    </w:p>
    <w:p w14:paraId="7990D8FC" w14:textId="77777777" w:rsidR="00A666E4" w:rsidRDefault="00A666E4" w:rsidP="00A666E4">
      <w:pPr>
        <w:pStyle w:val="NoSpacing"/>
      </w:pPr>
    </w:p>
    <w:p w14:paraId="44E12E30" w14:textId="77777777" w:rsidR="00A666E4" w:rsidRPr="00EC14D8" w:rsidRDefault="00A666E4" w:rsidP="00A666E4">
      <w:pPr>
        <w:pStyle w:val="NoSpacing"/>
        <w:ind w:left="360"/>
      </w:pPr>
      <w:r w:rsidRPr="00EC14D8">
        <w:t>Every employee should have a patient safety component to their annual review. Another option is to include in the employee’s competency review (OPPE, FPPE).</w:t>
      </w:r>
    </w:p>
    <w:p w14:paraId="0DB5BDFC" w14:textId="579B0BE8" w:rsidR="00A666E4" w:rsidRPr="00EC14D8" w:rsidRDefault="00C76D2B" w:rsidP="00A666E4">
      <w:pPr>
        <w:spacing w:line="240" w:lineRule="auto"/>
        <w:rPr>
          <w:b/>
        </w:rPr>
      </w:pPr>
      <w:r>
        <w:rPr>
          <w:b/>
        </w:rPr>
        <w:tab/>
      </w:r>
    </w:p>
    <w:p w14:paraId="10461829" w14:textId="77777777" w:rsidR="00A666E4" w:rsidRPr="00A666E4" w:rsidRDefault="00A666E4" w:rsidP="00D503EB">
      <w:pPr>
        <w:pStyle w:val="NoSpacing"/>
        <w:numPr>
          <w:ilvl w:val="0"/>
          <w:numId w:val="55"/>
        </w:numPr>
        <w:rPr>
          <w:b/>
        </w:rPr>
      </w:pPr>
      <w:r w:rsidRPr="00A666E4">
        <w:rPr>
          <w:b/>
        </w:rPr>
        <w:t xml:space="preserve">There are several references to </w:t>
      </w:r>
      <w:bookmarkStart w:id="244" w:name="SP_budgets"/>
      <w:bookmarkStart w:id="245" w:name="Sec4_budgets"/>
      <w:r w:rsidRPr="00A666E4">
        <w:rPr>
          <w:b/>
        </w:rPr>
        <w:t xml:space="preserve">ASC budgets throughout </w:t>
      </w:r>
      <w:bookmarkEnd w:id="244"/>
      <w:bookmarkEnd w:id="245"/>
      <w:r w:rsidRPr="00A666E4">
        <w:rPr>
          <w:b/>
        </w:rPr>
        <w:t xml:space="preserve">Section 4. How can ASCs meet the intent of these elements? </w:t>
      </w:r>
    </w:p>
    <w:p w14:paraId="6C19856E" w14:textId="77777777" w:rsidR="00A666E4" w:rsidRPr="00EC14D8" w:rsidRDefault="00A666E4" w:rsidP="00A666E4">
      <w:pPr>
        <w:pStyle w:val="NoSpacing"/>
        <w:ind w:left="360"/>
      </w:pPr>
      <w:r w:rsidRPr="00EC14D8">
        <w:t xml:space="preserve">The intent of these elements is to verify that actions specific to the Safe Practices have been included in ASC budgets. To meet the intent of these elements, ASCs should ensure that these actions can be identified within the facility’s budget. If the budget includes categories which address the Safe Practice, but do not specifically name the Safe Practice, then the intent of the element is met. </w:t>
      </w:r>
    </w:p>
    <w:p w14:paraId="2A20B111" w14:textId="77777777" w:rsidR="00A666E4" w:rsidRPr="00EC14D8" w:rsidRDefault="00A666E4" w:rsidP="00A666E4">
      <w:pPr>
        <w:pStyle w:val="NoSpacing"/>
      </w:pPr>
    </w:p>
    <w:p w14:paraId="4335A66D" w14:textId="77777777" w:rsidR="00A666E4" w:rsidRPr="00EC14D8" w:rsidRDefault="00A666E4" w:rsidP="00A666E4">
      <w:pPr>
        <w:pStyle w:val="NoSpacing"/>
        <w:ind w:left="360"/>
      </w:pPr>
      <w:r w:rsidRPr="00EC14D8">
        <w:t>Further, if a facility has not allocated budget dollars for activities tied to a Safe Practice, but can document expenses specific to the Safe Practice during the reporting period, the intent of the element is met. Plans to allocate specific budget dollars for a Safe Practice should be incorporated into the next upcoming budget year as an ongoing process.</w:t>
      </w:r>
    </w:p>
    <w:p w14:paraId="7C3E87D9" w14:textId="77777777" w:rsidR="00A666E4" w:rsidRPr="00EC14D8" w:rsidRDefault="00A666E4" w:rsidP="00A666E4">
      <w:pPr>
        <w:pStyle w:val="NoSpacing"/>
      </w:pPr>
    </w:p>
    <w:p w14:paraId="05EE9163" w14:textId="77777777" w:rsidR="00A666E4" w:rsidRPr="00EC14D8" w:rsidRDefault="00A666E4" w:rsidP="00A666E4">
      <w:pPr>
        <w:pStyle w:val="NoSpacing"/>
        <w:ind w:left="360"/>
      </w:pPr>
      <w:r w:rsidRPr="00EC14D8">
        <w:t xml:space="preserve">ASCs may also document training or education expenditures specific to the Safe Practice or expenditures on educational materials that are specific to the Safe Practice. </w:t>
      </w:r>
    </w:p>
    <w:p w14:paraId="2C4C38B1" w14:textId="77777777" w:rsidR="00A666E4" w:rsidRPr="00EC14D8" w:rsidRDefault="00A666E4" w:rsidP="00A666E4">
      <w:pPr>
        <w:pStyle w:val="NoSpacing"/>
      </w:pPr>
    </w:p>
    <w:p w14:paraId="216C2152" w14:textId="2E3B96BB" w:rsidR="00A666E4" w:rsidRDefault="00A666E4" w:rsidP="005C7545">
      <w:pPr>
        <w:pStyle w:val="NoSpacing"/>
        <w:ind w:left="360"/>
      </w:pPr>
      <w:r w:rsidRPr="00EC14D8">
        <w:t>ASCs that have invested in in-house staff educators’ and who include in their job descriptions the coordination and delivery of training and education to appropriate facility staff on specific Safe Practices meet the intent of this element. For example, if the position description for the Clinical Nurse Educator includes the coordination and delivery of in-service training and educational sessions related to preventing infections by improving hand hygiene, the intent of this practice is met.</w:t>
      </w:r>
      <w:r w:rsidR="00C76D2B">
        <w:t xml:space="preserve"> </w:t>
      </w:r>
      <w:r w:rsidR="00C76D2B" w:rsidRPr="00C76D2B">
        <w:t>Training can be in-person or virtual/ computer-based.</w:t>
      </w:r>
    </w:p>
    <w:p w14:paraId="1746C14B" w14:textId="77777777" w:rsidR="00C76D2B" w:rsidRDefault="00C76D2B" w:rsidP="00A666E4"/>
    <w:p w14:paraId="00F85172" w14:textId="52E7114B" w:rsidR="00C76D2B" w:rsidRDefault="00C76D2B" w:rsidP="00C76D2B">
      <w:pPr>
        <w:pStyle w:val="ListParagraph"/>
        <w:numPr>
          <w:ilvl w:val="0"/>
          <w:numId w:val="55"/>
        </w:numPr>
        <w:rPr>
          <w:b/>
          <w:bCs/>
        </w:rPr>
      </w:pPr>
      <w:r w:rsidRPr="00C76D2B">
        <w:rPr>
          <w:b/>
          <w:bCs/>
        </w:rPr>
        <w:t>How should staff education be measure</w:t>
      </w:r>
      <w:r>
        <w:rPr>
          <w:b/>
          <w:bCs/>
        </w:rPr>
        <w:t>d?</w:t>
      </w:r>
    </w:p>
    <w:p w14:paraId="058F4A28" w14:textId="08F0E62C" w:rsidR="00C76D2B" w:rsidRPr="00C76D2B" w:rsidRDefault="00C76D2B" w:rsidP="00C76D2B">
      <w:pPr>
        <w:pStyle w:val="ListParagraph"/>
        <w:ind w:left="360"/>
      </w:pPr>
      <w:r w:rsidRPr="00C76D2B">
        <w:t>Educational meetings should clearly address the subject matter pertinent to adverse events and performance improvement targeted by the specific Safe Practice. ASCs should track meeting dates, frequency of training sessions provided, attendance records or completion records, and the percentage of the total staff who received the information. Training can be in-person or virtual/ computer-based.</w:t>
      </w:r>
    </w:p>
    <w:p w14:paraId="4C46F9E4" w14:textId="77777777" w:rsidR="00EC14D8" w:rsidRDefault="00EC14D8" w:rsidP="00EC14D8">
      <w:pPr>
        <w:pStyle w:val="NoSpacing"/>
      </w:pPr>
    </w:p>
    <w:p w14:paraId="0921A71D" w14:textId="1B2D48DB" w:rsidR="00EC14D8" w:rsidRDefault="00EC14D8" w:rsidP="006C5512">
      <w:pPr>
        <w:pStyle w:val="Heading5"/>
      </w:pPr>
      <w:r>
        <w:t xml:space="preserve">Safe Practice # 1 Leadership Structures and Systems </w:t>
      </w:r>
    </w:p>
    <w:p w14:paraId="12D7F59F" w14:textId="699D6C54" w:rsidR="00EC14D8" w:rsidRPr="0050599F" w:rsidRDefault="00EC14D8" w:rsidP="00D503EB">
      <w:pPr>
        <w:pStyle w:val="EndnoteText"/>
        <w:numPr>
          <w:ilvl w:val="0"/>
          <w:numId w:val="55"/>
        </w:numPr>
        <w:rPr>
          <w:b/>
        </w:rPr>
      </w:pPr>
      <w:bookmarkStart w:id="246" w:name="SP_11a_12b_12d"/>
      <w:r w:rsidRPr="00EC14D8">
        <w:rPr>
          <w:b/>
        </w:rPr>
        <w:t xml:space="preserve">1.1a, 1.2b, and 1.2d: </w:t>
      </w:r>
      <w:bookmarkEnd w:id="246"/>
      <w:r w:rsidRPr="00EC14D8">
        <w:rPr>
          <w:b/>
        </w:rPr>
        <w:t>Several elements within Safe Practice 1 mention that “regular communication” is required. How does Leapfrog define “regular communication?”</w:t>
      </w:r>
    </w:p>
    <w:p w14:paraId="01F68DC9" w14:textId="77777777" w:rsidR="00EC14D8" w:rsidRDefault="00EC14D8" w:rsidP="00EC14D8">
      <w:pPr>
        <w:pStyle w:val="EndnoteText"/>
        <w:ind w:left="360"/>
      </w:pPr>
      <w:r>
        <w:t xml:space="preserve">Regular communication means more than once a year. Some facilities may discuss these items quarterly or even monthly. ASCs can document these communications took place through dated meeting minutes. We would urge ASCs to improve the detail of their governance and other meeting minutes to ensure they are able to clearly document that the issues were discussed. </w:t>
      </w:r>
    </w:p>
    <w:p w14:paraId="6AAA1442" w14:textId="77777777" w:rsidR="00EC14D8" w:rsidRDefault="00EC14D8" w:rsidP="00EC14D8">
      <w:pPr>
        <w:pStyle w:val="EndnoteText"/>
        <w:ind w:left="360"/>
      </w:pPr>
    </w:p>
    <w:p w14:paraId="19D829AF" w14:textId="24E68FE3" w:rsidR="00EC14D8" w:rsidRDefault="00EC14D8" w:rsidP="00EC14D8">
      <w:pPr>
        <w:pStyle w:val="EndnoteText"/>
        <w:ind w:left="360"/>
      </w:pPr>
      <w:r>
        <w:t xml:space="preserve">The discussion of these items can be a general note in the minutes, without specific details. However, ASCs should maintain copies of dated presentations and reports related to these agenda items in order to document adherence </w:t>
      </w:r>
      <w:r w:rsidR="00C76D2B">
        <w:t xml:space="preserve">to </w:t>
      </w:r>
      <w:r>
        <w:t xml:space="preserve">these elements. </w:t>
      </w:r>
      <w:r w:rsidR="00174F1E">
        <w:t>Meetings can be in-person or virtual.</w:t>
      </w:r>
    </w:p>
    <w:p w14:paraId="14C3D2CD" w14:textId="77777777" w:rsidR="00EC14D8" w:rsidRDefault="00EC14D8" w:rsidP="00EC14D8">
      <w:pPr>
        <w:pStyle w:val="EndnoteText"/>
      </w:pPr>
    </w:p>
    <w:p w14:paraId="7D1B34FC" w14:textId="5AA66F9F" w:rsidR="00EC14D8" w:rsidRPr="0050599F" w:rsidRDefault="00EC14D8" w:rsidP="00D503EB">
      <w:pPr>
        <w:pStyle w:val="EndnoteText"/>
        <w:numPr>
          <w:ilvl w:val="0"/>
          <w:numId w:val="55"/>
        </w:numPr>
        <w:rPr>
          <w:b/>
        </w:rPr>
      </w:pPr>
      <w:bookmarkStart w:id="247" w:name="SP_11b"/>
      <w:r w:rsidRPr="00EC14D8">
        <w:rPr>
          <w:b/>
        </w:rPr>
        <w:t xml:space="preserve">1.1b: </w:t>
      </w:r>
      <w:bookmarkEnd w:id="247"/>
      <w:r w:rsidRPr="00EC14D8">
        <w:rPr>
          <w:b/>
        </w:rPr>
        <w:t>How can an ASC document the steps that it has taken to report to the community ongoing efforts and results of these efforts to improve safety and quality?</w:t>
      </w:r>
    </w:p>
    <w:p w14:paraId="17CC9FE2" w14:textId="77777777" w:rsidR="00EC14D8" w:rsidRDefault="00EC14D8" w:rsidP="00EC14D8">
      <w:pPr>
        <w:pStyle w:val="EndnoteText"/>
        <w:ind w:left="360"/>
      </w:pPr>
      <w:r>
        <w:t xml:space="preserve">ASCs can utilize several communication vehicles, including: webpages that are prominent from the </w:t>
      </w:r>
      <w:r w:rsidR="00405D34">
        <w:t>facility</w:t>
      </w:r>
      <w:r>
        <w:t xml:space="preserve">’s homepage, electronic newsletters, mailings or annual reports, or an ad in the local paper. The communication must include </w:t>
      </w:r>
      <w:r w:rsidRPr="00C76D2B">
        <w:rPr>
          <w:b/>
          <w:bCs/>
          <w:u w:val="single"/>
        </w:rPr>
        <w:t>both</w:t>
      </w:r>
      <w:r>
        <w:t xml:space="preserve"> efforts the ASC is taking to improve and the results of those efforts.</w:t>
      </w:r>
    </w:p>
    <w:p w14:paraId="201E7027" w14:textId="77777777" w:rsidR="00EC14D8" w:rsidRDefault="00EC14D8" w:rsidP="00EC14D8">
      <w:pPr>
        <w:pStyle w:val="EndnoteText"/>
      </w:pPr>
    </w:p>
    <w:p w14:paraId="75BA70D7" w14:textId="08A89291" w:rsidR="00EC14D8" w:rsidRPr="0050599F" w:rsidRDefault="00EC14D8" w:rsidP="00D503EB">
      <w:pPr>
        <w:pStyle w:val="EndnoteText"/>
        <w:numPr>
          <w:ilvl w:val="0"/>
          <w:numId w:val="55"/>
        </w:numPr>
        <w:rPr>
          <w:b/>
        </w:rPr>
      </w:pPr>
      <w:bookmarkStart w:id="248" w:name="SP_11c"/>
      <w:r w:rsidRPr="00EC14D8">
        <w:rPr>
          <w:b/>
        </w:rPr>
        <w:t xml:space="preserve">1.1c: </w:t>
      </w:r>
      <w:bookmarkEnd w:id="248"/>
      <w:r w:rsidRPr="00EC14D8">
        <w:rPr>
          <w:b/>
        </w:rPr>
        <w:t>How can an ASC document that all staff and independent practitioners were “made aware” of ongoing efforts to reduce risks and hazards and to improve patient safety and quality?</w:t>
      </w:r>
    </w:p>
    <w:p w14:paraId="0C87CD1D" w14:textId="77777777" w:rsidR="00EC14D8" w:rsidRDefault="00EC14D8" w:rsidP="00EC14D8">
      <w:pPr>
        <w:pStyle w:val="EndnoteText"/>
        <w:ind w:left="360"/>
      </w:pPr>
      <w:r>
        <w:t>ASCs can share information via email or intranet, reports or presentations at meetings with meeting attendance recorded. If utilizing an intranet, ASCs must ensure that non-employed practitioners have access to the information.</w:t>
      </w:r>
    </w:p>
    <w:p w14:paraId="50D47F51" w14:textId="77777777" w:rsidR="00EC14D8" w:rsidRDefault="00EC14D8" w:rsidP="00EC14D8">
      <w:pPr>
        <w:pStyle w:val="EndnoteText"/>
      </w:pPr>
    </w:p>
    <w:p w14:paraId="4239C38A" w14:textId="4F35748E" w:rsidR="00EC14D8" w:rsidRPr="0050599F" w:rsidRDefault="00EC14D8" w:rsidP="00D503EB">
      <w:pPr>
        <w:pStyle w:val="EndnoteText"/>
        <w:numPr>
          <w:ilvl w:val="0"/>
          <w:numId w:val="55"/>
        </w:numPr>
        <w:rPr>
          <w:b/>
        </w:rPr>
      </w:pPr>
      <w:bookmarkStart w:id="249" w:name="SP_12a_13a_14b"/>
      <w:r w:rsidRPr="00EC14D8">
        <w:rPr>
          <w:b/>
        </w:rPr>
        <w:t>1.2a, 1.3a, 1.4b</w:t>
      </w:r>
      <w:bookmarkEnd w:id="249"/>
      <w:r w:rsidRPr="00EC14D8">
        <w:rPr>
          <w:b/>
        </w:rPr>
        <w:t>: What are the minimum requirements to qualify as a “patient safety program?”</w:t>
      </w:r>
    </w:p>
    <w:p w14:paraId="3D0F5D40" w14:textId="77777777" w:rsidR="00EC14D8" w:rsidRDefault="00EC14D8" w:rsidP="00EC14D8">
      <w:pPr>
        <w:pStyle w:val="EndnoteText"/>
        <w:ind w:left="360"/>
      </w:pPr>
      <w:r>
        <w:t>As part of accreditation through The Joint Commission, ASCs are required to meet standard LD.03.09.01, which identifies the elements that must be included in an integrated patient safety program (see pages PS-32 to PS-33 in Patient Safety Systems chapter of the CAMAC). ASCs that are not accredited by The Joint Commission can use these elements as a guide as well.</w:t>
      </w:r>
    </w:p>
    <w:p w14:paraId="6F7D663B" w14:textId="77777777" w:rsidR="00EC14D8" w:rsidRDefault="00EC14D8" w:rsidP="00EC14D8">
      <w:pPr>
        <w:pStyle w:val="EndnoteText"/>
      </w:pPr>
    </w:p>
    <w:p w14:paraId="66460108" w14:textId="278D4973" w:rsidR="00EC14D8" w:rsidRPr="0050599F" w:rsidRDefault="00EC14D8" w:rsidP="00D503EB">
      <w:pPr>
        <w:pStyle w:val="EndnoteText"/>
        <w:numPr>
          <w:ilvl w:val="0"/>
          <w:numId w:val="55"/>
        </w:numPr>
        <w:rPr>
          <w:b/>
        </w:rPr>
      </w:pPr>
      <w:bookmarkStart w:id="250" w:name="SP_12d_patientsafetycommittee"/>
      <w:r w:rsidRPr="00EC14D8">
        <w:rPr>
          <w:b/>
        </w:rPr>
        <w:t xml:space="preserve">1.2d: </w:t>
      </w:r>
      <w:bookmarkEnd w:id="250"/>
      <w:r w:rsidRPr="00EC14D8">
        <w:rPr>
          <w:b/>
        </w:rPr>
        <w:t>What is the role of an interdisciplinary patient safety committee?</w:t>
      </w:r>
    </w:p>
    <w:p w14:paraId="26A27729" w14:textId="77777777" w:rsidR="00EC14D8" w:rsidRDefault="00EC14D8" w:rsidP="00EC14D8">
      <w:pPr>
        <w:pStyle w:val="EndnoteText"/>
        <w:ind w:left="360"/>
      </w:pPr>
      <w:r>
        <w:t>An interdisciplinary patient safety committee is an internal ASC committee that oversees the activities defined in the NQF Safe Practice 1 Practice Element Specifications and develops action plans to create solutions and changes in performance.</w:t>
      </w:r>
    </w:p>
    <w:p w14:paraId="41C21EE9" w14:textId="77777777" w:rsidR="00EC14D8" w:rsidRDefault="00EC14D8" w:rsidP="00EC14D8">
      <w:pPr>
        <w:pStyle w:val="EndnoteText"/>
      </w:pPr>
      <w:bookmarkStart w:id="251" w:name="_Hlk66281963"/>
    </w:p>
    <w:p w14:paraId="64BF98A0" w14:textId="5949E9D4" w:rsidR="00EC14D8" w:rsidRPr="0050599F" w:rsidRDefault="00EC14D8" w:rsidP="00D503EB">
      <w:pPr>
        <w:pStyle w:val="EndnoteText"/>
        <w:numPr>
          <w:ilvl w:val="0"/>
          <w:numId w:val="55"/>
        </w:numPr>
        <w:rPr>
          <w:b/>
        </w:rPr>
      </w:pPr>
      <w:bookmarkStart w:id="252" w:name="SP_12d_teamtrainingex"/>
      <w:r w:rsidRPr="00EC14D8">
        <w:rPr>
          <w:b/>
        </w:rPr>
        <w:t>1.2d</w:t>
      </w:r>
      <w:bookmarkEnd w:id="252"/>
      <w:r w:rsidRPr="00EC14D8">
        <w:rPr>
          <w:b/>
        </w:rPr>
        <w:t>: What is an example of team training that is appropriate for caregivers?</w:t>
      </w:r>
    </w:p>
    <w:bookmarkEnd w:id="251"/>
    <w:p w14:paraId="37353BB8" w14:textId="79874D60" w:rsidR="00C76D2B" w:rsidRDefault="00EC14D8" w:rsidP="00C76D2B">
      <w:pPr>
        <w:pStyle w:val="EndnoteText"/>
        <w:ind w:left="360"/>
      </w:pPr>
      <w:r>
        <w:t xml:space="preserve">ASCs can </w:t>
      </w:r>
      <w:r w:rsidR="00C76D2B" w:rsidRPr="00C76D2B">
        <w:t xml:space="preserve">utilize </w:t>
      </w:r>
      <w:hyperlink r:id="rId169" w:history="1">
        <w:r w:rsidR="00C76D2B" w:rsidRPr="00C76D2B">
          <w:rPr>
            <w:rStyle w:val="Hyperlink"/>
          </w:rPr>
          <w:t>TeamSTEPPS</w:t>
        </w:r>
      </w:hyperlink>
      <w:r>
        <w:t>, a comprehensive, evidence-based training program for healthcare professionals.</w:t>
      </w:r>
      <w:r w:rsidR="00C76D2B">
        <w:t xml:space="preserve"> At a minimum, the elements of basic teamwork training should be met as described on page 96 of the Safe Practices for Better Healthcare– 2010 Update, which is available for download at  </w:t>
      </w:r>
      <w:hyperlink r:id="rId170" w:history="1">
        <w:r w:rsidR="00C76D2B" w:rsidRPr="00A43DAD">
          <w:rPr>
            <w:rStyle w:val="Hyperlink"/>
          </w:rPr>
          <w:t>http://www.leapfroggroup.org/survey-materials/survey-and-cpoe-materials</w:t>
        </w:r>
      </w:hyperlink>
      <w:r w:rsidR="00C76D2B">
        <w:t xml:space="preserve">. </w:t>
      </w:r>
    </w:p>
    <w:p w14:paraId="1040CD99" w14:textId="77777777" w:rsidR="00C76D2B" w:rsidRDefault="00C76D2B" w:rsidP="00C76D2B">
      <w:pPr>
        <w:pStyle w:val="EndnoteText"/>
        <w:ind w:left="360"/>
      </w:pPr>
    </w:p>
    <w:p w14:paraId="254F13AF" w14:textId="211C3290" w:rsidR="00EC14D8" w:rsidRDefault="00C76D2B" w:rsidP="00C76D2B">
      <w:pPr>
        <w:pStyle w:val="EndnoteText"/>
        <w:ind w:left="360"/>
      </w:pPr>
      <w:r>
        <w:t>Team training to caregivers would need to be provided and then reported to leadership by the interdisciplinary patient safety team, Risk Manager, or Quality Coordinator to meet the intent of Safe Practice 1.2d.</w:t>
      </w:r>
      <w:r w:rsidR="00EC14D8">
        <w:t xml:space="preserve"> </w:t>
      </w:r>
    </w:p>
    <w:p w14:paraId="65B2E714" w14:textId="77777777" w:rsidR="00EC14D8" w:rsidRDefault="00EC14D8" w:rsidP="00EC14D8">
      <w:pPr>
        <w:pStyle w:val="EndnoteText"/>
      </w:pPr>
    </w:p>
    <w:p w14:paraId="165AB450" w14:textId="2D259235" w:rsidR="00EC14D8" w:rsidRPr="0050599F" w:rsidRDefault="00EC14D8" w:rsidP="00D503EB">
      <w:pPr>
        <w:pStyle w:val="EndnoteText"/>
        <w:numPr>
          <w:ilvl w:val="0"/>
          <w:numId w:val="55"/>
        </w:numPr>
        <w:rPr>
          <w:b/>
        </w:rPr>
      </w:pPr>
      <w:bookmarkStart w:id="253" w:name="SP_12e_noadverse"/>
      <w:r w:rsidRPr="00EC14D8">
        <w:rPr>
          <w:b/>
        </w:rPr>
        <w:t xml:space="preserve">1.2e: </w:t>
      </w:r>
      <w:bookmarkEnd w:id="253"/>
      <w:r w:rsidRPr="00EC14D8">
        <w:rPr>
          <w:b/>
        </w:rPr>
        <w:t>How can ASCs that have not had any adverse events during the reporting period earn credit for this element?</w:t>
      </w:r>
    </w:p>
    <w:p w14:paraId="30C41B5C" w14:textId="7D6F0684" w:rsidR="00EC14D8" w:rsidRDefault="00EC14D8" w:rsidP="00EC14D8">
      <w:pPr>
        <w:pStyle w:val="EndnoteText"/>
        <w:ind w:left="360"/>
      </w:pPr>
      <w:r>
        <w:t>First, we urge your ASC to reassess its conclusion that no adverse events occurred. Following the reassessment, if no adverse events were identified and the ASC can document that it has policies in place to report such events when they do occur (to a mandatory or voluntary program), the facility would meet the intent of this element.</w:t>
      </w:r>
      <w:r w:rsidR="003451A4">
        <w:t xml:space="preserve"> </w:t>
      </w:r>
      <w:r w:rsidR="003451A4" w:rsidRPr="003451A4">
        <w:t xml:space="preserve">Please see Section </w:t>
      </w:r>
      <w:r w:rsidR="003451A4">
        <w:t>4E</w:t>
      </w:r>
      <w:r w:rsidR="003451A4" w:rsidRPr="003451A4">
        <w:t xml:space="preserve"> Never Events for a list of adverse events and components of a Never Events Policy.</w:t>
      </w:r>
      <w:r>
        <w:t xml:space="preserve"> </w:t>
      </w:r>
    </w:p>
    <w:p w14:paraId="6E5A5809" w14:textId="77777777" w:rsidR="00FE0589" w:rsidRDefault="00FE0589" w:rsidP="00A36FED">
      <w:pPr>
        <w:pStyle w:val="EndnoteText"/>
        <w:rPr>
          <w:b/>
        </w:rPr>
      </w:pPr>
    </w:p>
    <w:p w14:paraId="0BEBF4C0" w14:textId="426A081D" w:rsidR="00EC14D8" w:rsidRPr="0050599F" w:rsidRDefault="00EC14D8" w:rsidP="00D503EB">
      <w:pPr>
        <w:pStyle w:val="EndnoteText"/>
        <w:numPr>
          <w:ilvl w:val="0"/>
          <w:numId w:val="55"/>
        </w:numPr>
        <w:rPr>
          <w:b/>
        </w:rPr>
      </w:pPr>
      <w:r w:rsidRPr="00EC14D8">
        <w:rPr>
          <w:b/>
        </w:rPr>
        <w:t xml:space="preserve">1.4b: What are some examples of how ASCs can engage the </w:t>
      </w:r>
      <w:bookmarkStart w:id="254" w:name="SP_14b_engagemedstaff"/>
      <w:r w:rsidRPr="00EC14D8">
        <w:rPr>
          <w:b/>
        </w:rPr>
        <w:t xml:space="preserve">medical staff </w:t>
      </w:r>
      <w:bookmarkEnd w:id="254"/>
      <w:r w:rsidRPr="00EC14D8">
        <w:rPr>
          <w:b/>
        </w:rPr>
        <w:t>as direct contributors to the patient safety program?</w:t>
      </w:r>
    </w:p>
    <w:p w14:paraId="388D0FED" w14:textId="77777777" w:rsidR="0050599F" w:rsidRDefault="00EC14D8" w:rsidP="0050599F">
      <w:pPr>
        <w:pStyle w:val="EndnoteText"/>
        <w:ind w:left="360"/>
      </w:pPr>
      <w:r>
        <w:t>Examples may include:</w:t>
      </w:r>
    </w:p>
    <w:p w14:paraId="6554BA6F" w14:textId="77777777" w:rsidR="0050599F" w:rsidRDefault="00EC14D8" w:rsidP="00D503EB">
      <w:pPr>
        <w:pStyle w:val="EndnoteText"/>
        <w:numPr>
          <w:ilvl w:val="0"/>
          <w:numId w:val="89"/>
        </w:numPr>
      </w:pPr>
      <w:r>
        <w:t>Leadership requests time on Medical Staff standing agendas to provide patient safety updates and elicit direct feedback on specific areas.</w:t>
      </w:r>
    </w:p>
    <w:p w14:paraId="344677D6" w14:textId="482C805D" w:rsidR="0050599F" w:rsidRDefault="00EC14D8" w:rsidP="00D503EB">
      <w:pPr>
        <w:pStyle w:val="EndnoteText"/>
        <w:numPr>
          <w:ilvl w:val="0"/>
          <w:numId w:val="89"/>
        </w:numPr>
      </w:pPr>
      <w:r>
        <w:t xml:space="preserve">Medical staff are invited and encouraged to be active participants </w:t>
      </w:r>
      <w:r w:rsidR="003451A4">
        <w:t>in</w:t>
      </w:r>
      <w:r>
        <w:t xml:space="preserve"> clinical meetings where patient safety is addressed. </w:t>
      </w:r>
    </w:p>
    <w:p w14:paraId="69F1CA99" w14:textId="7CA72BC1" w:rsidR="00EC14D8" w:rsidRDefault="00EC14D8" w:rsidP="00D503EB">
      <w:pPr>
        <w:pStyle w:val="EndnoteText"/>
        <w:numPr>
          <w:ilvl w:val="0"/>
          <w:numId w:val="89"/>
        </w:numPr>
      </w:pPr>
      <w:r>
        <w:t xml:space="preserve">Governance appoints a community-based active medical staff member to represent the </w:t>
      </w:r>
      <w:r w:rsidR="00405D34">
        <w:t>facility</w:t>
      </w:r>
      <w:r>
        <w:t xml:space="preserve"> on a regional patient safety initiative. </w:t>
      </w:r>
    </w:p>
    <w:p w14:paraId="7BF638B4" w14:textId="77777777" w:rsidR="00EC14D8" w:rsidRPr="00EC14D8" w:rsidRDefault="00EC14D8" w:rsidP="00EC14D8">
      <w:pPr>
        <w:pStyle w:val="EndnoteText"/>
        <w:rPr>
          <w:b/>
        </w:rPr>
      </w:pPr>
    </w:p>
    <w:p w14:paraId="4A603084" w14:textId="5F4CDDFD" w:rsidR="00EC14D8" w:rsidRPr="0050599F" w:rsidRDefault="00EC14D8" w:rsidP="00D503EB">
      <w:pPr>
        <w:pStyle w:val="EndnoteText"/>
        <w:numPr>
          <w:ilvl w:val="0"/>
          <w:numId w:val="55"/>
        </w:numPr>
        <w:rPr>
          <w:b/>
        </w:rPr>
      </w:pPr>
      <w:bookmarkStart w:id="255" w:name="SP_14b_medstaffempl"/>
      <w:r w:rsidRPr="00EC14D8">
        <w:rPr>
          <w:b/>
        </w:rPr>
        <w:t>1.4b</w:t>
      </w:r>
      <w:bookmarkEnd w:id="255"/>
      <w:r w:rsidRPr="00EC14D8">
        <w:rPr>
          <w:b/>
        </w:rPr>
        <w:t>: In an ASC where all medical staff is employed, how do we answer this question?</w:t>
      </w:r>
    </w:p>
    <w:p w14:paraId="673213D0" w14:textId="77777777" w:rsidR="00EC14D8" w:rsidRDefault="00EC14D8" w:rsidP="00EC14D8">
      <w:pPr>
        <w:pStyle w:val="EndnoteText"/>
        <w:ind w:left="360"/>
      </w:pPr>
      <w:r>
        <w:t>The intent of this element is to ensure that physicians and medical staff have the opportunity to provide input on the ASC’s patient safety plan because often they do not have a significant position in the hierarchal structure of a</w:t>
      </w:r>
      <w:r w:rsidR="00405D34">
        <w:t xml:space="preserve"> facility</w:t>
      </w:r>
      <w:r>
        <w:t xml:space="preserve">, but carry a great deal of influence over how the </w:t>
      </w:r>
      <w:r w:rsidR="00405D34">
        <w:t xml:space="preserve">facility </w:t>
      </w:r>
      <w:r>
        <w:t xml:space="preserve">is run. Thus, they are informal leaders who can be change agents and “accelerators or barriers for improvement.” If the facility’s governance and leadership seek and document input from physicians and medical staff regarding patient safety programs, the intent of this element has been met. </w:t>
      </w:r>
    </w:p>
    <w:p w14:paraId="072F06EE" w14:textId="77777777" w:rsidR="00EC14D8" w:rsidRDefault="00EC14D8" w:rsidP="00EC14D8">
      <w:pPr>
        <w:pStyle w:val="EndnoteText"/>
      </w:pPr>
    </w:p>
    <w:p w14:paraId="7F6BA209" w14:textId="274E0909" w:rsidR="00E8059F" w:rsidRDefault="00EC14D8" w:rsidP="006C5512">
      <w:pPr>
        <w:pStyle w:val="Heading5"/>
      </w:pPr>
      <w:r>
        <w:t>Safe Practice # 2 Culture Measurement, Feedback, and Intervention</w:t>
      </w:r>
    </w:p>
    <w:p w14:paraId="08BAEF15" w14:textId="5ECFD104" w:rsidR="00F07167" w:rsidRDefault="00F07167" w:rsidP="00D503EB">
      <w:pPr>
        <w:pStyle w:val="EndnoteText"/>
        <w:numPr>
          <w:ilvl w:val="0"/>
          <w:numId w:val="55"/>
        </w:numPr>
        <w:rPr>
          <w:b/>
        </w:rPr>
      </w:pPr>
      <w:bookmarkStart w:id="256" w:name="SP_22a_employee"/>
      <w:r>
        <w:rPr>
          <w:b/>
        </w:rPr>
        <w:t xml:space="preserve">2.2a: </w:t>
      </w:r>
      <w:bookmarkStart w:id="257" w:name="culturesafetyfaq"/>
      <w:r>
        <w:rPr>
          <w:b/>
        </w:rPr>
        <w:t xml:space="preserve">Why does Leapfrog require </w:t>
      </w:r>
      <w:bookmarkEnd w:id="257"/>
      <w:r>
        <w:rPr>
          <w:b/>
        </w:rPr>
        <w:t xml:space="preserve">that we administer one of these three culture of safety surveys: </w:t>
      </w:r>
      <w:r w:rsidRPr="00F07167">
        <w:rPr>
          <w:b/>
        </w:rPr>
        <w:t>1) AHRQ Survey on Patient Safety (SOPS), 2) the Glint Patient Safety Pulse, and 3) the Press Ganey Safety Culture survey</w:t>
      </w:r>
      <w:r>
        <w:rPr>
          <w:b/>
        </w:rPr>
        <w:t xml:space="preserve">? </w:t>
      </w:r>
    </w:p>
    <w:p w14:paraId="65927977" w14:textId="3D875F68" w:rsidR="00F07167" w:rsidRDefault="00F07167" w:rsidP="00F07167">
      <w:pPr>
        <w:pStyle w:val="EndnoteText"/>
        <w:ind w:left="360"/>
        <w:rPr>
          <w:bCs/>
        </w:rPr>
      </w:pPr>
      <w:r w:rsidRPr="00F07167">
        <w:rPr>
          <w:bCs/>
        </w:rPr>
        <w:t xml:space="preserve">These three culture of safety surveys have demonstrated validity, consistency, and reliability. If your facility does not administer one of these three surveys then you should not check the box for 2.2a. </w:t>
      </w:r>
    </w:p>
    <w:p w14:paraId="0D63DD0B" w14:textId="6EF74E11" w:rsidR="006C5512" w:rsidRDefault="006C5512" w:rsidP="00F07167">
      <w:pPr>
        <w:pStyle w:val="EndnoteText"/>
        <w:ind w:left="360"/>
        <w:rPr>
          <w:bCs/>
        </w:rPr>
      </w:pPr>
      <w:r>
        <w:rPr>
          <w:bCs/>
        </w:rPr>
        <w:t>More information on these Surveys may be found:</w:t>
      </w:r>
    </w:p>
    <w:p w14:paraId="36856243" w14:textId="22DA336C" w:rsidR="006C5512" w:rsidRPr="006C5512" w:rsidRDefault="006C5512" w:rsidP="006C5512">
      <w:pPr>
        <w:pStyle w:val="EndnoteText"/>
        <w:ind w:left="360"/>
        <w:rPr>
          <w:bCs/>
        </w:rPr>
      </w:pPr>
      <w:r>
        <w:rPr>
          <w:bCs/>
        </w:rPr>
        <w:t xml:space="preserve">1) </w:t>
      </w:r>
      <w:r w:rsidRPr="006C5512">
        <w:rPr>
          <w:bCs/>
        </w:rPr>
        <w:t>AHRQ Survey on Patient Safety (SOPS)</w:t>
      </w:r>
      <w:r>
        <w:rPr>
          <w:bCs/>
        </w:rPr>
        <w:t xml:space="preserve">: </w:t>
      </w:r>
      <w:hyperlink r:id="rId171" w:history="1">
        <w:r w:rsidRPr="000D2E1C">
          <w:rPr>
            <w:rStyle w:val="Hyperlink"/>
            <w:bCs/>
          </w:rPr>
          <w:t>https://www.ahrq.gov/sops/index.html</w:t>
        </w:r>
      </w:hyperlink>
      <w:r>
        <w:rPr>
          <w:bCs/>
        </w:rPr>
        <w:t xml:space="preserve"> </w:t>
      </w:r>
    </w:p>
    <w:p w14:paraId="3617751D" w14:textId="27F37EC4" w:rsidR="006C5512" w:rsidRPr="006C5512" w:rsidRDefault="006C5512" w:rsidP="006C5512">
      <w:pPr>
        <w:pStyle w:val="EndnoteText"/>
        <w:ind w:left="360"/>
        <w:rPr>
          <w:bCs/>
        </w:rPr>
      </w:pPr>
      <w:r w:rsidRPr="006C5512">
        <w:rPr>
          <w:bCs/>
        </w:rPr>
        <w:t>2) the Glint Patient Safety Pulse</w:t>
      </w:r>
      <w:r>
        <w:rPr>
          <w:bCs/>
        </w:rPr>
        <w:t xml:space="preserve">: </w:t>
      </w:r>
      <w:hyperlink r:id="rId172" w:history="1">
        <w:r w:rsidRPr="000D2E1C">
          <w:rPr>
            <w:rStyle w:val="Hyperlink"/>
            <w:bCs/>
          </w:rPr>
          <w:t>https://www.glintinc.com/resource/datasheet-glint-patient-safety-pulse/</w:t>
        </w:r>
      </w:hyperlink>
      <w:r>
        <w:rPr>
          <w:bCs/>
        </w:rPr>
        <w:t xml:space="preserve"> </w:t>
      </w:r>
      <w:r w:rsidRPr="006C5512">
        <w:rPr>
          <w:bCs/>
        </w:rPr>
        <w:t xml:space="preserve"> </w:t>
      </w:r>
    </w:p>
    <w:p w14:paraId="6FADC9F7" w14:textId="4352F873" w:rsidR="00F07167" w:rsidRDefault="006C5512" w:rsidP="00F931CB">
      <w:pPr>
        <w:pStyle w:val="EndnoteText"/>
        <w:ind w:left="360"/>
        <w:rPr>
          <w:bCs/>
        </w:rPr>
      </w:pPr>
      <w:r w:rsidRPr="006C5512">
        <w:rPr>
          <w:bCs/>
        </w:rPr>
        <w:t>3) the Press Ganey Safety Culture Surve</w:t>
      </w:r>
      <w:r w:rsidR="00F931CB">
        <w:rPr>
          <w:bCs/>
        </w:rPr>
        <w:t xml:space="preserve">y: </w:t>
      </w:r>
      <w:hyperlink r:id="rId173" w:history="1">
        <w:r w:rsidR="00F931CB" w:rsidRPr="00492449">
          <w:rPr>
            <w:rStyle w:val="Hyperlink"/>
            <w:bCs/>
          </w:rPr>
          <w:t>https://www.pressganey.com/solutions/safety</w:t>
        </w:r>
      </w:hyperlink>
      <w:r w:rsidR="00F931CB">
        <w:rPr>
          <w:bCs/>
        </w:rPr>
        <w:t xml:space="preserve"> </w:t>
      </w:r>
    </w:p>
    <w:p w14:paraId="285938FF" w14:textId="77777777" w:rsidR="00F931CB" w:rsidRPr="00F07167" w:rsidRDefault="00F931CB" w:rsidP="00F931CB">
      <w:pPr>
        <w:pStyle w:val="EndnoteText"/>
        <w:ind w:left="360"/>
        <w:rPr>
          <w:bCs/>
        </w:rPr>
      </w:pPr>
    </w:p>
    <w:p w14:paraId="718A908F" w14:textId="5FBDA049" w:rsidR="00E8059F" w:rsidRPr="0050599F" w:rsidRDefault="00EC14D8" w:rsidP="00D503EB">
      <w:pPr>
        <w:pStyle w:val="EndnoteText"/>
        <w:numPr>
          <w:ilvl w:val="0"/>
          <w:numId w:val="55"/>
        </w:numPr>
        <w:rPr>
          <w:b/>
        </w:rPr>
      </w:pPr>
      <w:r w:rsidRPr="00E8059F">
        <w:rPr>
          <w:b/>
        </w:rPr>
        <w:t>2.2a</w:t>
      </w:r>
      <w:bookmarkEnd w:id="256"/>
      <w:r w:rsidRPr="00E8059F">
        <w:rPr>
          <w:b/>
        </w:rPr>
        <w:t>: For purposes of culture safety measurement, who should we consider to be “employees?”</w:t>
      </w:r>
    </w:p>
    <w:p w14:paraId="7D070C9E" w14:textId="77777777" w:rsidR="0050599F" w:rsidRDefault="00EC14D8" w:rsidP="0050599F">
      <w:pPr>
        <w:pStyle w:val="EndnoteText"/>
        <w:ind w:left="360"/>
      </w:pPr>
      <w:r>
        <w:t xml:space="preserve">The survey should be administered to all staff (clinical and nonclinical) who have worked at the ASC at least four times in the past month AND have been working at the ASC for at least six months. All staff asked to complete the survey should have enough knowledge about your ASC and its operations to provide informed answers to the survey questions. In general, include staff and doctors who interact with others working at the </w:t>
      </w:r>
      <w:r w:rsidR="008B0C7A">
        <w:t>facility</w:t>
      </w:r>
      <w:r>
        <w:t xml:space="preserve"> and do so often enough to be able to report on the topics assessed in the survey. Overall, when considering who should complete the survey, ask yourself: </w:t>
      </w:r>
    </w:p>
    <w:p w14:paraId="3EB0CCFD" w14:textId="77777777" w:rsidR="0050599F" w:rsidRDefault="00EC14D8" w:rsidP="00D503EB">
      <w:pPr>
        <w:pStyle w:val="EndnoteText"/>
        <w:numPr>
          <w:ilvl w:val="1"/>
          <w:numId w:val="88"/>
        </w:numPr>
      </w:pPr>
      <w:r>
        <w:t xml:space="preserve">Does this person know about day-to-day activities at this ASC? </w:t>
      </w:r>
    </w:p>
    <w:p w14:paraId="6BD8B8FB" w14:textId="11E5F9E7" w:rsidR="00EC14D8" w:rsidRDefault="00EC14D8" w:rsidP="00D503EB">
      <w:pPr>
        <w:pStyle w:val="EndnoteText"/>
        <w:numPr>
          <w:ilvl w:val="1"/>
          <w:numId w:val="88"/>
        </w:numPr>
      </w:pPr>
      <w:r>
        <w:t xml:space="preserve">Does this person interact regularly with staff working at this ASC? </w:t>
      </w:r>
    </w:p>
    <w:p w14:paraId="743D58E9" w14:textId="77777777" w:rsidR="00EC14D8" w:rsidRDefault="00EC14D8" w:rsidP="00E8059F">
      <w:pPr>
        <w:pStyle w:val="EndnoteText"/>
        <w:ind w:left="360"/>
      </w:pPr>
    </w:p>
    <w:p w14:paraId="7088D9DA" w14:textId="77777777" w:rsidR="00EC14D8" w:rsidRDefault="00EC14D8" w:rsidP="00E8059F">
      <w:pPr>
        <w:pStyle w:val="EndnoteText"/>
        <w:ind w:left="360"/>
      </w:pPr>
      <w:r>
        <w:t>The survey should be administered to full- or part-time employees, per diem employees, and those who work in the facility on a contract basis but may not be employees. Include doctors, nurses, certified registered nurse anesthetists (CRNAs), physician assistants (PAs), nurse practitioners (NPs), technicians, management staff (</w:t>
      </w:r>
      <w:r w:rsidR="008B0C7A">
        <w:t>facility</w:t>
      </w:r>
      <w:r>
        <w:t xml:space="preserve"> directors, medical directors, nurse managers, office managers, etc.), and administrative, clerical, or business staff (schedulers, billing staff, receptionists, medical records, etc.). Some doctors or staff may work at more than one ASC, so distribute the survey in the facility where they spend most of their time and instruct them to answer about that ASC only. If they spend an equal amount of time at multiple ASCs, choose one </w:t>
      </w:r>
      <w:r w:rsidR="008B0C7A">
        <w:t>facility</w:t>
      </w:r>
      <w:r>
        <w:t xml:space="preserve"> and instruct them to a</w:t>
      </w:r>
      <w:r w:rsidR="008B0C7A">
        <w:t>nswer the survey only for that facility</w:t>
      </w:r>
      <w:r>
        <w:t>.</w:t>
      </w:r>
    </w:p>
    <w:p w14:paraId="4D1A8019" w14:textId="77777777" w:rsidR="00EC14D8" w:rsidRDefault="00EC14D8" w:rsidP="00EC14D8">
      <w:pPr>
        <w:pStyle w:val="EndnoteText"/>
      </w:pPr>
    </w:p>
    <w:p w14:paraId="0CB11B52" w14:textId="77777777" w:rsidR="00E8059F" w:rsidRDefault="00EC14D8" w:rsidP="00D503EB">
      <w:pPr>
        <w:pStyle w:val="EndnoteText"/>
        <w:numPr>
          <w:ilvl w:val="0"/>
          <w:numId w:val="55"/>
        </w:numPr>
        <w:rPr>
          <w:b/>
        </w:rPr>
      </w:pPr>
      <w:bookmarkStart w:id="258" w:name="SP_22b_externalorg"/>
      <w:r w:rsidRPr="00E8059F">
        <w:rPr>
          <w:b/>
        </w:rPr>
        <w:t xml:space="preserve">2.2b: </w:t>
      </w:r>
      <w:bookmarkEnd w:id="258"/>
      <w:r w:rsidRPr="00E8059F">
        <w:rPr>
          <w:b/>
        </w:rPr>
        <w:t>What would constitute an “external organization” for benchmarking culture of safety survey results?</w:t>
      </w:r>
    </w:p>
    <w:p w14:paraId="0171E346" w14:textId="76D0B461" w:rsidR="00EC14D8" w:rsidRPr="00E8059F" w:rsidRDefault="00EC14D8" w:rsidP="00E8059F">
      <w:pPr>
        <w:pStyle w:val="EndnoteText"/>
        <w:ind w:left="360"/>
        <w:rPr>
          <w:b/>
        </w:rPr>
      </w:pPr>
      <w:r>
        <w:t xml:space="preserve">Although ASCs can have a variety of ownership and management arrangements, the patient safety culture survey was designed to measure patient safety at a single ASC facility. We consider each unique facility to be a separate </w:t>
      </w:r>
      <w:r w:rsidR="008B0C7A">
        <w:t>facility</w:t>
      </w:r>
      <w:r>
        <w:t xml:space="preserve"> for purposes of survey administration and providing facility-specific feedback.</w:t>
      </w:r>
      <w:r w:rsidR="00F931CB">
        <w:t xml:space="preserve"> ASCs should benchmark themselves against other facilities that have administered the same culture of safety survey.</w:t>
      </w:r>
    </w:p>
    <w:p w14:paraId="092896AD" w14:textId="77777777" w:rsidR="00EC14D8" w:rsidRDefault="00EC14D8" w:rsidP="00EC14D8">
      <w:pPr>
        <w:pStyle w:val="EndnoteText"/>
      </w:pPr>
    </w:p>
    <w:p w14:paraId="458B92AE" w14:textId="7BD663F5" w:rsidR="00E8059F" w:rsidRPr="0050599F" w:rsidRDefault="00EC14D8" w:rsidP="00D503EB">
      <w:pPr>
        <w:pStyle w:val="EndnoteText"/>
        <w:numPr>
          <w:ilvl w:val="0"/>
          <w:numId w:val="55"/>
        </w:numPr>
        <w:rPr>
          <w:b/>
        </w:rPr>
      </w:pPr>
      <w:bookmarkStart w:id="259" w:name="SP_23b_targetedresponserate"/>
      <w:r w:rsidRPr="00E8059F">
        <w:rPr>
          <w:b/>
        </w:rPr>
        <w:t xml:space="preserve">2.3b: </w:t>
      </w:r>
      <w:bookmarkEnd w:id="259"/>
      <w:r w:rsidRPr="00E8059F">
        <w:rPr>
          <w:b/>
        </w:rPr>
        <w:t>Does performance evaluation criteria for leadership need to include the actual targeted response rate to the culture of safety survey?</w:t>
      </w:r>
    </w:p>
    <w:p w14:paraId="1686F0C2" w14:textId="77777777" w:rsidR="00EC14D8" w:rsidRDefault="00EC14D8" w:rsidP="00E8059F">
      <w:pPr>
        <w:pStyle w:val="EndnoteText"/>
        <w:ind w:left="360"/>
      </w:pPr>
      <w:r>
        <w:t xml:space="preserve">Yes. The </w:t>
      </w:r>
      <w:r w:rsidR="00405D34">
        <w:t>facility</w:t>
      </w:r>
      <w:r>
        <w:t xml:space="preserve">’s targeted response rate to the culture of safety survey should be included in performance evaluation criteria for senior administrative leadership. Criteria for using the survey results in improvement efforts should also be included to meet the intent of this element. </w:t>
      </w:r>
    </w:p>
    <w:p w14:paraId="51CF0A42" w14:textId="77777777" w:rsidR="00EC14D8" w:rsidRDefault="00EC14D8" w:rsidP="00EC14D8">
      <w:pPr>
        <w:pStyle w:val="EndnoteText"/>
      </w:pPr>
    </w:p>
    <w:p w14:paraId="5E7EE5D2" w14:textId="0A126134" w:rsidR="00E8059F" w:rsidRPr="0050599F" w:rsidRDefault="00EC14D8" w:rsidP="00D503EB">
      <w:pPr>
        <w:pStyle w:val="EndnoteText"/>
        <w:numPr>
          <w:ilvl w:val="0"/>
          <w:numId w:val="55"/>
        </w:numPr>
        <w:rPr>
          <w:b/>
        </w:rPr>
      </w:pPr>
      <w:bookmarkStart w:id="260" w:name="SP_24a_staffedu"/>
      <w:r w:rsidRPr="00E8059F">
        <w:rPr>
          <w:b/>
        </w:rPr>
        <w:t>2.4a</w:t>
      </w:r>
      <w:bookmarkEnd w:id="260"/>
      <w:r w:rsidRPr="00E8059F">
        <w:rPr>
          <w:b/>
        </w:rPr>
        <w:t xml:space="preserve">: Which employees should be included in the staff education program? </w:t>
      </w:r>
    </w:p>
    <w:p w14:paraId="58E01513" w14:textId="6B12576E" w:rsidR="000865B9" w:rsidRDefault="00EC14D8" w:rsidP="000865B9">
      <w:pPr>
        <w:pStyle w:val="EndnoteText"/>
        <w:ind w:left="360"/>
      </w:pPr>
      <w:r>
        <w:t xml:space="preserve">Staff education needs to include education for all levels of staff, from leadership to frontline caregivers. </w:t>
      </w:r>
      <w:bookmarkStart w:id="261" w:name="_Toc236218078"/>
      <w:bookmarkStart w:id="262" w:name="_Toc383775068"/>
      <w:bookmarkStart w:id="263" w:name="_Toc510168581"/>
    </w:p>
    <w:p w14:paraId="39B10674" w14:textId="77777777" w:rsidR="000865B9" w:rsidRPr="000865B9" w:rsidRDefault="000865B9" w:rsidP="000865B9">
      <w:pPr>
        <w:pStyle w:val="EndnoteText"/>
        <w:ind w:left="360"/>
        <w:rPr>
          <w:b/>
          <w:bCs/>
        </w:rPr>
      </w:pPr>
    </w:p>
    <w:p w14:paraId="060AD508" w14:textId="1E5E82C7" w:rsidR="000865B9" w:rsidRDefault="000865B9" w:rsidP="000865B9">
      <w:pPr>
        <w:pStyle w:val="EndnoteText"/>
        <w:numPr>
          <w:ilvl w:val="0"/>
          <w:numId w:val="55"/>
        </w:numPr>
        <w:rPr>
          <w:b/>
          <w:bCs/>
        </w:rPr>
      </w:pPr>
      <w:r w:rsidRPr="000865B9">
        <w:rPr>
          <w:b/>
          <w:bCs/>
        </w:rPr>
        <w:t xml:space="preserve">Why are two different reporting periods used in Safe Practice 2? </w:t>
      </w:r>
    </w:p>
    <w:p w14:paraId="4E45B7A1" w14:textId="77777777" w:rsidR="000865B9" w:rsidRDefault="000865B9" w:rsidP="000865B9">
      <w:pPr>
        <w:pStyle w:val="ListParagraph"/>
        <w:ind w:left="360"/>
      </w:pPr>
      <w:r>
        <w:t xml:space="preserve">Within the </w:t>
      </w:r>
      <w:r>
        <w:rPr>
          <w:i/>
          <w:iCs/>
        </w:rPr>
        <w:t xml:space="preserve">Awareness and Accountability </w:t>
      </w:r>
      <w:r>
        <w:t xml:space="preserve">elements, a 36-month reporting period is used because these elements are related to conducting the culture of safety survey, which is typically conducted every other year. Within the </w:t>
      </w:r>
      <w:r>
        <w:rPr>
          <w:i/>
          <w:iCs/>
        </w:rPr>
        <w:t xml:space="preserve">Ability and Action </w:t>
      </w:r>
      <w:r>
        <w:t xml:space="preserve">elements, a 24-month reporting period is used because these practices are related to follow-up activities that would be completed after the results from the culture of safety survey are available. </w:t>
      </w:r>
    </w:p>
    <w:p w14:paraId="7BF6A154" w14:textId="77777777" w:rsidR="006C5512" w:rsidRPr="00964973" w:rsidRDefault="006C5512" w:rsidP="00964973">
      <w:pPr>
        <w:pStyle w:val="EndnoteText"/>
        <w:ind w:left="360"/>
      </w:pPr>
    </w:p>
    <w:p w14:paraId="0622979A" w14:textId="54DE1365" w:rsidR="008F23E0" w:rsidRPr="008F23E0" w:rsidRDefault="008F23E0" w:rsidP="006C5512">
      <w:pPr>
        <w:pStyle w:val="Heading4"/>
      </w:pPr>
      <w:bookmarkStart w:id="264" w:name="_Toc71103115"/>
      <w:r w:rsidRPr="009A5185">
        <w:t xml:space="preserve">Never Events </w:t>
      </w:r>
      <w:bookmarkEnd w:id="261"/>
      <w:r w:rsidRPr="009A5185">
        <w:t>Frequently Asked Questions (FAQs)</w:t>
      </w:r>
      <w:bookmarkEnd w:id="262"/>
      <w:bookmarkEnd w:id="263"/>
      <w:bookmarkEnd w:id="264"/>
    </w:p>
    <w:p w14:paraId="781E9562" w14:textId="77777777" w:rsidR="004756E7" w:rsidRPr="008F23E0" w:rsidRDefault="004756E7" w:rsidP="00D503EB">
      <w:pPr>
        <w:pStyle w:val="EndnoteText"/>
        <w:numPr>
          <w:ilvl w:val="0"/>
          <w:numId w:val="55"/>
        </w:numPr>
        <w:rPr>
          <w:b/>
        </w:rPr>
      </w:pPr>
      <w:r w:rsidRPr="008F23E0">
        <w:rPr>
          <w:rFonts w:cs="Arial"/>
          <w:b/>
          <w:bCs/>
          <w:color w:val="000000"/>
        </w:rPr>
        <w:t>When reporting Never Events, what “state reporting program for medical errors” applies in my state?</w:t>
      </w:r>
      <w:r w:rsidR="008F23E0">
        <w:rPr>
          <w:rFonts w:cs="Arial"/>
          <w:b/>
          <w:bCs/>
          <w:color w:val="000000"/>
        </w:rPr>
        <w:t xml:space="preserve"> </w:t>
      </w:r>
      <w:r w:rsidRPr="008F23E0">
        <w:rPr>
          <w:rFonts w:cs="Arial"/>
          <w:bCs/>
          <w:color w:val="000000"/>
        </w:rPr>
        <w:t xml:space="preserve">Congress has passed legislation requiring all states to develop a reporting program for medical errors. </w:t>
      </w:r>
      <w:r w:rsidRPr="008F23E0">
        <w:rPr>
          <w:rFonts w:cs="Arial"/>
          <w:color w:val="000000"/>
        </w:rPr>
        <w:t xml:space="preserve">At this time, many states have already enacted or adopted some requirement that facilities report serious medical errors or similar adverse events to a state agency. Others are still implementing legislation or regulations that define that requirement. States that have developed programs may also define reportable events differently. </w:t>
      </w:r>
    </w:p>
    <w:p w14:paraId="4855BCE8" w14:textId="77777777" w:rsidR="008F23E0" w:rsidRPr="008F23E0" w:rsidRDefault="008F23E0" w:rsidP="008F23E0">
      <w:pPr>
        <w:pStyle w:val="EndnoteText"/>
        <w:ind w:left="360"/>
        <w:rPr>
          <w:b/>
        </w:rPr>
      </w:pPr>
    </w:p>
    <w:p w14:paraId="672541FC" w14:textId="7F6FB7B7" w:rsidR="008F23E0" w:rsidRPr="006C5512" w:rsidRDefault="004756E7" w:rsidP="00D503EB">
      <w:pPr>
        <w:pStyle w:val="EndnoteText"/>
        <w:numPr>
          <w:ilvl w:val="0"/>
          <w:numId w:val="55"/>
        </w:numPr>
        <w:rPr>
          <w:b/>
        </w:rPr>
      </w:pPr>
      <w:r w:rsidRPr="008F23E0">
        <w:rPr>
          <w:rFonts w:cs="Arial"/>
          <w:b/>
          <w:bCs/>
          <w:color w:val="000000"/>
        </w:rPr>
        <w:t>What if there is no “state reporting program for medical errors” in my state? Do we still have to report Never Events to meet Leapfrog principles for this policy? To whom?</w:t>
      </w:r>
      <w:r w:rsidRPr="008F23E0">
        <w:rPr>
          <w:rFonts w:cs="Arial"/>
          <w:b/>
          <w:bCs/>
          <w:color w:val="000000"/>
        </w:rPr>
        <w:br/>
      </w:r>
      <w:r w:rsidRPr="008F23E0">
        <w:rPr>
          <w:rFonts w:cs="Arial"/>
          <w:bCs/>
          <w:color w:val="000000"/>
        </w:rPr>
        <w:t>Facilities in states that do not have a state reporting program or requirement in effect can meet the reporting requirement of Leapfrog’s principles for implementation of a Never Events policy by reporting all Never Events voluntarily to either an accrediting organization or a</w:t>
      </w:r>
      <w:r w:rsidR="008F23E0">
        <w:rPr>
          <w:rFonts w:cs="Arial"/>
          <w:bCs/>
          <w:color w:val="000000"/>
        </w:rPr>
        <w:t xml:space="preserve"> Patient Safety Organization. </w:t>
      </w:r>
    </w:p>
    <w:p w14:paraId="7BE7D8C5" w14:textId="77777777" w:rsidR="006C5512" w:rsidRPr="006C5512" w:rsidRDefault="006C5512" w:rsidP="006C5512">
      <w:pPr>
        <w:pStyle w:val="EndnoteText"/>
        <w:rPr>
          <w:b/>
        </w:rPr>
      </w:pPr>
    </w:p>
    <w:p w14:paraId="7EF51802" w14:textId="4F8EB3AD" w:rsidR="008F23E0" w:rsidRDefault="004756E7" w:rsidP="006C5512">
      <w:pPr>
        <w:pStyle w:val="EndnoteText"/>
        <w:ind w:left="360"/>
        <w:rPr>
          <w:rFonts w:cs="Arial"/>
          <w:bCs/>
          <w:color w:val="000000"/>
        </w:rPr>
      </w:pPr>
      <w:r w:rsidRPr="008F23E0">
        <w:rPr>
          <w:rFonts w:cs="Arial"/>
          <w:bCs/>
          <w:color w:val="000000"/>
        </w:rPr>
        <w:t xml:space="preserve">If there is no state-required reporting program in effect, no available Patient Safety Organization to which your facility can report, </w:t>
      </w:r>
      <w:r w:rsidRPr="008F23E0">
        <w:rPr>
          <w:rFonts w:cs="Arial"/>
          <w:bCs/>
          <w:color w:val="000000"/>
          <w:u w:val="single"/>
        </w:rPr>
        <w:t>and</w:t>
      </w:r>
      <w:r w:rsidRPr="008F23E0">
        <w:rPr>
          <w:rFonts w:cs="Arial"/>
          <w:bCs/>
          <w:color w:val="000000"/>
        </w:rPr>
        <w:t xml:space="preserve"> your facility is not accredited, the Leapfrog requirement for reporting to an external agency is amended. Facilities must report the Never-Event to their governance board. And, facilities must still perform a root-cause analysis internally of each Never Event to meet Leapfrog’s principle for full implementation of its Never Events policy. </w:t>
      </w:r>
    </w:p>
    <w:p w14:paraId="308FD6FB" w14:textId="77777777" w:rsidR="006C5512" w:rsidRPr="006C5512" w:rsidRDefault="006C5512" w:rsidP="006C5512">
      <w:pPr>
        <w:pStyle w:val="EndnoteText"/>
        <w:ind w:left="360"/>
        <w:rPr>
          <w:b/>
        </w:rPr>
      </w:pPr>
    </w:p>
    <w:p w14:paraId="1BA7072E" w14:textId="77777777" w:rsidR="004756E7" w:rsidRPr="008F23E0" w:rsidRDefault="004756E7" w:rsidP="00D503EB">
      <w:pPr>
        <w:pStyle w:val="EndnoteText"/>
        <w:numPr>
          <w:ilvl w:val="0"/>
          <w:numId w:val="55"/>
        </w:numPr>
        <w:rPr>
          <w:b/>
        </w:rPr>
      </w:pPr>
      <w:r w:rsidRPr="008F23E0">
        <w:rPr>
          <w:rFonts w:cs="Arial"/>
          <w:b/>
          <w:bCs/>
          <w:color w:val="000000"/>
        </w:rPr>
        <w:t xml:space="preserve">The reportable adverse events defined by our state’s reporting program don’t include all twenty-five (25) Never Events endorsed by the National Quality Forum (NQF) and adopted in the Leapfrog policy. Will reporting </w:t>
      </w:r>
      <w:r w:rsidRPr="008F23E0">
        <w:rPr>
          <w:rFonts w:cs="Arial"/>
          <w:b/>
          <w:bCs/>
          <w:color w:val="000000"/>
          <w:u w:val="single"/>
        </w:rPr>
        <w:t>only</w:t>
      </w:r>
      <w:r w:rsidRPr="008F23E0">
        <w:rPr>
          <w:rFonts w:cs="Arial"/>
          <w:b/>
          <w:bCs/>
          <w:color w:val="000000"/>
        </w:rPr>
        <w:t xml:space="preserve"> the state-required reportable events to the state agency suffice for meeting Leapfrog’s requirement for reporting Never Events to an external agency? Does our facility have to report other Never Events, as defined by NQF/Leapfrog, to that state agency even though not required by our state’s reporting program?</w:t>
      </w:r>
      <w:r w:rsidRPr="008F23E0">
        <w:rPr>
          <w:rFonts w:cs="Arial"/>
          <w:b/>
          <w:bCs/>
          <w:color w:val="000000"/>
        </w:rPr>
        <w:br/>
      </w:r>
      <w:r w:rsidRPr="008F23E0">
        <w:rPr>
          <w:rFonts w:cs="Arial"/>
          <w:bCs/>
          <w:color w:val="000000"/>
        </w:rPr>
        <w:t>Facilities</w:t>
      </w:r>
      <w:r w:rsidRPr="008F23E0">
        <w:rPr>
          <w:rFonts w:cs="Arial"/>
          <w:b/>
          <w:bCs/>
          <w:color w:val="000000"/>
        </w:rPr>
        <w:t xml:space="preserve"> </w:t>
      </w:r>
      <w:r w:rsidRPr="008F23E0">
        <w:rPr>
          <w:rFonts w:cs="Arial"/>
          <w:bCs/>
          <w:color w:val="000000"/>
        </w:rPr>
        <w:t>should report all of their state-required reportable events to the state agency. All other Never Events, as defined by NQF’s list of Serious Reportable Events, that cannot be reported to the state agency, should be reported to another external agency (e.g., accreditor, Patient Safety Organization), if possible. If reporting those events to another external agency is not possible, the final option is to report those events to the facility’s governance board.</w:t>
      </w:r>
    </w:p>
    <w:p w14:paraId="71CB2C53" w14:textId="77777777" w:rsidR="008F23E0" w:rsidRPr="008F23E0" w:rsidRDefault="008F23E0" w:rsidP="008F23E0">
      <w:pPr>
        <w:pStyle w:val="EndnoteText"/>
        <w:ind w:left="360"/>
        <w:rPr>
          <w:b/>
        </w:rPr>
      </w:pPr>
    </w:p>
    <w:p w14:paraId="1A706A56" w14:textId="77777777" w:rsidR="004756E7" w:rsidRPr="008F23E0" w:rsidRDefault="004756E7" w:rsidP="00D503EB">
      <w:pPr>
        <w:pStyle w:val="EndnoteText"/>
        <w:numPr>
          <w:ilvl w:val="0"/>
          <w:numId w:val="55"/>
        </w:numPr>
        <w:rPr>
          <w:b/>
        </w:rPr>
      </w:pPr>
      <w:r w:rsidRPr="008F23E0">
        <w:rPr>
          <w:rFonts w:cs="Arial"/>
          <w:b/>
          <w:color w:val="000000"/>
        </w:rPr>
        <w:t>Won’t Leapfrog’s request to have facilities apologize to the patient put the facility at risk for liability?</w:t>
      </w:r>
      <w:r w:rsidRPr="008F23E0">
        <w:rPr>
          <w:rFonts w:cs="Arial"/>
          <w:b/>
          <w:color w:val="000000"/>
        </w:rPr>
        <w:br/>
      </w:r>
      <w:r w:rsidRPr="008F23E0">
        <w:rPr>
          <w:rFonts w:cs="Arial"/>
          <w:color w:val="000000"/>
        </w:rPr>
        <w:t>Not necessarily. Research indicates that malpractice suits are often the result of a failure on the facility’s part to communicate openly with the patient and apologize for its error. Patients feel the most anger when they perceive that no one is willing to take responsibility for the adverse event that has occurred. A sincere apology from the responsible facility staff can help to heal the breach of trust between doctor/facility and patient. (When Things Go Wrong: Responding to Adverse Events. Boston, 2006. Mass Coalition for the Prevention of Medical Errors)</w:t>
      </w:r>
    </w:p>
    <w:p w14:paraId="65AC1438" w14:textId="77777777" w:rsidR="008F23E0" w:rsidRPr="008F23E0" w:rsidRDefault="008F23E0" w:rsidP="008F23E0">
      <w:pPr>
        <w:pStyle w:val="EndnoteText"/>
        <w:ind w:left="360"/>
        <w:rPr>
          <w:b/>
        </w:rPr>
      </w:pPr>
    </w:p>
    <w:p w14:paraId="104FCD3A" w14:textId="11FF05E0" w:rsidR="004A696F" w:rsidRPr="006C5512" w:rsidRDefault="004756E7" w:rsidP="00D503EB">
      <w:pPr>
        <w:pStyle w:val="EndnoteText"/>
        <w:numPr>
          <w:ilvl w:val="0"/>
          <w:numId w:val="55"/>
        </w:numPr>
        <w:rPr>
          <w:b/>
        </w:rPr>
      </w:pPr>
      <w:r w:rsidRPr="004A696F">
        <w:rPr>
          <w:rFonts w:cs="Arial"/>
          <w:b/>
          <w:bCs/>
          <w:color w:val="000000"/>
        </w:rPr>
        <w:t>How does Leapfrog define “waive cost”?</w:t>
      </w:r>
      <w:r w:rsidRPr="004A696F">
        <w:rPr>
          <w:rFonts w:cs="Arial"/>
          <w:b/>
          <w:bCs/>
          <w:color w:val="000000"/>
        </w:rPr>
        <w:br/>
      </w:r>
      <w:r w:rsidRPr="004A696F">
        <w:rPr>
          <w:rFonts w:cs="Arial"/>
          <w:bCs/>
          <w:color w:val="000000"/>
        </w:rPr>
        <w:t>At its core, Leapfrog’s approach to never events is about improving patient care. While the policy asks facilities to refrain from billing either the patient or a third party payer, such as a health plan or employer company, for any costs directly related to a serious reportable adverse event, Leapfrog understands that, due to the wide array of circumstances surrounding never events, specific details of what constitutes “waiving cost” should be handled on a case-by-case basis by the parties involved.</w:t>
      </w:r>
      <w:r w:rsidR="008D4757" w:rsidRPr="004A696F">
        <w:rPr>
          <w:rFonts w:cs="Arial"/>
          <w:bCs/>
          <w:color w:val="000000"/>
        </w:rPr>
        <w:t xml:space="preserve"> </w:t>
      </w:r>
    </w:p>
    <w:p w14:paraId="05140AC8" w14:textId="77777777" w:rsidR="00CA1884" w:rsidRPr="008F23E0" w:rsidRDefault="00CA1884" w:rsidP="008F23E0">
      <w:pPr>
        <w:pStyle w:val="EndnoteText"/>
        <w:ind w:left="360"/>
        <w:rPr>
          <w:b/>
        </w:rPr>
      </w:pPr>
    </w:p>
    <w:p w14:paraId="6CEE4909" w14:textId="77777777" w:rsidR="004756E7" w:rsidRPr="008F23E0" w:rsidRDefault="004756E7" w:rsidP="00D503EB">
      <w:pPr>
        <w:pStyle w:val="EndnoteText"/>
        <w:numPr>
          <w:ilvl w:val="0"/>
          <w:numId w:val="55"/>
        </w:numPr>
        <w:rPr>
          <w:b/>
        </w:rPr>
      </w:pPr>
      <w:r w:rsidRPr="008F23E0">
        <w:rPr>
          <w:rFonts w:cs="Arial"/>
          <w:b/>
          <w:bCs/>
          <w:color w:val="000000"/>
        </w:rPr>
        <w:t xml:space="preserve">Does Leapfrog recommend any resources for </w:t>
      </w:r>
      <w:r w:rsidR="00200F37" w:rsidRPr="008F23E0">
        <w:rPr>
          <w:rFonts w:cs="Arial"/>
          <w:b/>
          <w:bCs/>
          <w:color w:val="000000"/>
        </w:rPr>
        <w:t>facilities</w:t>
      </w:r>
      <w:r w:rsidRPr="008F23E0">
        <w:rPr>
          <w:rFonts w:cs="Arial"/>
          <w:b/>
          <w:bCs/>
          <w:color w:val="000000"/>
        </w:rPr>
        <w:t xml:space="preserve"> looking to adhere to Leapfrog’s Never Events principles?</w:t>
      </w:r>
    </w:p>
    <w:p w14:paraId="0C74C8D2" w14:textId="15E23CF9" w:rsidR="007C0172" w:rsidRDefault="004756E7" w:rsidP="004756E7">
      <w:pPr>
        <w:pStyle w:val="EndnoteText"/>
        <w:ind w:left="360"/>
        <w:sectPr w:rsidR="007C0172">
          <w:headerReference w:type="default" r:id="rId174"/>
          <w:endnotePr>
            <w:numFmt w:val="decimal"/>
          </w:endnotePr>
          <w:pgSz w:w="12240" w:h="15840"/>
          <w:pgMar w:top="1440" w:right="1440" w:bottom="1440" w:left="1440" w:header="720" w:footer="720" w:gutter="0"/>
          <w:cols w:space="720"/>
          <w:docGrid w:linePitch="360"/>
        </w:sectPr>
      </w:pPr>
      <w:r w:rsidRPr="009A5185">
        <w:rPr>
          <w:rFonts w:cs="Arial"/>
          <w:bCs/>
          <w:color w:val="000000"/>
        </w:rPr>
        <w:t xml:space="preserve">Yes, the Agency for Healthcare Research and Quality (AHRQ) has developed and tested the </w:t>
      </w:r>
      <w:hyperlink r:id="rId175" w:history="1">
        <w:r w:rsidRPr="009A5185">
          <w:rPr>
            <w:rStyle w:val="Hyperlink"/>
            <w:rFonts w:cs="Arial"/>
            <w:bCs/>
          </w:rPr>
          <w:t>Communication and Optimal Resolution (CANDOR) Toolkit</w:t>
        </w:r>
      </w:hyperlink>
      <w:r w:rsidRPr="009A5185">
        <w:rPr>
          <w:rFonts w:cs="Arial"/>
          <w:bCs/>
          <w:color w:val="000000"/>
        </w:rPr>
        <w:t>, which outlines a process for</w:t>
      </w:r>
      <w:r>
        <w:rPr>
          <w:rFonts w:cs="Arial"/>
          <w:bCs/>
          <w:color w:val="000000"/>
        </w:rPr>
        <w:t xml:space="preserve"> facilities</w:t>
      </w:r>
      <w:r w:rsidRPr="009A5185">
        <w:rPr>
          <w:rFonts w:cs="Arial"/>
          <w:bCs/>
          <w:color w:val="000000"/>
        </w:rPr>
        <w:t xml:space="preserve"> and practitioners to respond to unexpected events in a timely, thorough, and just way. The National Patient Safety Foundation (NPSF) has issued a report titled </w:t>
      </w:r>
      <w:hyperlink r:id="rId176" w:history="1">
        <w:r w:rsidRPr="009A5185">
          <w:rPr>
            <w:rStyle w:val="Hyperlink"/>
            <w:rFonts w:cs="Arial"/>
            <w:bCs/>
          </w:rPr>
          <w:t>RCA</w:t>
        </w:r>
        <w:r w:rsidRPr="009A5185">
          <w:rPr>
            <w:rStyle w:val="Hyperlink"/>
            <w:rFonts w:cs="Arial"/>
            <w:bCs/>
            <w:vertAlign w:val="superscript"/>
          </w:rPr>
          <w:t>2</w:t>
        </w:r>
        <w:r w:rsidRPr="009A5185">
          <w:rPr>
            <w:rStyle w:val="Hyperlink"/>
            <w:rFonts w:cs="Arial"/>
            <w:bCs/>
          </w:rPr>
          <w:t>: Improving Root Cause Analyses and Actions to Prevent Harm</w:t>
        </w:r>
      </w:hyperlink>
      <w:r w:rsidRPr="009A5185">
        <w:rPr>
          <w:rFonts w:cs="Arial"/>
          <w:bCs/>
          <w:color w:val="000000"/>
        </w:rPr>
        <w:t>, which examines best practices and provides guidelines to help standardize and improve Root Cause Analysis. In addition,</w:t>
      </w:r>
      <w:r>
        <w:rPr>
          <w:rFonts w:cs="Arial"/>
          <w:bCs/>
          <w:color w:val="000000"/>
        </w:rPr>
        <w:t xml:space="preserve"> facilities</w:t>
      </w:r>
      <w:r w:rsidRPr="009A5185">
        <w:rPr>
          <w:rFonts w:cs="Arial"/>
          <w:bCs/>
          <w:color w:val="000000"/>
        </w:rPr>
        <w:t xml:space="preserve"> can download tips and tools for interviewing patients and families for the Root Cause Analysis on the </w:t>
      </w:r>
      <w:hyperlink r:id="rId177" w:history="1">
        <w:r w:rsidRPr="009A5185">
          <w:rPr>
            <w:rStyle w:val="Hyperlink"/>
            <w:rFonts w:cs="Arial"/>
            <w:bCs/>
          </w:rPr>
          <w:t>Survey and CPOE Materials webpage</w:t>
        </w:r>
      </w:hyperlink>
      <w:r w:rsidRPr="009A5185">
        <w:rPr>
          <w:rFonts w:cs="Arial"/>
          <w:bCs/>
          <w:color w:val="000000"/>
        </w:rPr>
        <w:t xml:space="preserve">. </w:t>
      </w:r>
      <w:r w:rsidRPr="009A5185">
        <w:rPr>
          <w:rFonts w:cs="Arial"/>
          <w:bCs/>
          <w:color w:val="000000"/>
        </w:rPr>
        <w:br/>
      </w:r>
      <w:r w:rsidR="00DB3845">
        <w:br w:type="page"/>
      </w:r>
    </w:p>
    <w:p w14:paraId="7748DF27" w14:textId="77777777" w:rsidR="00DB3845" w:rsidRPr="00946F9C" w:rsidRDefault="00DB3845" w:rsidP="00946F9C">
      <w:pPr>
        <w:pStyle w:val="EndnoteText"/>
        <w:ind w:left="576"/>
        <w:rPr>
          <w:b/>
        </w:rPr>
      </w:pPr>
    </w:p>
    <w:p w14:paraId="41A5C438" w14:textId="77777777" w:rsidR="00DB3845" w:rsidRPr="00F909BC" w:rsidRDefault="00DB3845" w:rsidP="00DB3845">
      <w:pPr>
        <w:pStyle w:val="PageIntentionallyLeftBlank"/>
      </w:pPr>
      <w:r>
        <w:t>Page Intentionally Left Blank</w:t>
      </w:r>
    </w:p>
    <w:p w14:paraId="0F65654C" w14:textId="77777777" w:rsidR="007C0172" w:rsidRDefault="007C0172" w:rsidP="00F909BC">
      <w:pPr>
        <w:pStyle w:val="PageIntentionallyLeftBlank"/>
        <w:sectPr w:rsidR="007C0172" w:rsidSect="007C0172">
          <w:headerReference w:type="default" r:id="rId178"/>
          <w:endnotePr>
            <w:numFmt w:val="decimal"/>
          </w:endnotePr>
          <w:type w:val="continuous"/>
          <w:pgSz w:w="12240" w:h="15840"/>
          <w:pgMar w:top="1440" w:right="1440" w:bottom="1440" w:left="1440" w:header="720" w:footer="720" w:gutter="0"/>
          <w:cols w:space="720"/>
          <w:docGrid w:linePitch="360"/>
        </w:sectPr>
      </w:pPr>
    </w:p>
    <w:p w14:paraId="3FEBDCFE" w14:textId="77777777" w:rsidR="00DB3845" w:rsidRDefault="00DB3845" w:rsidP="00F909BC">
      <w:pPr>
        <w:pStyle w:val="PageIntentionallyLeftBlank"/>
        <w:sectPr w:rsidR="00DB3845" w:rsidSect="007C0172">
          <w:endnotePr>
            <w:numFmt w:val="decimal"/>
          </w:endnotePr>
          <w:type w:val="continuous"/>
          <w:pgSz w:w="12240" w:h="15840"/>
          <w:pgMar w:top="1440" w:right="1440" w:bottom="1440" w:left="1440" w:header="720" w:footer="720" w:gutter="0"/>
          <w:cols w:space="720"/>
          <w:docGrid w:linePitch="360"/>
        </w:sectPr>
      </w:pPr>
    </w:p>
    <w:p w14:paraId="5689C195" w14:textId="77777777" w:rsidR="00DB3845" w:rsidRDefault="00DB3845" w:rsidP="00A62DED"/>
    <w:p w14:paraId="7DD44BA4" w14:textId="77777777" w:rsidR="00DB3845" w:rsidRDefault="00DB3845" w:rsidP="00DB3845"/>
    <w:p w14:paraId="5466BC9A" w14:textId="77777777" w:rsidR="00DB3845" w:rsidRDefault="00DB3845" w:rsidP="00DB3845"/>
    <w:p w14:paraId="045E3AB0" w14:textId="77777777" w:rsidR="00DB3845" w:rsidRDefault="00DB3845" w:rsidP="00DB3845"/>
    <w:p w14:paraId="2DFE2424" w14:textId="77777777" w:rsidR="00DB3845" w:rsidRDefault="00DB3845" w:rsidP="00DB3845"/>
    <w:p w14:paraId="5FAB7339" w14:textId="77777777" w:rsidR="00DB3845" w:rsidRDefault="00DB3845" w:rsidP="00DB3845"/>
    <w:p w14:paraId="565B5761" w14:textId="77777777" w:rsidR="001C0E31" w:rsidRDefault="001C0E31">
      <w:pPr>
        <w:rPr>
          <w:rFonts w:eastAsiaTheme="majorEastAsia"/>
          <w:b/>
          <w:sz w:val="40"/>
          <w:szCs w:val="32"/>
        </w:rPr>
      </w:pPr>
      <w:bookmarkStart w:id="265" w:name="_SECTION_5:_PATIENT"/>
      <w:bookmarkEnd w:id="265"/>
      <w:r>
        <w:br w:type="page"/>
      </w:r>
    </w:p>
    <w:p w14:paraId="2AE65418" w14:textId="77777777" w:rsidR="001C0E31" w:rsidRDefault="001C0E31" w:rsidP="001C0E31"/>
    <w:p w14:paraId="45BBB674" w14:textId="77777777" w:rsidR="001C0E31" w:rsidRDefault="001C0E31" w:rsidP="001C0E31"/>
    <w:p w14:paraId="0F769D77" w14:textId="77777777" w:rsidR="001C0E31" w:rsidRDefault="001C0E31" w:rsidP="001C0E31"/>
    <w:p w14:paraId="57F50D5B" w14:textId="15A9AFCB" w:rsidR="001C0E31" w:rsidRDefault="001C0E31" w:rsidP="001C0E31"/>
    <w:p w14:paraId="29C9C794" w14:textId="3CFA4186" w:rsidR="001C0E31" w:rsidRDefault="001C0E31" w:rsidP="001C0E31"/>
    <w:p w14:paraId="67B07377" w14:textId="774A8880" w:rsidR="001C0E31" w:rsidRDefault="001C0E31" w:rsidP="001C0E31"/>
    <w:p w14:paraId="01638267" w14:textId="618E4C1C" w:rsidR="001C0E31" w:rsidRDefault="001C0E31" w:rsidP="001C0E31"/>
    <w:p w14:paraId="2B0AABD6" w14:textId="536EF1A1" w:rsidR="001C0E31" w:rsidRDefault="001C0E31" w:rsidP="001C0E31"/>
    <w:p w14:paraId="222784FE" w14:textId="77777777" w:rsidR="001C0E31" w:rsidRDefault="001C0E31" w:rsidP="001C0E31"/>
    <w:p w14:paraId="4F7032F7" w14:textId="6F0E2E8D" w:rsidR="00DB3845" w:rsidRPr="0092042C" w:rsidRDefault="00307507" w:rsidP="00DB3845">
      <w:pPr>
        <w:pStyle w:val="Heading1"/>
      </w:pPr>
      <w:bookmarkStart w:id="266" w:name="_Toc71103116"/>
      <w:r>
        <w:t>SECTION 5</w:t>
      </w:r>
      <w:r w:rsidR="00DB3845" w:rsidRPr="0092042C">
        <w:t xml:space="preserve">: </w:t>
      </w:r>
      <w:r>
        <w:t>PATIENT EXPERIENCE</w:t>
      </w:r>
      <w:bookmarkEnd w:id="266"/>
    </w:p>
    <w:p w14:paraId="1E5FFEBB" w14:textId="77777777" w:rsidR="00DB3845" w:rsidRDefault="00DB3845" w:rsidP="00DB3845">
      <w:pPr>
        <w:pStyle w:val="NoSpacing"/>
      </w:pPr>
    </w:p>
    <w:p w14:paraId="63BC0CF8" w14:textId="77777777" w:rsidR="00DB3845" w:rsidRPr="0092042C" w:rsidRDefault="00DB3845" w:rsidP="00DB3845">
      <w:pPr>
        <w:pStyle w:val="NoSpacing"/>
        <w:rPr>
          <w:rFonts w:cs="Arial"/>
        </w:rPr>
      </w:pPr>
      <w:r w:rsidRPr="0092042C">
        <w:rPr>
          <w:rFonts w:cs="Arial"/>
        </w:rPr>
        <w:t xml:space="preserve">This section includes questions and reference information for </w:t>
      </w:r>
      <w:r w:rsidR="00307507">
        <w:rPr>
          <w:rFonts w:cs="Arial"/>
        </w:rPr>
        <w:t>Section 5: Patient Experience</w:t>
      </w:r>
      <w:r w:rsidRPr="0092042C">
        <w:rPr>
          <w:rFonts w:cs="Arial"/>
        </w:rPr>
        <w:t>. Please carefully review the questions, endnotes, and reference information (e.g., measure specifications, notes, and frequently asked questions) before you begin. Failure to review the reference information could result in inaccurate responses.</w:t>
      </w:r>
    </w:p>
    <w:p w14:paraId="404A7969" w14:textId="77777777" w:rsidR="00DB3845" w:rsidRDefault="00DB3845" w:rsidP="00DB3845"/>
    <w:p w14:paraId="04207987" w14:textId="77777777" w:rsidR="00DB3845" w:rsidRDefault="00DB3845" w:rsidP="00DB3845">
      <w:r>
        <w:br w:type="page"/>
      </w:r>
    </w:p>
    <w:p w14:paraId="6CE2F559" w14:textId="77777777" w:rsidR="00DB3845" w:rsidRPr="00F1726C" w:rsidRDefault="00DB3845" w:rsidP="00DB3845">
      <w:pPr>
        <w:pStyle w:val="Heading2"/>
      </w:pPr>
      <w:bookmarkStart w:id="267" w:name="_Toc71103117"/>
      <w:r>
        <w:t xml:space="preserve">Section </w:t>
      </w:r>
      <w:r w:rsidR="00307507">
        <w:t>5: Patient Experience</w:t>
      </w:r>
      <w:bookmarkEnd w:id="267"/>
    </w:p>
    <w:p w14:paraId="59EB5835" w14:textId="77777777" w:rsidR="00DB3845" w:rsidRDefault="00DB3845" w:rsidP="00DB3845">
      <w:pPr>
        <w:rPr>
          <w:rFonts w:cs="Arial"/>
        </w:rPr>
      </w:pPr>
    </w:p>
    <w:p w14:paraId="34A3D347" w14:textId="2606560A" w:rsidR="00FF3FBB" w:rsidRDefault="00FF3FBB" w:rsidP="00DB3845">
      <w:pPr>
        <w:rPr>
          <w:b/>
        </w:rPr>
      </w:pPr>
      <w:r w:rsidRPr="00FF3FBB">
        <w:rPr>
          <w:b/>
        </w:rPr>
        <w:t xml:space="preserve">Outpatient Procedures </w:t>
      </w:r>
      <w:r w:rsidR="004C7F07">
        <w:rPr>
          <w:b/>
        </w:rPr>
        <w:t xml:space="preserve">Factsheet and </w:t>
      </w:r>
      <w:r w:rsidRPr="00FF3FBB">
        <w:rPr>
          <w:b/>
        </w:rPr>
        <w:t>Bibliography</w:t>
      </w:r>
      <w:r w:rsidR="001C0E31">
        <w:rPr>
          <w:b/>
        </w:rPr>
        <w:t xml:space="preserve">: </w:t>
      </w:r>
      <w:hyperlink r:id="rId179" w:history="1">
        <w:r w:rsidR="00587DB4" w:rsidRPr="00D916D2">
          <w:rPr>
            <w:rStyle w:val="Hyperlink"/>
          </w:rPr>
          <w:t>https://ratings.leapfroggroup.org/measure/asc/asc-survey-measures</w:t>
        </w:r>
      </w:hyperlink>
      <w:r w:rsidR="00587DB4">
        <w:t xml:space="preserve"> </w:t>
      </w:r>
    </w:p>
    <w:p w14:paraId="0BED2576" w14:textId="77777777" w:rsidR="00FF3FBB" w:rsidRDefault="00FF3FBB" w:rsidP="00DB3845">
      <w:pPr>
        <w:rPr>
          <w:rFonts w:cs="Arial"/>
          <w:snapToGrid w:val="0"/>
        </w:rPr>
      </w:pPr>
    </w:p>
    <w:p w14:paraId="23C2CB1A" w14:textId="3DE6672A" w:rsidR="008A3FC3" w:rsidRDefault="0024542A" w:rsidP="00DB3845">
      <w:pPr>
        <w:rPr>
          <w:rFonts w:cs="Arial"/>
          <w:snapToGrid w:val="0"/>
        </w:rPr>
      </w:pPr>
      <w:r w:rsidRPr="009A5185">
        <w:rPr>
          <w:rFonts w:cs="Arial"/>
          <w:snapToGrid w:val="0"/>
        </w:rPr>
        <w:t xml:space="preserve">Section 5 includes questions about </w:t>
      </w:r>
      <w:r>
        <w:rPr>
          <w:rFonts w:cs="Arial"/>
          <w:snapToGrid w:val="0"/>
        </w:rPr>
        <w:t xml:space="preserve">patient experience (OAS CAHPS). </w:t>
      </w:r>
    </w:p>
    <w:p w14:paraId="4B109292" w14:textId="55D3BC7C" w:rsidR="00C87477" w:rsidRDefault="00C87477" w:rsidP="00DB3845">
      <w:pPr>
        <w:rPr>
          <w:rFonts w:cs="Arial"/>
          <w:snapToGrid w:val="0"/>
        </w:rPr>
      </w:pPr>
    </w:p>
    <w:p w14:paraId="36F2CBE5" w14:textId="191D3FA2" w:rsidR="00C87477" w:rsidRPr="00C87477" w:rsidRDefault="00C87477" w:rsidP="00DB3845">
      <w:pPr>
        <w:rPr>
          <w:rFonts w:cs="Arial"/>
          <w:b/>
          <w:bCs/>
          <w:snapToGrid w:val="0"/>
        </w:rPr>
      </w:pPr>
      <w:r w:rsidRPr="00C87477">
        <w:rPr>
          <w:rFonts w:cs="Arial"/>
          <w:b/>
          <w:bCs/>
          <w:snapToGrid w:val="0"/>
        </w:rPr>
        <w:t xml:space="preserve">Each facility </w:t>
      </w:r>
      <w:r w:rsidR="001C0E31">
        <w:rPr>
          <w:rFonts w:cs="Arial"/>
          <w:b/>
          <w:bCs/>
          <w:snapToGrid w:val="0"/>
        </w:rPr>
        <w:t>achieving</w:t>
      </w:r>
      <w:r w:rsidRPr="00C87477">
        <w:rPr>
          <w:rFonts w:cs="Arial"/>
          <w:b/>
          <w:bCs/>
          <w:snapToGrid w:val="0"/>
        </w:rPr>
        <w:t xml:space="preserve"> the Patient Experience Standard: </w:t>
      </w:r>
    </w:p>
    <w:p w14:paraId="798E8DE1" w14:textId="5D89115B" w:rsidR="00C87477" w:rsidRPr="00883626" w:rsidRDefault="00C87477" w:rsidP="00883626">
      <w:pPr>
        <w:rPr>
          <w:rFonts w:cs="Arial"/>
          <w:snapToGrid w:val="0"/>
        </w:rPr>
      </w:pPr>
      <w:r w:rsidRPr="00883626">
        <w:rPr>
          <w:rFonts w:cs="Arial"/>
          <w:snapToGrid w:val="0"/>
        </w:rPr>
        <w:t xml:space="preserve">Performed in the top quartile based on responses to the 2020 Leapfrog ASC Survey and Section 10 of the 2020 Leapfrog Hospital Survey submitted by </w:t>
      </w:r>
      <w:r w:rsidR="003171E6" w:rsidRPr="00883626">
        <w:rPr>
          <w:rFonts w:cs="Arial"/>
          <w:snapToGrid w:val="0"/>
        </w:rPr>
        <w:t>August 31</w:t>
      </w:r>
      <w:r w:rsidRPr="00883626">
        <w:rPr>
          <w:rFonts w:cs="Arial"/>
          <w:snapToGrid w:val="0"/>
        </w:rPr>
        <w:t xml:space="preserve">, 2020 for the 4 OAS CAHPS domains, listed below: </w:t>
      </w:r>
    </w:p>
    <w:p w14:paraId="4A79D646" w14:textId="77777777" w:rsidR="00C87477" w:rsidRPr="00C87477" w:rsidRDefault="00C87477" w:rsidP="00D503EB">
      <w:pPr>
        <w:pStyle w:val="ListParagraph"/>
        <w:numPr>
          <w:ilvl w:val="1"/>
          <w:numId w:val="83"/>
        </w:numPr>
        <w:rPr>
          <w:rFonts w:cs="Arial"/>
          <w:snapToGrid w:val="0"/>
        </w:rPr>
      </w:pPr>
      <w:r w:rsidRPr="00C87477">
        <w:rPr>
          <w:rFonts w:cs="Arial"/>
          <w:snapToGrid w:val="0"/>
        </w:rPr>
        <w:t>Facilities and Staff</w:t>
      </w:r>
    </w:p>
    <w:p w14:paraId="3F1E07C8" w14:textId="77777777" w:rsidR="00C87477" w:rsidRPr="00C87477" w:rsidRDefault="00C87477" w:rsidP="00D503EB">
      <w:pPr>
        <w:pStyle w:val="ListParagraph"/>
        <w:numPr>
          <w:ilvl w:val="1"/>
          <w:numId w:val="83"/>
        </w:numPr>
        <w:rPr>
          <w:rFonts w:cs="Arial"/>
          <w:snapToGrid w:val="0"/>
        </w:rPr>
      </w:pPr>
      <w:r w:rsidRPr="00C87477">
        <w:rPr>
          <w:rFonts w:cs="Arial"/>
          <w:snapToGrid w:val="0"/>
        </w:rPr>
        <w:t>Communication About Your Procedure</w:t>
      </w:r>
    </w:p>
    <w:p w14:paraId="7E1D6103" w14:textId="77777777" w:rsidR="00C87477" w:rsidRPr="00C87477" w:rsidRDefault="00C87477" w:rsidP="00D503EB">
      <w:pPr>
        <w:pStyle w:val="ListParagraph"/>
        <w:numPr>
          <w:ilvl w:val="1"/>
          <w:numId w:val="83"/>
        </w:numPr>
        <w:rPr>
          <w:rFonts w:cs="Arial"/>
          <w:snapToGrid w:val="0"/>
        </w:rPr>
      </w:pPr>
      <w:r w:rsidRPr="00C87477">
        <w:rPr>
          <w:rFonts w:cs="Arial"/>
          <w:snapToGrid w:val="0"/>
        </w:rPr>
        <w:t>Patients’ Rating of the Facility</w:t>
      </w:r>
    </w:p>
    <w:p w14:paraId="481FBCBB" w14:textId="77777777" w:rsidR="00C87477" w:rsidRPr="00C87477" w:rsidRDefault="00C87477" w:rsidP="00D503EB">
      <w:pPr>
        <w:pStyle w:val="ListParagraph"/>
        <w:numPr>
          <w:ilvl w:val="1"/>
          <w:numId w:val="83"/>
        </w:numPr>
        <w:rPr>
          <w:rFonts w:cs="Arial"/>
          <w:snapToGrid w:val="0"/>
        </w:rPr>
      </w:pPr>
      <w:r w:rsidRPr="00C87477">
        <w:rPr>
          <w:rFonts w:cs="Arial"/>
          <w:snapToGrid w:val="0"/>
        </w:rPr>
        <w:t>Patients Recommending the Facility</w:t>
      </w:r>
    </w:p>
    <w:p w14:paraId="6C0B8509" w14:textId="77777777" w:rsidR="00C87477" w:rsidRPr="00C87477" w:rsidRDefault="00C87477" w:rsidP="00C87477">
      <w:pPr>
        <w:rPr>
          <w:rFonts w:cs="Arial"/>
          <w:snapToGrid w:val="0"/>
        </w:rPr>
      </w:pPr>
    </w:p>
    <w:p w14:paraId="417EFEA7" w14:textId="65D1266B" w:rsidR="00501E77" w:rsidRPr="00883626" w:rsidRDefault="00501E77" w:rsidP="00501E77">
      <w:pPr>
        <w:rPr>
          <w:b/>
          <w:bCs/>
        </w:rPr>
      </w:pPr>
      <w:r>
        <w:rPr>
          <w:b/>
          <w:bCs/>
        </w:rPr>
        <w:t xml:space="preserve">Download the </w:t>
      </w:r>
      <w:r w:rsidRPr="00883626">
        <w:rPr>
          <w:b/>
          <w:bCs/>
        </w:rPr>
        <w:t>202</w:t>
      </w:r>
      <w:r>
        <w:rPr>
          <w:b/>
          <w:bCs/>
        </w:rPr>
        <w:t>1 Leapfrog ASC Survey</w:t>
      </w:r>
      <w:r w:rsidRPr="00883626">
        <w:rPr>
          <w:b/>
          <w:bCs/>
        </w:rPr>
        <w:t xml:space="preserve"> Scoring Algorithms </w:t>
      </w:r>
      <w:r>
        <w:rPr>
          <w:b/>
          <w:bCs/>
        </w:rPr>
        <w:t xml:space="preserve">on the </w:t>
      </w:r>
      <w:hyperlink r:id="rId180" w:history="1">
        <w:r w:rsidRPr="00B15CA7">
          <w:rPr>
            <w:rStyle w:val="Hyperlink"/>
            <w:b/>
            <w:bCs/>
          </w:rPr>
          <w:t>Scoring and Results webpage</w:t>
        </w:r>
      </w:hyperlink>
      <w:r w:rsidRPr="00883626">
        <w:rPr>
          <w:b/>
          <w:bCs/>
        </w:rPr>
        <w:t xml:space="preserve">. </w:t>
      </w:r>
    </w:p>
    <w:p w14:paraId="02F676DF" w14:textId="77777777" w:rsidR="00DB3845" w:rsidRDefault="00DB3845" w:rsidP="00DB3845">
      <w:r>
        <w:br w:type="page"/>
      </w:r>
    </w:p>
    <w:p w14:paraId="443AF4FF" w14:textId="77777777" w:rsidR="009F27B1" w:rsidRDefault="00307507" w:rsidP="002A7370">
      <w:pPr>
        <w:pStyle w:val="Heading3"/>
        <w:rPr>
          <w:rFonts w:cs="Arial"/>
          <w:szCs w:val="28"/>
        </w:rPr>
      </w:pPr>
      <w:bookmarkStart w:id="268" w:name="_Toc71103118"/>
      <w:r>
        <w:rPr>
          <w:rFonts w:cs="Arial"/>
          <w:szCs w:val="28"/>
        </w:rPr>
        <w:t>5</w:t>
      </w:r>
      <w:r w:rsidR="00DB3845" w:rsidRPr="002B4369">
        <w:rPr>
          <w:rFonts w:cs="Arial"/>
          <w:szCs w:val="28"/>
        </w:rPr>
        <w:t xml:space="preserve">: </w:t>
      </w:r>
      <w:r>
        <w:rPr>
          <w:rFonts w:cs="Arial"/>
          <w:szCs w:val="28"/>
        </w:rPr>
        <w:t>Patient Experience</w:t>
      </w:r>
      <w:r w:rsidR="003056AD">
        <w:rPr>
          <w:rFonts w:cs="Arial"/>
          <w:szCs w:val="28"/>
        </w:rPr>
        <w:t xml:space="preserve"> (OAS CAHPS)</w:t>
      </w:r>
      <w:bookmarkEnd w:id="268"/>
    </w:p>
    <w:p w14:paraId="5325D031" w14:textId="77777777" w:rsidR="00385BFF" w:rsidRDefault="00385BFF" w:rsidP="00385BFF">
      <w:pPr>
        <w:rPr>
          <w:b/>
          <w:bCs/>
          <w:color w:val="FF0000"/>
        </w:rPr>
      </w:pPr>
    </w:p>
    <w:p w14:paraId="7A13975B" w14:textId="5D20ECB5" w:rsidR="00385BFF" w:rsidRPr="00722F1B" w:rsidRDefault="00385BFF" w:rsidP="00385BFF">
      <w:pPr>
        <w:rPr>
          <w:b/>
          <w:bCs/>
          <w:color w:val="FF0000"/>
        </w:rPr>
      </w:pPr>
      <w:r w:rsidRPr="00722F1B">
        <w:rPr>
          <w:b/>
          <w:bCs/>
          <w:color w:val="FF0000"/>
        </w:rPr>
        <w:t>Important Notes:</w:t>
      </w:r>
    </w:p>
    <w:p w14:paraId="24D5A605" w14:textId="66A1ACE8" w:rsidR="009F27B1" w:rsidRDefault="00385BFF" w:rsidP="00385BFF">
      <w:pPr>
        <w:pStyle w:val="NoSpacing"/>
      </w:pPr>
      <w:r>
        <w:t xml:space="preserve">Note 1: Information from Section 5 will be scored, and </w:t>
      </w:r>
      <w:r w:rsidR="002F3FD9">
        <w:t>r</w:t>
      </w:r>
      <w:r>
        <w:t xml:space="preserve">esults will be publicly reported. </w:t>
      </w:r>
    </w:p>
    <w:p w14:paraId="45D1E5A7" w14:textId="77777777" w:rsidR="00385BFF" w:rsidRDefault="00385BFF" w:rsidP="00385BFF">
      <w:pPr>
        <w:pStyle w:val="NoSpacing"/>
      </w:pPr>
    </w:p>
    <w:p w14:paraId="1B34CC55" w14:textId="7C27FD7A" w:rsidR="00385BFF" w:rsidRPr="00385BFF" w:rsidRDefault="00385BFF" w:rsidP="009F27B1">
      <w:r w:rsidRPr="00385BFF">
        <w:rPr>
          <w:b/>
          <w:bCs/>
          <w:noProof/>
        </w:rPr>
        <mc:AlternateContent>
          <mc:Choice Requires="wps">
            <w:drawing>
              <wp:anchor distT="45720" distB="45720" distL="114300" distR="114300" simplePos="0" relativeHeight="251667456" behindDoc="0" locked="0" layoutInCell="1" allowOverlap="1" wp14:anchorId="1107D9B8" wp14:editId="0CBCCB3A">
                <wp:simplePos x="0" y="0"/>
                <wp:positionH relativeFrom="margin">
                  <wp:posOffset>-95250</wp:posOffset>
                </wp:positionH>
                <wp:positionV relativeFrom="paragraph">
                  <wp:posOffset>515620</wp:posOffset>
                </wp:positionV>
                <wp:extent cx="5943600" cy="11144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14425"/>
                        </a:xfrm>
                        <a:prstGeom prst="rect">
                          <a:avLst/>
                        </a:prstGeom>
                        <a:solidFill>
                          <a:srgbClr val="FFFFFF"/>
                        </a:solidFill>
                        <a:ln w="9525">
                          <a:solidFill>
                            <a:srgbClr val="FF0000"/>
                          </a:solidFill>
                          <a:miter lim="800000"/>
                          <a:headEnd/>
                          <a:tailEnd/>
                        </a:ln>
                      </wps:spPr>
                      <wps:txbx>
                        <w:txbxContent>
                          <w:p w14:paraId="6CFD0B88" w14:textId="77777777" w:rsidR="00776CFC" w:rsidRPr="0095112D" w:rsidRDefault="00776CFC" w:rsidP="003C6017">
                            <w:pPr>
                              <w:pStyle w:val="NoSpacing"/>
                              <w:rPr>
                                <w:b/>
                              </w:rPr>
                            </w:pPr>
                            <w:r w:rsidRPr="0095112D">
                              <w:rPr>
                                <w:b/>
                              </w:rPr>
                              <w:t>Reporting Time Period: 12 months</w:t>
                            </w:r>
                          </w:p>
                          <w:p w14:paraId="42B04962" w14:textId="0D83874E" w:rsidR="00776CFC" w:rsidRDefault="00776CFC" w:rsidP="003C6017">
                            <w:pPr>
                              <w:pStyle w:val="NoSpacing"/>
                            </w:pPr>
                            <w:r>
                              <w:t xml:space="preserve">Please answer the following questions for the latest 12-month period prior to the submission of this section of the Survey. </w:t>
                            </w:r>
                          </w:p>
                          <w:p w14:paraId="09EA82D2" w14:textId="04A970B5" w:rsidR="00776CFC" w:rsidRDefault="00776CFC" w:rsidP="003C6017">
                            <w:pPr>
                              <w:pStyle w:val="NoSpacing"/>
                            </w:pPr>
                          </w:p>
                          <w:p w14:paraId="04BFE8A5" w14:textId="0387B2A4" w:rsidR="00776CFC" w:rsidRPr="00D20A90" w:rsidRDefault="00776CFC" w:rsidP="003B2E41">
                            <w:pPr>
                              <w:rPr>
                                <w:b/>
                              </w:rPr>
                            </w:pPr>
                            <w:r w:rsidRPr="00862D3B">
                              <w:rPr>
                                <w:rFonts w:cs="Arial"/>
                                <w:sz w:val="16"/>
                                <w:szCs w:val="16"/>
                              </w:rPr>
                              <w:t xml:space="preserve">Note: As a reminder, the </w:t>
                            </w:r>
                            <w:hyperlink r:id="rId181"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73558EFE" w14:textId="77777777" w:rsidR="00776CFC" w:rsidRPr="00DF6A41" w:rsidRDefault="00776CFC" w:rsidP="003C601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7D9B8" id="_x0000_s1042" type="#_x0000_t202" style="position:absolute;margin-left:-7.5pt;margin-top:40.6pt;width:468pt;height:87.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" strokecolor="red">
                <v:textbox>
                  <w:txbxContent>
                    <w:p w14:paraId="6CFD0B88" w14:textId="77777777" w:rsidR="00776CFC" w:rsidRPr="0095112D" w:rsidRDefault="00776CFC" w:rsidP="003C6017">
                      <w:pPr>
                        <w:pStyle w:val="NoSpacing"/>
                        <w:rPr>
                          <w:b/>
                        </w:rPr>
                      </w:pPr>
                      <w:r w:rsidRPr="0095112D">
                        <w:rPr>
                          <w:b/>
                        </w:rPr>
                        <w:t>Reporting Time Period: 12 months</w:t>
                      </w:r>
                    </w:p>
                    <w:p w14:paraId="42B04962" w14:textId="0D83874E" w:rsidR="00776CFC" w:rsidRDefault="00776CFC" w:rsidP="003C6017">
                      <w:pPr>
                        <w:pStyle w:val="NoSpacing"/>
                      </w:pPr>
                      <w:r>
                        <w:t xml:space="preserve">Please answer the following questions for the latest 12-month period prior to the submission of this section of the Survey. </w:t>
                      </w:r>
                    </w:p>
                    <w:p w14:paraId="09EA82D2" w14:textId="04A970B5" w:rsidR="00776CFC" w:rsidRDefault="00776CFC" w:rsidP="003C6017">
                      <w:pPr>
                        <w:pStyle w:val="NoSpacing"/>
                      </w:pPr>
                    </w:p>
                    <w:p w14:paraId="04BFE8A5" w14:textId="0387B2A4" w:rsidR="00776CFC" w:rsidRPr="00D20A90" w:rsidRDefault="00776CFC" w:rsidP="003B2E41">
                      <w:pPr>
                        <w:rPr>
                          <w:b/>
                        </w:rPr>
                      </w:pPr>
                      <w:r w:rsidRPr="00862D3B">
                        <w:rPr>
                          <w:rFonts w:cs="Arial"/>
                          <w:sz w:val="16"/>
                          <w:szCs w:val="16"/>
                        </w:rPr>
                        <w:t xml:space="preserve">Note: As a reminder, the </w:t>
                      </w:r>
                      <w:hyperlink r:id="rId182" w:history="1">
                        <w:r w:rsidRPr="00862D3B">
                          <w:rPr>
                            <w:rStyle w:val="Hyperlink"/>
                            <w:rFonts w:cs="Arial"/>
                            <w:sz w:val="16"/>
                            <w:szCs w:val="16"/>
                          </w:rPr>
                          <w:t>Corrections Period</w:t>
                        </w:r>
                      </w:hyperlink>
                      <w:r w:rsidRPr="00862D3B">
                        <w:rPr>
                          <w:rFonts w:cs="Arial"/>
                          <w:sz w:val="16"/>
                          <w:szCs w:val="16"/>
                        </w:rPr>
                        <w:t xml:space="preserve"> (</w:t>
                      </w:r>
                      <w:r>
                        <w:rPr>
                          <w:rFonts w:cs="Arial"/>
                          <w:sz w:val="16"/>
                          <w:szCs w:val="16"/>
                        </w:rPr>
                        <w:t>December</w:t>
                      </w:r>
                      <w:r w:rsidRPr="003B2E41">
                        <w:rPr>
                          <w:rFonts w:cs="Arial"/>
                          <w:sz w:val="16"/>
                          <w:szCs w:val="16"/>
                        </w:rPr>
                        <w:t xml:space="preserve"> 1-January</w:t>
                      </w:r>
                      <w:r w:rsidRPr="00862D3B">
                        <w:rPr>
                          <w:rFonts w:cs="Arial"/>
                          <w:sz w:val="16"/>
                          <w:szCs w:val="16"/>
                        </w:rPr>
                        <w:t xml:space="preserve"> 31) is reserved for corrections to previously submitted Surveys only. </w:t>
                      </w:r>
                      <w:r w:rsidRPr="00862D3B">
                        <w:rPr>
                          <w:rFonts w:cs="Arial"/>
                          <w:bCs/>
                          <w:snapToGrid w:val="0"/>
                          <w:sz w:val="16"/>
                          <w:szCs w:val="16"/>
                        </w:rPr>
                        <w:t xml:space="preserve">Any updates made to reflect a change in performance must be made prior to the </w:t>
                      </w:r>
                      <w:r>
                        <w:rPr>
                          <w:rFonts w:cs="Arial"/>
                          <w:bCs/>
                          <w:snapToGrid w:val="0"/>
                          <w:sz w:val="16"/>
                          <w:szCs w:val="16"/>
                        </w:rPr>
                        <w:t>November 30</w:t>
                      </w:r>
                      <w:r w:rsidRPr="00862D3B">
                        <w:rPr>
                          <w:rFonts w:cs="Arial"/>
                          <w:bCs/>
                          <w:snapToGrid w:val="0"/>
                          <w:sz w:val="16"/>
                          <w:szCs w:val="16"/>
                        </w:rPr>
                        <w:t xml:space="preserve"> Late Submission Deadline. Updates made to reflect a change in performance after </w:t>
                      </w:r>
                      <w:r>
                        <w:rPr>
                          <w:rFonts w:cs="Arial"/>
                          <w:bCs/>
                          <w:snapToGrid w:val="0"/>
                          <w:sz w:val="16"/>
                          <w:szCs w:val="16"/>
                        </w:rPr>
                        <w:t>November 30</w:t>
                      </w:r>
                      <w:r w:rsidRPr="00862D3B">
                        <w:rPr>
                          <w:rFonts w:cs="Arial"/>
                          <w:bCs/>
                          <w:snapToGrid w:val="0"/>
                          <w:sz w:val="16"/>
                          <w:szCs w:val="16"/>
                        </w:rPr>
                        <w:t xml:space="preserve"> will not be scored or publicly reported.</w:t>
                      </w:r>
                    </w:p>
                    <w:p w14:paraId="73558EFE" w14:textId="77777777" w:rsidR="00776CFC" w:rsidRPr="00DF6A41" w:rsidRDefault="00776CFC" w:rsidP="003C6017">
                      <w:pPr>
                        <w:pStyle w:val="NoSpacing"/>
                      </w:pPr>
                    </w:p>
                  </w:txbxContent>
                </v:textbox>
                <w10:wrap type="square" anchorx="margin"/>
              </v:shape>
            </w:pict>
          </mc:Fallback>
        </mc:AlternateContent>
      </w:r>
      <w:r w:rsidR="009F27B1" w:rsidRPr="00385BFF">
        <w:rPr>
          <w:b/>
          <w:bCs/>
        </w:rPr>
        <w:t>Specifications:</w:t>
      </w:r>
      <w:r w:rsidR="009F27B1" w:rsidRPr="009F27B1">
        <w:t xml:space="preserve"> See </w:t>
      </w:r>
      <w:hyperlink w:anchor="OASCAHPS_MeasureSpecs" w:history="1">
        <w:r w:rsidR="001C0E31">
          <w:rPr>
            <w:rStyle w:val="Hyperlink"/>
            <w:b/>
            <w:i/>
          </w:rPr>
          <w:t>Patient Experience (OAS CAHPS) Measure Specifications</w:t>
        </w:r>
      </w:hyperlink>
      <w:r w:rsidR="009F27B1" w:rsidRPr="009F27B1">
        <w:t xml:space="preserve"> </w:t>
      </w:r>
      <w:r w:rsidR="00BB4FAE">
        <w:t xml:space="preserve">in the </w:t>
      </w:r>
      <w:r w:rsidR="009F27B1" w:rsidRPr="009F27B1">
        <w:t xml:space="preserve">Reference Information on </w:t>
      </w:r>
      <w:r w:rsidR="009F27B1" w:rsidRPr="00443D79">
        <w:t xml:space="preserve">page </w:t>
      </w:r>
      <w:r w:rsidR="00776A47" w:rsidRPr="00443D79">
        <w:t>1</w:t>
      </w:r>
      <w:r w:rsidR="00443D79">
        <w:t>37</w:t>
      </w:r>
      <w:r w:rsidR="00776A47" w:rsidRPr="00443D79">
        <w:t>-1</w:t>
      </w:r>
      <w:r w:rsidR="00443D79">
        <w:t>38</w:t>
      </w:r>
      <w:r w:rsidR="00BB4FAE" w:rsidRPr="00443D79">
        <w:t>.</w:t>
      </w:r>
    </w:p>
    <w:p w14:paraId="713FF60F" w14:textId="77777777" w:rsidR="00DB3845" w:rsidRDefault="00DB3845" w:rsidP="00DB3845">
      <w:pPr>
        <w:pStyle w:val="NoSpacing"/>
      </w:pPr>
    </w:p>
    <w:tbl>
      <w:tblPr>
        <w:tblStyle w:val="TableGrid"/>
        <w:tblW w:w="0" w:type="auto"/>
        <w:tblInd w:w="-120" w:type="dxa"/>
        <w:tblLook w:val="04A0" w:firstRow="1" w:lastRow="0" w:firstColumn="1" w:lastColumn="0" w:noHBand="0" w:noVBand="1"/>
      </w:tblPr>
      <w:tblGrid>
        <w:gridCol w:w="6470"/>
        <w:gridCol w:w="2875"/>
      </w:tblGrid>
      <w:tr w:rsidR="00336051" w14:paraId="22D35315" w14:textId="77777777" w:rsidTr="00E76890">
        <w:tc>
          <w:tcPr>
            <w:tcW w:w="6470" w:type="dxa"/>
            <w:tcMar>
              <w:top w:w="72" w:type="dxa"/>
              <w:left w:w="115" w:type="dxa"/>
              <w:bottom w:w="72" w:type="dxa"/>
              <w:right w:w="115" w:type="dxa"/>
            </w:tcMar>
            <w:vAlign w:val="center"/>
          </w:tcPr>
          <w:p w14:paraId="3DCF9748" w14:textId="77777777" w:rsidR="00336051" w:rsidRPr="00DF6A41" w:rsidRDefault="003C6017" w:rsidP="00683715">
            <w:pPr>
              <w:pStyle w:val="Subtitle"/>
              <w:numPr>
                <w:ilvl w:val="0"/>
                <w:numId w:val="3"/>
              </w:numPr>
              <w:spacing w:line="276" w:lineRule="auto"/>
              <w:rPr>
                <w:b w:val="0"/>
              </w:rPr>
            </w:pPr>
            <w:r>
              <w:rPr>
                <w:b w:val="0"/>
              </w:rPr>
              <w:t>What is the latest 12-month reporting period for which your facility is submitting responses to this section? 12-month reporting time period ending:</w:t>
            </w:r>
          </w:p>
        </w:tc>
        <w:tc>
          <w:tcPr>
            <w:tcW w:w="2875" w:type="dxa"/>
            <w:tcMar>
              <w:top w:w="72" w:type="dxa"/>
              <w:left w:w="115" w:type="dxa"/>
              <w:bottom w:w="72" w:type="dxa"/>
              <w:right w:w="115" w:type="dxa"/>
            </w:tcMar>
            <w:vAlign w:val="center"/>
          </w:tcPr>
          <w:p w14:paraId="5FEB8C7B" w14:textId="77777777" w:rsidR="003C6017" w:rsidRDefault="003C6017" w:rsidP="003C6017">
            <w:pPr>
              <w:pStyle w:val="NoSpacing"/>
              <w:spacing w:line="276" w:lineRule="auto"/>
              <w:jc w:val="center"/>
            </w:pPr>
          </w:p>
          <w:p w14:paraId="6A793707" w14:textId="77777777" w:rsidR="00336051" w:rsidRDefault="003C6017" w:rsidP="003C6017">
            <w:pPr>
              <w:pStyle w:val="NoSpacing"/>
              <w:spacing w:line="276" w:lineRule="auto"/>
              <w:jc w:val="center"/>
            </w:pPr>
            <w:r w:rsidRPr="002076F7">
              <w:t>_____</w:t>
            </w:r>
          </w:p>
          <w:p w14:paraId="4740FA68" w14:textId="77777777" w:rsidR="003C6017" w:rsidRPr="003C6017" w:rsidRDefault="003C6017" w:rsidP="003C6017">
            <w:pPr>
              <w:pStyle w:val="NoSpacing"/>
              <w:spacing w:line="276" w:lineRule="auto"/>
              <w:jc w:val="center"/>
              <w:rPr>
                <w:i/>
                <w:sz w:val="16"/>
                <w:szCs w:val="16"/>
              </w:rPr>
            </w:pPr>
            <w:r w:rsidRPr="003C6017">
              <w:rPr>
                <w:i/>
                <w:sz w:val="16"/>
                <w:szCs w:val="16"/>
              </w:rPr>
              <w:t>Format</w:t>
            </w:r>
            <w:r>
              <w:rPr>
                <w:i/>
                <w:sz w:val="16"/>
                <w:szCs w:val="16"/>
              </w:rPr>
              <w:t>: MM/YYYY</w:t>
            </w:r>
          </w:p>
        </w:tc>
      </w:tr>
      <w:tr w:rsidR="00EB12AE" w14:paraId="1D455E68" w14:textId="77777777" w:rsidTr="00E76890">
        <w:tc>
          <w:tcPr>
            <w:tcW w:w="6470" w:type="dxa"/>
            <w:tcMar>
              <w:top w:w="72" w:type="dxa"/>
              <w:left w:w="115" w:type="dxa"/>
              <w:bottom w:w="72" w:type="dxa"/>
              <w:right w:w="115" w:type="dxa"/>
            </w:tcMar>
            <w:vAlign w:val="center"/>
          </w:tcPr>
          <w:p w14:paraId="2027044E" w14:textId="77900D12" w:rsidR="00EB12AE" w:rsidRPr="00D31FD0" w:rsidRDefault="00EB12AE" w:rsidP="00FC071C">
            <w:pPr>
              <w:pStyle w:val="Subtitle"/>
              <w:numPr>
                <w:ilvl w:val="0"/>
                <w:numId w:val="3"/>
              </w:numPr>
              <w:spacing w:line="276" w:lineRule="auto"/>
              <w:rPr>
                <w:b w:val="0"/>
              </w:rPr>
            </w:pPr>
            <w:r>
              <w:rPr>
                <w:b w:val="0"/>
              </w:rPr>
              <w:t xml:space="preserve">Did your facility have at </w:t>
            </w:r>
            <w:r w:rsidRPr="004C7A6D">
              <w:rPr>
                <w:b w:val="0"/>
              </w:rPr>
              <w:t xml:space="preserve">least </w:t>
            </w:r>
            <w:r w:rsidR="00D261FD" w:rsidRPr="004C7A6D">
              <w:rPr>
                <w:b w:val="0"/>
              </w:rPr>
              <w:t>300</w:t>
            </w:r>
            <w:r w:rsidR="003A27C8" w:rsidRPr="004C7A6D">
              <w:rPr>
                <w:b w:val="0"/>
              </w:rPr>
              <w:t xml:space="preserve"> </w:t>
            </w:r>
            <w:hyperlink w:anchor="Endnote_OASCAHPSEligibleDischarges" w:history="1">
              <w:r w:rsidR="003A27C8" w:rsidRPr="000478AB">
                <w:rPr>
                  <w:rStyle w:val="Hyperlink"/>
                  <w:b w:val="0"/>
                </w:rPr>
                <w:t>eligible</w:t>
              </w:r>
              <w:r w:rsidRPr="000478AB">
                <w:rPr>
                  <w:rStyle w:val="Hyperlink"/>
                  <w:b w:val="0"/>
                </w:rPr>
                <w:t xml:space="preserve"> discharges</w:t>
              </w:r>
            </w:hyperlink>
            <w:bookmarkStart w:id="269" w:name="_Ref4586328"/>
            <w:r w:rsidR="000478AB">
              <w:rPr>
                <w:rStyle w:val="EndnoteReference"/>
                <w:b w:val="0"/>
              </w:rPr>
              <w:endnoteReference w:id="19"/>
            </w:r>
            <w:bookmarkEnd w:id="269"/>
            <w:r>
              <w:rPr>
                <w:b w:val="0"/>
              </w:rPr>
              <w:t xml:space="preserve"> during the 12-month period referenced above?</w:t>
            </w:r>
            <w:r w:rsidR="00D31FD0">
              <w:rPr>
                <w:b w:val="0"/>
              </w:rPr>
              <w:br/>
            </w:r>
            <w:r w:rsidR="00D31FD0">
              <w:rPr>
                <w:b w:val="0"/>
              </w:rPr>
              <w:br/>
            </w:r>
            <w:r w:rsidR="00FC071C" w:rsidRPr="00262EB6">
              <w:rPr>
                <w:b w:val="0"/>
                <w:i/>
              </w:rPr>
              <w:t>If “no”</w:t>
            </w:r>
            <w:r w:rsidR="002F3FD9" w:rsidRPr="00262EB6">
              <w:rPr>
                <w:b w:val="0"/>
                <w:i/>
              </w:rPr>
              <w:t xml:space="preserve"> to question #2,</w:t>
            </w:r>
            <w:r w:rsidRPr="00D31FD0">
              <w:rPr>
                <w:b w:val="0"/>
                <w:i/>
              </w:rPr>
              <w:t xml:space="preserve"> skip the remaining questions in Section 5 and </w:t>
            </w:r>
            <w:r w:rsidR="00D31FD0">
              <w:rPr>
                <w:b w:val="0"/>
                <w:i/>
              </w:rPr>
              <w:t xml:space="preserve">go to </w:t>
            </w:r>
            <w:r w:rsidRPr="00D31FD0">
              <w:rPr>
                <w:b w:val="0"/>
                <w:i/>
              </w:rPr>
              <w:t>the Affirmation of Accuracy.</w:t>
            </w:r>
            <w:r w:rsidR="00486BFE">
              <w:rPr>
                <w:b w:val="0"/>
                <w:i/>
              </w:rPr>
              <w:t xml:space="preserve"> The facility will be scored as “Does Not Apply.”</w:t>
            </w:r>
          </w:p>
        </w:tc>
        <w:tc>
          <w:tcPr>
            <w:tcW w:w="2875" w:type="dxa"/>
            <w:tcMar>
              <w:top w:w="72" w:type="dxa"/>
              <w:left w:w="115" w:type="dxa"/>
              <w:bottom w:w="72" w:type="dxa"/>
              <w:right w:w="115" w:type="dxa"/>
            </w:tcMar>
            <w:vAlign w:val="center"/>
          </w:tcPr>
          <w:p w14:paraId="13DCD63E" w14:textId="77777777" w:rsidR="00EB12AE" w:rsidRPr="0086257C" w:rsidRDefault="00EB12AE" w:rsidP="00EB12AE">
            <w:pPr>
              <w:spacing w:line="276" w:lineRule="auto"/>
              <w:jc w:val="center"/>
              <w:rPr>
                <w:i/>
              </w:rPr>
            </w:pPr>
            <w:r w:rsidRPr="0086257C">
              <w:rPr>
                <w:i/>
              </w:rPr>
              <w:t>Yes</w:t>
            </w:r>
          </w:p>
          <w:p w14:paraId="1A13BAF4" w14:textId="77777777" w:rsidR="00EB12AE" w:rsidRPr="0086257C" w:rsidRDefault="00EB12AE" w:rsidP="00EB12AE">
            <w:pPr>
              <w:spacing w:line="276" w:lineRule="auto"/>
              <w:jc w:val="center"/>
              <w:rPr>
                <w:i/>
                <w:sz w:val="10"/>
                <w:szCs w:val="10"/>
              </w:rPr>
            </w:pPr>
          </w:p>
          <w:p w14:paraId="01F7DF7D" w14:textId="77777777" w:rsidR="00EB12AE" w:rsidRPr="0086257C" w:rsidRDefault="00EB12AE" w:rsidP="00EB12AE">
            <w:pPr>
              <w:spacing w:line="276" w:lineRule="auto"/>
              <w:jc w:val="center"/>
              <w:rPr>
                <w:i/>
              </w:rPr>
            </w:pPr>
            <w:r w:rsidRPr="0086257C">
              <w:rPr>
                <w:i/>
              </w:rPr>
              <w:t>No</w:t>
            </w:r>
          </w:p>
        </w:tc>
      </w:tr>
      <w:tr w:rsidR="00534655" w14:paraId="15503E52" w14:textId="77777777" w:rsidTr="00E76890">
        <w:tc>
          <w:tcPr>
            <w:tcW w:w="6470" w:type="dxa"/>
            <w:tcMar>
              <w:top w:w="72" w:type="dxa"/>
              <w:left w:w="115" w:type="dxa"/>
              <w:bottom w:w="72" w:type="dxa"/>
              <w:right w:w="115" w:type="dxa"/>
            </w:tcMar>
            <w:vAlign w:val="center"/>
          </w:tcPr>
          <w:p w14:paraId="094384C4" w14:textId="77777777" w:rsidR="00534655" w:rsidRDefault="00534655" w:rsidP="00683715">
            <w:pPr>
              <w:pStyle w:val="Subtitle"/>
              <w:numPr>
                <w:ilvl w:val="0"/>
                <w:numId w:val="3"/>
              </w:numPr>
              <w:spacing w:line="276" w:lineRule="auto"/>
              <w:rPr>
                <w:b w:val="0"/>
              </w:rPr>
            </w:pPr>
            <w:r>
              <w:rPr>
                <w:b w:val="0"/>
              </w:rPr>
              <w:t>Has your f</w:t>
            </w:r>
            <w:r w:rsidR="00341939">
              <w:rPr>
                <w:b w:val="0"/>
              </w:rPr>
              <w:t>acility administered</w:t>
            </w:r>
            <w:r>
              <w:rPr>
                <w:b w:val="0"/>
              </w:rPr>
              <w:t>, or started to admi</w:t>
            </w:r>
            <w:r w:rsidR="00341939">
              <w:rPr>
                <w:b w:val="0"/>
              </w:rPr>
              <w:t>nister</w:t>
            </w:r>
            <w:r w:rsidR="002A7585">
              <w:rPr>
                <w:b w:val="0"/>
              </w:rPr>
              <w:t>,</w:t>
            </w:r>
            <w:r w:rsidR="00341939">
              <w:rPr>
                <w:b w:val="0"/>
              </w:rPr>
              <w:t xml:space="preserve"> the </w:t>
            </w:r>
            <w:r w:rsidR="002A7585">
              <w:rPr>
                <w:b w:val="0"/>
              </w:rPr>
              <w:t xml:space="preserve">entire </w:t>
            </w:r>
            <w:r>
              <w:rPr>
                <w:b w:val="0"/>
              </w:rPr>
              <w:t>OAS CAHPS Survey during the reporting period?</w:t>
            </w:r>
          </w:p>
          <w:p w14:paraId="7E491A88" w14:textId="77777777" w:rsidR="00534655" w:rsidRDefault="00534655" w:rsidP="00534655"/>
          <w:p w14:paraId="558BD09C" w14:textId="61D4CD9E" w:rsidR="00534655" w:rsidRPr="00534655" w:rsidRDefault="00FC071C" w:rsidP="00FC071C">
            <w:pPr>
              <w:ind w:left="360"/>
              <w:rPr>
                <w:i/>
              </w:rPr>
            </w:pPr>
            <w:r>
              <w:rPr>
                <w:i/>
              </w:rPr>
              <w:t>If “no”</w:t>
            </w:r>
            <w:r w:rsidR="002F3FD9">
              <w:rPr>
                <w:i/>
              </w:rPr>
              <w:t xml:space="preserve"> to question #3,</w:t>
            </w:r>
            <w:r w:rsidR="00EB12AE">
              <w:rPr>
                <w:i/>
              </w:rPr>
              <w:t xml:space="preserve"> skip the remaining questions in Section 5 and continue on to the Affirmation of Accuracy.</w:t>
            </w:r>
            <w:r w:rsidR="007E25B7">
              <w:rPr>
                <w:i/>
              </w:rPr>
              <w:t xml:space="preserve"> The facility will be scored as “Limited Achievement.”</w:t>
            </w:r>
          </w:p>
        </w:tc>
        <w:tc>
          <w:tcPr>
            <w:tcW w:w="2875" w:type="dxa"/>
            <w:tcMar>
              <w:top w:w="72" w:type="dxa"/>
              <w:left w:w="115" w:type="dxa"/>
              <w:bottom w:w="72" w:type="dxa"/>
              <w:right w:w="115" w:type="dxa"/>
            </w:tcMar>
            <w:vAlign w:val="center"/>
          </w:tcPr>
          <w:p w14:paraId="6FCEDE97" w14:textId="77777777" w:rsidR="00807964" w:rsidRPr="0086257C" w:rsidRDefault="00807964" w:rsidP="00807964">
            <w:pPr>
              <w:spacing w:line="276" w:lineRule="auto"/>
              <w:jc w:val="center"/>
              <w:rPr>
                <w:i/>
              </w:rPr>
            </w:pPr>
            <w:r w:rsidRPr="0086257C">
              <w:rPr>
                <w:i/>
              </w:rPr>
              <w:t>Yes</w:t>
            </w:r>
          </w:p>
          <w:p w14:paraId="6E3E329A" w14:textId="77777777" w:rsidR="00807964" w:rsidRPr="0086257C" w:rsidRDefault="00807964" w:rsidP="00807964">
            <w:pPr>
              <w:spacing w:line="276" w:lineRule="auto"/>
              <w:jc w:val="center"/>
              <w:rPr>
                <w:i/>
                <w:sz w:val="10"/>
                <w:szCs w:val="10"/>
              </w:rPr>
            </w:pPr>
          </w:p>
          <w:p w14:paraId="63281F93" w14:textId="77777777" w:rsidR="00534655" w:rsidRDefault="00807964" w:rsidP="00807964">
            <w:pPr>
              <w:pStyle w:val="NoSpacing"/>
              <w:spacing w:line="276" w:lineRule="auto"/>
              <w:jc w:val="center"/>
            </w:pPr>
            <w:r w:rsidRPr="0086257C">
              <w:rPr>
                <w:i/>
              </w:rPr>
              <w:t>No</w:t>
            </w:r>
          </w:p>
        </w:tc>
      </w:tr>
      <w:tr w:rsidR="00807964" w14:paraId="3EBB9BBA" w14:textId="77777777" w:rsidTr="00E76890">
        <w:tc>
          <w:tcPr>
            <w:tcW w:w="6470" w:type="dxa"/>
            <w:tcMar>
              <w:top w:w="72" w:type="dxa"/>
              <w:left w:w="115" w:type="dxa"/>
              <w:bottom w:w="72" w:type="dxa"/>
              <w:right w:w="115" w:type="dxa"/>
            </w:tcMar>
            <w:vAlign w:val="center"/>
          </w:tcPr>
          <w:p w14:paraId="42738331" w14:textId="77777777" w:rsidR="00807964" w:rsidRDefault="006E18EE" w:rsidP="006E18EE">
            <w:pPr>
              <w:pStyle w:val="Subtitle"/>
              <w:numPr>
                <w:ilvl w:val="0"/>
                <w:numId w:val="3"/>
              </w:numPr>
              <w:spacing w:line="276" w:lineRule="auto"/>
              <w:rPr>
                <w:b w:val="0"/>
              </w:rPr>
            </w:pPr>
            <w:r>
              <w:rPr>
                <w:b w:val="0"/>
              </w:rPr>
              <w:t xml:space="preserve">Total number of months in which </w:t>
            </w:r>
            <w:r w:rsidR="00807964">
              <w:rPr>
                <w:b w:val="0"/>
              </w:rPr>
              <w:t xml:space="preserve">your facility </w:t>
            </w:r>
            <w:r>
              <w:rPr>
                <w:b w:val="0"/>
              </w:rPr>
              <w:t>administered</w:t>
            </w:r>
            <w:r w:rsidR="00807964">
              <w:rPr>
                <w:b w:val="0"/>
              </w:rPr>
              <w:t xml:space="preserve"> the OAS CAHPS Survey</w:t>
            </w:r>
            <w:r>
              <w:rPr>
                <w:b w:val="0"/>
              </w:rPr>
              <w:t xml:space="preserve"> during the reporting period</w:t>
            </w:r>
            <w:r w:rsidR="00C33182">
              <w:rPr>
                <w:b w:val="0"/>
              </w:rPr>
              <w:t>.</w:t>
            </w:r>
          </w:p>
        </w:tc>
        <w:tc>
          <w:tcPr>
            <w:tcW w:w="2875" w:type="dxa"/>
            <w:tcMar>
              <w:top w:w="72" w:type="dxa"/>
              <w:left w:w="115" w:type="dxa"/>
              <w:bottom w:w="72" w:type="dxa"/>
              <w:right w:w="115" w:type="dxa"/>
            </w:tcMar>
            <w:vAlign w:val="center"/>
          </w:tcPr>
          <w:p w14:paraId="647CB981" w14:textId="77777777" w:rsidR="00807964" w:rsidRDefault="00807964" w:rsidP="00807964">
            <w:pPr>
              <w:pStyle w:val="NoSpacing"/>
              <w:spacing w:line="276" w:lineRule="auto"/>
              <w:jc w:val="center"/>
            </w:pPr>
            <w:r w:rsidRPr="002076F7">
              <w:t>_____</w:t>
            </w:r>
          </w:p>
          <w:p w14:paraId="1FE56760" w14:textId="77777777" w:rsidR="00807964" w:rsidRPr="0086257C" w:rsidRDefault="00807964" w:rsidP="00807964">
            <w:pPr>
              <w:spacing w:line="276" w:lineRule="auto"/>
              <w:jc w:val="center"/>
              <w:rPr>
                <w:i/>
              </w:rPr>
            </w:pPr>
            <w:r>
              <w:rPr>
                <w:i/>
                <w:sz w:val="16"/>
                <w:szCs w:val="16"/>
              </w:rPr>
              <w:t>Format: Whole numbers only</w:t>
            </w:r>
          </w:p>
        </w:tc>
      </w:tr>
      <w:tr w:rsidR="000378C2" w14:paraId="4D88E046" w14:textId="77777777" w:rsidTr="00E76890">
        <w:tc>
          <w:tcPr>
            <w:tcW w:w="6470" w:type="dxa"/>
            <w:tcMar>
              <w:top w:w="72" w:type="dxa"/>
              <w:left w:w="115" w:type="dxa"/>
              <w:bottom w:w="72" w:type="dxa"/>
              <w:right w:w="115" w:type="dxa"/>
            </w:tcMar>
            <w:vAlign w:val="center"/>
          </w:tcPr>
          <w:p w14:paraId="3E51FDD8" w14:textId="77777777" w:rsidR="000378C2" w:rsidRDefault="000378C2" w:rsidP="000378C2">
            <w:pPr>
              <w:pStyle w:val="Subtitle"/>
              <w:numPr>
                <w:ilvl w:val="0"/>
                <w:numId w:val="3"/>
              </w:numPr>
              <w:spacing w:line="276" w:lineRule="auto"/>
              <w:rPr>
                <w:b w:val="0"/>
              </w:rPr>
            </w:pPr>
            <w:r>
              <w:rPr>
                <w:b w:val="0"/>
              </w:rPr>
              <w:t>Total number of returned surveys during the reporting period.</w:t>
            </w:r>
          </w:p>
          <w:p w14:paraId="6A84280D" w14:textId="77777777" w:rsidR="000378C2" w:rsidRDefault="000378C2" w:rsidP="000378C2"/>
          <w:p w14:paraId="6B0159BB" w14:textId="55B1917E" w:rsidR="000378C2" w:rsidRPr="000378C2" w:rsidRDefault="000378C2" w:rsidP="00D31FD0">
            <w:pPr>
              <w:pStyle w:val="Subtitle"/>
              <w:numPr>
                <w:ilvl w:val="0"/>
                <w:numId w:val="0"/>
              </w:numPr>
              <w:spacing w:line="276" w:lineRule="auto"/>
              <w:ind w:left="360"/>
              <w:rPr>
                <w:b w:val="0"/>
                <w:i/>
              </w:rPr>
            </w:pPr>
            <w:r w:rsidRPr="000378C2">
              <w:rPr>
                <w:b w:val="0"/>
                <w:i/>
              </w:rPr>
              <w:t xml:space="preserve">If less </w:t>
            </w:r>
            <w:r w:rsidRPr="004C7A6D">
              <w:rPr>
                <w:b w:val="0"/>
                <w:i/>
              </w:rPr>
              <w:t xml:space="preserve">than 100, </w:t>
            </w:r>
            <w:r w:rsidR="00D31FD0" w:rsidRPr="004C7A6D">
              <w:rPr>
                <w:b w:val="0"/>
                <w:i/>
              </w:rPr>
              <w:t xml:space="preserve">skip the remaining questions in Section 5 and go to the </w:t>
            </w:r>
            <w:r w:rsidRPr="004C7A6D">
              <w:rPr>
                <w:b w:val="0"/>
                <w:i/>
              </w:rPr>
              <w:t>Affirmation of</w:t>
            </w:r>
            <w:r w:rsidRPr="000378C2">
              <w:rPr>
                <w:b w:val="0"/>
                <w:i/>
              </w:rPr>
              <w:t xml:space="preserve"> Accuracy.</w:t>
            </w:r>
            <w:r w:rsidR="007E25B7">
              <w:rPr>
                <w:b w:val="0"/>
                <w:i/>
              </w:rPr>
              <w:t xml:space="preserve"> The facility will be scored as “Unable to Calculate Score.”</w:t>
            </w:r>
          </w:p>
        </w:tc>
        <w:tc>
          <w:tcPr>
            <w:tcW w:w="2875" w:type="dxa"/>
            <w:tcMar>
              <w:top w:w="72" w:type="dxa"/>
              <w:left w:w="115" w:type="dxa"/>
              <w:bottom w:w="72" w:type="dxa"/>
              <w:right w:w="115" w:type="dxa"/>
            </w:tcMar>
            <w:vAlign w:val="center"/>
          </w:tcPr>
          <w:p w14:paraId="2DDC4110" w14:textId="77777777" w:rsidR="000378C2" w:rsidRDefault="000378C2" w:rsidP="000378C2">
            <w:pPr>
              <w:pStyle w:val="NoSpacing"/>
              <w:spacing w:line="276" w:lineRule="auto"/>
              <w:jc w:val="center"/>
            </w:pPr>
            <w:r w:rsidRPr="002076F7">
              <w:t>_____</w:t>
            </w:r>
          </w:p>
          <w:p w14:paraId="75B8CC77" w14:textId="77777777" w:rsidR="000378C2" w:rsidRPr="002076F7" w:rsidRDefault="000378C2" w:rsidP="000378C2">
            <w:pPr>
              <w:pStyle w:val="NoSpacing"/>
              <w:spacing w:line="276" w:lineRule="auto"/>
              <w:jc w:val="center"/>
            </w:pPr>
          </w:p>
        </w:tc>
      </w:tr>
    </w:tbl>
    <w:p w14:paraId="5AB0FD19" w14:textId="77777777" w:rsidR="00503CA8" w:rsidRDefault="00503CA8" w:rsidP="00623E43">
      <w:pPr>
        <w:pStyle w:val="NoSpacing"/>
      </w:pPr>
    </w:p>
    <w:p w14:paraId="6C5D0C4C" w14:textId="6C527422" w:rsidR="006B5990" w:rsidRDefault="00623E43" w:rsidP="00623E43">
      <w:pPr>
        <w:pStyle w:val="NoSpacing"/>
      </w:pPr>
      <w:r w:rsidRPr="004C3E6C">
        <w:t xml:space="preserve">In </w:t>
      </w:r>
      <w:r w:rsidR="00C6645E" w:rsidRPr="004C3E6C">
        <w:t>q</w:t>
      </w:r>
      <w:r w:rsidR="00534655" w:rsidRPr="004C3E6C">
        <w:t>uestions #</w:t>
      </w:r>
      <w:r w:rsidR="00E73329">
        <w:t>6-9</w:t>
      </w:r>
      <w:r w:rsidRPr="004C3E6C">
        <w:t xml:space="preserve">, report your facility’s </w:t>
      </w:r>
      <w:hyperlink w:anchor="Endnote_TopBoxScore" w:history="1">
        <w:r w:rsidR="00FF2E6D" w:rsidRPr="00143D36">
          <w:rPr>
            <w:rStyle w:val="Hyperlink"/>
          </w:rPr>
          <w:t>Top Box Score</w:t>
        </w:r>
      </w:hyperlink>
      <w:bookmarkStart w:id="271" w:name="_Ref2343323"/>
      <w:r w:rsidR="000478AB">
        <w:rPr>
          <w:rStyle w:val="EndnoteReference"/>
        </w:rPr>
        <w:endnoteReference w:id="20"/>
      </w:r>
      <w:bookmarkEnd w:id="271"/>
      <w:r w:rsidRPr="004C3E6C">
        <w:t xml:space="preserve"> </w:t>
      </w:r>
      <w:r w:rsidR="00503CA8">
        <w:t xml:space="preserve">(rounded to the nearest whole number) </w:t>
      </w:r>
      <w:r w:rsidRPr="004C3E6C">
        <w:t>from each</w:t>
      </w:r>
      <w:r w:rsidR="003056AD" w:rsidRPr="004C3E6C">
        <w:t xml:space="preserve"> of the following</w:t>
      </w:r>
      <w:r w:rsidRPr="004C3E6C">
        <w:t xml:space="preserve"> patient experience</w:t>
      </w:r>
      <w:r w:rsidR="00503CA8">
        <w:t xml:space="preserve"> </w:t>
      </w:r>
      <w:r w:rsidR="003056AD" w:rsidRPr="004C3E6C">
        <w:rPr>
          <w:b/>
        </w:rPr>
        <w:t>domains</w:t>
      </w:r>
      <w:r w:rsidRPr="004C3E6C">
        <w:t xml:space="preserve"> from your 12</w:t>
      </w:r>
      <w:r w:rsidR="00E73B03">
        <w:t>-</w:t>
      </w:r>
      <w:r w:rsidRPr="004C3E6C">
        <w:t>month vendor report that matche</w:t>
      </w:r>
      <w:r w:rsidR="00411167">
        <w:t xml:space="preserve">s the reporting period </w:t>
      </w:r>
      <w:r w:rsidRPr="004C3E6C">
        <w:t>selected in</w:t>
      </w:r>
      <w:r w:rsidR="00503CA8">
        <w:t xml:space="preserve"> </w:t>
      </w:r>
      <w:r w:rsidRPr="004C3E6C">
        <w:t>question #1.</w:t>
      </w:r>
      <w:r>
        <w:cr/>
      </w:r>
    </w:p>
    <w:tbl>
      <w:tblPr>
        <w:tblStyle w:val="TableGrid"/>
        <w:tblW w:w="0" w:type="auto"/>
        <w:tblInd w:w="-120" w:type="dxa"/>
        <w:tblLook w:val="04A0" w:firstRow="1" w:lastRow="0" w:firstColumn="1" w:lastColumn="0" w:noHBand="0" w:noVBand="1"/>
      </w:tblPr>
      <w:tblGrid>
        <w:gridCol w:w="6470"/>
        <w:gridCol w:w="2875"/>
      </w:tblGrid>
      <w:tr w:rsidR="00336051" w14:paraId="60B09ED6" w14:textId="77777777" w:rsidTr="00E76890">
        <w:tc>
          <w:tcPr>
            <w:tcW w:w="6470" w:type="dxa"/>
            <w:tcMar>
              <w:top w:w="72" w:type="dxa"/>
              <w:left w:w="115" w:type="dxa"/>
              <w:bottom w:w="72" w:type="dxa"/>
              <w:right w:w="115" w:type="dxa"/>
            </w:tcMar>
            <w:vAlign w:val="center"/>
          </w:tcPr>
          <w:p w14:paraId="48ADB1E0" w14:textId="77777777" w:rsidR="00336051" w:rsidRPr="00DF6A41" w:rsidRDefault="00623E43" w:rsidP="00683715">
            <w:pPr>
              <w:pStyle w:val="Subtitle"/>
              <w:numPr>
                <w:ilvl w:val="0"/>
                <w:numId w:val="3"/>
              </w:numPr>
              <w:spacing w:line="276" w:lineRule="auto"/>
              <w:rPr>
                <w:b w:val="0"/>
              </w:rPr>
            </w:pPr>
            <w:r w:rsidRPr="00623E43">
              <w:rPr>
                <w:b w:val="0"/>
              </w:rPr>
              <w:t>Facilities and Staff</w:t>
            </w:r>
          </w:p>
        </w:tc>
        <w:tc>
          <w:tcPr>
            <w:tcW w:w="2875" w:type="dxa"/>
            <w:tcMar>
              <w:top w:w="72" w:type="dxa"/>
              <w:left w:w="115" w:type="dxa"/>
              <w:bottom w:w="72" w:type="dxa"/>
              <w:right w:w="115" w:type="dxa"/>
            </w:tcMar>
            <w:vAlign w:val="center"/>
          </w:tcPr>
          <w:p w14:paraId="4A8DB85D" w14:textId="77777777" w:rsidR="00336051" w:rsidRDefault="003056AD" w:rsidP="00A93241">
            <w:pPr>
              <w:pStyle w:val="Subtitle"/>
              <w:numPr>
                <w:ilvl w:val="0"/>
                <w:numId w:val="0"/>
              </w:numPr>
              <w:spacing w:line="276" w:lineRule="auto"/>
              <w:jc w:val="center"/>
            </w:pPr>
            <w:r w:rsidRPr="002076F7">
              <w:t>_____</w:t>
            </w:r>
          </w:p>
          <w:p w14:paraId="39E6A765" w14:textId="77777777" w:rsidR="006E79ED" w:rsidRPr="006E79ED" w:rsidRDefault="006E79ED" w:rsidP="006E79ED">
            <w:pPr>
              <w:jc w:val="center"/>
              <w:rPr>
                <w:i/>
                <w:sz w:val="16"/>
                <w:szCs w:val="16"/>
              </w:rPr>
            </w:pPr>
            <w:r>
              <w:rPr>
                <w:i/>
                <w:sz w:val="16"/>
                <w:szCs w:val="16"/>
              </w:rPr>
              <w:t>Format: Whole numbers only</w:t>
            </w:r>
          </w:p>
        </w:tc>
      </w:tr>
      <w:tr w:rsidR="00336051" w14:paraId="330669D0" w14:textId="77777777" w:rsidTr="00E76890">
        <w:tc>
          <w:tcPr>
            <w:tcW w:w="6470" w:type="dxa"/>
            <w:tcMar>
              <w:top w:w="72" w:type="dxa"/>
              <w:left w:w="115" w:type="dxa"/>
              <w:bottom w:w="72" w:type="dxa"/>
              <w:right w:w="115" w:type="dxa"/>
            </w:tcMar>
            <w:vAlign w:val="center"/>
          </w:tcPr>
          <w:p w14:paraId="72CA6D14" w14:textId="77777777" w:rsidR="00336051" w:rsidRPr="00DF6A41" w:rsidRDefault="00251D56" w:rsidP="00683715">
            <w:pPr>
              <w:pStyle w:val="Subtitle"/>
              <w:numPr>
                <w:ilvl w:val="0"/>
                <w:numId w:val="3"/>
              </w:numPr>
              <w:spacing w:line="276" w:lineRule="auto"/>
              <w:rPr>
                <w:b w:val="0"/>
              </w:rPr>
            </w:pPr>
            <w:r>
              <w:rPr>
                <w:b w:val="0"/>
              </w:rPr>
              <w:t>Communication</w:t>
            </w:r>
            <w:r w:rsidR="00623E43" w:rsidRPr="00623E43">
              <w:rPr>
                <w:b w:val="0"/>
              </w:rPr>
              <w:t xml:space="preserve"> About Your Procedure</w:t>
            </w:r>
          </w:p>
        </w:tc>
        <w:tc>
          <w:tcPr>
            <w:tcW w:w="2875" w:type="dxa"/>
            <w:tcMar>
              <w:top w:w="72" w:type="dxa"/>
              <w:left w:w="115" w:type="dxa"/>
              <w:bottom w:w="72" w:type="dxa"/>
              <w:right w:w="115" w:type="dxa"/>
            </w:tcMar>
            <w:vAlign w:val="center"/>
          </w:tcPr>
          <w:p w14:paraId="5AC78356" w14:textId="77777777" w:rsidR="00336051" w:rsidRPr="00F742B2" w:rsidRDefault="003056AD" w:rsidP="00A93241">
            <w:pPr>
              <w:pStyle w:val="Subtitle"/>
              <w:numPr>
                <w:ilvl w:val="0"/>
                <w:numId w:val="0"/>
              </w:numPr>
              <w:spacing w:line="276" w:lineRule="auto"/>
              <w:jc w:val="center"/>
              <w:rPr>
                <w:b w:val="0"/>
              </w:rPr>
            </w:pPr>
            <w:r w:rsidRPr="00F742B2">
              <w:rPr>
                <w:b w:val="0"/>
              </w:rPr>
              <w:t>_____</w:t>
            </w:r>
            <w:r w:rsidR="00DF1EFE" w:rsidRPr="00F742B2">
              <w:rPr>
                <w:b w:val="0"/>
              </w:rPr>
              <w:br/>
            </w:r>
            <w:r w:rsidR="00DF1EFE" w:rsidRPr="00F742B2">
              <w:rPr>
                <w:b w:val="0"/>
                <w:i/>
                <w:sz w:val="16"/>
                <w:szCs w:val="16"/>
              </w:rPr>
              <w:t>Format: Whole numbers only</w:t>
            </w:r>
          </w:p>
        </w:tc>
      </w:tr>
      <w:tr w:rsidR="00336051" w14:paraId="4CBF22D0" w14:textId="77777777" w:rsidTr="00E76890">
        <w:tc>
          <w:tcPr>
            <w:tcW w:w="6470" w:type="dxa"/>
            <w:tcMar>
              <w:top w:w="72" w:type="dxa"/>
              <w:left w:w="115" w:type="dxa"/>
              <w:bottom w:w="72" w:type="dxa"/>
              <w:right w:w="115" w:type="dxa"/>
            </w:tcMar>
            <w:vAlign w:val="center"/>
          </w:tcPr>
          <w:p w14:paraId="181615CD" w14:textId="77777777" w:rsidR="00336051" w:rsidRPr="00DF6A41" w:rsidRDefault="00251D56" w:rsidP="00251D56">
            <w:pPr>
              <w:pStyle w:val="Subtitle"/>
              <w:numPr>
                <w:ilvl w:val="0"/>
                <w:numId w:val="3"/>
              </w:numPr>
              <w:spacing w:line="276" w:lineRule="auto"/>
              <w:rPr>
                <w:b w:val="0"/>
              </w:rPr>
            </w:pPr>
            <w:r w:rsidRPr="00251D56">
              <w:rPr>
                <w:b w:val="0"/>
              </w:rPr>
              <w:t>Patients’ Rating of the Facility</w:t>
            </w:r>
          </w:p>
        </w:tc>
        <w:tc>
          <w:tcPr>
            <w:tcW w:w="2875" w:type="dxa"/>
            <w:tcMar>
              <w:top w:w="72" w:type="dxa"/>
              <w:left w:w="115" w:type="dxa"/>
              <w:bottom w:w="72" w:type="dxa"/>
              <w:right w:w="115" w:type="dxa"/>
            </w:tcMar>
            <w:vAlign w:val="center"/>
          </w:tcPr>
          <w:p w14:paraId="224F06A8" w14:textId="77777777" w:rsidR="00336051" w:rsidRPr="00F742B2" w:rsidRDefault="003056AD" w:rsidP="00A93241">
            <w:pPr>
              <w:pStyle w:val="Subtitle"/>
              <w:numPr>
                <w:ilvl w:val="0"/>
                <w:numId w:val="0"/>
              </w:numPr>
              <w:spacing w:line="276" w:lineRule="auto"/>
              <w:jc w:val="center"/>
              <w:rPr>
                <w:b w:val="0"/>
              </w:rPr>
            </w:pPr>
            <w:r w:rsidRPr="00F742B2">
              <w:rPr>
                <w:b w:val="0"/>
              </w:rPr>
              <w:t>_____</w:t>
            </w:r>
            <w:r w:rsidR="00DF1EFE" w:rsidRPr="00F742B2">
              <w:rPr>
                <w:b w:val="0"/>
              </w:rPr>
              <w:br/>
            </w:r>
            <w:r w:rsidR="00DF1EFE" w:rsidRPr="00F742B2">
              <w:rPr>
                <w:b w:val="0"/>
                <w:i/>
                <w:sz w:val="16"/>
                <w:szCs w:val="16"/>
              </w:rPr>
              <w:t>Format: Whole numbers only</w:t>
            </w:r>
          </w:p>
        </w:tc>
      </w:tr>
      <w:tr w:rsidR="00336051" w14:paraId="242CFB17" w14:textId="77777777" w:rsidTr="00E76890">
        <w:tc>
          <w:tcPr>
            <w:tcW w:w="6470" w:type="dxa"/>
            <w:tcMar>
              <w:top w:w="72" w:type="dxa"/>
              <w:left w:w="115" w:type="dxa"/>
              <w:bottom w:w="72" w:type="dxa"/>
              <w:right w:w="115" w:type="dxa"/>
            </w:tcMar>
            <w:vAlign w:val="center"/>
          </w:tcPr>
          <w:p w14:paraId="5BA75FDA" w14:textId="77777777" w:rsidR="00336051" w:rsidRPr="00DF6A41" w:rsidRDefault="00251D56" w:rsidP="00251D56">
            <w:pPr>
              <w:pStyle w:val="Subtitle"/>
              <w:numPr>
                <w:ilvl w:val="0"/>
                <w:numId w:val="3"/>
              </w:numPr>
              <w:spacing w:line="276" w:lineRule="auto"/>
              <w:rPr>
                <w:b w:val="0"/>
              </w:rPr>
            </w:pPr>
            <w:r w:rsidRPr="00251D56">
              <w:rPr>
                <w:b w:val="0"/>
              </w:rPr>
              <w:t>Patients Recommending the Facility</w:t>
            </w:r>
          </w:p>
        </w:tc>
        <w:tc>
          <w:tcPr>
            <w:tcW w:w="2875" w:type="dxa"/>
            <w:tcMar>
              <w:top w:w="72" w:type="dxa"/>
              <w:left w:w="115" w:type="dxa"/>
              <w:bottom w:w="72" w:type="dxa"/>
              <w:right w:w="115" w:type="dxa"/>
            </w:tcMar>
            <w:vAlign w:val="center"/>
          </w:tcPr>
          <w:p w14:paraId="3F150350" w14:textId="77777777" w:rsidR="00F742B2" w:rsidRPr="00F742B2" w:rsidRDefault="003056AD" w:rsidP="00F742B2">
            <w:pPr>
              <w:pStyle w:val="Subtitle"/>
              <w:numPr>
                <w:ilvl w:val="0"/>
                <w:numId w:val="0"/>
              </w:numPr>
              <w:spacing w:line="276" w:lineRule="auto"/>
              <w:jc w:val="center"/>
            </w:pPr>
            <w:r w:rsidRPr="002076F7">
              <w:t>_____</w:t>
            </w:r>
            <w:r w:rsidR="00F742B2">
              <w:br/>
            </w:r>
            <w:r w:rsidR="00F742B2" w:rsidRPr="00F742B2">
              <w:rPr>
                <w:b w:val="0"/>
                <w:i/>
                <w:sz w:val="16"/>
                <w:szCs w:val="16"/>
              </w:rPr>
              <w:t>Format: Whole numbers only</w:t>
            </w:r>
          </w:p>
        </w:tc>
      </w:tr>
    </w:tbl>
    <w:p w14:paraId="6CA971D3" w14:textId="3CDD19C2" w:rsidR="003056AD" w:rsidRDefault="003056AD"/>
    <w:p w14:paraId="09320CB5" w14:textId="09B1CC45" w:rsidR="00CD1295" w:rsidRPr="00CD1295" w:rsidRDefault="00CD1295">
      <w:pPr>
        <w:rPr>
          <w:b/>
          <w:bCs/>
          <w:i/>
        </w:rPr>
      </w:pPr>
      <w:r>
        <w:rPr>
          <w:b/>
          <w:bCs/>
          <w:i/>
        </w:rPr>
        <w:t>Additional Question</w:t>
      </w:r>
      <w:r w:rsidR="00A1435D">
        <w:rPr>
          <w:b/>
          <w:bCs/>
          <w:i/>
        </w:rPr>
        <w:t>s</w:t>
      </w:r>
      <w:r>
        <w:rPr>
          <w:b/>
          <w:bCs/>
          <w:i/>
        </w:rPr>
        <w:t xml:space="preserve"> (Fact Finding Only)</w:t>
      </w:r>
    </w:p>
    <w:p w14:paraId="68404148" w14:textId="0784AFB6" w:rsidR="00807964" w:rsidRDefault="00534655" w:rsidP="003056AD">
      <w:pPr>
        <w:pStyle w:val="NoSpacing"/>
      </w:pPr>
      <w:r w:rsidRPr="004C3E6C">
        <w:t xml:space="preserve">In </w:t>
      </w:r>
      <w:r w:rsidR="00C6645E" w:rsidRPr="004C3E6C">
        <w:t>q</w:t>
      </w:r>
      <w:r w:rsidRPr="004C3E6C">
        <w:t>uestions #</w:t>
      </w:r>
      <w:r w:rsidR="002903D0">
        <w:t>10-12</w:t>
      </w:r>
      <w:r w:rsidR="003056AD" w:rsidRPr="004C3E6C">
        <w:t xml:space="preserve">, report your facility’s </w:t>
      </w:r>
      <w:hyperlink w:anchor="Endnote_TopBoxScore" w:history="1">
        <w:r w:rsidR="00FF2E6D" w:rsidRPr="00143D36">
          <w:rPr>
            <w:rStyle w:val="Hyperlink"/>
          </w:rPr>
          <w:t>Top Box Score</w:t>
        </w:r>
      </w:hyperlink>
      <w:r w:rsidR="001C0E31">
        <w:fldChar w:fldCharType="begin"/>
      </w:r>
      <w:r w:rsidR="001C0E31">
        <w:rPr>
          <w:rStyle w:val="Hyperlink"/>
        </w:rPr>
        <w:instrText xml:space="preserve"> NOTEREF _Ref2343323 \f \h </w:instrText>
      </w:r>
      <w:r w:rsidR="001C0E31">
        <w:fldChar w:fldCharType="separate"/>
      </w:r>
      <w:r w:rsidR="00AD0A04" w:rsidRPr="00AD0A04">
        <w:rPr>
          <w:rStyle w:val="EndnoteReference"/>
        </w:rPr>
        <w:t>20</w:t>
      </w:r>
      <w:r w:rsidR="001C0E31">
        <w:fldChar w:fldCharType="end"/>
      </w:r>
      <w:r w:rsidR="003056AD" w:rsidRPr="004C3E6C">
        <w:t xml:space="preserve"> </w:t>
      </w:r>
      <w:r w:rsidR="00503CA8">
        <w:t xml:space="preserve">(rounded to the nearest whole number) </w:t>
      </w:r>
      <w:r w:rsidR="003056AD" w:rsidRPr="004C3E6C">
        <w:t>from each of the following patient experience</w:t>
      </w:r>
      <w:r w:rsidR="00503CA8">
        <w:t xml:space="preserve"> </w:t>
      </w:r>
      <w:r w:rsidR="00B66197" w:rsidRPr="004C3E6C">
        <w:rPr>
          <w:b/>
        </w:rPr>
        <w:t>questions</w:t>
      </w:r>
      <w:r w:rsidR="003056AD" w:rsidRPr="004C3E6C">
        <w:t xml:space="preserve"> from your 12</w:t>
      </w:r>
      <w:r w:rsidR="00E73B03">
        <w:t>-</w:t>
      </w:r>
      <w:r w:rsidR="003056AD" w:rsidRPr="004C3E6C">
        <w:t>month vendor report that matche</w:t>
      </w:r>
      <w:r w:rsidR="00411167">
        <w:t xml:space="preserve">s the reporting period </w:t>
      </w:r>
      <w:r w:rsidR="003056AD" w:rsidRPr="004C3E6C">
        <w:t>selected in</w:t>
      </w:r>
      <w:r w:rsidR="001C0E31">
        <w:t xml:space="preserve"> </w:t>
      </w:r>
      <w:r w:rsidR="003056AD" w:rsidRPr="004C3E6C">
        <w:t>question #1.</w:t>
      </w:r>
      <w:r w:rsidR="003056AD">
        <w:cr/>
      </w:r>
    </w:p>
    <w:tbl>
      <w:tblPr>
        <w:tblStyle w:val="TableGrid"/>
        <w:tblW w:w="0" w:type="auto"/>
        <w:tblInd w:w="-120" w:type="dxa"/>
        <w:tblLook w:val="04A0" w:firstRow="1" w:lastRow="0" w:firstColumn="1" w:lastColumn="0" w:noHBand="0" w:noVBand="1"/>
      </w:tblPr>
      <w:tblGrid>
        <w:gridCol w:w="6470"/>
        <w:gridCol w:w="2875"/>
      </w:tblGrid>
      <w:tr w:rsidR="00336051" w14:paraId="4D9A8A07" w14:textId="77777777" w:rsidTr="0096366F">
        <w:tc>
          <w:tcPr>
            <w:tcW w:w="6470" w:type="dxa"/>
            <w:tcMar>
              <w:top w:w="72" w:type="dxa"/>
              <w:left w:w="115" w:type="dxa"/>
              <w:bottom w:w="72" w:type="dxa"/>
              <w:right w:w="115" w:type="dxa"/>
            </w:tcMar>
            <w:vAlign w:val="center"/>
          </w:tcPr>
          <w:p w14:paraId="04155F32" w14:textId="77777777" w:rsidR="00336051" w:rsidRPr="00EC6726" w:rsidRDefault="00B66197" w:rsidP="00683715">
            <w:pPr>
              <w:pStyle w:val="ListParagraph"/>
              <w:numPr>
                <w:ilvl w:val="0"/>
                <w:numId w:val="3"/>
              </w:numPr>
              <w:spacing w:line="276" w:lineRule="auto"/>
              <w:rPr>
                <w:rFonts w:eastAsiaTheme="majorEastAsia"/>
              </w:rPr>
            </w:pPr>
            <w:r w:rsidRPr="00EC6726">
              <w:t>Q14</w:t>
            </w:r>
            <w:r w:rsidR="00401909">
              <w:t xml:space="preserve">: </w:t>
            </w:r>
            <w:r w:rsidRPr="00EC6726">
              <w:rPr>
                <w:rFonts w:eastAsiaTheme="majorEastAsia"/>
              </w:rPr>
              <w:t>Did your doctor or anyone from the facility prepare you for what to expect during your recovery?</w:t>
            </w:r>
          </w:p>
        </w:tc>
        <w:tc>
          <w:tcPr>
            <w:tcW w:w="2875" w:type="dxa"/>
            <w:tcMar>
              <w:top w:w="72" w:type="dxa"/>
              <w:left w:w="115" w:type="dxa"/>
              <w:bottom w:w="72" w:type="dxa"/>
              <w:right w:w="115" w:type="dxa"/>
            </w:tcMar>
            <w:vAlign w:val="center"/>
          </w:tcPr>
          <w:p w14:paraId="42F1B431" w14:textId="77777777" w:rsidR="00336051" w:rsidRDefault="000378C2" w:rsidP="00A93241">
            <w:pPr>
              <w:pStyle w:val="Subtitle"/>
              <w:numPr>
                <w:ilvl w:val="0"/>
                <w:numId w:val="0"/>
              </w:numPr>
              <w:spacing w:line="276" w:lineRule="auto"/>
              <w:jc w:val="center"/>
            </w:pPr>
            <w:r w:rsidRPr="002076F7">
              <w:t>_____</w:t>
            </w:r>
            <w:r>
              <w:br/>
            </w:r>
            <w:r w:rsidRPr="00F742B2">
              <w:rPr>
                <w:b w:val="0"/>
                <w:i/>
                <w:sz w:val="16"/>
                <w:szCs w:val="16"/>
              </w:rPr>
              <w:t>Format: Whole numbers only</w:t>
            </w:r>
          </w:p>
        </w:tc>
      </w:tr>
      <w:tr w:rsidR="00336051" w14:paraId="2611B860" w14:textId="77777777" w:rsidTr="0096366F">
        <w:tc>
          <w:tcPr>
            <w:tcW w:w="6470" w:type="dxa"/>
            <w:tcMar>
              <w:top w:w="72" w:type="dxa"/>
              <w:left w:w="115" w:type="dxa"/>
              <w:bottom w:w="72" w:type="dxa"/>
              <w:right w:w="115" w:type="dxa"/>
            </w:tcMar>
            <w:vAlign w:val="center"/>
          </w:tcPr>
          <w:p w14:paraId="3CADFA4C" w14:textId="77777777" w:rsidR="00336051" w:rsidRPr="00EC6726" w:rsidRDefault="00B66197" w:rsidP="00683715">
            <w:pPr>
              <w:pStyle w:val="Subtitle"/>
              <w:numPr>
                <w:ilvl w:val="0"/>
                <w:numId w:val="3"/>
              </w:numPr>
              <w:spacing w:line="276" w:lineRule="auto"/>
              <w:rPr>
                <w:b w:val="0"/>
              </w:rPr>
            </w:pPr>
            <w:r w:rsidRPr="00EC6726">
              <w:rPr>
                <w:b w:val="0"/>
              </w:rPr>
              <w:t>Q19: Before you left the facility, did your doctor or anyone from the facility give you information about what to do if you had bleeding as a result of your procedure?</w:t>
            </w:r>
          </w:p>
        </w:tc>
        <w:tc>
          <w:tcPr>
            <w:tcW w:w="2875" w:type="dxa"/>
            <w:tcMar>
              <w:top w:w="72" w:type="dxa"/>
              <w:left w:w="115" w:type="dxa"/>
              <w:bottom w:w="72" w:type="dxa"/>
              <w:right w:w="115" w:type="dxa"/>
            </w:tcMar>
            <w:vAlign w:val="center"/>
          </w:tcPr>
          <w:p w14:paraId="79680195" w14:textId="77777777" w:rsidR="00336051" w:rsidRDefault="000378C2" w:rsidP="00A93241">
            <w:pPr>
              <w:pStyle w:val="Subtitle"/>
              <w:numPr>
                <w:ilvl w:val="0"/>
                <w:numId w:val="0"/>
              </w:numPr>
              <w:spacing w:line="276" w:lineRule="auto"/>
              <w:jc w:val="center"/>
            </w:pPr>
            <w:r w:rsidRPr="002076F7">
              <w:t>_____</w:t>
            </w:r>
            <w:r>
              <w:br/>
            </w:r>
            <w:r w:rsidRPr="00F742B2">
              <w:rPr>
                <w:b w:val="0"/>
                <w:i/>
                <w:sz w:val="16"/>
                <w:szCs w:val="16"/>
              </w:rPr>
              <w:t>Format: Whole numbers only</w:t>
            </w:r>
          </w:p>
        </w:tc>
      </w:tr>
      <w:tr w:rsidR="00B66197" w14:paraId="306AF736" w14:textId="77777777" w:rsidTr="0096366F">
        <w:tc>
          <w:tcPr>
            <w:tcW w:w="6470" w:type="dxa"/>
            <w:tcMar>
              <w:top w:w="72" w:type="dxa"/>
              <w:left w:w="115" w:type="dxa"/>
              <w:bottom w:w="72" w:type="dxa"/>
              <w:right w:w="115" w:type="dxa"/>
            </w:tcMar>
            <w:vAlign w:val="center"/>
          </w:tcPr>
          <w:p w14:paraId="10DB0F79" w14:textId="77777777" w:rsidR="00B66197" w:rsidRPr="00EC6726" w:rsidRDefault="00B66197" w:rsidP="00683715">
            <w:pPr>
              <w:pStyle w:val="ListParagraph"/>
              <w:numPr>
                <w:ilvl w:val="0"/>
                <w:numId w:val="3"/>
              </w:numPr>
              <w:spacing w:line="276" w:lineRule="auto"/>
              <w:rPr>
                <w:rFonts w:eastAsiaTheme="majorEastAsia"/>
              </w:rPr>
            </w:pPr>
            <w:r w:rsidRPr="00EC6726">
              <w:t>Q21:</w:t>
            </w:r>
            <w:r w:rsidR="006D1817" w:rsidRPr="00EC6726">
              <w:t xml:space="preserve"> </w:t>
            </w:r>
            <w:r w:rsidR="006D1817" w:rsidRPr="00EC6726">
              <w:rPr>
                <w:rFonts w:eastAsiaTheme="majorEastAsia"/>
              </w:rPr>
              <w:t>Possible signs of infection include fever, swelling, heat, drainage or redness. Before you left the facility, did your doctor or anyone from the facility give you information about what to do if you had possible signs of infection?</w:t>
            </w:r>
          </w:p>
        </w:tc>
        <w:tc>
          <w:tcPr>
            <w:tcW w:w="2875" w:type="dxa"/>
            <w:tcMar>
              <w:top w:w="72" w:type="dxa"/>
              <w:left w:w="115" w:type="dxa"/>
              <w:bottom w:w="72" w:type="dxa"/>
              <w:right w:w="115" w:type="dxa"/>
            </w:tcMar>
            <w:vAlign w:val="center"/>
          </w:tcPr>
          <w:p w14:paraId="3EED4B35" w14:textId="77777777" w:rsidR="00B66197" w:rsidRDefault="000378C2" w:rsidP="00A93241">
            <w:pPr>
              <w:pStyle w:val="Subtitle"/>
              <w:numPr>
                <w:ilvl w:val="0"/>
                <w:numId w:val="0"/>
              </w:numPr>
              <w:spacing w:line="276" w:lineRule="auto"/>
              <w:jc w:val="center"/>
            </w:pPr>
            <w:r w:rsidRPr="002076F7">
              <w:t>_____</w:t>
            </w:r>
            <w:r>
              <w:br/>
            </w:r>
            <w:r w:rsidRPr="00F742B2">
              <w:rPr>
                <w:b w:val="0"/>
                <w:i/>
                <w:sz w:val="16"/>
                <w:szCs w:val="16"/>
              </w:rPr>
              <w:t>Format: Whole numbers only</w:t>
            </w:r>
          </w:p>
        </w:tc>
      </w:tr>
    </w:tbl>
    <w:p w14:paraId="129AACFC" w14:textId="77777777" w:rsidR="00CD02DE" w:rsidRPr="00453708" w:rsidRDefault="00DB3845" w:rsidP="00453708">
      <w:pPr>
        <w:pStyle w:val="NoSpacing"/>
        <w:rPr>
          <w:b/>
        </w:rPr>
      </w:pPr>
      <w:r>
        <w:br w:type="page"/>
      </w:r>
      <w:r w:rsidRPr="00453708">
        <w:rPr>
          <w:b/>
        </w:rPr>
        <w:t>Affirmation of Accuracy</w:t>
      </w:r>
    </w:p>
    <w:p w14:paraId="52EAF545" w14:textId="77777777" w:rsidR="00453708" w:rsidRPr="00453708" w:rsidRDefault="00453708" w:rsidP="00453708">
      <w:pPr>
        <w:pStyle w:val="NoSpacing"/>
      </w:pPr>
    </w:p>
    <w:p w14:paraId="208679E0" w14:textId="6268D10D" w:rsidR="00137D77" w:rsidRDefault="00137D77" w:rsidP="00137D77">
      <w:pPr>
        <w:pStyle w:val="NoSpacing"/>
      </w:pPr>
      <w:r w:rsidRPr="009A5185">
        <w:t xml:space="preserve">As the </w:t>
      </w:r>
      <w:r>
        <w:t>administrator of the Ambulatory Surgery Center (ASC)</w:t>
      </w:r>
      <w:r w:rsidRPr="009A5185">
        <w:t xml:space="preserve"> or as an employee of the </w:t>
      </w:r>
      <w:r>
        <w:t>ASC</w:t>
      </w:r>
      <w:r w:rsidRPr="009A5185">
        <w:t xml:space="preserve"> to whom the </w:t>
      </w:r>
      <w:r>
        <w:t>ASC administrator</w:t>
      </w:r>
      <w:r w:rsidRPr="009A5185">
        <w:t xml:space="preserve"> has delegated responsibility, I have reviewed this information pertaining to the </w:t>
      </w:r>
      <w:r>
        <w:t>Patient Experience Section</w:t>
      </w:r>
      <w:r w:rsidRPr="009A5185">
        <w:t xml:space="preserve"> at our </w:t>
      </w:r>
      <w:r>
        <w:t>ASC</w:t>
      </w:r>
      <w:r w:rsidRPr="009A5185">
        <w:t xml:space="preserve">, and I hereby certify that this information is true, accurate, and reflects the current, normal operating circumstances at our </w:t>
      </w:r>
      <w:r>
        <w:t xml:space="preserve">ASC. </w:t>
      </w:r>
      <w:r w:rsidRPr="009A5185">
        <w:t xml:space="preserve">I am authorized to make this certification on behalf of our </w:t>
      </w:r>
      <w:r>
        <w:t xml:space="preserve">ASC. </w:t>
      </w:r>
    </w:p>
    <w:p w14:paraId="61FE49E2" w14:textId="77777777" w:rsidR="00137D77" w:rsidRDefault="00137D77" w:rsidP="00137D77">
      <w:pPr>
        <w:pStyle w:val="NoSpacing"/>
      </w:pPr>
    </w:p>
    <w:p w14:paraId="73655630" w14:textId="63539B40" w:rsidR="00137D77" w:rsidRPr="009A5185" w:rsidRDefault="00137D77" w:rsidP="00137D77">
      <w:pPr>
        <w:pStyle w:val="NoSpacing"/>
      </w:pPr>
      <w:r>
        <w:t xml:space="preserve">The ASC and I understand that The Leapfrog Group, its members, the public and entities and persons who contract </w:t>
      </w:r>
      <w:r w:rsidR="00363300">
        <w:t xml:space="preserve">or have other business dealings </w:t>
      </w:r>
      <w:r>
        <w:t xml:space="preserve">with </w:t>
      </w:r>
      <w:r w:rsidR="00363300">
        <w:t xml:space="preserve">The </w:t>
      </w:r>
      <w:r>
        <w:t>Leapfrog</w:t>
      </w:r>
      <w:r w:rsidR="00363300">
        <w:t xml:space="preserve"> Group</w:t>
      </w:r>
      <w:r>
        <w:t xml:space="preserve"> are relying on the truth and accuracy of this information. </w:t>
      </w:r>
      <w:r w:rsidRPr="009A5185">
        <w:t xml:space="preserve">The </w:t>
      </w:r>
      <w:r>
        <w:t xml:space="preserve">ASC </w:t>
      </w:r>
      <w:r w:rsidRPr="009A5185">
        <w:t xml:space="preserve">and I </w:t>
      </w:r>
      <w:r>
        <w:t xml:space="preserve">also </w:t>
      </w:r>
      <w:r w:rsidRPr="009A5185">
        <w:t xml:space="preserve">understand that The Leapfrog Group will make this information and/or analyses of this information public through </w:t>
      </w:r>
      <w:r>
        <w:t>the Survey Results public reporting website and/or other Leapfrog Group products and services.</w:t>
      </w:r>
      <w:r w:rsidRPr="009A5185">
        <w:t xml:space="preserve"> This information and/or analyses and all intellectual property rights therein shall be and remain the sole and exclusive property of The Leapfrog Group</w:t>
      </w:r>
      <w:r>
        <w:t xml:space="preserve"> in which The Leapfrog Group retains exclusive ownership</w:t>
      </w:r>
      <w:r w:rsidRPr="009A5185">
        <w:t xml:space="preserve">. This information does not infringe </w:t>
      </w:r>
      <w:r>
        <w:t xml:space="preserve">upon </w:t>
      </w:r>
      <w:r w:rsidRPr="009A5185">
        <w:t>any third</w:t>
      </w:r>
      <w:r w:rsidR="00FB7501">
        <w:t>-</w:t>
      </w:r>
      <w:r w:rsidRPr="009A5185">
        <w:t>party intellectual property rights</w:t>
      </w:r>
      <w:r>
        <w:t xml:space="preserve"> or any other third-party rights whatsoever and is free and clear of all encumbrances and liens of any kind</w:t>
      </w:r>
      <w:r w:rsidRPr="009A5185">
        <w:t xml:space="preserve">. The </w:t>
      </w:r>
      <w:r>
        <w:t xml:space="preserve">ASC </w:t>
      </w:r>
      <w:r w:rsidRPr="009A5185">
        <w:t xml:space="preserve">and I acknowledge that The Leapfrog Group may use this information in a commercial manner for profit. The </w:t>
      </w:r>
      <w:r>
        <w:t xml:space="preserve">ASC </w:t>
      </w:r>
      <w:r w:rsidRPr="009A5185">
        <w:t xml:space="preserve">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persons who contract </w:t>
      </w:r>
      <w:r w:rsidR="00363300">
        <w:t xml:space="preserve">or have other business dealings </w:t>
      </w:r>
      <w:r w:rsidRPr="009A5185">
        <w:t>with</w:t>
      </w:r>
      <w:r>
        <w:t xml:space="preserve"> The</w:t>
      </w:r>
      <w:r w:rsidRPr="009A5185">
        <w:t xml:space="preserve"> Leapfrog</w:t>
      </w:r>
      <w:r>
        <w:t xml:space="preserve"> Group</w:t>
      </w:r>
      <w:r w:rsidRPr="009A5185">
        <w:t xml:space="preserve"> reserve the right to omit or disclaim information that is not current, accurate or truthful.</w:t>
      </w:r>
    </w:p>
    <w:p w14:paraId="20C90857" w14:textId="77777777" w:rsidR="00D261FD" w:rsidRDefault="00D261FD" w:rsidP="00D261FD"/>
    <w:p w14:paraId="5B51A47B" w14:textId="77777777" w:rsidR="00CD02DE" w:rsidRPr="009A5185" w:rsidRDefault="00CD02DE" w:rsidP="00CD02DE">
      <w:pPr>
        <w:spacing w:line="240" w:lineRule="auto"/>
        <w:rPr>
          <w:rFonts w:cs="Arial"/>
          <w:snapToGrid w:val="0"/>
          <w:color w:val="000000"/>
        </w:rPr>
      </w:pPr>
    </w:p>
    <w:p w14:paraId="661FE955" w14:textId="77777777" w:rsidR="00CD02DE" w:rsidRPr="009A5185" w:rsidRDefault="00CD02DE" w:rsidP="00CD02DE">
      <w:pPr>
        <w:spacing w:line="240" w:lineRule="auto"/>
        <w:rPr>
          <w:rFonts w:cs="Arial"/>
          <w:snapToGrid w:val="0"/>
          <w:color w:val="000000"/>
        </w:rPr>
      </w:pPr>
      <w:r w:rsidRPr="009A5185">
        <w:rPr>
          <w:rFonts w:cs="Arial"/>
          <w:snapToGrid w:val="0"/>
          <w:color w:val="000000"/>
        </w:rPr>
        <w:t>Affirmed by _____</w:t>
      </w:r>
      <w:r>
        <w:rPr>
          <w:rFonts w:cs="Arial"/>
          <w:snapToGrid w:val="0"/>
          <w:color w:val="000000"/>
        </w:rPr>
        <w:t>_______</w:t>
      </w:r>
      <w:r w:rsidRPr="009A5185">
        <w:rPr>
          <w:rFonts w:cs="Arial"/>
          <w:snapToGrid w:val="0"/>
          <w:color w:val="000000"/>
        </w:rPr>
        <w:t xml:space="preserve">________________, the </w:t>
      </w:r>
      <w:r>
        <w:rPr>
          <w:rFonts w:cs="Arial"/>
          <w:snapToGrid w:val="0"/>
          <w:color w:val="000000"/>
        </w:rPr>
        <w:t>ASC’s</w:t>
      </w:r>
      <w:r w:rsidRPr="009A5185">
        <w:rPr>
          <w:rFonts w:cs="Arial"/>
          <w:snapToGrid w:val="0"/>
          <w:color w:val="000000"/>
        </w:rPr>
        <w:t xml:space="preserve"> ___________________________,</w:t>
      </w:r>
    </w:p>
    <w:p w14:paraId="71475C3C" w14:textId="77777777" w:rsidR="00CD02DE" w:rsidRPr="009A5185" w:rsidRDefault="00CD02DE" w:rsidP="00CD02DE">
      <w:pPr>
        <w:spacing w:line="240" w:lineRule="auto"/>
        <w:ind w:left="720" w:firstLine="720"/>
        <w:rPr>
          <w:rFonts w:cs="Arial"/>
        </w:rPr>
      </w:pPr>
      <w:r w:rsidRPr="009A5185">
        <w:rPr>
          <w:rFonts w:cs="Arial"/>
        </w:rPr>
        <w:t>(</w:t>
      </w:r>
      <w:r w:rsidRPr="00CD02DE">
        <w:rPr>
          <w:rFonts w:cs="Arial"/>
          <w:i/>
        </w:rPr>
        <w:t>First Name, Last Name</w:t>
      </w:r>
      <w:r w:rsidRPr="009A5185">
        <w:rPr>
          <w:rFonts w:cs="Arial"/>
        </w:rPr>
        <w:t>)</w:t>
      </w:r>
      <w:r w:rsidRPr="009A5185">
        <w:rPr>
          <w:rFonts w:cs="Arial"/>
        </w:rPr>
        <w:tab/>
      </w:r>
      <w:r w:rsidRPr="009A5185">
        <w:rPr>
          <w:rFonts w:cs="Arial"/>
        </w:rPr>
        <w:tab/>
      </w:r>
      <w:r w:rsidRPr="009A5185">
        <w:rPr>
          <w:rFonts w:cs="Arial"/>
        </w:rPr>
        <w:tab/>
      </w:r>
      <w:r>
        <w:rPr>
          <w:rFonts w:cs="Arial"/>
        </w:rPr>
        <w:tab/>
      </w:r>
      <w:r w:rsidRPr="009A5185">
        <w:rPr>
          <w:rFonts w:cs="Arial"/>
        </w:rPr>
        <w:t>(</w:t>
      </w:r>
      <w:r w:rsidRPr="00CD02DE">
        <w:rPr>
          <w:rFonts w:cs="Arial"/>
          <w:i/>
        </w:rPr>
        <w:t>Title</w:t>
      </w:r>
      <w:r w:rsidRPr="009A5185">
        <w:rPr>
          <w:rFonts w:cs="Arial"/>
        </w:rPr>
        <w:t>)</w:t>
      </w:r>
    </w:p>
    <w:p w14:paraId="59AA5B63" w14:textId="77777777" w:rsidR="00CD02DE" w:rsidRDefault="00CD02DE" w:rsidP="00CD02DE">
      <w:pPr>
        <w:spacing w:line="240" w:lineRule="auto"/>
        <w:rPr>
          <w:rFonts w:cs="Arial"/>
          <w:snapToGrid w:val="0"/>
        </w:rPr>
      </w:pPr>
    </w:p>
    <w:p w14:paraId="7780CCE3" w14:textId="77777777" w:rsidR="00CD02DE" w:rsidRPr="009A5185" w:rsidRDefault="00CD02DE" w:rsidP="00CD02DE">
      <w:pPr>
        <w:spacing w:line="240" w:lineRule="auto"/>
        <w:rPr>
          <w:rFonts w:cs="Arial"/>
          <w:snapToGrid w:val="0"/>
        </w:rPr>
      </w:pPr>
      <w:r w:rsidRPr="009A5185">
        <w:rPr>
          <w:rFonts w:cs="Arial"/>
          <w:snapToGrid w:val="0"/>
        </w:rPr>
        <w:t>On _______________________.</w:t>
      </w:r>
    </w:p>
    <w:p w14:paraId="23411E32" w14:textId="77777777" w:rsidR="00453708" w:rsidRPr="00453708" w:rsidRDefault="00453708" w:rsidP="00453708">
      <w:pPr>
        <w:pStyle w:val="Subtitle"/>
        <w:ind w:left="720" w:firstLine="720"/>
        <w:rPr>
          <w:b w:val="0"/>
        </w:rPr>
      </w:pPr>
      <w:r w:rsidRPr="00453708">
        <w:rPr>
          <w:rFonts w:cs="Arial"/>
          <w:b w:val="0"/>
        </w:rPr>
        <w:t>(</w:t>
      </w:r>
      <w:r>
        <w:rPr>
          <w:rFonts w:cs="Arial"/>
          <w:b w:val="0"/>
          <w:i/>
        </w:rPr>
        <w:t>Date</w:t>
      </w:r>
      <w:r w:rsidRPr="00453708">
        <w:rPr>
          <w:rFonts w:cs="Arial"/>
          <w:b w:val="0"/>
        </w:rPr>
        <w:t>)</w:t>
      </w:r>
    </w:p>
    <w:p w14:paraId="14303637" w14:textId="77777777" w:rsidR="00DB3845" w:rsidRPr="00453708" w:rsidRDefault="00DB3845" w:rsidP="00DB3845">
      <w:pPr>
        <w:pStyle w:val="Subtitle"/>
      </w:pPr>
    </w:p>
    <w:p w14:paraId="189C8B7D" w14:textId="77777777" w:rsidR="00DB3845" w:rsidRDefault="00DB3845" w:rsidP="00DB3845">
      <w:r>
        <w:br w:type="page"/>
      </w:r>
    </w:p>
    <w:p w14:paraId="489FF408" w14:textId="77777777" w:rsidR="00DB3845" w:rsidRDefault="00307507" w:rsidP="00DB3845">
      <w:pPr>
        <w:pStyle w:val="Heading2"/>
      </w:pPr>
      <w:bookmarkStart w:id="273" w:name="_Toc71103119"/>
      <w:r>
        <w:t>Section 5</w:t>
      </w:r>
      <w:r w:rsidR="00DB3845">
        <w:t xml:space="preserve">: </w:t>
      </w:r>
      <w:r>
        <w:t>Patient Experience</w:t>
      </w:r>
      <w:r w:rsidR="00DB3845">
        <w:t xml:space="preserve"> Reference Information</w:t>
      </w:r>
      <w:bookmarkEnd w:id="273"/>
    </w:p>
    <w:p w14:paraId="3B61A488" w14:textId="77777777" w:rsidR="00DB3845" w:rsidRDefault="00DB3845" w:rsidP="005948CF"/>
    <w:p w14:paraId="2BF1D624" w14:textId="4EFA68FA" w:rsidR="00465388" w:rsidRDefault="00465388" w:rsidP="00DB3845">
      <w:pPr>
        <w:pStyle w:val="Heading4"/>
      </w:pPr>
      <w:bookmarkStart w:id="274" w:name="_Toc71103120"/>
      <w:r>
        <w:t>What’s New in the 202</w:t>
      </w:r>
      <w:r w:rsidR="004C0E22">
        <w:t>1</w:t>
      </w:r>
      <w:r>
        <w:t xml:space="preserve"> Survey</w:t>
      </w:r>
      <w:bookmarkEnd w:id="274"/>
    </w:p>
    <w:p w14:paraId="5900D647" w14:textId="545F3A26" w:rsidR="00465388" w:rsidRDefault="009B465F" w:rsidP="00465388">
      <w:r>
        <w:t>There are no substantive changes to this section.</w:t>
      </w:r>
    </w:p>
    <w:p w14:paraId="6F438B9C" w14:textId="77777777" w:rsidR="00465388" w:rsidRPr="00465388" w:rsidRDefault="00465388" w:rsidP="00A1435D"/>
    <w:p w14:paraId="0D4FD3D0" w14:textId="77777777" w:rsidR="0018513F" w:rsidRDefault="00DB3845" w:rsidP="00DB3845">
      <w:pPr>
        <w:pStyle w:val="Heading4"/>
      </w:pPr>
      <w:bookmarkStart w:id="275" w:name="_Toc71103121"/>
      <w:r>
        <w:t>Change Summary Since Release</w:t>
      </w:r>
      <w:bookmarkEnd w:id="275"/>
    </w:p>
    <w:p w14:paraId="4FB0DB18" w14:textId="1BD71A18" w:rsidR="0018513F" w:rsidRPr="009A5185" w:rsidRDefault="0018513F" w:rsidP="0018513F">
      <w:pPr>
        <w:pStyle w:val="BodyText3"/>
        <w:rPr>
          <w:rFonts w:cs="Arial"/>
          <w:lang w:eastAsia="ja-JP"/>
        </w:rPr>
      </w:pPr>
      <w:r w:rsidRPr="009A5185">
        <w:rPr>
          <w:rFonts w:cs="Arial"/>
          <w:lang w:eastAsia="ja-JP"/>
        </w:rPr>
        <w:t>None. If substantive changes are made to this section of the Survey after release on April 1, 20</w:t>
      </w:r>
      <w:r w:rsidR="007D331A">
        <w:rPr>
          <w:rFonts w:cs="Arial"/>
          <w:lang w:eastAsia="ja-JP"/>
        </w:rPr>
        <w:t>2</w:t>
      </w:r>
      <w:r w:rsidR="004C0E22">
        <w:rPr>
          <w:rFonts w:cs="Arial"/>
          <w:lang w:eastAsia="ja-JP"/>
        </w:rPr>
        <w:t>1</w:t>
      </w:r>
      <w:r w:rsidRPr="009A5185">
        <w:rPr>
          <w:rFonts w:cs="Arial"/>
          <w:lang w:eastAsia="ja-JP"/>
        </w:rPr>
        <w:t>, they will be documented in this Change Summary section.</w:t>
      </w:r>
    </w:p>
    <w:p w14:paraId="4ED1FE1C" w14:textId="77777777" w:rsidR="00DB3845" w:rsidRDefault="00DB3845" w:rsidP="00DB3845">
      <w:pPr>
        <w:pStyle w:val="Heading4"/>
        <w:rPr>
          <w:color w:val="404040" w:themeColor="text1" w:themeTint="BF"/>
          <w:szCs w:val="28"/>
        </w:rPr>
      </w:pPr>
      <w:r>
        <w:br w:type="page"/>
      </w:r>
    </w:p>
    <w:p w14:paraId="690E6291" w14:textId="5F308018" w:rsidR="00DB3845" w:rsidRDefault="006D6A4F" w:rsidP="00DB3845">
      <w:pPr>
        <w:pStyle w:val="Heading3"/>
      </w:pPr>
      <w:bookmarkStart w:id="276" w:name="OASCAHPS_MeasureSpecs"/>
      <w:bookmarkStart w:id="277" w:name="_Toc71103122"/>
      <w:r>
        <w:t xml:space="preserve">Section 5: </w:t>
      </w:r>
      <w:r w:rsidR="00307507">
        <w:t>Patient Experience</w:t>
      </w:r>
      <w:r w:rsidR="00DB3845">
        <w:t xml:space="preserve"> </w:t>
      </w:r>
      <w:r w:rsidR="00AF5BCD">
        <w:t xml:space="preserve">(OAS CAHPS) </w:t>
      </w:r>
      <w:bookmarkEnd w:id="276"/>
      <w:r w:rsidR="00DB3845">
        <w:t>Measure Specifications</w:t>
      </w:r>
      <w:bookmarkEnd w:id="277"/>
    </w:p>
    <w:p w14:paraId="67E8522E" w14:textId="77777777" w:rsidR="0033279C" w:rsidRDefault="0033279C" w:rsidP="00DB3845">
      <w:pPr>
        <w:rPr>
          <w:color w:val="FF0000"/>
        </w:rPr>
      </w:pPr>
    </w:p>
    <w:tbl>
      <w:tblPr>
        <w:tblStyle w:val="TableGrid"/>
        <w:tblW w:w="0" w:type="auto"/>
        <w:tblLook w:val="04A0" w:firstRow="1" w:lastRow="0" w:firstColumn="1" w:lastColumn="0" w:noHBand="0" w:noVBand="1"/>
      </w:tblPr>
      <w:tblGrid>
        <w:gridCol w:w="9350"/>
      </w:tblGrid>
      <w:tr w:rsidR="0033279C" w:rsidRPr="009A5185" w14:paraId="28E16A79" w14:textId="77777777" w:rsidTr="00653541">
        <w:tc>
          <w:tcPr>
            <w:tcW w:w="9350" w:type="dxa"/>
          </w:tcPr>
          <w:p w14:paraId="56A59211" w14:textId="37A8AA3D" w:rsidR="00A268BF" w:rsidRPr="00465388" w:rsidRDefault="0033279C" w:rsidP="0033279C">
            <w:pPr>
              <w:rPr>
                <w:rFonts w:cs="Arial"/>
              </w:rPr>
            </w:pPr>
            <w:r w:rsidRPr="009A5185">
              <w:rPr>
                <w:rFonts w:cs="Arial"/>
                <w:b/>
              </w:rPr>
              <w:t xml:space="preserve">Source: </w:t>
            </w:r>
            <w:r w:rsidRPr="0033279C">
              <w:rPr>
                <w:rFonts w:cs="Arial"/>
              </w:rPr>
              <w:t>Developed by Centers for Medicare and Medicaid Services (CMS) using Agency for Healthcare Quality and Research (AHRQ) guidelines.</w:t>
            </w:r>
            <w:r w:rsidR="00CF4BF4">
              <w:rPr>
                <w:rFonts w:cs="Arial"/>
              </w:rPr>
              <w:t xml:space="preserve"> More information available at </w:t>
            </w:r>
            <w:hyperlink r:id="rId183" w:history="1">
              <w:r w:rsidR="00CF4BF4" w:rsidRPr="00153804">
                <w:rPr>
                  <w:rStyle w:val="Hyperlink"/>
                  <w:rFonts w:cs="Arial"/>
                </w:rPr>
                <w:t>https://oascahps.org/General-Information/About-OAS-CAHPS-Survey</w:t>
              </w:r>
            </w:hyperlink>
            <w:r w:rsidR="00CF4BF4">
              <w:rPr>
                <w:rFonts w:cs="Arial"/>
              </w:rPr>
              <w:t xml:space="preserve">. </w:t>
            </w:r>
          </w:p>
        </w:tc>
      </w:tr>
      <w:tr w:rsidR="0033279C" w:rsidRPr="009A5185" w14:paraId="2C741CA9" w14:textId="77777777" w:rsidTr="00653541">
        <w:tc>
          <w:tcPr>
            <w:tcW w:w="9350" w:type="dxa"/>
          </w:tcPr>
          <w:p w14:paraId="6ABE64B1" w14:textId="77777777" w:rsidR="0033279C" w:rsidRPr="009A5185" w:rsidRDefault="0033279C" w:rsidP="00653541">
            <w:pPr>
              <w:rPr>
                <w:rFonts w:cs="Arial"/>
              </w:rPr>
            </w:pPr>
            <w:r w:rsidRPr="009A5185">
              <w:rPr>
                <w:rFonts w:cs="Arial"/>
                <w:b/>
              </w:rPr>
              <w:t>Reporting Time Period: 12 months</w:t>
            </w:r>
          </w:p>
          <w:p w14:paraId="2529D81B" w14:textId="77777777" w:rsidR="0033279C" w:rsidRDefault="0033279C" w:rsidP="00653541">
            <w:pPr>
              <w:rPr>
                <w:rFonts w:cs="Arial"/>
                <w:snapToGrid w:val="0"/>
              </w:rPr>
            </w:pPr>
            <w:r w:rsidRPr="009A5185">
              <w:rPr>
                <w:rFonts w:cs="Arial"/>
                <w:snapToGrid w:val="0"/>
              </w:rPr>
              <w:t xml:space="preserve">Report on the latest 12-month period prior to the submission of this section of the Survey. </w:t>
            </w:r>
          </w:p>
          <w:p w14:paraId="51545CAC" w14:textId="77777777" w:rsidR="00CF4BF4" w:rsidRPr="009A5185" w:rsidRDefault="00CF4BF4" w:rsidP="00653541">
            <w:pPr>
              <w:rPr>
                <w:rFonts w:cs="Arial"/>
              </w:rPr>
            </w:pPr>
          </w:p>
        </w:tc>
      </w:tr>
      <w:tr w:rsidR="0033279C" w:rsidRPr="009A5185" w14:paraId="13CB7035" w14:textId="77777777" w:rsidTr="00653541">
        <w:tc>
          <w:tcPr>
            <w:tcW w:w="9350" w:type="dxa"/>
          </w:tcPr>
          <w:p w14:paraId="22EEAD35" w14:textId="52591369" w:rsidR="00601ACA" w:rsidRPr="00601ACA" w:rsidRDefault="00601ACA" w:rsidP="00CF4BF4">
            <w:pPr>
              <w:pStyle w:val="Subtitle"/>
            </w:pPr>
            <w:r w:rsidRPr="00601ACA">
              <w:t xml:space="preserve">Question </w:t>
            </w:r>
            <w:r w:rsidR="008D690F">
              <w:t>#</w:t>
            </w:r>
            <w:r w:rsidRPr="00601ACA">
              <w:t>2:</w:t>
            </w:r>
            <w:r>
              <w:t xml:space="preserve"> </w:t>
            </w:r>
            <w:r w:rsidR="00341939">
              <w:t xml:space="preserve">Did your facility have at least 300 </w:t>
            </w:r>
            <w:hyperlink w:anchor="Endnote_OASCAHPSEligibleDischarges" w:history="1">
              <w:r w:rsidR="00341939" w:rsidRPr="00C57C10">
                <w:rPr>
                  <w:rStyle w:val="Hyperlink"/>
                </w:rPr>
                <w:t>eligible discharges</w:t>
              </w:r>
            </w:hyperlink>
            <w:r w:rsidR="00C57C10">
              <w:fldChar w:fldCharType="begin"/>
            </w:r>
            <w:r w:rsidR="00C57C10">
              <w:instrText xml:space="preserve"> NOTEREF _Ref4586328 \f \h </w:instrText>
            </w:r>
            <w:r w:rsidR="00C57C10">
              <w:fldChar w:fldCharType="separate"/>
            </w:r>
            <w:r w:rsidR="00AD0A04" w:rsidRPr="00AD0A04">
              <w:rPr>
                <w:rStyle w:val="EndnoteReference"/>
              </w:rPr>
              <w:t>19</w:t>
            </w:r>
            <w:r w:rsidR="00C57C10">
              <w:fldChar w:fldCharType="end"/>
            </w:r>
            <w:r w:rsidR="00341939">
              <w:t xml:space="preserve"> during the 12-month reporting period? </w:t>
            </w:r>
          </w:p>
          <w:p w14:paraId="39779D80" w14:textId="77777777" w:rsidR="00CF4BF4" w:rsidRDefault="0033279C" w:rsidP="00CF4BF4">
            <w:pPr>
              <w:pStyle w:val="Subtitle"/>
              <w:rPr>
                <w:b w:val="0"/>
              </w:rPr>
            </w:pPr>
            <w:r w:rsidRPr="00CF4BF4">
              <w:rPr>
                <w:b w:val="0"/>
              </w:rPr>
              <w:t>This section of the Survey</w:t>
            </w:r>
            <w:r w:rsidR="00CF4BF4" w:rsidRPr="00CF4BF4">
              <w:rPr>
                <w:b w:val="0"/>
              </w:rPr>
              <w:t xml:space="preserve"> </w:t>
            </w:r>
            <w:r w:rsidR="00341939">
              <w:rPr>
                <w:b w:val="0"/>
              </w:rPr>
              <w:t xml:space="preserve">is designed for </w:t>
            </w:r>
            <w:r w:rsidRPr="00CF4BF4">
              <w:rPr>
                <w:b w:val="0"/>
              </w:rPr>
              <w:t xml:space="preserve">facilities </w:t>
            </w:r>
            <w:r w:rsidR="00341939">
              <w:rPr>
                <w:b w:val="0"/>
              </w:rPr>
              <w:t>that</w:t>
            </w:r>
            <w:r w:rsidR="00601ACA">
              <w:rPr>
                <w:b w:val="0"/>
              </w:rPr>
              <w:t xml:space="preserve"> discharged at least 300 eligible patients </w:t>
            </w:r>
            <w:r w:rsidR="00341939">
              <w:rPr>
                <w:b w:val="0"/>
              </w:rPr>
              <w:t>during the</w:t>
            </w:r>
            <w:r w:rsidR="00601ACA">
              <w:rPr>
                <w:b w:val="0"/>
              </w:rPr>
              <w:t xml:space="preserve"> reporting</w:t>
            </w:r>
            <w:r w:rsidR="00341939">
              <w:rPr>
                <w:b w:val="0"/>
              </w:rPr>
              <w:t xml:space="preserve"> period</w:t>
            </w:r>
            <w:r w:rsidR="00601ACA">
              <w:rPr>
                <w:b w:val="0"/>
              </w:rPr>
              <w:t>.</w:t>
            </w:r>
            <w:r w:rsidR="00341939">
              <w:rPr>
                <w:b w:val="0"/>
              </w:rPr>
              <w:t xml:space="preserve"> Facilities that discharged fewer </w:t>
            </w:r>
            <w:r w:rsidR="00E71662">
              <w:rPr>
                <w:b w:val="0"/>
              </w:rPr>
              <w:t xml:space="preserve">than 300 eligible patients </w:t>
            </w:r>
            <w:r w:rsidR="00341939">
              <w:rPr>
                <w:b w:val="0"/>
              </w:rPr>
              <w:t xml:space="preserve">should </w:t>
            </w:r>
            <w:r w:rsidR="00E71662">
              <w:rPr>
                <w:b w:val="0"/>
              </w:rPr>
              <w:t>respond</w:t>
            </w:r>
            <w:r w:rsidR="00341939">
              <w:rPr>
                <w:b w:val="0"/>
              </w:rPr>
              <w:t xml:space="preserve"> “no,” skip the res</w:t>
            </w:r>
            <w:r w:rsidR="00E71662">
              <w:rPr>
                <w:b w:val="0"/>
              </w:rPr>
              <w:t>t of the questions, and move on t</w:t>
            </w:r>
            <w:r w:rsidR="00341939">
              <w:rPr>
                <w:b w:val="0"/>
              </w:rPr>
              <w:t xml:space="preserve">o the Affirmation of Accuracy. </w:t>
            </w:r>
            <w:r w:rsidR="00601ACA">
              <w:rPr>
                <w:b w:val="0"/>
              </w:rPr>
              <w:t xml:space="preserve"> </w:t>
            </w:r>
          </w:p>
          <w:p w14:paraId="3CE209C6" w14:textId="77777777" w:rsidR="00601ACA" w:rsidRDefault="00601ACA" w:rsidP="00601ACA"/>
          <w:p w14:paraId="469DB557" w14:textId="01EC1D8F" w:rsidR="00C57C10" w:rsidRPr="00DD5AA2" w:rsidRDefault="00C57C10" w:rsidP="00C57C10">
            <w:pPr>
              <w:rPr>
                <w:lang w:eastAsia="ja-JP"/>
              </w:rPr>
            </w:pPr>
            <w:r w:rsidRPr="00C57C10">
              <w:rPr>
                <w:lang w:eastAsia="ja-JP"/>
              </w:rPr>
              <w:t xml:space="preserve">Eligible discharges include discharges for adult patients (ages 18 years and older) who had both medically and non-medically necessary outpatient surgeries and/or procedures. A detailed description of patient sampling criteria, including a list of OAS CAHPS-eligible surgeries and procedures, is available in the Protocols and Guidelines Manual, version </w:t>
            </w:r>
            <w:r w:rsidR="004C0E22">
              <w:rPr>
                <w:lang w:eastAsia="ja-JP"/>
              </w:rPr>
              <w:t>5</w:t>
            </w:r>
            <w:r w:rsidRPr="00C57C10">
              <w:rPr>
                <w:lang w:eastAsia="ja-JP"/>
              </w:rPr>
              <w:t xml:space="preserve">.0 at </w:t>
            </w:r>
            <w:hyperlink r:id="rId184" w:history="1">
              <w:r w:rsidRPr="00C57C10">
                <w:rPr>
                  <w:rStyle w:val="Hyperlink"/>
                  <w:lang w:eastAsia="ja-JP"/>
                </w:rPr>
                <w:t>https://oascahps.org/Survey-Materials</w:t>
              </w:r>
            </w:hyperlink>
            <w:r w:rsidRPr="00C57C10">
              <w:rPr>
                <w:lang w:eastAsia="ja-JP"/>
              </w:rPr>
              <w:t>.</w:t>
            </w:r>
          </w:p>
          <w:p w14:paraId="2B429E3A" w14:textId="77777777" w:rsidR="00CF4BF4" w:rsidRDefault="00CF4BF4" w:rsidP="00CF4BF4">
            <w:pPr>
              <w:pStyle w:val="Subtitle"/>
              <w:rPr>
                <w:b w:val="0"/>
                <w:shd w:val="clear" w:color="auto" w:fill="FFFFFF"/>
              </w:rPr>
            </w:pPr>
          </w:p>
          <w:p w14:paraId="35BCE5D2" w14:textId="77777777" w:rsidR="00AD2A8B" w:rsidRPr="00AD2A8B" w:rsidRDefault="00AD2A8B" w:rsidP="00AD2A8B">
            <w:pPr>
              <w:rPr>
                <w:b/>
              </w:rPr>
            </w:pPr>
            <w:r w:rsidRPr="00AD2A8B">
              <w:rPr>
                <w:b/>
              </w:rPr>
              <w:t xml:space="preserve">Question </w:t>
            </w:r>
            <w:r w:rsidR="008D690F">
              <w:rPr>
                <w:b/>
              </w:rPr>
              <w:t>#</w:t>
            </w:r>
            <w:r w:rsidRPr="00AD2A8B">
              <w:rPr>
                <w:b/>
              </w:rPr>
              <w:t xml:space="preserve">3: </w:t>
            </w:r>
            <w:r w:rsidR="00C57C10" w:rsidRPr="00C57C10">
              <w:rPr>
                <w:b/>
              </w:rPr>
              <w:t>Has your facility administered the OAS CAHPS Survey, or started to administer, the entire OAS CAHPS Survey, during the reporting period?</w:t>
            </w:r>
          </w:p>
          <w:p w14:paraId="2AC97F75" w14:textId="77777777" w:rsidR="00E728E1" w:rsidRDefault="00CF4BF4" w:rsidP="00CF4BF4">
            <w:pPr>
              <w:pStyle w:val="Subtitle"/>
              <w:rPr>
                <w:b w:val="0"/>
                <w:shd w:val="clear" w:color="auto" w:fill="FFFFFF"/>
              </w:rPr>
            </w:pPr>
            <w:r w:rsidRPr="00CF4BF4">
              <w:rPr>
                <w:b w:val="0"/>
                <w:shd w:val="clear" w:color="auto" w:fill="FFFFFF"/>
              </w:rPr>
              <w:t>The</w:t>
            </w:r>
            <w:r w:rsidR="00601ACA">
              <w:rPr>
                <w:b w:val="0"/>
                <w:shd w:val="clear" w:color="auto" w:fill="FFFFFF"/>
              </w:rPr>
              <w:t xml:space="preserve"> OAS CAHPS</w:t>
            </w:r>
            <w:r w:rsidRPr="00CF4BF4">
              <w:rPr>
                <w:b w:val="0"/>
                <w:shd w:val="clear" w:color="auto" w:fill="FFFFFF"/>
              </w:rPr>
              <w:t xml:space="preserve"> survey includes questions about patients’ experiences with their preparation for the surgery or procedure, check-in processes, cleanliness of the facility, communications with the facility staff, discharge from the facility, and preparation for recovering at home. The survey also includes questions about whether patients received information about what to do if they had possible side-effects during their recovery. OAS CAHPS is designed t</w:t>
            </w:r>
            <w:r>
              <w:rPr>
                <w:b w:val="0"/>
                <w:shd w:val="clear" w:color="auto" w:fill="FFFFFF"/>
              </w:rPr>
              <w:t xml:space="preserve">o be national in scope and </w:t>
            </w:r>
            <w:r w:rsidRPr="00CF4BF4">
              <w:rPr>
                <w:b w:val="0"/>
                <w:shd w:val="clear" w:color="auto" w:fill="FFFFFF"/>
              </w:rPr>
              <w:t>require</w:t>
            </w:r>
            <w:r>
              <w:rPr>
                <w:b w:val="0"/>
                <w:shd w:val="clear" w:color="auto" w:fill="FFFFFF"/>
              </w:rPr>
              <w:t>s</w:t>
            </w:r>
            <w:r w:rsidRPr="00CF4BF4">
              <w:rPr>
                <w:b w:val="0"/>
                <w:shd w:val="clear" w:color="auto" w:fill="FFFFFF"/>
              </w:rPr>
              <w:t xml:space="preserve"> standardized administration protocols. </w:t>
            </w:r>
          </w:p>
          <w:p w14:paraId="0F2B8100" w14:textId="77777777" w:rsidR="00E728E1" w:rsidRDefault="00E728E1" w:rsidP="00CF4BF4">
            <w:pPr>
              <w:pStyle w:val="Subtitle"/>
              <w:rPr>
                <w:b w:val="0"/>
                <w:shd w:val="clear" w:color="auto" w:fill="FFFFFF"/>
              </w:rPr>
            </w:pPr>
          </w:p>
          <w:p w14:paraId="13009A25" w14:textId="707A2E4F" w:rsidR="00E728E1" w:rsidRDefault="00CF4BF4" w:rsidP="00E728E1">
            <w:pPr>
              <w:pStyle w:val="Subtitle"/>
              <w:rPr>
                <w:b w:val="0"/>
                <w:color w:val="FF0000"/>
              </w:rPr>
            </w:pPr>
            <w:r w:rsidRPr="00CF4BF4">
              <w:rPr>
                <w:b w:val="0"/>
                <w:shd w:val="clear" w:color="auto" w:fill="FFFFFF"/>
              </w:rPr>
              <w:t>There are three approved modes of administration: mail only, telephone only, and mail with a telephone follow-up.</w:t>
            </w:r>
            <w:r w:rsidR="00601ACA">
              <w:rPr>
                <w:b w:val="0"/>
                <w:shd w:val="clear" w:color="auto" w:fill="FFFFFF"/>
              </w:rPr>
              <w:t xml:space="preserve"> In addition, in </w:t>
            </w:r>
            <w:r w:rsidR="007D331A">
              <w:rPr>
                <w:b w:val="0"/>
                <w:shd w:val="clear" w:color="auto" w:fill="FFFFFF"/>
              </w:rPr>
              <w:t>202</w:t>
            </w:r>
            <w:r w:rsidR="004C0E22">
              <w:rPr>
                <w:b w:val="0"/>
                <w:shd w:val="clear" w:color="auto" w:fill="FFFFFF"/>
              </w:rPr>
              <w:t>1</w:t>
            </w:r>
            <w:r w:rsidR="00601ACA">
              <w:rPr>
                <w:b w:val="0"/>
                <w:shd w:val="clear" w:color="auto" w:fill="FFFFFF"/>
              </w:rPr>
              <w:t>, Leapfrog will be accepting OAS CAHPS results from ASCs who have administered the survey using unapproved modes of administration</w:t>
            </w:r>
            <w:r w:rsidR="00E71662">
              <w:rPr>
                <w:b w:val="0"/>
                <w:shd w:val="clear" w:color="auto" w:fill="FFFFFF"/>
              </w:rPr>
              <w:t>,</w:t>
            </w:r>
            <w:r w:rsidR="00601ACA">
              <w:rPr>
                <w:b w:val="0"/>
                <w:shd w:val="clear" w:color="auto" w:fill="FFFFFF"/>
              </w:rPr>
              <w:t xml:space="preserve"> such as electronic administration</w:t>
            </w:r>
            <w:r w:rsidR="00E71662">
              <w:rPr>
                <w:b w:val="0"/>
                <w:shd w:val="clear" w:color="auto" w:fill="FFFFFF"/>
              </w:rPr>
              <w:t>,</w:t>
            </w:r>
            <w:r w:rsidR="00601ACA">
              <w:rPr>
                <w:b w:val="0"/>
                <w:shd w:val="clear" w:color="auto" w:fill="FFFFFF"/>
              </w:rPr>
              <w:t xml:space="preserve"> as long as they have not altered the questions, response options, or domains. </w:t>
            </w:r>
            <w:r w:rsidRPr="00CF4BF4">
              <w:rPr>
                <w:b w:val="0"/>
                <w:color w:val="FF0000"/>
              </w:rPr>
              <w:t xml:space="preserve"> </w:t>
            </w:r>
          </w:p>
          <w:p w14:paraId="19263950" w14:textId="77777777" w:rsidR="00AE77F4" w:rsidRDefault="00AE77F4" w:rsidP="00AE77F4"/>
          <w:p w14:paraId="6A716A8E" w14:textId="5A369FC9" w:rsidR="00AE77F4" w:rsidRPr="00AE77F4" w:rsidRDefault="00AE77F4" w:rsidP="00AE77F4">
            <w:pPr>
              <w:pStyle w:val="Subtitle"/>
              <w:rPr>
                <w:b w:val="0"/>
              </w:rPr>
            </w:pPr>
            <w:r>
              <w:rPr>
                <w:b w:val="0"/>
              </w:rPr>
              <w:t xml:space="preserve">If your facility is not currently administering the OAS CAHPS Survey, a list of approved vendors is </w:t>
            </w:r>
            <w:r w:rsidR="00BB4FAE">
              <w:rPr>
                <w:b w:val="0"/>
              </w:rPr>
              <w:t>available</w:t>
            </w:r>
            <w:r>
              <w:rPr>
                <w:b w:val="0"/>
              </w:rPr>
              <w:t xml:space="preserve"> at </w:t>
            </w:r>
            <w:hyperlink r:id="rId185" w:history="1">
              <w:r w:rsidRPr="00153804">
                <w:rPr>
                  <w:rStyle w:val="Hyperlink"/>
                  <w:b w:val="0"/>
                </w:rPr>
                <w:t>https://oascahps.org/General-Information/Approved-Survey-Vendors</w:t>
              </w:r>
            </w:hyperlink>
            <w:r>
              <w:rPr>
                <w:b w:val="0"/>
              </w:rPr>
              <w:t xml:space="preserve">. </w:t>
            </w:r>
          </w:p>
          <w:p w14:paraId="1C11C824" w14:textId="77777777" w:rsidR="00601ACA" w:rsidRDefault="00601ACA" w:rsidP="00601ACA"/>
          <w:p w14:paraId="7137DEE6" w14:textId="77777777" w:rsidR="00601ACA" w:rsidRDefault="00AD2A8B" w:rsidP="00601ACA">
            <w:pPr>
              <w:rPr>
                <w:b/>
              </w:rPr>
            </w:pPr>
            <w:r>
              <w:rPr>
                <w:b/>
              </w:rPr>
              <w:t xml:space="preserve">Question </w:t>
            </w:r>
            <w:r w:rsidR="008D690F">
              <w:rPr>
                <w:b/>
              </w:rPr>
              <w:t>#</w:t>
            </w:r>
            <w:r>
              <w:rPr>
                <w:b/>
              </w:rPr>
              <w:t xml:space="preserve">4: </w:t>
            </w:r>
            <w:r w:rsidR="00E728E1">
              <w:rPr>
                <w:b/>
              </w:rPr>
              <w:t xml:space="preserve">Total number of months in which your facility </w:t>
            </w:r>
            <w:r w:rsidR="00BB4FAE">
              <w:rPr>
                <w:b/>
              </w:rPr>
              <w:t>administered</w:t>
            </w:r>
            <w:r w:rsidR="00E728E1">
              <w:rPr>
                <w:b/>
              </w:rPr>
              <w:t xml:space="preserve"> the OAS CAHPS Survey during the reporting period.</w:t>
            </w:r>
          </w:p>
          <w:p w14:paraId="076F04E2" w14:textId="0AFCC932" w:rsidR="00E3092D" w:rsidRPr="00E3092D" w:rsidRDefault="00E3092D" w:rsidP="00601ACA">
            <w:r>
              <w:t xml:space="preserve">It is recommended that facilities (or their survey vendor) </w:t>
            </w:r>
            <w:r w:rsidR="00E71662">
              <w:t>sample over a 12-month period and</w:t>
            </w:r>
            <w:r>
              <w:t xml:space="preserve"> ensure</w:t>
            </w:r>
            <w:r w:rsidRPr="00E65DFE">
              <w:t xml:space="preserve"> an</w:t>
            </w:r>
            <w:r w:rsidRPr="00E65DFE">
              <w:rPr>
                <w:spacing w:val="-26"/>
              </w:rPr>
              <w:t xml:space="preserve"> </w:t>
            </w:r>
            <w:r w:rsidRPr="00E65DFE">
              <w:t>even distributi</w:t>
            </w:r>
            <w:r>
              <w:t>on of patients is sampled over the</w:t>
            </w:r>
            <w:r w:rsidRPr="00E65DFE">
              <w:t xml:space="preserve"> 12-month period.</w:t>
            </w:r>
            <w:r>
              <w:t xml:space="preserve"> However, in 20</w:t>
            </w:r>
            <w:r w:rsidR="007D331A">
              <w:t>2</w:t>
            </w:r>
            <w:r w:rsidR="004C0E22">
              <w:t>1</w:t>
            </w:r>
            <w:r>
              <w:t xml:space="preserve">, Leapfrog will be accepting OAS CAHPS results from </w:t>
            </w:r>
            <w:r w:rsidR="00397E07">
              <w:t xml:space="preserve">facilities that have </w:t>
            </w:r>
            <w:r>
              <w:t xml:space="preserve">administered the survey over a period of time less than 12 months if they have at least 100 returned surveys. </w:t>
            </w:r>
          </w:p>
          <w:p w14:paraId="491B1829" w14:textId="77777777" w:rsidR="00AD2A8B" w:rsidRDefault="00AD2A8B" w:rsidP="00601ACA">
            <w:pPr>
              <w:rPr>
                <w:b/>
              </w:rPr>
            </w:pPr>
          </w:p>
          <w:p w14:paraId="2F7AB05E" w14:textId="77777777" w:rsidR="00AD2A8B" w:rsidRDefault="00AD2A8B" w:rsidP="00601ACA">
            <w:pPr>
              <w:rPr>
                <w:b/>
              </w:rPr>
            </w:pPr>
            <w:r>
              <w:rPr>
                <w:b/>
              </w:rPr>
              <w:t xml:space="preserve">Question </w:t>
            </w:r>
            <w:r w:rsidR="008D690F">
              <w:rPr>
                <w:b/>
              </w:rPr>
              <w:t>#</w:t>
            </w:r>
            <w:r>
              <w:rPr>
                <w:b/>
              </w:rPr>
              <w:t>5:</w:t>
            </w:r>
            <w:r w:rsidR="00E728E1">
              <w:rPr>
                <w:b/>
              </w:rPr>
              <w:t xml:space="preserve"> Total number of returned surveys during the reporting period.</w:t>
            </w:r>
          </w:p>
          <w:p w14:paraId="10CCC6F7" w14:textId="3036879D" w:rsidR="00E8100B" w:rsidRPr="00397E07" w:rsidRDefault="00397E07" w:rsidP="00601ACA">
            <w:r>
              <w:t>It is recommended that facilities (or their survey vendor) administer the survey to a large enough sample in order to achieve 300 returned surveys in a 12-month reporting period. However, in 20</w:t>
            </w:r>
            <w:r w:rsidR="007D331A">
              <w:t>2</w:t>
            </w:r>
            <w:r w:rsidR="004C0E22">
              <w:t>1</w:t>
            </w:r>
            <w:r>
              <w:t xml:space="preserve">, Leapfrog will be accepting OAS CAHPS </w:t>
            </w:r>
            <w:r w:rsidR="00BB4FAE">
              <w:t>results</w:t>
            </w:r>
            <w:r>
              <w:t xml:space="preserve"> from facilities that have at least 100 returned surveys. </w:t>
            </w:r>
          </w:p>
          <w:p w14:paraId="1AF9A9C8" w14:textId="77777777" w:rsidR="00AD2A8B" w:rsidRDefault="00AD2A8B" w:rsidP="00601ACA">
            <w:pPr>
              <w:rPr>
                <w:b/>
              </w:rPr>
            </w:pPr>
          </w:p>
          <w:p w14:paraId="76F30C09" w14:textId="7C9CC721" w:rsidR="00AD2A8B" w:rsidRDefault="00AD2A8B" w:rsidP="00601ACA">
            <w:pPr>
              <w:rPr>
                <w:b/>
              </w:rPr>
            </w:pPr>
            <w:r>
              <w:rPr>
                <w:b/>
              </w:rPr>
              <w:t xml:space="preserve">Questions </w:t>
            </w:r>
            <w:r w:rsidR="008D690F">
              <w:rPr>
                <w:b/>
              </w:rPr>
              <w:t>#</w:t>
            </w:r>
            <w:r>
              <w:rPr>
                <w:b/>
              </w:rPr>
              <w:t>6-</w:t>
            </w:r>
            <w:r w:rsidR="00E728E1">
              <w:rPr>
                <w:b/>
              </w:rPr>
              <w:t>9</w:t>
            </w:r>
            <w:r w:rsidR="00411167">
              <w:rPr>
                <w:b/>
              </w:rPr>
              <w:t xml:space="preserve">: </w:t>
            </w:r>
            <w:r w:rsidR="00411167" w:rsidRPr="00D6579A">
              <w:rPr>
                <w:bCs/>
              </w:rPr>
              <w:t>In questions #6-9, report your facility’s Top Box Score</w:t>
            </w:r>
            <w:r w:rsidR="00503CA8" w:rsidRPr="00D6579A">
              <w:rPr>
                <w:bCs/>
              </w:rPr>
              <w:t xml:space="preserve"> (rounded to the nearest whole number)</w:t>
            </w:r>
            <w:r w:rsidR="00411167" w:rsidRPr="00D6579A">
              <w:rPr>
                <w:bCs/>
              </w:rPr>
              <w:t xml:space="preserve"> from each of the following patient experience domains from your 12-month vendor report that matches the reporting </w:t>
            </w:r>
            <w:r w:rsidR="00EA6EAF" w:rsidRPr="00D6579A">
              <w:rPr>
                <w:bCs/>
              </w:rPr>
              <w:t xml:space="preserve">period </w:t>
            </w:r>
            <w:r w:rsidR="00411167" w:rsidRPr="00D6579A">
              <w:rPr>
                <w:bCs/>
              </w:rPr>
              <w:t>selected in question #1.</w:t>
            </w:r>
            <w:r w:rsidR="00A1435D" w:rsidRPr="00D6579A">
              <w:rPr>
                <w:bCs/>
              </w:rPr>
              <w:t xml:space="preserve"> Facilities should not use domain scores that are publicly reported on the CMS Hospital Compare </w:t>
            </w:r>
            <w:hyperlink r:id="rId186" w:history="1">
              <w:r w:rsidR="00A1435D" w:rsidRPr="00D6579A">
                <w:rPr>
                  <w:rStyle w:val="Hyperlink"/>
                  <w:bCs/>
                </w:rPr>
                <w:t>website</w:t>
              </w:r>
            </w:hyperlink>
            <w:r w:rsidR="00A1435D" w:rsidRPr="00D6579A">
              <w:rPr>
                <w:bCs/>
              </w:rPr>
              <w:t xml:space="preserve"> as these scores have been risk adjusted.</w:t>
            </w:r>
          </w:p>
          <w:p w14:paraId="65219FD1" w14:textId="77777777" w:rsidR="008D690F" w:rsidRDefault="00E728E1" w:rsidP="00601ACA">
            <w:r>
              <w:t>These 4</w:t>
            </w:r>
            <w:r w:rsidR="009F368E">
              <w:t xml:space="preserve"> questions capture the Top Box S</w:t>
            </w:r>
            <w:r w:rsidR="0033279C" w:rsidRPr="00601ACA">
              <w:t>core for each of the 4 domains of patient experience</w:t>
            </w:r>
            <w:r w:rsidR="008D690F">
              <w:t>: facilities and staff, communication about yo</w:t>
            </w:r>
            <w:r w:rsidR="007D1AC6">
              <w:t>ur</w:t>
            </w:r>
            <w:r w:rsidR="008D690F">
              <w:t xml:space="preserve"> procedure, patients’ rating of the facility, and patients recommending the facility. </w:t>
            </w:r>
          </w:p>
          <w:p w14:paraId="55FCFA27" w14:textId="77777777" w:rsidR="00A977E9" w:rsidRDefault="00A977E9" w:rsidP="00601ACA"/>
          <w:p w14:paraId="65159337" w14:textId="77777777" w:rsidR="007D1AC6" w:rsidRDefault="007D1AC6" w:rsidP="00601ACA">
            <w:r>
              <w:t>The following questions from the OAS CAHPS Survey are included in each domain:</w:t>
            </w:r>
          </w:p>
          <w:p w14:paraId="07BD9826" w14:textId="77777777" w:rsidR="007D1AC6" w:rsidRDefault="007D1AC6" w:rsidP="00601ACA"/>
          <w:p w14:paraId="0F82A441" w14:textId="77777777" w:rsidR="00703A58" w:rsidRDefault="00703A58" w:rsidP="00703A58">
            <w:pPr>
              <w:rPr>
                <w:u w:val="single"/>
              </w:rPr>
            </w:pPr>
            <w:r w:rsidRPr="00703A58">
              <w:rPr>
                <w:u w:val="single"/>
              </w:rPr>
              <w:t>Facilities and Staff</w:t>
            </w:r>
          </w:p>
          <w:p w14:paraId="21E3F8CE" w14:textId="77777777" w:rsidR="00EE0BEE" w:rsidRDefault="00EE0BEE" w:rsidP="00703A58">
            <w:r>
              <w:t xml:space="preserve">Q3: </w:t>
            </w:r>
            <w:r w:rsidRPr="00EE0BEE">
              <w:t>Did the check-in process run smoothly?</w:t>
            </w:r>
          </w:p>
          <w:p w14:paraId="41CCAA3D" w14:textId="77777777" w:rsidR="00EE0BEE" w:rsidRDefault="00EE0BEE" w:rsidP="00703A58">
            <w:r>
              <w:t xml:space="preserve">Q4: </w:t>
            </w:r>
            <w:r w:rsidRPr="00EE0BEE">
              <w:t>Was the facility clean?</w:t>
            </w:r>
          </w:p>
          <w:p w14:paraId="63ABB0DD" w14:textId="77777777" w:rsidR="00EE0BEE" w:rsidRDefault="00EE0BEE" w:rsidP="00703A58">
            <w:r>
              <w:t xml:space="preserve">Q5: </w:t>
            </w:r>
            <w:r w:rsidRPr="00EE0BEE">
              <w:t>Were the clerks and receptionists at the facility as helpful as you thought they should be?</w:t>
            </w:r>
          </w:p>
          <w:p w14:paraId="4CACEBCC" w14:textId="77777777" w:rsidR="00EE0BEE" w:rsidRDefault="00EE0BEE" w:rsidP="00703A58">
            <w:r>
              <w:t xml:space="preserve">Q6: </w:t>
            </w:r>
            <w:r w:rsidRPr="00EE0BEE">
              <w:t>Did the clerks and receptionists at the facility treat you with courtesy and respect?</w:t>
            </w:r>
          </w:p>
          <w:p w14:paraId="20DEBEF6" w14:textId="77777777" w:rsidR="00EE0BEE" w:rsidRDefault="00EE0BEE" w:rsidP="00703A58">
            <w:r>
              <w:t xml:space="preserve">Q7: </w:t>
            </w:r>
            <w:r w:rsidRPr="00EE0BEE">
              <w:t>Did the doctors and nurses treat you with courtesy and respect?</w:t>
            </w:r>
          </w:p>
          <w:p w14:paraId="1C50B2A5" w14:textId="77777777" w:rsidR="00EE0BEE" w:rsidRPr="00EE0BEE" w:rsidRDefault="00EE0BEE" w:rsidP="00703A58">
            <w:r>
              <w:t xml:space="preserve">Q8: </w:t>
            </w:r>
            <w:r w:rsidRPr="00EE0BEE">
              <w:t>Did the doctors and nurses make sure you were as comfortable as possible?</w:t>
            </w:r>
          </w:p>
          <w:p w14:paraId="5EE21E29" w14:textId="77777777" w:rsidR="00703A58" w:rsidRDefault="00703A58" w:rsidP="00703A58"/>
          <w:p w14:paraId="23ABE9E8" w14:textId="77777777" w:rsidR="00703A58" w:rsidRDefault="00703A58" w:rsidP="00703A58">
            <w:pPr>
              <w:rPr>
                <w:u w:val="single"/>
              </w:rPr>
            </w:pPr>
            <w:r w:rsidRPr="00703A58">
              <w:rPr>
                <w:u w:val="single"/>
              </w:rPr>
              <w:t>Communication About Your Procedure</w:t>
            </w:r>
          </w:p>
          <w:p w14:paraId="1539290C" w14:textId="77777777" w:rsidR="001E3B87" w:rsidRDefault="001E3B87" w:rsidP="001E3B87">
            <w:r>
              <w:t>Q1: Before your procedure, did your doctor or anyone from the facility give you all the information you needed about your procedure?</w:t>
            </w:r>
          </w:p>
          <w:p w14:paraId="4CE87AF0" w14:textId="77777777" w:rsidR="001E3B87" w:rsidRDefault="001E3B87" w:rsidP="001E3B87">
            <w:r>
              <w:t>Q2: Before your procedure, did your doctor or anyone from the facility give you easy to understand instructions about getting ready for your procedure?</w:t>
            </w:r>
          </w:p>
          <w:p w14:paraId="0DC13144" w14:textId="77777777" w:rsidR="00EE0BEE" w:rsidRDefault="00EE0BEE" w:rsidP="00703A58">
            <w:r>
              <w:t xml:space="preserve">Q9: </w:t>
            </w:r>
            <w:r w:rsidRPr="00EE0BEE">
              <w:t>Did the doctors and nurses explain your procedure in a way that was easy to understand?</w:t>
            </w:r>
          </w:p>
          <w:p w14:paraId="478BBCA5" w14:textId="77777777" w:rsidR="00EE0BEE" w:rsidRDefault="00EE0BEE" w:rsidP="00703A58">
            <w:r>
              <w:t xml:space="preserve">Q10: </w:t>
            </w:r>
            <w:r w:rsidRPr="00EE0BEE">
              <w:t>Anesthesia is something that would make you feel sleepy or go to sleep during your procedure. Were you given anesthesia?</w:t>
            </w:r>
          </w:p>
          <w:p w14:paraId="56D0CF98" w14:textId="77777777" w:rsidR="00EE0BEE" w:rsidRDefault="00EE0BEE" w:rsidP="00703A58">
            <w:r>
              <w:t xml:space="preserve">Q11: (If ‘Yes’ to Q10) </w:t>
            </w:r>
            <w:r w:rsidRPr="00EE0BEE">
              <w:t>Did your doctor or anyone from the facility explain the process of giving anesthesia in a way that was easy to understand?</w:t>
            </w:r>
          </w:p>
          <w:p w14:paraId="23B8E944" w14:textId="77777777" w:rsidR="00EE0BEE" w:rsidRDefault="00EE0BEE" w:rsidP="00703A58">
            <w:r>
              <w:t xml:space="preserve">Q12: (If ‘Yes’ to Q10) </w:t>
            </w:r>
            <w:r w:rsidRPr="00EE0BEE">
              <w:t>Did your doctor or anyone from the facility explain the possible side effects of the anesthesia in a way that was easy to understand?</w:t>
            </w:r>
          </w:p>
          <w:p w14:paraId="07D99087" w14:textId="77777777" w:rsidR="00703A58" w:rsidRDefault="00703A58" w:rsidP="00703A58"/>
          <w:p w14:paraId="408A2EB6" w14:textId="77777777" w:rsidR="00703A58" w:rsidRPr="00703A58" w:rsidRDefault="00703A58" w:rsidP="00703A58">
            <w:pPr>
              <w:rPr>
                <w:u w:val="single"/>
              </w:rPr>
            </w:pPr>
            <w:r w:rsidRPr="00703A58">
              <w:rPr>
                <w:u w:val="single"/>
              </w:rPr>
              <w:t>Patients’ Rating of the Facility</w:t>
            </w:r>
          </w:p>
          <w:p w14:paraId="102EC147" w14:textId="77777777" w:rsidR="00703A58" w:rsidRDefault="00EE0BEE" w:rsidP="00703A58">
            <w:r>
              <w:t xml:space="preserve">Q23: </w:t>
            </w:r>
            <w:r w:rsidRPr="00EE0BEE">
              <w:t>Using any number from 0 to 10, where 0 is the worst facility possible and 10 is the best facility possible, what number would you use to rate this facility?</w:t>
            </w:r>
          </w:p>
          <w:p w14:paraId="6CB98D5E" w14:textId="77777777" w:rsidR="00703A58" w:rsidRDefault="00703A58" w:rsidP="00703A58"/>
          <w:p w14:paraId="2571416B" w14:textId="77777777" w:rsidR="00703A58" w:rsidRDefault="00703A58" w:rsidP="00703A58">
            <w:pPr>
              <w:rPr>
                <w:u w:val="single"/>
              </w:rPr>
            </w:pPr>
            <w:r w:rsidRPr="00703A58">
              <w:rPr>
                <w:u w:val="single"/>
              </w:rPr>
              <w:t>Patients Recommending the Facility</w:t>
            </w:r>
          </w:p>
          <w:p w14:paraId="04E75980" w14:textId="77777777" w:rsidR="00EE0BEE" w:rsidRPr="00EE0BEE" w:rsidRDefault="00EE0BEE" w:rsidP="00703A58">
            <w:r w:rsidRPr="00EE0BEE">
              <w:t>Q24: Would you recommend this facility to your friends and family?</w:t>
            </w:r>
          </w:p>
          <w:p w14:paraId="3A613CBF" w14:textId="77777777" w:rsidR="00E42EE0" w:rsidRDefault="00E42EE0" w:rsidP="00601ACA"/>
          <w:p w14:paraId="3F643C89" w14:textId="147E1389" w:rsidR="00465388" w:rsidRDefault="00A1435D" w:rsidP="00601ACA">
            <w:pPr>
              <w:rPr>
                <w:b/>
                <w:bCs/>
              </w:rPr>
            </w:pPr>
            <w:r w:rsidRPr="00A1435D">
              <w:rPr>
                <w:b/>
                <w:bCs/>
              </w:rPr>
              <w:t>Additional Questions (Fact Finding Only)</w:t>
            </w:r>
          </w:p>
          <w:p w14:paraId="46FC9572" w14:textId="77777777" w:rsidR="00A1435D" w:rsidRPr="00A1435D" w:rsidRDefault="00A1435D" w:rsidP="00601ACA">
            <w:pPr>
              <w:rPr>
                <w:b/>
                <w:bCs/>
              </w:rPr>
            </w:pPr>
          </w:p>
          <w:p w14:paraId="037322BF" w14:textId="4C9DCAB7" w:rsidR="008D690F" w:rsidRDefault="008D690F" w:rsidP="00601ACA">
            <w:pPr>
              <w:rPr>
                <w:b/>
              </w:rPr>
            </w:pPr>
            <w:r w:rsidRPr="008D690F">
              <w:rPr>
                <w:b/>
              </w:rPr>
              <w:t xml:space="preserve">Questions </w:t>
            </w:r>
            <w:r>
              <w:rPr>
                <w:b/>
              </w:rPr>
              <w:t>#</w:t>
            </w:r>
            <w:r w:rsidRPr="008D690F">
              <w:rPr>
                <w:b/>
              </w:rPr>
              <w:t xml:space="preserve">10-12: </w:t>
            </w:r>
            <w:r w:rsidR="00EA6EAF" w:rsidRPr="00D6579A">
              <w:rPr>
                <w:bCs/>
              </w:rPr>
              <w:t xml:space="preserve">In questions #10-12, report your facility’s </w:t>
            </w:r>
            <w:hyperlink w:anchor="Endnote_TopBoxScore" w:history="1">
              <w:r w:rsidR="00D2052B" w:rsidRPr="00143D36">
                <w:rPr>
                  <w:rStyle w:val="Hyperlink"/>
                </w:rPr>
                <w:t>Top Box Score</w:t>
              </w:r>
            </w:hyperlink>
            <w:r w:rsidR="00D2052B">
              <w:fldChar w:fldCharType="begin"/>
            </w:r>
            <w:r w:rsidR="00D2052B">
              <w:rPr>
                <w:rStyle w:val="Hyperlink"/>
              </w:rPr>
              <w:instrText xml:space="preserve"> NOTEREF _Ref2343323 \f \h </w:instrText>
            </w:r>
            <w:r w:rsidR="00D2052B">
              <w:fldChar w:fldCharType="separate"/>
            </w:r>
            <w:r w:rsidR="00AD0A04" w:rsidRPr="00AD0A04">
              <w:rPr>
                <w:rStyle w:val="EndnoteReference"/>
              </w:rPr>
              <w:t>20</w:t>
            </w:r>
            <w:r w:rsidR="00D2052B">
              <w:fldChar w:fldCharType="end"/>
            </w:r>
            <w:r w:rsidR="00D2052B">
              <w:t xml:space="preserve"> </w:t>
            </w:r>
            <w:r w:rsidR="007E25B7" w:rsidRPr="00D6579A">
              <w:rPr>
                <w:bCs/>
              </w:rPr>
              <w:t>(rounded to the nearest whole number)</w:t>
            </w:r>
            <w:r w:rsidR="00EA6EAF" w:rsidRPr="00D6579A">
              <w:rPr>
                <w:bCs/>
              </w:rPr>
              <w:t xml:space="preserve"> from each of the following patient experience questions from your 12-month vendor report that matches the reporting period selected in question #1.</w:t>
            </w:r>
          </w:p>
          <w:p w14:paraId="7308BE18" w14:textId="77777777" w:rsidR="00601ACA" w:rsidRDefault="00601ACA" w:rsidP="00601ACA"/>
          <w:p w14:paraId="31718E37" w14:textId="50D90FCD" w:rsidR="00EA6EAF" w:rsidRDefault="009F368E" w:rsidP="00601ACA">
            <w:r>
              <w:t xml:space="preserve">These 3 questions capture the </w:t>
            </w:r>
            <w:hyperlink w:anchor="Endnote_TopBoxScore" w:history="1">
              <w:r w:rsidR="00D2052B" w:rsidRPr="00143D36">
                <w:rPr>
                  <w:rStyle w:val="Hyperlink"/>
                </w:rPr>
                <w:t>Top Box Score</w:t>
              </w:r>
            </w:hyperlink>
            <w:r w:rsidR="00D2052B">
              <w:fldChar w:fldCharType="begin"/>
            </w:r>
            <w:r w:rsidR="00D2052B">
              <w:rPr>
                <w:rStyle w:val="Hyperlink"/>
              </w:rPr>
              <w:instrText xml:space="preserve"> NOTEREF _Ref2343323 \f \h </w:instrText>
            </w:r>
            <w:r w:rsidR="00D2052B">
              <w:fldChar w:fldCharType="separate"/>
            </w:r>
            <w:r w:rsidR="00AD0A04" w:rsidRPr="00AD0A04">
              <w:rPr>
                <w:rStyle w:val="EndnoteReference"/>
              </w:rPr>
              <w:t>20</w:t>
            </w:r>
            <w:r w:rsidR="00D2052B">
              <w:fldChar w:fldCharType="end"/>
            </w:r>
            <w:r>
              <w:t xml:space="preserve"> for each of these 3 questions regarding patient experience following a surgery or procedure that are </w:t>
            </w:r>
            <w:r w:rsidRPr="0093347C">
              <w:rPr>
                <w:u w:val="single"/>
              </w:rPr>
              <w:t>not</w:t>
            </w:r>
            <w:r>
              <w:t xml:space="preserve"> included in the 4 domains above: </w:t>
            </w:r>
          </w:p>
          <w:p w14:paraId="6C69923E" w14:textId="77777777" w:rsidR="009F368E" w:rsidRDefault="009F368E" w:rsidP="00601ACA"/>
          <w:p w14:paraId="291C528E" w14:textId="77777777" w:rsidR="009F368E" w:rsidRDefault="009F368E" w:rsidP="00601ACA">
            <w:r>
              <w:t xml:space="preserve">Q14: Did your doctor or anyone from the facility prepare you for what to expect during your recovery? </w:t>
            </w:r>
          </w:p>
          <w:p w14:paraId="3E97D925" w14:textId="77777777" w:rsidR="009F368E" w:rsidRDefault="009F368E" w:rsidP="00601ACA"/>
          <w:p w14:paraId="627225D3" w14:textId="77777777" w:rsidR="009F368E" w:rsidRDefault="009F368E" w:rsidP="00601ACA">
            <w:r>
              <w:t xml:space="preserve">Q19: </w:t>
            </w:r>
            <w:r w:rsidR="00EE0BEE" w:rsidRPr="00EE0BEE">
              <w:t>Before you left the facility, did your doctor or anyone from the facility give you information about what to do if you had bleeding as a result of your procedure?</w:t>
            </w:r>
          </w:p>
          <w:p w14:paraId="5021F122" w14:textId="77777777" w:rsidR="009F368E" w:rsidRDefault="009F368E" w:rsidP="00601ACA"/>
          <w:p w14:paraId="412C8B41" w14:textId="77777777" w:rsidR="009F368E" w:rsidRDefault="009F368E" w:rsidP="00601ACA">
            <w:r>
              <w:t xml:space="preserve">Q21: </w:t>
            </w:r>
            <w:r w:rsidR="00EE0BEE" w:rsidRPr="00EE0BEE">
              <w:t>Possible signs of infection include fever, swelling, heat, drainage or redness. Before you left the facility, did your doctor or anyone from the facility give you information about what to do if you had possible signs of infection?</w:t>
            </w:r>
          </w:p>
          <w:p w14:paraId="64E717A6" w14:textId="77777777" w:rsidR="009F368E" w:rsidRDefault="009F368E" w:rsidP="00601ACA"/>
          <w:p w14:paraId="10832FBF" w14:textId="25903E2B" w:rsidR="0033279C" w:rsidRPr="00465388" w:rsidRDefault="009F368E" w:rsidP="00653541">
            <w:r>
              <w:t xml:space="preserve">Please note that question numbers are taken from the OAS CAHPS Survey, which you can download at </w:t>
            </w:r>
            <w:hyperlink r:id="rId187" w:history="1">
              <w:r w:rsidRPr="00153804">
                <w:rPr>
                  <w:rStyle w:val="Hyperlink"/>
                </w:rPr>
                <w:t>https://oascahps.org/Survey-Materials</w:t>
              </w:r>
            </w:hyperlink>
            <w:r>
              <w:t xml:space="preserve">. </w:t>
            </w:r>
          </w:p>
        </w:tc>
      </w:tr>
    </w:tbl>
    <w:p w14:paraId="7E9C4F1B" w14:textId="77777777" w:rsidR="004E21CC" w:rsidRDefault="004E21CC" w:rsidP="005A1F8B">
      <w:pPr>
        <w:pStyle w:val="NoSpacing"/>
      </w:pPr>
    </w:p>
    <w:p w14:paraId="4D93C54E" w14:textId="77777777" w:rsidR="00DB3845" w:rsidRDefault="00307507" w:rsidP="00DB3845">
      <w:pPr>
        <w:pStyle w:val="Heading3"/>
      </w:pPr>
      <w:bookmarkStart w:id="278" w:name="_Toc71103123"/>
      <w:r>
        <w:t>Patient Experience</w:t>
      </w:r>
      <w:r w:rsidR="00DB3845">
        <w:t xml:space="preserve"> Frequently Asked Questions (FAQs)</w:t>
      </w:r>
      <w:bookmarkEnd w:id="278"/>
    </w:p>
    <w:p w14:paraId="39051CF9" w14:textId="77777777" w:rsidR="007A314E" w:rsidRDefault="007A314E" w:rsidP="007A314E"/>
    <w:p w14:paraId="14355BEB" w14:textId="77777777" w:rsidR="00233301" w:rsidRDefault="00233301" w:rsidP="00D503EB">
      <w:pPr>
        <w:pStyle w:val="ListParagraph"/>
        <w:numPr>
          <w:ilvl w:val="0"/>
          <w:numId w:val="41"/>
        </w:numPr>
        <w:rPr>
          <w:b/>
        </w:rPr>
      </w:pPr>
      <w:r>
        <w:rPr>
          <w:b/>
        </w:rPr>
        <w:t>Why is Leapfrog asking for results of the OAS CAHPS Survey, given that it is not required</w:t>
      </w:r>
      <w:r w:rsidR="007428E0">
        <w:rPr>
          <w:b/>
        </w:rPr>
        <w:t xml:space="preserve"> by CMS</w:t>
      </w:r>
      <w:r>
        <w:rPr>
          <w:b/>
        </w:rPr>
        <w:t xml:space="preserve"> and many facilities are not currently administering it?</w:t>
      </w:r>
    </w:p>
    <w:p w14:paraId="5E140995" w14:textId="77777777" w:rsidR="00233301" w:rsidRDefault="00233301" w:rsidP="00233301">
      <w:pPr>
        <w:pStyle w:val="ListParagraph"/>
        <w:ind w:left="360"/>
      </w:pPr>
      <w:r>
        <w:t>While we understand that the OAS CAHPS Survey is still a voluntary component of the CMS ASC Quality Reporting Program, this survey is the only nationally standardized instrument designed to compare patient experience in both HOPDs and ASCs. No other survey has been tested and validated for this purpose. All measures included in Leapfrog’s programs are predicated on the latest evidence and recommended by Leapfrog’s panels of experts. They are also selected because of their importance to consumers, employers, and other purchasers.</w:t>
      </w:r>
    </w:p>
    <w:p w14:paraId="41C07058" w14:textId="77777777" w:rsidR="00233301" w:rsidRDefault="00233301" w:rsidP="00233301">
      <w:pPr>
        <w:pStyle w:val="ListParagraph"/>
        <w:ind w:left="360"/>
      </w:pPr>
    </w:p>
    <w:p w14:paraId="0EA2CA4C" w14:textId="77777777" w:rsidR="00233301" w:rsidRDefault="00233301" w:rsidP="00722171">
      <w:pPr>
        <w:pStyle w:val="ListParagraph"/>
        <w:ind w:left="360"/>
      </w:pPr>
      <w:r>
        <w:t>Leapfrog will continue to include these questions on the Leapfrog Hospital Survey/Leapfrog ASC Survey and would welcome additional feedback from participating facilities.</w:t>
      </w:r>
    </w:p>
    <w:p w14:paraId="16376F6C" w14:textId="77777777" w:rsidR="00722171" w:rsidRDefault="00722171" w:rsidP="00722171">
      <w:pPr>
        <w:pStyle w:val="ListParagraph"/>
        <w:ind w:left="360"/>
      </w:pPr>
    </w:p>
    <w:p w14:paraId="67BA4358" w14:textId="28DD0FEB" w:rsidR="008540AF" w:rsidRDefault="008540AF" w:rsidP="00D503EB">
      <w:pPr>
        <w:pStyle w:val="ListParagraph"/>
        <w:numPr>
          <w:ilvl w:val="0"/>
          <w:numId w:val="41"/>
        </w:numPr>
      </w:pPr>
      <w:r w:rsidRPr="008540AF">
        <w:rPr>
          <w:b/>
        </w:rPr>
        <w:t xml:space="preserve">If my facility administers a version of OAS CAHPS Survey that has not been approved by CMS, can we still use the results for reporting on the Leapfrog ASC Survey? </w:t>
      </w:r>
    </w:p>
    <w:p w14:paraId="6FB68140" w14:textId="43B8638B" w:rsidR="008540AF" w:rsidRDefault="008540AF" w:rsidP="008540AF">
      <w:pPr>
        <w:pStyle w:val="ListParagraph"/>
        <w:ind w:left="360"/>
      </w:pPr>
      <w:r>
        <w:t>I</w:t>
      </w:r>
      <w:r w:rsidRPr="00AC7C13">
        <w:t>f facilities are administering an ‘unofficial’ OAS CAHPS Survey, on adult discharges, that is identical to the official OAS CAHPS Survey in terms of domains/questions, but is administered in a non-CMS approved mode (e.g., electronically administered), these OAS CAHPS results can be used for the purposes of responding to Section 5 of the Leapfrog ASC Survey</w:t>
      </w:r>
      <w:r w:rsidR="00601ACA">
        <w:t xml:space="preserve">. </w:t>
      </w:r>
      <w:r w:rsidR="00DE3BB6">
        <w:t xml:space="preserve">Additionally, facilities can report OAS CAHPS results to Leapfrog even if they are not reporting OAS CAHPS results to CMS. </w:t>
      </w:r>
    </w:p>
    <w:p w14:paraId="47895EDF" w14:textId="77777777" w:rsidR="00601ACA" w:rsidRDefault="00601ACA" w:rsidP="008540AF">
      <w:pPr>
        <w:pStyle w:val="ListParagraph"/>
        <w:ind w:left="360"/>
      </w:pPr>
    </w:p>
    <w:p w14:paraId="7C097D21" w14:textId="77777777" w:rsidR="00601ACA" w:rsidRDefault="00601ACA" w:rsidP="00D503EB">
      <w:pPr>
        <w:pStyle w:val="ListParagraph"/>
        <w:numPr>
          <w:ilvl w:val="0"/>
          <w:numId w:val="41"/>
        </w:numPr>
        <w:rPr>
          <w:b/>
        </w:rPr>
      </w:pPr>
      <w:r w:rsidRPr="00601ACA">
        <w:rPr>
          <w:b/>
        </w:rPr>
        <w:t xml:space="preserve">Isn’t 300 </w:t>
      </w:r>
      <w:r w:rsidR="00EE0BEE">
        <w:rPr>
          <w:b/>
        </w:rPr>
        <w:t xml:space="preserve">returned surveys </w:t>
      </w:r>
      <w:r w:rsidRPr="00601ACA">
        <w:rPr>
          <w:b/>
        </w:rPr>
        <w:t>the minimum sample size recommended by CMS?</w:t>
      </w:r>
    </w:p>
    <w:p w14:paraId="13125F51" w14:textId="77777777" w:rsidR="00C57C10" w:rsidRDefault="00C57C10" w:rsidP="00C57C10">
      <w:pPr>
        <w:pStyle w:val="ListParagraph"/>
        <w:ind w:left="360"/>
      </w:pPr>
      <w:r>
        <w:t xml:space="preserve">Yes; however, Leapfrog has received feedback that many hospitals and ambulatory surgery centers have only recently started to administer the survey. In order to ensure as many </w:t>
      </w:r>
      <w:r w:rsidR="00A36FED">
        <w:t>hospitals</w:t>
      </w:r>
      <w:r>
        <w:t xml:space="preserve"> and ambulatory surgery centers as possible are able to report on this subsection, we have reduced the minimum sample size for reporting results to the Leapfrog Hospital and ASC Surveys to 100 returned surveys. This will help ensure that hospitals and ASCs that have made the investment to administer the Survey are able to earn credit for doing so. </w:t>
      </w:r>
    </w:p>
    <w:p w14:paraId="42DF5182" w14:textId="77777777" w:rsidR="00C57C10" w:rsidRDefault="00C57C10" w:rsidP="00C57C10">
      <w:pPr>
        <w:pStyle w:val="ListParagraph"/>
        <w:ind w:left="360"/>
      </w:pPr>
    </w:p>
    <w:p w14:paraId="0C46D314" w14:textId="77777777" w:rsidR="00722171" w:rsidRDefault="00C57C10" w:rsidP="00C57C10">
      <w:pPr>
        <w:pStyle w:val="ListParagraph"/>
        <w:ind w:left="360"/>
      </w:pPr>
      <w:r>
        <w:t>If possible, however, it is recommended that facilities (or their survey vendor) administer the survey to a large enough sample in order to achieve 300 returned surveys in a 12-month reporting period.</w:t>
      </w:r>
    </w:p>
    <w:p w14:paraId="141C5A7E" w14:textId="77777777" w:rsidR="00C57C10" w:rsidRDefault="00C57C10" w:rsidP="00C57C10">
      <w:pPr>
        <w:pStyle w:val="ListParagraph"/>
        <w:ind w:left="360"/>
        <w:rPr>
          <w:b/>
        </w:rPr>
      </w:pPr>
    </w:p>
    <w:p w14:paraId="1EC85E68" w14:textId="77777777" w:rsidR="00722171" w:rsidRPr="00722171" w:rsidRDefault="00722171" w:rsidP="00D503EB">
      <w:pPr>
        <w:pStyle w:val="ListParagraph"/>
        <w:numPr>
          <w:ilvl w:val="0"/>
          <w:numId w:val="41"/>
        </w:numPr>
        <w:rPr>
          <w:b/>
        </w:rPr>
      </w:pPr>
      <w:r>
        <w:rPr>
          <w:b/>
        </w:rPr>
        <w:t xml:space="preserve">We administer our own patient experience survey to collect specific information about our patient’s experience. Can we report the results from our facility’s patient experience survey? </w:t>
      </w:r>
    </w:p>
    <w:p w14:paraId="07DA6BF7" w14:textId="77777777" w:rsidR="00AD71FE" w:rsidRPr="007E25B7" w:rsidRDefault="000976FD" w:rsidP="008540AF">
      <w:pPr>
        <w:pStyle w:val="ListParagraph"/>
        <w:ind w:left="360"/>
        <w:rPr>
          <w:szCs w:val="20"/>
        </w:rPr>
      </w:pPr>
      <w:r w:rsidRPr="007E25B7">
        <w:rPr>
          <w:szCs w:val="20"/>
        </w:rPr>
        <w:t>No; facilities can only report the results of the official OAS CAHPS Survey on Section 5 of the Leapfrog ASC Survey.</w:t>
      </w:r>
    </w:p>
    <w:p w14:paraId="616C8E56" w14:textId="77777777" w:rsidR="000976FD" w:rsidRPr="007E25B7" w:rsidRDefault="000976FD" w:rsidP="008540AF">
      <w:pPr>
        <w:pStyle w:val="ListParagraph"/>
        <w:ind w:left="360"/>
        <w:rPr>
          <w:szCs w:val="20"/>
        </w:rPr>
      </w:pPr>
    </w:p>
    <w:p w14:paraId="5EA52EF7" w14:textId="2CE9280A" w:rsidR="00701D87" w:rsidRDefault="00AD71FE" w:rsidP="007E25B7">
      <w:pPr>
        <w:ind w:left="360"/>
      </w:pPr>
      <w:r w:rsidRPr="007E25B7">
        <w:rPr>
          <w:szCs w:val="20"/>
        </w:rPr>
        <w:t xml:space="preserve">However, according to the OAS CAHPS Protocols and Guidelines Manual, survey vendors and ASCs/HOPDs may choose to add up to 15 supplemental questions after the ‘core’ OAS CAHPS Survey questions that are personalized to the facility/vendor. More information on these supplemental questions, including restrictions and required approval, may be reviewed on pages </w:t>
      </w:r>
      <w:r w:rsidR="009C6BB3" w:rsidRPr="007E25B7">
        <w:rPr>
          <w:szCs w:val="20"/>
        </w:rPr>
        <w:t>18-20</w:t>
      </w:r>
      <w:r w:rsidRPr="007E25B7">
        <w:rPr>
          <w:szCs w:val="20"/>
        </w:rPr>
        <w:t xml:space="preserve"> of the CMS OAS CAHPS Survey Protocols and Guidelines Manual, which is available for download </w:t>
      </w:r>
      <w:r w:rsidR="005A314D">
        <w:rPr>
          <w:szCs w:val="20"/>
        </w:rPr>
        <w:t>at</w:t>
      </w:r>
      <w:r w:rsidRPr="007E25B7">
        <w:rPr>
          <w:szCs w:val="20"/>
        </w:rPr>
        <w:t xml:space="preserve"> </w:t>
      </w:r>
      <w:hyperlink r:id="rId188" w:history="1">
        <w:r w:rsidR="000976FD" w:rsidRPr="007E25B7">
          <w:rPr>
            <w:rStyle w:val="Hyperlink"/>
            <w:szCs w:val="20"/>
          </w:rPr>
          <w:t>https://oascahps.org/Survey-Materials</w:t>
        </w:r>
      </w:hyperlink>
      <w:r w:rsidR="000976FD" w:rsidRPr="007E25B7">
        <w:rPr>
          <w:szCs w:val="20"/>
        </w:rPr>
        <w:t>. Please note, the responses to these supplemental questions will not be reported on the Leapfrog ASC Survey.</w:t>
      </w:r>
      <w:r w:rsidR="000976FD">
        <w:t xml:space="preserve"> </w:t>
      </w:r>
      <w:r w:rsidR="00701D87">
        <w:br w:type="page"/>
      </w:r>
    </w:p>
    <w:p w14:paraId="7B91ED38" w14:textId="77777777" w:rsidR="00DB3845" w:rsidRDefault="00DB3845" w:rsidP="00DB3845"/>
    <w:p w14:paraId="28467EE6" w14:textId="77777777" w:rsidR="007C0172" w:rsidRDefault="00DB3845" w:rsidP="003530E9">
      <w:pPr>
        <w:pStyle w:val="PageIntentionallyLeftBlank"/>
        <w:sectPr w:rsidR="007C0172" w:rsidSect="007C0172">
          <w:headerReference w:type="default" r:id="rId189"/>
          <w:endnotePr>
            <w:numFmt w:val="decimal"/>
          </w:endnotePr>
          <w:type w:val="continuous"/>
          <w:pgSz w:w="12240" w:h="15840"/>
          <w:pgMar w:top="1440" w:right="1440" w:bottom="1440" w:left="1440" w:header="720" w:footer="720" w:gutter="0"/>
          <w:cols w:space="720"/>
          <w:docGrid w:linePitch="360"/>
        </w:sectPr>
      </w:pPr>
      <w:r>
        <w:t>Page Intentionally Left Blank</w:t>
      </w:r>
    </w:p>
    <w:p w14:paraId="337F0A35" w14:textId="77777777" w:rsidR="00E172E5" w:rsidRDefault="00E172E5" w:rsidP="003530E9">
      <w:pPr>
        <w:pStyle w:val="PageIntentionallyLeftBlank"/>
        <w:sectPr w:rsidR="00E172E5" w:rsidSect="007C0172">
          <w:endnotePr>
            <w:numFmt w:val="decimal"/>
          </w:endnotePr>
          <w:type w:val="continuous"/>
          <w:pgSz w:w="12240" w:h="15840"/>
          <w:pgMar w:top="1440" w:right="1440" w:bottom="1440" w:left="1440" w:header="720" w:footer="720" w:gutter="0"/>
          <w:cols w:space="720"/>
          <w:docGrid w:linePitch="360"/>
        </w:sectPr>
      </w:pPr>
    </w:p>
    <w:p w14:paraId="2BB76620" w14:textId="77777777" w:rsidR="00307507" w:rsidRDefault="00307507" w:rsidP="003530E9">
      <w:pPr>
        <w:pStyle w:val="PageIntentionallyLeftBlank"/>
      </w:pPr>
    </w:p>
    <w:p w14:paraId="35D5AF6B" w14:textId="77777777" w:rsidR="00453708" w:rsidRDefault="00453708">
      <w:pPr>
        <w:rPr>
          <w:color w:val="A6A6A6" w:themeColor="background1" w:themeShade="A6"/>
          <w:sz w:val="40"/>
        </w:rPr>
      </w:pPr>
      <w:r>
        <w:rPr>
          <w:color w:val="A6A6A6" w:themeColor="background1" w:themeShade="A6"/>
          <w:sz w:val="40"/>
        </w:rPr>
        <w:br w:type="page"/>
      </w:r>
    </w:p>
    <w:p w14:paraId="61B774E2" w14:textId="77777777" w:rsidR="00453708" w:rsidRDefault="00F07556" w:rsidP="00F07556">
      <w:pPr>
        <w:pStyle w:val="Heading1"/>
        <w:jc w:val="left"/>
      </w:pPr>
      <w:bookmarkStart w:id="279" w:name="_Toc71103124"/>
      <w:r>
        <w:t>Endnotes</w:t>
      </w:r>
      <w:bookmarkEnd w:id="279"/>
    </w:p>
    <w:sectPr w:rsidR="00453708" w:rsidSect="00E172E5">
      <w:headerReference w:type="default" r:id="rId190"/>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8FFD8" w14:textId="77777777" w:rsidR="00132A1B" w:rsidRDefault="00132A1B" w:rsidP="0038703E">
      <w:pPr>
        <w:spacing w:after="0" w:line="240" w:lineRule="auto"/>
      </w:pPr>
      <w:r>
        <w:separator/>
      </w:r>
    </w:p>
  </w:endnote>
  <w:endnote w:type="continuationSeparator" w:id="0">
    <w:p w14:paraId="74186A1F" w14:textId="77777777" w:rsidR="00132A1B" w:rsidRDefault="00132A1B" w:rsidP="0038703E">
      <w:pPr>
        <w:spacing w:after="0" w:line="240" w:lineRule="auto"/>
      </w:pPr>
      <w:r>
        <w:continuationSeparator/>
      </w:r>
    </w:p>
  </w:endnote>
  <w:endnote w:id="1">
    <w:p w14:paraId="71FF543D" w14:textId="77777777" w:rsidR="00776CFC" w:rsidRPr="00DE5983" w:rsidRDefault="00776CFC">
      <w:pPr>
        <w:pStyle w:val="EndnoteText"/>
        <w:rPr>
          <w:b/>
        </w:rPr>
      </w:pPr>
      <w:r>
        <w:rPr>
          <w:rStyle w:val="EndnoteReference"/>
        </w:rPr>
        <w:endnoteRef/>
      </w:r>
      <w:r>
        <w:t xml:space="preserve"> </w:t>
      </w:r>
      <w:bookmarkStart w:id="41" w:name="CMSCertification"/>
      <w:r w:rsidRPr="00DE5983">
        <w:rPr>
          <w:b/>
          <w:i/>
        </w:rPr>
        <w:t>CMS Certification Number (CCN)</w:t>
      </w:r>
      <w:bookmarkEnd w:id="41"/>
    </w:p>
    <w:p w14:paraId="6B4F9ACC" w14:textId="6DA25CFE" w:rsidR="00776CFC" w:rsidRDefault="00776CFC" w:rsidP="00F07556">
      <w:pPr>
        <w:pStyle w:val="EndnoteText"/>
      </w:pPr>
      <w:r>
        <w:t xml:space="preserve">A CMS Certification Number (CCN) is issued by the Centers for Medicare and Medicaid Services (CMS) to financial reporting entities for </w:t>
      </w:r>
      <w:r w:rsidR="000B5530" w:rsidRPr="009568A2">
        <w:t xml:space="preserve">the </w:t>
      </w:r>
      <w:r w:rsidRPr="009568A2">
        <w:t>purpose of reimbursement</w:t>
      </w:r>
      <w:r>
        <w:t>. CCNs are ten digits; with the first two digits representing the state in which the facility is located. Facilities that do not receive Medicare reimbursement may not have a CMS Certification Number and should not have a CCN reported in this field. Leapfrog pre-populates this field in the Online ASC Survey Tool. If the facility’s CCN is different from the one shown online, please contact the Help Desk.</w:t>
      </w:r>
    </w:p>
    <w:p w14:paraId="67F28103" w14:textId="77777777" w:rsidR="00776CFC" w:rsidRDefault="00776CFC">
      <w:pPr>
        <w:pStyle w:val="EndnoteText"/>
      </w:pPr>
    </w:p>
  </w:endnote>
  <w:endnote w:id="2">
    <w:p w14:paraId="5D4C4880" w14:textId="77777777" w:rsidR="00776CFC" w:rsidRPr="00DE5983" w:rsidRDefault="00776CFC" w:rsidP="00DE5983">
      <w:pPr>
        <w:pStyle w:val="EndnoteText"/>
        <w:rPr>
          <w:b/>
          <w:i/>
        </w:rPr>
      </w:pPr>
      <w:r>
        <w:rPr>
          <w:rStyle w:val="EndnoteReference"/>
        </w:rPr>
        <w:endnoteRef/>
      </w:r>
      <w:r>
        <w:t xml:space="preserve"> </w:t>
      </w:r>
      <w:bookmarkStart w:id="42" w:name="NHSNID"/>
      <w:r w:rsidRPr="00DE5983">
        <w:rPr>
          <w:b/>
          <w:i/>
        </w:rPr>
        <w:t xml:space="preserve">National Health Safety Network (NHSN) ID </w:t>
      </w:r>
    </w:p>
    <w:bookmarkEnd w:id="42"/>
    <w:p w14:paraId="52862C5E" w14:textId="74A09CE3" w:rsidR="00776CFC" w:rsidRDefault="00776CFC" w:rsidP="00F07556">
      <w:pPr>
        <w:pStyle w:val="EndnoteText"/>
      </w:pPr>
      <w:r>
        <w:t xml:space="preserve">A NHSN ID is issued by the Centers for Disease Control and Prevention and is used as a unique identifier for facilities participating in NHSN surveillance activities. Each facility within a network, even if they share a CCN, should report separately to NHSN and should have their own NHSN ID if they are located separately. Please see the NHSN instructions available at </w:t>
      </w:r>
      <w:r w:rsidRPr="00B351D2">
        <w:rPr>
          <w:rStyle w:val="Hyperlink"/>
        </w:rPr>
        <w:t>http://www.leapfroggroup.org/asc-survey-materials/join-asc-nhsn-group</w:t>
      </w:r>
      <w:r>
        <w:t xml:space="preserve">. NHSN IDs are five digits. </w:t>
      </w:r>
      <w:r w:rsidRPr="00EB25EE">
        <w:t xml:space="preserve">Leapfrog pre-populates this field in the Online </w:t>
      </w:r>
      <w:r>
        <w:t>ASC</w:t>
      </w:r>
      <w:r w:rsidRPr="00EB25EE">
        <w:t xml:space="preserve"> Survey Tool for </w:t>
      </w:r>
      <w:r>
        <w:t>facilities</w:t>
      </w:r>
      <w:r w:rsidRPr="00EB25EE">
        <w:t xml:space="preserve"> that provided a valid NHSN ID, joined our NHSN Group</w:t>
      </w:r>
      <w:r>
        <w:t xml:space="preserve"> for ASCs</w:t>
      </w:r>
      <w:r w:rsidRPr="00EB25EE">
        <w:t xml:space="preserve">, and submitted </w:t>
      </w:r>
      <w:r>
        <w:t>the Leapfrog ASC Survey</w:t>
      </w:r>
      <w:r w:rsidRPr="00EB25EE">
        <w:t xml:space="preserve"> in </w:t>
      </w:r>
      <w:r w:rsidRPr="008D4757">
        <w:t>2019</w:t>
      </w:r>
      <w:r>
        <w:t xml:space="preserve"> or 2020</w:t>
      </w:r>
      <w:r w:rsidRPr="00EB25EE">
        <w:t xml:space="preserve">. If the </w:t>
      </w:r>
      <w:r>
        <w:t xml:space="preserve">facility </w:t>
      </w:r>
      <w:r w:rsidRPr="00EB25EE">
        <w:t>NHSN ID is different from the one shown online, please update accordingly.</w:t>
      </w:r>
    </w:p>
    <w:p w14:paraId="0060F223" w14:textId="77777777" w:rsidR="00776CFC" w:rsidRDefault="00776CFC" w:rsidP="00DE5983">
      <w:pPr>
        <w:pStyle w:val="EndnoteText"/>
      </w:pPr>
    </w:p>
  </w:endnote>
  <w:endnote w:id="3">
    <w:p w14:paraId="2235CFFB" w14:textId="77777777" w:rsidR="00776CFC" w:rsidRDefault="00776CFC" w:rsidP="00DE5983">
      <w:pPr>
        <w:pStyle w:val="EndnoteText"/>
      </w:pPr>
      <w:r>
        <w:rPr>
          <w:rStyle w:val="EndnoteReference"/>
        </w:rPr>
        <w:endnoteRef/>
      </w:r>
      <w:r>
        <w:t xml:space="preserve"> </w:t>
      </w:r>
      <w:bookmarkStart w:id="43" w:name="TIN"/>
      <w:r w:rsidRPr="00DE5983">
        <w:rPr>
          <w:b/>
          <w:i/>
        </w:rPr>
        <w:t>Federal Tax Identification Number (TIN)</w:t>
      </w:r>
      <w:bookmarkEnd w:id="43"/>
    </w:p>
    <w:p w14:paraId="05788A8F" w14:textId="77777777" w:rsidR="00776CFC" w:rsidRPr="008D4757" w:rsidRDefault="00776CFC" w:rsidP="00DE5983">
      <w:pPr>
        <w:pStyle w:val="EndnoteText"/>
        <w:rPr>
          <w:i/>
          <w:iCs/>
        </w:rPr>
      </w:pPr>
      <w:r>
        <w:t xml:space="preserve">Enter the TIN that your facility uses for billing purposes. </w:t>
      </w:r>
      <w:r w:rsidRPr="008D4757">
        <w:rPr>
          <w:i/>
          <w:iCs/>
        </w:rPr>
        <w:t>The number is a nine-digit number (e.g.,</w:t>
      </w:r>
    </w:p>
    <w:p w14:paraId="7C683E8D" w14:textId="77777777" w:rsidR="00776CFC" w:rsidRPr="008D4757" w:rsidRDefault="00776CFC" w:rsidP="00F07556">
      <w:pPr>
        <w:pStyle w:val="EndnoteText"/>
        <w:rPr>
          <w:i/>
          <w:iCs/>
        </w:rPr>
      </w:pPr>
      <w:r w:rsidRPr="008D4757">
        <w:rPr>
          <w:i/>
          <w:iCs/>
        </w:rPr>
        <w:t xml:space="preserve">098765432) and must conform precisely to this format – be sure to enter any leading 0. </w:t>
      </w:r>
    </w:p>
    <w:p w14:paraId="4634A6AD" w14:textId="77777777" w:rsidR="00776CFC" w:rsidRDefault="00776CFC" w:rsidP="00DE5983">
      <w:pPr>
        <w:pStyle w:val="EndnoteText"/>
      </w:pPr>
    </w:p>
  </w:endnote>
  <w:endnote w:id="4">
    <w:p w14:paraId="6CEB13A3" w14:textId="77777777" w:rsidR="00776CFC" w:rsidRDefault="00776CFC" w:rsidP="00DE5983">
      <w:pPr>
        <w:pStyle w:val="EndnoteText"/>
      </w:pPr>
      <w:r>
        <w:rPr>
          <w:rStyle w:val="EndnoteReference"/>
        </w:rPr>
        <w:endnoteRef/>
      </w:r>
      <w:r>
        <w:t xml:space="preserve"> </w:t>
      </w:r>
      <w:bookmarkStart w:id="44" w:name="NPI"/>
      <w:r w:rsidRPr="00DE5983">
        <w:rPr>
          <w:b/>
          <w:i/>
        </w:rPr>
        <w:t>National Provider Identifier (NPI)</w:t>
      </w:r>
    </w:p>
    <w:bookmarkEnd w:id="44"/>
    <w:p w14:paraId="115D376C" w14:textId="54F040CD" w:rsidR="00776CFC" w:rsidRDefault="00776CFC" w:rsidP="00F07556">
      <w:pPr>
        <w:pStyle w:val="EndnoteText"/>
      </w:pPr>
      <w:r>
        <w:t>The NPI is a Health Insurance Portability and Accountability Act (HIPAA) Administrative Simplification</w:t>
      </w:r>
    </w:p>
    <w:p w14:paraId="4023F098" w14:textId="77777777" w:rsidR="00776CFC" w:rsidRDefault="00776CFC" w:rsidP="00F07556">
      <w:pPr>
        <w:pStyle w:val="EndnoteText"/>
      </w:pPr>
      <w:r>
        <w:t>Standard. The NPI is a unique identification number of covered health care providers. The NPI is a 10-</w:t>
      </w:r>
    </w:p>
    <w:p w14:paraId="3DD1C033" w14:textId="77777777" w:rsidR="00776CFC" w:rsidRDefault="00776CFC" w:rsidP="00F07556">
      <w:pPr>
        <w:pStyle w:val="EndnoteText"/>
      </w:pPr>
      <w:r>
        <w:t>position, intelligence-free numeric identifier (10-digit number). This means that the numbers do not carry</w:t>
      </w:r>
    </w:p>
    <w:p w14:paraId="32C73B38" w14:textId="4ED22439" w:rsidR="00776CFC" w:rsidRDefault="00776CFC" w:rsidP="00F07556">
      <w:pPr>
        <w:pStyle w:val="EndnoteText"/>
      </w:pPr>
      <w:r>
        <w:t xml:space="preserve">other information about healthcare providers, such as the state in which they live or medical specialty. If there is more than one NPI associated with your facility, please enter the NPI associated with the highest amount of charges for the most recent year. Leapfrog pre-populates this field in the Online ASC Survey Tool. If the facility’s NPI is different from the one shown online, please contact the Help Desk. </w:t>
      </w:r>
    </w:p>
    <w:p w14:paraId="2037B341" w14:textId="77777777" w:rsidR="00776CFC" w:rsidRDefault="00776CFC" w:rsidP="00DE5983">
      <w:pPr>
        <w:pStyle w:val="EndnoteText"/>
      </w:pPr>
    </w:p>
  </w:endnote>
  <w:endnote w:id="5">
    <w:p w14:paraId="49EF32CB" w14:textId="77777777" w:rsidR="00776CFC" w:rsidRDefault="00776CFC" w:rsidP="00CE48EC">
      <w:pPr>
        <w:pStyle w:val="EndnoteText"/>
      </w:pPr>
      <w:bookmarkStart w:id="46" w:name="Endnote_website"/>
      <w:r>
        <w:rPr>
          <w:rStyle w:val="EndnoteReference"/>
        </w:rPr>
        <w:endnoteRef/>
      </w:r>
      <w:r>
        <w:t xml:space="preserve"> </w:t>
      </w:r>
      <w:r w:rsidRPr="00CE48EC">
        <w:rPr>
          <w:b/>
          <w:i/>
        </w:rPr>
        <w:t>Tips for entering Web addresses</w:t>
      </w:r>
    </w:p>
    <w:bookmarkEnd w:id="46"/>
    <w:p w14:paraId="7D05DB90" w14:textId="56454BA1" w:rsidR="00776CFC" w:rsidRDefault="00776CFC" w:rsidP="00D503EB">
      <w:pPr>
        <w:pStyle w:val="EndnoteText"/>
        <w:numPr>
          <w:ilvl w:val="0"/>
          <w:numId w:val="23"/>
        </w:numPr>
      </w:pPr>
      <w:r>
        <w:t>This address becomes the link attached to your facility’s name in the public release of Survey Results. Enter it exactly as you wish it to be and test it.</w:t>
      </w:r>
    </w:p>
    <w:p w14:paraId="787C7C2C" w14:textId="283007B8" w:rsidR="00776CFC" w:rsidRDefault="00776CFC" w:rsidP="00D503EB">
      <w:pPr>
        <w:pStyle w:val="EndnoteText"/>
        <w:numPr>
          <w:ilvl w:val="0"/>
          <w:numId w:val="23"/>
        </w:numPr>
      </w:pPr>
      <w:r>
        <w:t>Do not exit out of the Online ASC Survey Tool to go to the Web page of interest while you are entering data into the Survey or some of your Survey entries may be lost.</w:t>
      </w:r>
    </w:p>
    <w:p w14:paraId="5AB48970" w14:textId="77777777" w:rsidR="00776CFC" w:rsidRDefault="00776CFC" w:rsidP="00D503EB">
      <w:pPr>
        <w:pStyle w:val="EndnoteText"/>
        <w:numPr>
          <w:ilvl w:val="0"/>
          <w:numId w:val="23"/>
        </w:numPr>
      </w:pPr>
      <w:r>
        <w:t>Instead, minimize (but don’t close) the Survey window and any other windows that are open, then</w:t>
      </w:r>
    </w:p>
    <w:p w14:paraId="5B09656D" w14:textId="77777777" w:rsidR="00776CFC" w:rsidRDefault="00776CFC" w:rsidP="00F07556">
      <w:pPr>
        <w:pStyle w:val="EndnoteText"/>
        <w:ind w:left="720"/>
      </w:pPr>
      <w:r>
        <w:t>open your internet browser in a separate window. Find the Web page whose address you wish to</w:t>
      </w:r>
    </w:p>
    <w:p w14:paraId="1284FB57" w14:textId="77777777" w:rsidR="00776CFC" w:rsidRPr="008D4757" w:rsidRDefault="00776CFC" w:rsidP="00F07556">
      <w:pPr>
        <w:pStyle w:val="EndnoteText"/>
        <w:ind w:left="720"/>
        <w:rPr>
          <w:b/>
          <w:bCs/>
        </w:rPr>
      </w:pPr>
      <w:r>
        <w:t xml:space="preserve">enter and Copy/Paste the entire address into the Survey entry. </w:t>
      </w:r>
      <w:r w:rsidRPr="008D4757">
        <w:rPr>
          <w:b/>
          <w:bCs/>
        </w:rPr>
        <w:t>The http:// prefix needs to be</w:t>
      </w:r>
    </w:p>
    <w:p w14:paraId="12AAEBEF" w14:textId="77777777" w:rsidR="00776CFC" w:rsidRPr="008D4757" w:rsidRDefault="00776CFC" w:rsidP="00F07556">
      <w:pPr>
        <w:pStyle w:val="EndnoteText"/>
        <w:ind w:left="720"/>
        <w:rPr>
          <w:b/>
          <w:bCs/>
        </w:rPr>
      </w:pPr>
      <w:r w:rsidRPr="008D4757">
        <w:rPr>
          <w:b/>
          <w:bCs/>
        </w:rPr>
        <w:t>included.</w:t>
      </w:r>
    </w:p>
    <w:p w14:paraId="4229F38F" w14:textId="77777777" w:rsidR="00776CFC" w:rsidRDefault="00776CFC" w:rsidP="00D503EB">
      <w:pPr>
        <w:pStyle w:val="EndnoteText"/>
        <w:numPr>
          <w:ilvl w:val="0"/>
          <w:numId w:val="23"/>
        </w:numPr>
      </w:pPr>
      <w:r>
        <w:t>If entering the Web page address manually, be careful to type it correctly, without embedded</w:t>
      </w:r>
    </w:p>
    <w:p w14:paraId="5E719694" w14:textId="77777777" w:rsidR="00776CFC" w:rsidRDefault="00776CFC" w:rsidP="00F07556">
      <w:pPr>
        <w:pStyle w:val="EndnoteText"/>
        <w:ind w:left="720"/>
      </w:pPr>
      <w:r>
        <w:t>spaces. Forward (/) or backward (\) slashes may be used. Don’t forget the “www.” if that is part of</w:t>
      </w:r>
    </w:p>
    <w:p w14:paraId="46AA9F9B" w14:textId="77777777" w:rsidR="00776CFC" w:rsidRPr="00CE48EC" w:rsidRDefault="00776CFC" w:rsidP="00F07556">
      <w:pPr>
        <w:pStyle w:val="EndnoteText"/>
        <w:ind w:left="720"/>
        <w:rPr>
          <w:b/>
        </w:rPr>
      </w:pPr>
      <w:r>
        <w:t xml:space="preserve">the address. </w:t>
      </w:r>
      <w:r w:rsidRPr="00CE48EC">
        <w:rPr>
          <w:b/>
        </w:rPr>
        <w:t>The http:// prefix needs to be included.</w:t>
      </w:r>
    </w:p>
    <w:p w14:paraId="1AB9D01B" w14:textId="77777777" w:rsidR="00776CFC" w:rsidRDefault="00776CFC" w:rsidP="00D503EB">
      <w:pPr>
        <w:pStyle w:val="EndnoteText"/>
        <w:numPr>
          <w:ilvl w:val="0"/>
          <w:numId w:val="23"/>
        </w:numPr>
      </w:pPr>
      <w:r>
        <w:t>Make sure to use .org, rather than .com, if that’s the domain for your facility’s website.</w:t>
      </w:r>
    </w:p>
    <w:p w14:paraId="65716AA2" w14:textId="77777777" w:rsidR="00776CFC" w:rsidRDefault="00776CFC">
      <w:pPr>
        <w:pStyle w:val="EndnoteText"/>
      </w:pPr>
    </w:p>
  </w:endnote>
  <w:endnote w:id="6">
    <w:p w14:paraId="1B189C44" w14:textId="77777777" w:rsidR="00776CFC" w:rsidRDefault="00776CFC" w:rsidP="00D110ED">
      <w:pPr>
        <w:pStyle w:val="EndnoteText"/>
      </w:pPr>
      <w:r>
        <w:rPr>
          <w:rStyle w:val="EndnoteReference"/>
        </w:rPr>
        <w:endnoteRef/>
      </w:r>
      <w:r>
        <w:t xml:space="preserve"> </w:t>
      </w:r>
      <w:bookmarkStart w:id="49" w:name="endnote_affiliationmgmt"/>
      <w:r>
        <w:rPr>
          <w:b/>
          <w:i/>
        </w:rPr>
        <w:t>Affiliation or Management Company</w:t>
      </w:r>
      <w:bookmarkEnd w:id="49"/>
    </w:p>
    <w:p w14:paraId="1A2FAC6E" w14:textId="77777777" w:rsidR="00776CFC" w:rsidRPr="002C6FAA" w:rsidRDefault="00776CFC" w:rsidP="000B5D35">
      <w:r w:rsidRPr="002C6FAA">
        <w:t>For the purpose of participating in the Leapfrog ASC Survey, some hospitals or health systems, health care networks, or management companies may want to coordinate Survey submissions among several facilities or ensure that communications regarding a facility’s submission are</w:t>
      </w:r>
      <w:r w:rsidRPr="002C6FAA">
        <w:rPr>
          <w:color w:val="FF0000"/>
        </w:rPr>
        <w:t xml:space="preserve"> </w:t>
      </w:r>
      <w:r w:rsidRPr="002C6FAA">
        <w:t xml:space="preserve">shared with someone at the hospital, health system, health care network, or management company. </w:t>
      </w:r>
    </w:p>
    <w:p w14:paraId="60A2A7C5" w14:textId="7945D0B1" w:rsidR="00776CFC" w:rsidRPr="002C6FAA" w:rsidRDefault="00776CFC" w:rsidP="000B5D35">
      <w:r w:rsidRPr="002C6FAA">
        <w:t xml:space="preserve">Facilities should only complete this section of the Profile regarding an affiliation with a hospital or health system, or health care network, or list their management company (including joint ventures) if they want information about the Survey submission shared with those individuals. </w:t>
      </w:r>
    </w:p>
    <w:p w14:paraId="5B0B18F1" w14:textId="77777777" w:rsidR="00776CFC" w:rsidRDefault="00776CFC" w:rsidP="000B5D35">
      <w:r w:rsidRPr="002C6FAA">
        <w:t>Facilities that are part of a joint venture with a hospital, health system, or health care network, as well as facilities that are partly or wholly owned by a management company, may consider completing this section of the Profile.</w:t>
      </w:r>
      <w:r>
        <w:t xml:space="preserve"> </w:t>
      </w:r>
    </w:p>
    <w:p w14:paraId="53C8B05D" w14:textId="77777777" w:rsidR="00776CFC" w:rsidRDefault="00776CFC" w:rsidP="00D110ED">
      <w:pPr>
        <w:pStyle w:val="EndnoteText"/>
      </w:pPr>
    </w:p>
  </w:endnote>
  <w:endnote w:id="7">
    <w:p w14:paraId="5522BF51" w14:textId="77777777" w:rsidR="00776CFC" w:rsidRPr="00544395" w:rsidRDefault="00776CFC" w:rsidP="00F07556">
      <w:pPr>
        <w:pStyle w:val="EndnoteText"/>
        <w:rPr>
          <w:b/>
          <w:i/>
        </w:rPr>
      </w:pPr>
      <w:r w:rsidRPr="00544395">
        <w:rPr>
          <w:rStyle w:val="EndnoteReference"/>
        </w:rPr>
        <w:endnoteRef/>
      </w:r>
      <w:r w:rsidRPr="00544395">
        <w:t xml:space="preserve"> </w:t>
      </w:r>
      <w:bookmarkStart w:id="58" w:name="OperatingRoom"/>
      <w:r w:rsidRPr="00544395">
        <w:rPr>
          <w:b/>
          <w:i/>
        </w:rPr>
        <w:t>Operating Rooms</w:t>
      </w:r>
      <w:bookmarkEnd w:id="58"/>
    </w:p>
    <w:p w14:paraId="311276F8" w14:textId="77777777" w:rsidR="00776CFC" w:rsidRPr="00544395" w:rsidRDefault="00776CFC" w:rsidP="00E713C8">
      <w:pPr>
        <w:pStyle w:val="EndnoteText"/>
      </w:pPr>
      <w:r w:rsidRPr="00544395">
        <w:t>If your state designates and licenses operating rooms, enter the number of operating rooms licensed by your state. If your state does not designate and license operating rooms, enter the number of operating rooms that meet the following definition from the 2018 FGI Guidelines: a room that meets the requirements of a restricted area, is designated and equipped for performing surgical or other invasive procedures, and has the environmental controls for an OR as indicated in ASHRAE 170. An aseptic field is required for all procedures performed in an OR.</w:t>
      </w:r>
    </w:p>
    <w:p w14:paraId="2C6ADB31" w14:textId="77777777" w:rsidR="00776CFC" w:rsidRPr="00544395" w:rsidRDefault="00776CFC" w:rsidP="00E713C8">
      <w:pPr>
        <w:pStyle w:val="EndnoteText"/>
      </w:pPr>
    </w:p>
    <w:p w14:paraId="1A67AB23" w14:textId="77777777" w:rsidR="00776CFC" w:rsidRPr="00544395" w:rsidRDefault="00776CFC" w:rsidP="00E713C8">
      <w:pPr>
        <w:pStyle w:val="EndnoteText"/>
      </w:pPr>
      <w:r w:rsidRPr="00544395">
        <w:t xml:space="preserve">More information about the 2018 FGI Guidelines can be found at </w:t>
      </w:r>
      <w:hyperlink r:id="rId1" w:history="1">
        <w:r w:rsidRPr="00544395">
          <w:rPr>
            <w:rStyle w:val="Hyperlink"/>
          </w:rPr>
          <w:t>https://www.fgiguidelines.org/wp-content/uploads/2017/08/SLS17_FGI_ExamProcedureOperatingImaging_170721.pdf</w:t>
        </w:r>
      </w:hyperlink>
      <w:r w:rsidRPr="00544395">
        <w:rPr>
          <w:rStyle w:val="Hyperlink"/>
        </w:rPr>
        <w:t xml:space="preserve">. </w:t>
      </w:r>
    </w:p>
    <w:p w14:paraId="161D2A5F" w14:textId="77777777" w:rsidR="00776CFC" w:rsidRPr="00544395" w:rsidRDefault="00776CFC">
      <w:pPr>
        <w:pStyle w:val="EndnoteText"/>
        <w:rPr>
          <w:b/>
          <w:i/>
        </w:rPr>
      </w:pPr>
    </w:p>
  </w:endnote>
  <w:endnote w:id="8">
    <w:p w14:paraId="77EF2B04" w14:textId="77777777" w:rsidR="00776CFC" w:rsidRPr="00544395" w:rsidRDefault="00776CFC" w:rsidP="00F07556">
      <w:pPr>
        <w:pStyle w:val="EndnoteText"/>
        <w:rPr>
          <w:b/>
          <w:i/>
        </w:rPr>
      </w:pPr>
      <w:r w:rsidRPr="00544395">
        <w:rPr>
          <w:rStyle w:val="EndnoteReference"/>
        </w:rPr>
        <w:endnoteRef/>
      </w:r>
      <w:r w:rsidRPr="00544395">
        <w:t xml:space="preserve"> </w:t>
      </w:r>
      <w:bookmarkStart w:id="60" w:name="ProcedureRoom"/>
      <w:r w:rsidRPr="00544395">
        <w:rPr>
          <w:b/>
          <w:i/>
        </w:rPr>
        <w:t>Endoscopic Procedure Rooms</w:t>
      </w:r>
      <w:bookmarkEnd w:id="60"/>
    </w:p>
    <w:p w14:paraId="2D52349C" w14:textId="0D7CF113" w:rsidR="00776CFC" w:rsidRPr="00544395" w:rsidRDefault="00776CFC" w:rsidP="00E713C8">
      <w:pPr>
        <w:pStyle w:val="EndnoteText"/>
      </w:pPr>
      <w:r w:rsidRPr="00544395">
        <w:t>If your state designates and licenses procedure rooms, enter the number of procedure rooms licensed by your state that are used for endoscopies. If your state does not designate and license procedure rooms, enter the number of procedure rooms that are used for endoscopies that meet the following definition from the 2018 FGI Guidelines: a room designated for the performance of patient care that requires high-level disinfection or sterile instruments and some environmental controls but is not required to be performed with the environmental controls of an operating room.</w:t>
      </w:r>
    </w:p>
    <w:p w14:paraId="45B91DC3" w14:textId="77777777" w:rsidR="00776CFC" w:rsidRPr="00544395" w:rsidRDefault="00776CFC" w:rsidP="00E713C8">
      <w:pPr>
        <w:pStyle w:val="EndnoteText"/>
      </w:pPr>
    </w:p>
    <w:p w14:paraId="69B79A8D" w14:textId="77777777" w:rsidR="00776CFC" w:rsidRDefault="00776CFC" w:rsidP="00E713C8">
      <w:pPr>
        <w:pStyle w:val="EndnoteText"/>
      </w:pPr>
      <w:r w:rsidRPr="00544395">
        <w:t xml:space="preserve">More information about the 2018 FGI Guidelines can be found at </w:t>
      </w:r>
      <w:hyperlink r:id="rId2" w:history="1">
        <w:r w:rsidRPr="00544395">
          <w:rPr>
            <w:rStyle w:val="Hyperlink"/>
          </w:rPr>
          <w:t>https://www.fgiguidelines.org/wp-content/uploads/2017/08/SLS17_FGI_ExamProcedureOperatingImaging_170721.pdf</w:t>
        </w:r>
      </w:hyperlink>
      <w:r w:rsidRPr="00544395">
        <w:rPr>
          <w:rStyle w:val="Hyperlink"/>
        </w:rPr>
        <w:t>.</w:t>
      </w:r>
      <w:r>
        <w:rPr>
          <w:rStyle w:val="Hyperlink"/>
        </w:rPr>
        <w:t xml:space="preserve"> </w:t>
      </w:r>
    </w:p>
    <w:p w14:paraId="43B115D3" w14:textId="77777777" w:rsidR="00776CFC" w:rsidRPr="00F4560C" w:rsidRDefault="00776CFC">
      <w:pPr>
        <w:pStyle w:val="EndnoteText"/>
        <w:rPr>
          <w:color w:val="A6A6A6" w:themeColor="background1" w:themeShade="A6"/>
        </w:rPr>
      </w:pPr>
    </w:p>
  </w:endnote>
  <w:endnote w:id="9">
    <w:p w14:paraId="7B9F0A21" w14:textId="77777777" w:rsidR="00776CFC" w:rsidRDefault="00776CFC">
      <w:pPr>
        <w:pStyle w:val="EndnoteText"/>
        <w:rPr>
          <w:b/>
          <w:i/>
        </w:rPr>
      </w:pPr>
      <w:r>
        <w:rPr>
          <w:rStyle w:val="EndnoteReference"/>
        </w:rPr>
        <w:endnoteRef/>
      </w:r>
      <w:r>
        <w:t xml:space="preserve"> </w:t>
      </w:r>
      <w:bookmarkStart w:id="64" w:name="TransferAgreement"/>
      <w:r w:rsidRPr="004207D7">
        <w:rPr>
          <w:b/>
          <w:i/>
        </w:rPr>
        <w:t xml:space="preserve">Written </w:t>
      </w:r>
      <w:r w:rsidRPr="003F2162">
        <w:rPr>
          <w:b/>
          <w:i/>
        </w:rPr>
        <w:t>Transfer Agreement</w:t>
      </w:r>
      <w:bookmarkEnd w:id="64"/>
    </w:p>
    <w:p w14:paraId="1F5482F6" w14:textId="77777777" w:rsidR="00776CFC" w:rsidRPr="008060F0" w:rsidRDefault="00776CFC" w:rsidP="00F07556">
      <w:pPr>
        <w:pStyle w:val="EndnoteText"/>
      </w:pPr>
      <w:r w:rsidRPr="008060F0">
        <w:t>A written agreement between an ambulatory surgery center and a receiving hospita</w:t>
      </w:r>
      <w:r>
        <w:t xml:space="preserve">l that </w:t>
      </w:r>
      <w:r w:rsidRPr="008060F0">
        <w:t>describes the transfer of patients, patient care, and clinical information in circumstances of varying acuity</w:t>
      </w:r>
      <w:r>
        <w:t xml:space="preserve"> where a higher level of care is needed by patients. The transfer agreement should be formalized in advance of any patient care being initiated at an ASC and should be applicable to and immediately enacted in any case when a higher level of patient care is necessary.   </w:t>
      </w:r>
    </w:p>
    <w:p w14:paraId="0830CB4C" w14:textId="77777777" w:rsidR="00776CFC" w:rsidRDefault="00776CFC">
      <w:pPr>
        <w:pStyle w:val="EndnoteText"/>
      </w:pPr>
    </w:p>
  </w:endnote>
  <w:endnote w:id="10">
    <w:p w14:paraId="208BDD68" w14:textId="77777777" w:rsidR="00776CFC" w:rsidRDefault="00776CFC">
      <w:pPr>
        <w:pStyle w:val="EndnoteText"/>
        <w:rPr>
          <w:b/>
          <w:i/>
        </w:rPr>
      </w:pPr>
      <w:r>
        <w:rPr>
          <w:rStyle w:val="EndnoteReference"/>
        </w:rPr>
        <w:endnoteRef/>
      </w:r>
      <w:r>
        <w:t xml:space="preserve"> </w:t>
      </w:r>
      <w:bookmarkStart w:id="94" w:name="Clinician"/>
      <w:r w:rsidRPr="00FE15D8">
        <w:rPr>
          <w:b/>
          <w:i/>
        </w:rPr>
        <w:t>Clinician</w:t>
      </w:r>
      <w:bookmarkEnd w:id="94"/>
    </w:p>
    <w:p w14:paraId="30B9B028" w14:textId="2DFAE3B0" w:rsidR="00776CFC" w:rsidRDefault="00776CFC">
      <w:pPr>
        <w:pStyle w:val="EndnoteText"/>
      </w:pPr>
      <w:r>
        <w:t xml:space="preserve">A clinician refers to a physician, physician assistant (PA), nurse practitioner (NP), certified registered nurse anesthetist (CRNA), or nurse (RN or MSN).  </w:t>
      </w:r>
    </w:p>
    <w:p w14:paraId="5EA7B78C" w14:textId="77777777" w:rsidR="00776CFC" w:rsidRPr="00FE15D8" w:rsidRDefault="00776CFC">
      <w:pPr>
        <w:pStyle w:val="EndnoteText"/>
      </w:pPr>
    </w:p>
  </w:endnote>
  <w:endnote w:id="11">
    <w:p w14:paraId="0FFDE53E" w14:textId="73E6CB45" w:rsidR="00776CFC" w:rsidRDefault="00776CFC">
      <w:pPr>
        <w:pStyle w:val="EndnoteText"/>
      </w:pPr>
      <w:r>
        <w:rPr>
          <w:rStyle w:val="EndnoteReference"/>
        </w:rPr>
        <w:endnoteRef/>
      </w:r>
      <w:r>
        <w:t xml:space="preserve"> </w:t>
      </w:r>
      <w:bookmarkStart w:id="114" w:name="approcriteria"/>
      <w:r w:rsidRPr="00737213">
        <w:rPr>
          <w:b/>
          <w:bCs/>
          <w:i/>
          <w:iCs/>
        </w:rPr>
        <w:t>Appropriateness Criteria</w:t>
      </w:r>
      <w:r>
        <w:t xml:space="preserve"> </w:t>
      </w:r>
      <w:bookmarkEnd w:id="114"/>
    </w:p>
    <w:p w14:paraId="781114C4" w14:textId="72CEE8AC" w:rsidR="00776CFC" w:rsidRDefault="00776CFC">
      <w:pPr>
        <w:pStyle w:val="EndnoteText"/>
      </w:pPr>
      <w:r w:rsidRPr="00737213">
        <w:t>A procedure-specific set of criteria developed and implemented at the facility that surgeons use to evaluate whether the patient is appropriate for surgery. These criteria should not be surgeon-specific, but procedure-specific. These criteria should be developed by those performing the procedure at the ASC and are not solely the product of a payment or reimbursement program.</w:t>
      </w:r>
    </w:p>
    <w:p w14:paraId="06C1077F" w14:textId="77777777" w:rsidR="00776CFC" w:rsidRDefault="00776CFC">
      <w:pPr>
        <w:pStyle w:val="EndnoteText"/>
      </w:pPr>
    </w:p>
  </w:endnote>
  <w:endnote w:id="12">
    <w:p w14:paraId="1A551E60" w14:textId="7EFE06CF" w:rsidR="00776CFC" w:rsidRDefault="00776CFC">
      <w:pPr>
        <w:pStyle w:val="EndnoteText"/>
        <w:rPr>
          <w:b/>
          <w:bCs/>
          <w:i/>
          <w:iCs/>
        </w:rPr>
      </w:pPr>
      <w:r>
        <w:rPr>
          <w:rStyle w:val="EndnoteReference"/>
        </w:rPr>
        <w:endnoteRef/>
      </w:r>
      <w:r>
        <w:t xml:space="preserve"> </w:t>
      </w:r>
      <w:bookmarkStart w:id="164" w:name="surgopioidguideline"/>
      <w:r w:rsidRPr="00F311BB">
        <w:rPr>
          <w:b/>
          <w:bCs/>
          <w:i/>
          <w:iCs/>
        </w:rPr>
        <w:t>Surgical Opioid Guidelines</w:t>
      </w:r>
      <w:bookmarkEnd w:id="164"/>
      <w:r>
        <w:rPr>
          <w:b/>
          <w:bCs/>
          <w:i/>
          <w:iCs/>
        </w:rPr>
        <w:t xml:space="preserve"> </w:t>
      </w:r>
    </w:p>
    <w:p w14:paraId="5AFC5607" w14:textId="7CD7086A" w:rsidR="00776CFC" w:rsidRDefault="00776CFC" w:rsidP="00A00EAE">
      <w:pPr>
        <w:pStyle w:val="EndnoteText"/>
      </w:pPr>
      <w:r>
        <w:t xml:space="preserve">Examples of Surgical Opioid Guidelines include the Surgical Opioid Guidelines developed by the Center for Opioid Research and Education which describe the recommended opioid regimen upon discharge of post-surgical patients, the Michigan OPEN Guidelines, </w:t>
      </w:r>
      <w:r w:rsidRPr="009568A2">
        <w:t>and</w:t>
      </w:r>
      <w:r w:rsidR="005276A7" w:rsidRPr="009568A2">
        <w:t xml:space="preserve"> </w:t>
      </w:r>
      <w:r w:rsidR="00414681" w:rsidRPr="009568A2">
        <w:t xml:space="preserve">the </w:t>
      </w:r>
      <w:r w:rsidR="005276A7" w:rsidRPr="009568A2">
        <w:t>Bree Collaborative</w:t>
      </w:r>
      <w:r w:rsidR="005276A7" w:rsidRPr="00A22EEF">
        <w:t xml:space="preserve"> Opioid Prescribing Guidelines</w:t>
      </w:r>
      <w:r w:rsidRPr="00C6343B">
        <w:t>.</w:t>
      </w:r>
      <w:r>
        <w:t xml:space="preserve"> The Surgical Opioid Guidelines may be found at </w:t>
      </w:r>
      <w:hyperlink r:id="rId3" w:history="1">
        <w:r>
          <w:rPr>
            <w:rStyle w:val="Hyperlink"/>
          </w:rPr>
          <w:t>https://www.solvethecrisis.org/best-practices</w:t>
        </w:r>
      </w:hyperlink>
      <w:r>
        <w:t xml:space="preserve">. The Michigan OPEN Guidelines may be found at </w:t>
      </w:r>
      <w:hyperlink r:id="rId4" w:history="1">
        <w:r>
          <w:rPr>
            <w:rStyle w:val="Hyperlink"/>
          </w:rPr>
          <w:t>https://michigan-open.org/prescribing-recommendations/</w:t>
        </w:r>
      </w:hyperlink>
      <w:r>
        <w:t xml:space="preserve">. The BREE Collaborative Opioid Prescribing Guidelines may be found at </w:t>
      </w:r>
      <w:hyperlink r:id="rId5" w:history="1">
        <w:r w:rsidRPr="00C9624D">
          <w:rPr>
            <w:rStyle w:val="Hyperlink"/>
          </w:rPr>
          <w:t>https://www.qualityhealth.org/bree/wp-content/uploads/sites/8/2018/11/FY19-217-Summary-of-opioid-prescribing-practices-for-perioperative-pain.pdf</w:t>
        </w:r>
      </w:hyperlink>
      <w:r>
        <w:t xml:space="preserve">. </w:t>
      </w:r>
    </w:p>
    <w:p w14:paraId="60B2E47F" w14:textId="77777777" w:rsidR="00776CFC" w:rsidRDefault="00776CFC">
      <w:pPr>
        <w:pStyle w:val="EndnoteText"/>
      </w:pPr>
    </w:p>
  </w:endnote>
  <w:endnote w:id="13">
    <w:p w14:paraId="5B55F63E" w14:textId="77777777" w:rsidR="00776CFC" w:rsidRDefault="00776CFC" w:rsidP="00927FBB">
      <w:pPr>
        <w:pStyle w:val="EndnoteText"/>
      </w:pPr>
      <w:r>
        <w:rPr>
          <w:rStyle w:val="EndnoteReference"/>
        </w:rPr>
        <w:endnoteRef/>
      </w:r>
      <w:r>
        <w:t xml:space="preserve"> </w:t>
      </w:r>
      <w:bookmarkStart w:id="172" w:name="Endnote_Individuals"/>
      <w:r w:rsidRPr="002B108D">
        <w:rPr>
          <w:b/>
          <w:i/>
        </w:rPr>
        <w:t>Individuals who touch patients or who touch items that will be used by patients</w:t>
      </w:r>
      <w:bookmarkEnd w:id="172"/>
    </w:p>
    <w:p w14:paraId="5B280C7C" w14:textId="1A3251E7" w:rsidR="00776CFC" w:rsidRPr="002B108D" w:rsidRDefault="00776CFC" w:rsidP="00927FBB">
      <w:pPr>
        <w:pStyle w:val="EndnoteText"/>
      </w:pPr>
      <w:r w:rsidRPr="002B108D">
        <w:t xml:space="preserve">This would include individuals who are formally engaged by the </w:t>
      </w:r>
      <w:r>
        <w:t>facility</w:t>
      </w:r>
      <w:r w:rsidRPr="002B108D">
        <w:t xml:space="preserve"> to help support the patient care process. This would include both direct and indirect care providers that are likely to have contact with patients, enter a </w:t>
      </w:r>
      <w:r>
        <w:t>surgical or treatment area</w:t>
      </w:r>
      <w:r w:rsidRPr="002B108D">
        <w:t xml:space="preserve">, touch items that will be used by patients, or interact with patient fluids (e.g., blood, specimens), such as doctors, mid-levels, nurses, pharmacists, environmental services staff, phlebotomists, laboratory techs, etc. This would also include students and volunteers. These individuals should be trained to identify and perform proper hand hygiene for the specific indications/moments (see </w:t>
      </w:r>
      <w:hyperlink r:id="rId6" w:history="1">
        <w:r w:rsidRPr="002B108D">
          <w:rPr>
            <w:rStyle w:val="Hyperlink"/>
          </w:rPr>
          <w:t>WHO's 5 Moments for Hand Hygiene</w:t>
        </w:r>
      </w:hyperlink>
      <w:r w:rsidRPr="004B4271">
        <w:t xml:space="preserve">, </w:t>
      </w:r>
      <w:hyperlink r:id="rId7" w:history="1">
        <w:r w:rsidRPr="002B108D">
          <w:rPr>
            <w:rStyle w:val="Hyperlink"/>
          </w:rPr>
          <w:t>CDC’s Guideline for Hand Hygiene</w:t>
        </w:r>
      </w:hyperlink>
      <w:r w:rsidRPr="002B108D">
        <w:t>) that are relevant to their work.</w:t>
      </w:r>
    </w:p>
    <w:p w14:paraId="2A73CF16" w14:textId="77777777" w:rsidR="00776CFC" w:rsidRDefault="00776CFC" w:rsidP="00927FBB">
      <w:pPr>
        <w:pStyle w:val="EndnoteText"/>
      </w:pPr>
    </w:p>
    <w:p w14:paraId="37DC3C5C" w14:textId="543D5D64" w:rsidR="00776CFC" w:rsidRPr="002B108D" w:rsidRDefault="00776CFC" w:rsidP="00927FBB">
      <w:pPr>
        <w:pStyle w:val="EndnoteText"/>
      </w:pPr>
      <w:r w:rsidRPr="002B108D">
        <w:t xml:space="preserve">Administrative workers that only perform office duties and do not touch patients or touch items that will be used by patients would not be included in this definition. Patients and their visitors would also not be included in this definition. While patients and their loved ones are important parts of the patient care process, they are not formally engaged by the </w:t>
      </w:r>
      <w:r>
        <w:t>facility</w:t>
      </w:r>
      <w:r w:rsidRPr="002B108D">
        <w:t xml:space="preserve"> for this work.</w:t>
      </w:r>
    </w:p>
    <w:p w14:paraId="021698EB" w14:textId="77777777" w:rsidR="00776CFC" w:rsidRDefault="00776CFC" w:rsidP="00927FBB">
      <w:pPr>
        <w:pStyle w:val="EndnoteText"/>
      </w:pPr>
    </w:p>
    <w:bookmarkStart w:id="173" w:name="Endnote34_trainer"/>
    <w:bookmarkEnd w:id="173"/>
  </w:endnote>
  <w:endnote w:id="14">
    <w:p w14:paraId="37F51091" w14:textId="77777777" w:rsidR="00776CFC" w:rsidRPr="00710444" w:rsidRDefault="00776CFC" w:rsidP="00927FBB">
      <w:pPr>
        <w:pStyle w:val="EndnoteText"/>
        <w:rPr>
          <w:i/>
        </w:rPr>
      </w:pPr>
      <w:bookmarkStart w:id="175" w:name="Endnote34_trainer"/>
      <w:bookmarkEnd w:id="175"/>
      <w:r w:rsidRPr="00CC4498">
        <w:rPr>
          <w:rStyle w:val="EndnoteReference"/>
        </w:rPr>
        <w:endnoteRef/>
      </w:r>
      <w:r w:rsidRPr="00CC4498">
        <w:t xml:space="preserve"> </w:t>
      </w:r>
      <w:bookmarkStart w:id="176" w:name="Endnote_HHApproTrain"/>
      <w:r w:rsidRPr="00710444">
        <w:rPr>
          <w:b/>
          <w:i/>
        </w:rPr>
        <w:t>Professional with Appropriate Training and Skills</w:t>
      </w:r>
      <w:bookmarkEnd w:id="176"/>
    </w:p>
    <w:p w14:paraId="58608A5A" w14:textId="77777777" w:rsidR="00776CFC" w:rsidRPr="00CC4498" w:rsidRDefault="00776CFC" w:rsidP="00927FBB">
      <w:pPr>
        <w:pStyle w:val="EndnoteText"/>
      </w:pPr>
      <w:r w:rsidRPr="00CC4498">
        <w:t xml:space="preserve">This would include staff </w:t>
      </w:r>
      <w:r>
        <w:t xml:space="preserve">formally </w:t>
      </w:r>
      <w:r w:rsidRPr="00CC4498">
        <w:t>trained in Infection Control or Infectious Diseases, whose tasks include dedicated time for staff training. In some settings, this could also be medical or nursing staff involved in clinical work, with dedicated time to acquire thorough knowledge of the evidence for and correct practice of hand hygiene.</w:t>
      </w:r>
    </w:p>
    <w:p w14:paraId="0AA8831A" w14:textId="77777777" w:rsidR="00776CFC" w:rsidRPr="00CC4498" w:rsidRDefault="00776CFC" w:rsidP="00927FBB">
      <w:pPr>
        <w:pStyle w:val="EndnoteText"/>
      </w:pPr>
    </w:p>
    <w:p w14:paraId="7DBA3F34" w14:textId="5747D888" w:rsidR="00776CFC" w:rsidRPr="00CC4498" w:rsidRDefault="00776CFC" w:rsidP="00927FBB">
      <w:pPr>
        <w:pStyle w:val="EndnoteText"/>
      </w:pPr>
      <w:r w:rsidRPr="00CC4498">
        <w:t xml:space="preserve">The minimum required knowledge of the trainer can be found in </w:t>
      </w:r>
      <w:r w:rsidRPr="009568A2">
        <w:t xml:space="preserve">the </w:t>
      </w:r>
      <w:hyperlink r:id="rId8" w:history="1">
        <w:r w:rsidRPr="009568A2">
          <w:rPr>
            <w:rStyle w:val="Hyperlink"/>
          </w:rPr>
          <w:t>WHO Guidelines on Hand Hygiene in Health Care</w:t>
        </w:r>
      </w:hyperlink>
      <w:r w:rsidRPr="00CC4498">
        <w:t xml:space="preserve"> and the </w:t>
      </w:r>
      <w:hyperlink r:id="rId9" w:history="1">
        <w:r w:rsidRPr="00CC4498">
          <w:rPr>
            <w:rStyle w:val="Hyperlink"/>
          </w:rPr>
          <w:t>Hand Hygiene Technical Reference Manual</w:t>
        </w:r>
      </w:hyperlink>
      <w:r w:rsidRPr="00CC4498">
        <w:t>.</w:t>
      </w:r>
    </w:p>
    <w:p w14:paraId="7D3EC741" w14:textId="77777777" w:rsidR="00776CFC" w:rsidRPr="00CC4498" w:rsidRDefault="00776CFC" w:rsidP="00927FBB">
      <w:pPr>
        <w:pStyle w:val="EndnoteText"/>
      </w:pPr>
    </w:p>
  </w:endnote>
  <w:endnote w:id="15">
    <w:p w14:paraId="4EE6101E" w14:textId="77777777" w:rsidR="00776CFC" w:rsidRDefault="00776CFC">
      <w:pPr>
        <w:pStyle w:val="EndnoteText"/>
      </w:pPr>
      <w:r>
        <w:rPr>
          <w:rStyle w:val="EndnoteReference"/>
        </w:rPr>
        <w:endnoteRef/>
      </w:r>
      <w:r>
        <w:rPr>
          <w:b/>
          <w:i/>
        </w:rPr>
        <w:t xml:space="preserve"> Never Event</w:t>
      </w:r>
    </w:p>
    <w:p w14:paraId="6B0523DD" w14:textId="77777777" w:rsidR="00776CFC" w:rsidRDefault="00776CFC">
      <w:pPr>
        <w:pStyle w:val="EndnoteText"/>
      </w:pPr>
      <w:bookmarkStart w:id="188" w:name="Endnote_NeverEvents"/>
      <w:r w:rsidRPr="00044989">
        <w:t xml:space="preserve">In 2011, </w:t>
      </w:r>
      <w:bookmarkEnd w:id="188"/>
      <w:r w:rsidRPr="00044989">
        <w:t>the National Quality Forum released a list of 25 events that they termed “serious reportable events,” extremely rare medical errors that should never happen to a patient in an ambulatory setting. Often termed “never events,” these include errors such as surgery performed on the wrong bo</w:t>
      </w:r>
      <w:r>
        <w:t>dy part or on the wrong patient or</w:t>
      </w:r>
      <w:r w:rsidRPr="00044989">
        <w:t xml:space="preserve"> leaving a foreign object inside a pat</w:t>
      </w:r>
      <w:r>
        <w:t>ient after surgery</w:t>
      </w:r>
      <w:r w:rsidRPr="00044989">
        <w:t xml:space="preserve">. Please see NQF’s “Never Events” list at </w:t>
      </w:r>
      <w:hyperlink r:id="rId10" w:history="1">
        <w:r w:rsidRPr="00690215">
          <w:rPr>
            <w:rStyle w:val="Hyperlink"/>
          </w:rPr>
          <w:t>http://www.qualityforum.org/WorkArea/linkit.aspx?LinkIdentifier=id&amp;ItemID=69573</w:t>
        </w:r>
      </w:hyperlink>
      <w:r w:rsidRPr="00044989">
        <w:t>.</w:t>
      </w:r>
    </w:p>
    <w:p w14:paraId="3F3DD4BD" w14:textId="77777777" w:rsidR="00776CFC" w:rsidRDefault="00776CFC">
      <w:pPr>
        <w:pStyle w:val="EndnoteText"/>
      </w:pPr>
    </w:p>
  </w:endnote>
  <w:endnote w:id="16">
    <w:p w14:paraId="42172F73" w14:textId="77777777" w:rsidR="00776CFC" w:rsidRDefault="00776CFC" w:rsidP="004756E7">
      <w:pPr>
        <w:pStyle w:val="EndnoteText"/>
      </w:pPr>
      <w:r>
        <w:rPr>
          <w:rStyle w:val="EndnoteReference"/>
        </w:rPr>
        <w:endnoteRef/>
      </w:r>
      <w:bookmarkStart w:id="189" w:name="Endnote_ApologyToThePatient"/>
      <w:r>
        <w:rPr>
          <w:b/>
          <w:i/>
        </w:rPr>
        <w:t>Apology to the Patient</w:t>
      </w:r>
      <w:r>
        <w:t xml:space="preserve"> </w:t>
      </w:r>
    </w:p>
    <w:bookmarkEnd w:id="189"/>
    <w:p w14:paraId="0E8431FC" w14:textId="77777777" w:rsidR="00776CFC" w:rsidRDefault="00776CFC" w:rsidP="004756E7">
      <w:pPr>
        <w:pStyle w:val="EndnoteText"/>
      </w:pPr>
      <w:r>
        <w:t>While Leapfrog recognizes that on very rare occasions “never events” can occur that are not the fault of care systems or clinical care staff, given the high level of trust patients place in health care providers, Leapfrog feels it is appropriate for caregivers to apologize when a patient within their care setting suffers a serious event.</w:t>
      </w:r>
    </w:p>
    <w:p w14:paraId="007E56E9" w14:textId="77777777" w:rsidR="00776CFC" w:rsidRDefault="00776CFC" w:rsidP="004756E7">
      <w:pPr>
        <w:pStyle w:val="EndnoteText"/>
      </w:pPr>
    </w:p>
    <w:p w14:paraId="09D8CB44" w14:textId="77777777" w:rsidR="00776CFC" w:rsidRDefault="00776CFC" w:rsidP="004756E7">
      <w:pPr>
        <w:pStyle w:val="EndnoteText"/>
      </w:pPr>
      <w:r>
        <w:t>As the National Quality Forum identified in their 2002, 2006, and 2011 Serious Reportable Events Report, given the serious nature of these events, it is reasonable for facilities to initially assume that the adverse event was due to the referenced course of care. And while further investigation and/or root cause analysis of the unplanned event may be needed to confirm or refute the presumed relationship, delaying an apology to the patient is not treating the patient with compassion and sympathy.</w:t>
      </w:r>
    </w:p>
    <w:p w14:paraId="5CFAA008" w14:textId="77777777" w:rsidR="00776CFC" w:rsidRDefault="00776CFC">
      <w:pPr>
        <w:pStyle w:val="EndnoteText"/>
      </w:pPr>
    </w:p>
  </w:endnote>
  <w:endnote w:id="17">
    <w:p w14:paraId="15DA3E52" w14:textId="77777777" w:rsidR="00776CFC" w:rsidRDefault="00776CFC">
      <w:pPr>
        <w:pStyle w:val="EndnoteText"/>
        <w:rPr>
          <w:rFonts w:cs="Arial"/>
        </w:rPr>
      </w:pPr>
      <w:r>
        <w:rPr>
          <w:rStyle w:val="EndnoteReference"/>
        </w:rPr>
        <w:endnoteRef/>
      </w:r>
      <w:r>
        <w:t xml:space="preserve"> </w:t>
      </w:r>
      <w:bookmarkStart w:id="190" w:name="Endnote_ExternalAgencies"/>
      <w:r>
        <w:rPr>
          <w:rFonts w:cs="Arial"/>
          <w:b/>
          <w:i/>
        </w:rPr>
        <w:t>Reporting Never Events to External Agencies</w:t>
      </w:r>
      <w:bookmarkEnd w:id="190"/>
      <w:r>
        <w:rPr>
          <w:rFonts w:cs="Arial"/>
        </w:rPr>
        <w:br/>
        <w:t>If your facility is not accredited, is located in a state without a state-wide reporting program for medical errors, AND there is no available Patient Safety Organization to which your facility can report medical errors, the facility should report the event to the Board of Trustees. Full implementation of the Never Events policy still requires the facility to conduct a root cause analysis of the event.</w:t>
      </w:r>
    </w:p>
    <w:p w14:paraId="70957EB1" w14:textId="77777777" w:rsidR="00776CFC" w:rsidRDefault="00776CFC">
      <w:pPr>
        <w:pStyle w:val="EndnoteText"/>
      </w:pPr>
    </w:p>
  </w:endnote>
  <w:endnote w:id="18">
    <w:p w14:paraId="322A4144" w14:textId="77777777" w:rsidR="00776CFC" w:rsidRDefault="00776CFC" w:rsidP="004756E7">
      <w:pPr>
        <w:pStyle w:val="EndnoteText"/>
        <w:rPr>
          <w:b/>
        </w:rPr>
      </w:pPr>
      <w:r>
        <w:rPr>
          <w:rStyle w:val="EndnoteReference"/>
        </w:rPr>
        <w:endnoteRef/>
      </w:r>
      <w:r>
        <w:t xml:space="preserve"> </w:t>
      </w:r>
      <w:bookmarkStart w:id="191" w:name="Endnote_RootCauseAnalysis"/>
      <w:r w:rsidRPr="003724A2">
        <w:rPr>
          <w:b/>
          <w:i/>
        </w:rPr>
        <w:t>Root Cause Analysis</w:t>
      </w:r>
      <w:bookmarkEnd w:id="191"/>
    </w:p>
    <w:p w14:paraId="1A169603" w14:textId="5134B366" w:rsidR="00776CFC" w:rsidRPr="00FB4647" w:rsidRDefault="00776CFC" w:rsidP="004756E7">
      <w:pPr>
        <w:pStyle w:val="EndnoteText"/>
        <w:rPr>
          <w:rStyle w:val="Hyperlink"/>
          <w:color w:val="auto"/>
        </w:rPr>
      </w:pPr>
      <w:r w:rsidRPr="000C7846">
        <w:rPr>
          <w:rStyle w:val="Hyperlink"/>
          <w:color w:val="auto"/>
          <w:u w:val="none"/>
        </w:rPr>
        <w:t>The National Patient Safety Foundation published a set of best practices and guidelines in its report “RCA</w:t>
      </w:r>
      <w:r w:rsidRPr="000C7846">
        <w:rPr>
          <w:rStyle w:val="Hyperlink"/>
          <w:color w:val="auto"/>
          <w:u w:val="none"/>
          <w:vertAlign w:val="superscript"/>
        </w:rPr>
        <w:t>2</w:t>
      </w:r>
      <w:r w:rsidRPr="000C7846">
        <w:rPr>
          <w:rStyle w:val="Hyperlink"/>
          <w:color w:val="auto"/>
          <w:u w:val="none"/>
        </w:rPr>
        <w:t xml:space="preserve"> Improving Root Cause Analysis and Action to Prevent Harm.” The report can be found at </w:t>
      </w:r>
      <w:hyperlink r:id="rId11" w:history="1">
        <w:r>
          <w:rPr>
            <w:rStyle w:val="Hyperlink"/>
          </w:rPr>
          <w:t>http://www.ihi.org/resources/Pages/Tools/RCA2-Improving-Root-Cause-Analyses-and-Actions-to-Prevent-Harm.aspx</w:t>
        </w:r>
      </w:hyperlink>
      <w:r w:rsidRPr="001667A6">
        <w:rPr>
          <w:rStyle w:val="Hyperlink"/>
          <w:color w:val="auto"/>
        </w:rPr>
        <w:t>.</w:t>
      </w:r>
      <w:r>
        <w:rPr>
          <w:rStyle w:val="Hyperlink"/>
          <w:color w:val="auto"/>
        </w:rPr>
        <w:t xml:space="preserve"> </w:t>
      </w:r>
    </w:p>
    <w:p w14:paraId="6F85AF6D" w14:textId="77777777" w:rsidR="00776CFC" w:rsidRDefault="00776CFC">
      <w:pPr>
        <w:pStyle w:val="EndnoteText"/>
      </w:pPr>
    </w:p>
  </w:endnote>
  <w:endnote w:id="19">
    <w:p w14:paraId="76A7ED98" w14:textId="77777777" w:rsidR="00776CFC" w:rsidRDefault="00776CFC">
      <w:pPr>
        <w:pStyle w:val="EndnoteText"/>
      </w:pPr>
      <w:r>
        <w:rPr>
          <w:rStyle w:val="EndnoteReference"/>
        </w:rPr>
        <w:endnoteRef/>
      </w:r>
      <w:r>
        <w:t xml:space="preserve"> </w:t>
      </w:r>
      <w:bookmarkStart w:id="270" w:name="Endnote_OASCAHPSEligibleDischarges"/>
      <w:r w:rsidRPr="000478AB">
        <w:rPr>
          <w:b/>
          <w:i/>
        </w:rPr>
        <w:t>Eligible Discharges</w:t>
      </w:r>
      <w:bookmarkEnd w:id="270"/>
    </w:p>
    <w:p w14:paraId="2352C9F2" w14:textId="2163999A" w:rsidR="00776CFC" w:rsidRDefault="00776CFC" w:rsidP="000478AB">
      <w:pPr>
        <w:pStyle w:val="EndnoteText"/>
      </w:pPr>
      <w:r w:rsidRPr="00965CE4">
        <w:t xml:space="preserve">Discharged adult patients (ages 18 years and older) who had both medically and non-medically necessary surgeries and/or procedures are eligible to complete the OAS CAHPS Survey. A detailed description of patient sampling criteria, including a list of OAS CAHPS-eligible surgeries and procedures is available in the Protocols and Guidelines Manual, version </w:t>
      </w:r>
      <w:r>
        <w:t>5</w:t>
      </w:r>
      <w:r w:rsidRPr="00965CE4">
        <w:t xml:space="preserve">.0 at </w:t>
      </w:r>
      <w:hyperlink r:id="rId12" w:history="1">
        <w:r w:rsidRPr="00965CE4">
          <w:rPr>
            <w:rStyle w:val="Hyperlink"/>
          </w:rPr>
          <w:t>https://oascahps.org/Survey-Materials</w:t>
        </w:r>
      </w:hyperlink>
      <w:r w:rsidRPr="00965CE4">
        <w:t>.</w:t>
      </w:r>
    </w:p>
    <w:p w14:paraId="3A1A07C8" w14:textId="77777777" w:rsidR="00776CFC" w:rsidRDefault="00776CFC" w:rsidP="000478AB">
      <w:pPr>
        <w:pStyle w:val="EndnoteText"/>
      </w:pPr>
    </w:p>
  </w:endnote>
  <w:endnote w:id="20">
    <w:p w14:paraId="13A94658" w14:textId="77777777" w:rsidR="00776CFC" w:rsidRPr="000478AB" w:rsidRDefault="00776CFC">
      <w:pPr>
        <w:pStyle w:val="EndnoteText"/>
        <w:rPr>
          <w:b/>
          <w:i/>
        </w:rPr>
      </w:pPr>
      <w:r>
        <w:rPr>
          <w:rStyle w:val="EndnoteReference"/>
        </w:rPr>
        <w:endnoteRef/>
      </w:r>
      <w:r>
        <w:t xml:space="preserve"> </w:t>
      </w:r>
      <w:bookmarkStart w:id="272" w:name="Endnote_TopBoxScore"/>
      <w:r w:rsidRPr="000478AB">
        <w:rPr>
          <w:b/>
          <w:i/>
        </w:rPr>
        <w:t>Top Box Score</w:t>
      </w:r>
      <w:bookmarkEnd w:id="272"/>
    </w:p>
    <w:p w14:paraId="5FFC6AC5" w14:textId="77777777" w:rsidR="00776CFC" w:rsidRPr="00800CF6" w:rsidRDefault="00776CFC">
      <w:pPr>
        <w:pStyle w:val="EndnoteText"/>
        <w:rPr>
          <w:color w:val="222222"/>
          <w:shd w:val="clear" w:color="auto" w:fill="FFFFFF"/>
        </w:rPr>
      </w:pPr>
      <w:r w:rsidRPr="00C2040B">
        <w:rPr>
          <w:rFonts w:cs="Arial"/>
          <w:color w:val="333333"/>
          <w:shd w:val="clear" w:color="auto" w:fill="FFFFFF"/>
        </w:rPr>
        <w:t xml:space="preserve">The percent of survey respondents who chose the most positive score for a given item. </w:t>
      </w:r>
      <w:r w:rsidRPr="00C2040B">
        <w:rPr>
          <w:rFonts w:cs="Arial"/>
          <w:color w:val="222222"/>
          <w:shd w:val="clear" w:color="auto" w:fill="FFFFFF"/>
        </w:rPr>
        <w:t>Looking at the</w:t>
      </w:r>
      <w:r w:rsidRPr="00C2040B">
        <w:rPr>
          <w:rStyle w:val="apple-converted-space"/>
          <w:rFonts w:cs="Arial"/>
          <w:color w:val="222222"/>
          <w:shd w:val="clear" w:color="auto" w:fill="FFFFFF"/>
        </w:rPr>
        <w:t> </w:t>
      </w:r>
      <w:r w:rsidRPr="00C2040B">
        <w:rPr>
          <w:rFonts w:cs="Arial"/>
          <w:b/>
          <w:bCs/>
          <w:color w:val="222222"/>
          <w:shd w:val="clear" w:color="auto" w:fill="FFFFFF"/>
        </w:rPr>
        <w:t>top box</w:t>
      </w:r>
      <w:r w:rsidRPr="00C2040B">
        <w:rPr>
          <w:rStyle w:val="apple-converted-space"/>
          <w:rFonts w:cs="Arial"/>
          <w:color w:val="222222"/>
          <w:shd w:val="clear" w:color="auto" w:fill="FFFFFF"/>
        </w:rPr>
        <w:t> </w:t>
      </w:r>
      <w:r w:rsidRPr="00C2040B">
        <w:rPr>
          <w:rFonts w:cs="Arial"/>
          <w:color w:val="222222"/>
          <w:shd w:val="clear" w:color="auto" w:fill="FFFFFF"/>
        </w:rPr>
        <w:t>is an approach to understand the number of responses with a strong sentiment.</w:t>
      </w:r>
      <w:r>
        <w:rPr>
          <w:rFonts w:cs="Arial"/>
          <w:color w:val="222222"/>
          <w:shd w:val="clear" w:color="auto" w:fill="FFFFFF"/>
        </w:rPr>
        <w:t xml:space="preserve"> </w:t>
      </w:r>
      <w:r>
        <w:rPr>
          <w:color w:val="333333"/>
          <w:shd w:val="clear" w:color="auto" w:fill="FFFFFF"/>
        </w:rPr>
        <w:t>For the OAS CAHPS Survey “</w:t>
      </w:r>
      <w:r>
        <w:rPr>
          <w:color w:val="222222"/>
          <w:shd w:val="clear" w:color="auto" w:fill="FFFFFF"/>
        </w:rPr>
        <w:t xml:space="preserve">Patients’ Rating of the Facility” domain, responses of 9 or 10 are included in the top box score. For the “Patients Recommending the Facility” domain, responses of “Definitely yes” are included in the top box score. </w:t>
      </w:r>
      <w:r w:rsidRPr="00800CF6">
        <w:rPr>
          <w:color w:val="222222"/>
          <w:shd w:val="clear" w:color="auto" w:fill="FFFFFF"/>
        </w:rPr>
        <w:t>For all other domains included in Sectio</w:t>
      </w:r>
      <w:r>
        <w:rPr>
          <w:color w:val="222222"/>
          <w:shd w:val="clear" w:color="auto" w:fill="FFFFFF"/>
        </w:rPr>
        <w:t>n 5</w:t>
      </w:r>
      <w:r w:rsidRPr="00800CF6">
        <w:rPr>
          <w:color w:val="222222"/>
          <w:shd w:val="clear" w:color="auto" w:fill="FFFFFF"/>
        </w:rPr>
        <w:t>, the top box score is the percent of survey respondents choosing “Yes, definitely.”</w:t>
      </w:r>
    </w:p>
    <w:p w14:paraId="7198E85F" w14:textId="344CC48D" w:rsidR="00776CFC" w:rsidRDefault="00776CFC">
      <w:pPr>
        <w:pStyle w:val="EndnoteText"/>
      </w:pPr>
    </w:p>
    <w:p w14:paraId="001D35F6" w14:textId="7BABBE95" w:rsidR="00776CFC" w:rsidRDefault="00776CFC">
      <w:pPr>
        <w:pStyle w:val="EndnoteText"/>
      </w:pPr>
    </w:p>
    <w:p w14:paraId="06BB5E62" w14:textId="5D208807" w:rsidR="00776CFC" w:rsidRDefault="00776CFC">
      <w:pPr>
        <w:pStyle w:val="EndnoteText"/>
      </w:pPr>
    </w:p>
    <w:p w14:paraId="440F57C0" w14:textId="1BA6271C" w:rsidR="00776CFC" w:rsidRDefault="00776CFC">
      <w:pPr>
        <w:pStyle w:val="EndnoteText"/>
      </w:pPr>
    </w:p>
    <w:p w14:paraId="50372627" w14:textId="6EBF7CDC" w:rsidR="00776CFC" w:rsidRDefault="00776CFC">
      <w:pPr>
        <w:pStyle w:val="EndnoteText"/>
      </w:pPr>
    </w:p>
    <w:p w14:paraId="4325E3D5" w14:textId="1FA2290A" w:rsidR="00776CFC" w:rsidRDefault="00776CFC">
      <w:pPr>
        <w:pStyle w:val="EndnoteText"/>
      </w:pPr>
    </w:p>
    <w:p w14:paraId="2B0D2320" w14:textId="320948D6" w:rsidR="00776CFC" w:rsidRDefault="00776CFC">
      <w:pPr>
        <w:pStyle w:val="EndnoteText"/>
      </w:pPr>
    </w:p>
    <w:p w14:paraId="293BF4CA" w14:textId="7C2AA1F3" w:rsidR="00776CFC" w:rsidRDefault="00776CFC">
      <w:pPr>
        <w:pStyle w:val="EndnoteText"/>
      </w:pPr>
    </w:p>
    <w:p w14:paraId="0A93ECCE" w14:textId="67F04252" w:rsidR="00776CFC" w:rsidRDefault="00776CFC">
      <w:pPr>
        <w:pStyle w:val="EndnoteText"/>
      </w:pPr>
    </w:p>
    <w:p w14:paraId="072D396E" w14:textId="6D00EB2E" w:rsidR="00776CFC" w:rsidRDefault="00776CFC">
      <w:pPr>
        <w:pStyle w:val="EndnoteText"/>
      </w:pPr>
    </w:p>
    <w:p w14:paraId="574B22B8" w14:textId="787FD2F8" w:rsidR="00776CFC" w:rsidRDefault="00776CFC">
      <w:pPr>
        <w:pStyle w:val="EndnoteText"/>
      </w:pPr>
    </w:p>
    <w:p w14:paraId="5ACD6409" w14:textId="1483957F" w:rsidR="00776CFC" w:rsidRDefault="00776CFC">
      <w:pPr>
        <w:pStyle w:val="EndnoteText"/>
      </w:pPr>
    </w:p>
    <w:p w14:paraId="170AF604" w14:textId="1A8CB8DE" w:rsidR="00776CFC" w:rsidRDefault="00776CFC">
      <w:pPr>
        <w:pStyle w:val="EndnoteText"/>
      </w:pPr>
    </w:p>
    <w:p w14:paraId="239CE615" w14:textId="55336767" w:rsidR="00776CFC" w:rsidRDefault="00776CFC">
      <w:pPr>
        <w:pStyle w:val="EndnoteText"/>
      </w:pPr>
    </w:p>
    <w:p w14:paraId="3012C7F7" w14:textId="5B8E17A2" w:rsidR="00776CFC" w:rsidRDefault="00776CFC">
      <w:pPr>
        <w:pStyle w:val="EndnoteText"/>
      </w:pPr>
    </w:p>
    <w:p w14:paraId="752D97F0" w14:textId="712AB637" w:rsidR="00776CFC" w:rsidRDefault="00776CFC">
      <w:pPr>
        <w:pStyle w:val="EndnoteText"/>
      </w:pPr>
    </w:p>
    <w:p w14:paraId="42FAEA72" w14:textId="4E6AEE45" w:rsidR="00776CFC" w:rsidRPr="00DD5E12" w:rsidRDefault="00776CFC" w:rsidP="003B2E41">
      <w:pPr>
        <w:jc w:val="center"/>
        <w:rPr>
          <w:rFonts w:ascii="Calibri" w:hAnsi="Calibri"/>
          <w:bCs/>
          <w:i/>
        </w:rPr>
      </w:pPr>
      <w:r w:rsidRPr="00DD5E12">
        <w:rPr>
          <w:bCs/>
          <w:i/>
        </w:rPr>
        <w:t xml:space="preserve">The </w:t>
      </w:r>
      <w:r>
        <w:rPr>
          <w:bCs/>
          <w:i/>
        </w:rPr>
        <w:t>2021</w:t>
      </w:r>
      <w:r w:rsidRPr="00DD5E12">
        <w:rPr>
          <w:bCs/>
          <w:i/>
        </w:rPr>
        <w:t xml:space="preserve"> Leapfrog </w:t>
      </w:r>
      <w:r>
        <w:rPr>
          <w:bCs/>
          <w:i/>
        </w:rPr>
        <w:t>ASC</w:t>
      </w:r>
      <w:r w:rsidRPr="00DD5E12">
        <w:rPr>
          <w:bCs/>
          <w:i/>
        </w:rPr>
        <w:t xml:space="preserve"> Survey is a publication of The Leapfrog Group. The Survey cannot be copied, distributed or used without the written permission of The Leapfrog Group for any purpose other than an individual</w:t>
      </w:r>
      <w:r>
        <w:rPr>
          <w:bCs/>
          <w:i/>
        </w:rPr>
        <w:t xml:space="preserve"> facility</w:t>
      </w:r>
      <w:r w:rsidRPr="00DD5E12">
        <w:rPr>
          <w:bCs/>
          <w:i/>
        </w:rPr>
        <w:t>’s participation in the Survey.</w:t>
      </w:r>
    </w:p>
    <w:p w14:paraId="0E9D48B4" w14:textId="77777777" w:rsidR="00776CFC" w:rsidRDefault="00776CF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10446" w14:textId="77777777" w:rsidR="00776CFC" w:rsidRDefault="00984F9F">
    <w:pPr>
      <w:pStyle w:val="Footer"/>
    </w:pPr>
    <w:sdt>
      <w:sdtPr>
        <w:id w:val="969400743"/>
        <w:placeholder>
          <w:docPart w:val="F19B68EA269D0C49B6DFDDB8C8A41CEB"/>
        </w:placeholder>
        <w:temporary/>
        <w:showingPlcHdr/>
      </w:sdtPr>
      <w:sdtEndPr/>
      <w:sdtContent>
        <w:r w:rsidR="00776CFC">
          <w:t>[Type text]</w:t>
        </w:r>
      </w:sdtContent>
    </w:sdt>
    <w:r w:rsidR="00776CFC">
      <w:ptab w:relativeTo="margin" w:alignment="center" w:leader="none"/>
    </w:r>
    <w:sdt>
      <w:sdtPr>
        <w:id w:val="969400748"/>
        <w:placeholder>
          <w:docPart w:val="17E294117EF9D649A344FAB074F32FC9"/>
        </w:placeholder>
        <w:temporary/>
        <w:showingPlcHdr/>
      </w:sdtPr>
      <w:sdtEndPr/>
      <w:sdtContent>
        <w:r w:rsidR="00776CFC">
          <w:t>[Type text]</w:t>
        </w:r>
      </w:sdtContent>
    </w:sdt>
    <w:r w:rsidR="00776CFC">
      <w:ptab w:relativeTo="margin" w:alignment="right" w:leader="none"/>
    </w:r>
    <w:sdt>
      <w:sdtPr>
        <w:id w:val="969400753"/>
        <w:placeholder>
          <w:docPart w:val="0DD355DC6209C84B9DA02E0262463112"/>
        </w:placeholder>
        <w:temporary/>
        <w:showingPlcHdr/>
      </w:sdtPr>
      <w:sdtEndPr/>
      <w:sdtContent>
        <w:r w:rsidR="00776CF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B941" w14:textId="77777777" w:rsidR="00776CFC" w:rsidRDefault="00776CFC" w:rsidP="00462CFD">
    <w:pPr>
      <w:pStyle w:val="Footer"/>
      <w:jc w:val="right"/>
      <w:rPr>
        <w:rStyle w:val="PageNumber"/>
        <w:b/>
        <w:color w:val="2F5496" w:themeColor="accent5" w:themeShade="BF"/>
      </w:rPr>
    </w:pPr>
  </w:p>
  <w:p w14:paraId="3E4DDF8F" w14:textId="13B37728" w:rsidR="00776CFC" w:rsidRDefault="00776CFC" w:rsidP="00281B6D">
    <w:pPr>
      <w:pStyle w:val="Footer"/>
      <w:rPr>
        <w:b/>
        <w:color w:val="2F5496" w:themeColor="accent5" w:themeShade="BF"/>
        <w:szCs w:val="20"/>
      </w:rPr>
    </w:pPr>
    <w:r w:rsidRPr="005B4DF4">
      <w:rPr>
        <w:rStyle w:val="PageNumber"/>
        <w:b/>
        <w:color w:val="2F5496" w:themeColor="accent5" w:themeShade="BF"/>
        <w:szCs w:val="20"/>
      </w:rPr>
      <w:fldChar w:fldCharType="begin"/>
    </w:r>
    <w:r w:rsidRPr="005B4DF4">
      <w:rPr>
        <w:rStyle w:val="PageNumber"/>
        <w:b/>
        <w:color w:val="2F5496" w:themeColor="accent5" w:themeShade="BF"/>
        <w:szCs w:val="20"/>
      </w:rPr>
      <w:instrText xml:space="preserve"> PAGE </w:instrText>
    </w:r>
    <w:r w:rsidRPr="005B4DF4">
      <w:rPr>
        <w:rStyle w:val="PageNumber"/>
        <w:b/>
        <w:color w:val="2F5496" w:themeColor="accent5" w:themeShade="BF"/>
        <w:szCs w:val="20"/>
      </w:rPr>
      <w:fldChar w:fldCharType="separate"/>
    </w:r>
    <w:r>
      <w:rPr>
        <w:rStyle w:val="PageNumber"/>
        <w:b/>
        <w:noProof/>
        <w:color w:val="2F5496" w:themeColor="accent5" w:themeShade="BF"/>
        <w:szCs w:val="20"/>
      </w:rPr>
      <w:t>124</w:t>
    </w:r>
    <w:r w:rsidRPr="005B4DF4">
      <w:rPr>
        <w:rStyle w:val="PageNumber"/>
        <w:b/>
        <w:color w:val="2F5496" w:themeColor="accent5" w:themeShade="BF"/>
        <w:szCs w:val="20"/>
      </w:rPr>
      <w:fldChar w:fldCharType="end"/>
    </w:r>
    <w:r w:rsidRPr="005B4DF4">
      <w:rPr>
        <w:b/>
        <w:color w:val="2F5496" w:themeColor="accent5" w:themeShade="BF"/>
        <w:szCs w:val="20"/>
      </w:rPr>
      <w:ptab w:relativeTo="margin" w:alignment="center" w:leader="none"/>
    </w:r>
    <w:r w:rsidRPr="005B4DF4">
      <w:rPr>
        <w:b/>
        <w:color w:val="2F5496" w:themeColor="accent5" w:themeShade="BF"/>
        <w:szCs w:val="20"/>
      </w:rPr>
      <w:t>Version 1</w:t>
    </w:r>
    <w:r>
      <w:rPr>
        <w:b/>
        <w:color w:val="2F5496" w:themeColor="accent5" w:themeShade="BF"/>
        <w:szCs w:val="20"/>
      </w:rPr>
      <w:t>.2</w:t>
    </w:r>
    <w:r w:rsidRPr="005B4DF4">
      <w:rPr>
        <w:b/>
        <w:color w:val="2F5496" w:themeColor="accent5" w:themeShade="BF"/>
        <w:szCs w:val="20"/>
      </w:rPr>
      <w:ptab w:relativeTo="margin" w:alignment="right" w:leader="none"/>
    </w:r>
    <w:r>
      <w:rPr>
        <w:b/>
        <w:color w:val="2F5496" w:themeColor="accent5" w:themeShade="BF"/>
        <w:szCs w:val="20"/>
      </w:rPr>
      <w:t>First Released: April 1, 2021</w:t>
    </w:r>
  </w:p>
  <w:p w14:paraId="4C864EFC" w14:textId="6FB7E901" w:rsidR="00776CFC" w:rsidRDefault="00984F9F" w:rsidP="00D406E3">
    <w:pPr>
      <w:pStyle w:val="Footer"/>
      <w:jc w:val="both"/>
      <w:rPr>
        <w:b/>
        <w:color w:val="2F5496" w:themeColor="accent5" w:themeShade="BF"/>
        <w:szCs w:val="20"/>
      </w:rPr>
    </w:pPr>
    <w:hyperlink w:anchor="TOC" w:history="1">
      <w:r w:rsidR="00776CFC" w:rsidRPr="00C701F5">
        <w:rPr>
          <w:rStyle w:val="Hyperlink"/>
          <w:b/>
        </w:rPr>
        <w:t>Table of Contents</w:t>
      </w:r>
    </w:hyperlink>
    <w:r w:rsidR="00776CFC">
      <w:rPr>
        <w:b/>
        <w:color w:val="2F5496" w:themeColor="accent5" w:themeShade="BF"/>
      </w:rPr>
      <w:t xml:space="preserve">                                  </w:t>
    </w:r>
    <w:r w:rsidR="00776CFC">
      <w:rPr>
        <w:b/>
        <w:color w:val="2F5496" w:themeColor="accent5" w:themeShade="BF"/>
      </w:rPr>
      <w:tab/>
      <w:t xml:space="preserve">                                                     Updated</w:t>
    </w:r>
    <w:r w:rsidR="00C469F5">
      <w:rPr>
        <w:b/>
        <w:color w:val="2F5496" w:themeColor="accent5" w:themeShade="BF"/>
      </w:rPr>
      <w:t xml:space="preserve"> </w:t>
    </w:r>
    <w:r w:rsidR="00776CFC">
      <w:rPr>
        <w:b/>
        <w:color w:val="2F5496" w:themeColor="accent5" w:themeShade="BF"/>
      </w:rPr>
      <w:t>Release:</w:t>
    </w:r>
    <w:r w:rsidR="00C469F5">
      <w:rPr>
        <w:b/>
        <w:color w:val="2F5496" w:themeColor="accent5" w:themeShade="BF"/>
      </w:rPr>
      <w:t xml:space="preserve"> May 5, 2021</w:t>
    </w:r>
  </w:p>
  <w:p w14:paraId="5790F1D0" w14:textId="675C1FFD" w:rsidR="00776CFC" w:rsidRDefault="00776CFC" w:rsidP="00281B6D">
    <w:pPr>
      <w:pStyle w:val="Footer"/>
      <w:jc w:val="center"/>
    </w:pPr>
    <w:r>
      <w:rPr>
        <w:b/>
        <w:color w:val="2F5496" w:themeColor="accent5" w:themeShade="BF"/>
        <w:szCs w:val="20"/>
      </w:rPr>
      <w:t>© 2021 The Leapfrog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A0CE7" w14:textId="77777777" w:rsidR="00776CFC" w:rsidRDefault="00776CFC" w:rsidP="00D765A3">
    <w:pPr>
      <w:pStyle w:val="Footer"/>
      <w:tabs>
        <w:tab w:val="clear" w:pos="936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FACB8" w14:textId="77777777" w:rsidR="00132A1B" w:rsidRDefault="00132A1B" w:rsidP="0038703E">
      <w:pPr>
        <w:spacing w:after="0" w:line="240" w:lineRule="auto"/>
      </w:pPr>
      <w:r>
        <w:separator/>
      </w:r>
    </w:p>
  </w:footnote>
  <w:footnote w:type="continuationSeparator" w:id="0">
    <w:p w14:paraId="73169BF7" w14:textId="77777777" w:rsidR="00132A1B" w:rsidRDefault="00132A1B" w:rsidP="00387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0C11" w14:textId="77777777" w:rsidR="00776CFC" w:rsidRPr="0038703E" w:rsidRDefault="00776CFC">
    <w:pPr>
      <w:pStyle w:val="Header"/>
      <w:rPr>
        <w:rFonts w:cs="Arial"/>
        <w:i/>
        <w:color w:val="808080" w:themeColor="background1" w:themeShade="80"/>
      </w:rPr>
    </w:pPr>
    <w:r w:rsidRPr="0038703E">
      <w:rPr>
        <w:rFonts w:cs="Arial"/>
        <w:i/>
        <w:color w:val="808080" w:themeColor="background1" w:themeShade="80"/>
      </w:rPr>
      <w:t>2019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sidRPr="0038703E">
      <w:rPr>
        <w:rFonts w:cs="Arial"/>
        <w:i/>
        <w:color w:val="808080" w:themeColor="background1" w:themeShade="80"/>
      </w:rPr>
      <w:t>Section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3DC24" w14:textId="163C407E" w:rsidR="00776CFC" w:rsidRPr="0038703E" w:rsidRDefault="00776CFC">
    <w:pPr>
      <w:pStyle w:val="Header"/>
      <w:rPr>
        <w:rFonts w:cs="Arial"/>
        <w:i/>
        <w:color w:val="808080" w:themeColor="background1" w:themeShade="80"/>
      </w:rPr>
    </w:pPr>
    <w:r>
      <w:rPr>
        <w:rFonts w:cs="Arial"/>
        <w:i/>
        <w:color w:val="808080" w:themeColor="background1" w:themeShade="80"/>
      </w:rPr>
      <w:t>2021</w:t>
    </w:r>
    <w:r w:rsidRPr="0038703E">
      <w:rPr>
        <w:rFonts w:cs="Arial"/>
        <w:i/>
        <w:color w:val="808080" w:themeColor="background1" w:themeShade="80"/>
      </w:rPr>
      <w:t xml:space="preserve">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Pr>
        <w:rFonts w:cs="Arial"/>
        <w:i/>
        <w:color w:val="808080" w:themeColor="background1" w:themeShade="80"/>
      </w:rPr>
      <w:t>Sect. 4- Patient Safety Practices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7AA3" w14:textId="398F2F69" w:rsidR="00776CFC" w:rsidRPr="0038703E" w:rsidRDefault="00776CFC">
    <w:pPr>
      <w:pStyle w:val="Header"/>
      <w:rPr>
        <w:rFonts w:cs="Arial"/>
        <w:i/>
        <w:color w:val="808080" w:themeColor="background1" w:themeShade="80"/>
      </w:rPr>
    </w:pPr>
    <w:r>
      <w:rPr>
        <w:rFonts w:cs="Arial"/>
        <w:i/>
        <w:color w:val="808080" w:themeColor="background1" w:themeShade="80"/>
      </w:rPr>
      <w:t>2021</w:t>
    </w:r>
    <w:r w:rsidRPr="0038703E">
      <w:rPr>
        <w:rFonts w:cs="Arial"/>
        <w:i/>
        <w:color w:val="808080" w:themeColor="background1" w:themeShade="80"/>
      </w:rPr>
      <w:t xml:space="preserve">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16FE" w14:textId="2B50A3A4" w:rsidR="00776CFC" w:rsidRPr="0038703E" w:rsidRDefault="00776CFC">
    <w:pPr>
      <w:pStyle w:val="Header"/>
      <w:rPr>
        <w:rFonts w:cs="Arial"/>
        <w:i/>
        <w:color w:val="808080" w:themeColor="background1" w:themeShade="80"/>
      </w:rPr>
    </w:pPr>
    <w:r>
      <w:rPr>
        <w:rFonts w:cs="Arial"/>
        <w:i/>
        <w:color w:val="808080" w:themeColor="background1" w:themeShade="80"/>
      </w:rPr>
      <w:t>2021</w:t>
    </w:r>
    <w:r w:rsidRPr="0038703E">
      <w:rPr>
        <w:rFonts w:cs="Arial"/>
        <w:i/>
        <w:color w:val="808080" w:themeColor="background1" w:themeShade="80"/>
      </w:rPr>
      <w:t xml:space="preserve">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Pr>
        <w:rFonts w:cs="Arial"/>
        <w:i/>
        <w:color w:val="808080" w:themeColor="background1" w:themeShade="80"/>
      </w:rPr>
      <w:t xml:space="preserve">Sect. 5 </w:t>
    </w:r>
    <w:r w:rsidR="005E57B0">
      <w:rPr>
        <w:rFonts w:cs="Arial"/>
        <w:i/>
        <w:color w:val="808080" w:themeColor="background1" w:themeShade="80"/>
      </w:rPr>
      <w:t>- Patient</w:t>
    </w:r>
    <w:r>
      <w:rPr>
        <w:rFonts w:cs="Arial"/>
        <w:i/>
        <w:color w:val="808080" w:themeColor="background1" w:themeShade="80"/>
      </w:rPr>
      <w:t xml:space="preserve"> Experience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A40F" w14:textId="47E49073" w:rsidR="00776CFC" w:rsidRPr="0038703E" w:rsidRDefault="00776CFC">
    <w:pPr>
      <w:pStyle w:val="Header"/>
      <w:rPr>
        <w:rFonts w:cs="Arial"/>
        <w:i/>
        <w:color w:val="808080" w:themeColor="background1" w:themeShade="80"/>
      </w:rPr>
    </w:pPr>
    <w:r>
      <w:rPr>
        <w:rFonts w:cs="Arial"/>
        <w:i/>
        <w:color w:val="808080" w:themeColor="background1" w:themeShade="80"/>
      </w:rPr>
      <w:t>2021</w:t>
    </w:r>
    <w:r w:rsidRPr="0038703E">
      <w:rPr>
        <w:rFonts w:cs="Arial"/>
        <w:i/>
        <w:color w:val="808080" w:themeColor="background1" w:themeShade="80"/>
      </w:rPr>
      <w:t xml:space="preserve">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Pr>
        <w:rFonts w:cs="Arial"/>
        <w:i/>
        <w:color w:val="808080" w:themeColor="background1" w:themeShade="80"/>
      </w:rPr>
      <w:t>Endnotes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62CC6" w14:textId="53C658DA" w:rsidR="00776CFC" w:rsidRPr="0038703E" w:rsidRDefault="00776CFC">
    <w:pPr>
      <w:pStyle w:val="Header"/>
      <w:rPr>
        <w:rFonts w:cs="Arial"/>
        <w:i/>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79AC" w14:textId="7413771D" w:rsidR="00776CFC" w:rsidRPr="0038703E" w:rsidRDefault="00776CFC">
    <w:pPr>
      <w:pStyle w:val="Header"/>
      <w:rPr>
        <w:rFonts w:cs="Arial"/>
        <w:i/>
        <w:color w:val="808080" w:themeColor="background1" w:themeShade="80"/>
      </w:rPr>
    </w:pPr>
    <w:r>
      <w:rPr>
        <w:rFonts w:cs="Arial"/>
        <w:i/>
        <w:color w:val="808080" w:themeColor="background1" w:themeShade="80"/>
      </w:rPr>
      <w:t>2021</w:t>
    </w:r>
    <w:r w:rsidRPr="0038703E">
      <w:rPr>
        <w:rFonts w:cs="Arial"/>
        <w:i/>
        <w:color w:val="808080" w:themeColor="background1" w:themeShade="80"/>
      </w:rPr>
      <w:t xml:space="preserve">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Pr>
        <w:rFonts w:cs="Arial"/>
        <w:i/>
        <w:color w:val="808080" w:themeColor="background1" w:themeShade="80"/>
      </w:rPr>
      <w:t>General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B8F65" w14:textId="12173CBC" w:rsidR="00776CFC" w:rsidRPr="0038703E" w:rsidRDefault="00776CFC">
    <w:pPr>
      <w:pStyle w:val="Header"/>
      <w:rPr>
        <w:rFonts w:cs="Arial"/>
        <w:i/>
        <w:color w:val="808080" w:themeColor="background1" w:themeShade="80"/>
      </w:rPr>
    </w:pPr>
    <w:r>
      <w:rPr>
        <w:rFonts w:cs="Arial"/>
        <w:i/>
        <w:color w:val="808080" w:themeColor="background1" w:themeShade="80"/>
      </w:rPr>
      <w:t>2021</w:t>
    </w:r>
    <w:r w:rsidRPr="0038703E">
      <w:rPr>
        <w:rFonts w:cs="Arial"/>
        <w:i/>
        <w:color w:val="808080" w:themeColor="background1" w:themeShade="80"/>
      </w:rPr>
      <w:t xml:space="preserve">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Pr>
        <w:rFonts w:cs="Arial"/>
        <w:i/>
        <w:color w:val="808080" w:themeColor="background1" w:themeShade="80"/>
      </w:rPr>
      <w:t>Profile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51395" w14:textId="1CAC9BF9" w:rsidR="00776CFC" w:rsidRPr="0038703E" w:rsidRDefault="00776CFC">
    <w:pPr>
      <w:pStyle w:val="Header"/>
      <w:rPr>
        <w:rFonts w:cs="Arial"/>
        <w:i/>
        <w:color w:val="808080" w:themeColor="background1" w:themeShade="80"/>
      </w:rPr>
    </w:pPr>
    <w:r>
      <w:rPr>
        <w:rFonts w:cs="Arial"/>
        <w:i/>
        <w:color w:val="808080" w:themeColor="background1" w:themeShade="80"/>
      </w:rPr>
      <w:t>2021</w:t>
    </w:r>
    <w:r w:rsidRPr="0038703E">
      <w:rPr>
        <w:rFonts w:cs="Arial"/>
        <w:i/>
        <w:color w:val="808080" w:themeColor="background1" w:themeShade="80"/>
      </w:rPr>
      <w:t xml:space="preserve">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E9D1" w14:textId="1DAF02CC" w:rsidR="00776CFC" w:rsidRPr="0038703E" w:rsidRDefault="00776CFC">
    <w:pPr>
      <w:pStyle w:val="Header"/>
      <w:rPr>
        <w:rFonts w:cs="Arial"/>
        <w:i/>
        <w:color w:val="808080" w:themeColor="background1" w:themeShade="80"/>
      </w:rPr>
    </w:pPr>
    <w:r>
      <w:rPr>
        <w:rFonts w:cs="Arial"/>
        <w:i/>
        <w:color w:val="808080" w:themeColor="background1" w:themeShade="80"/>
      </w:rPr>
      <w:t>2021</w:t>
    </w:r>
    <w:r w:rsidRPr="0038703E">
      <w:rPr>
        <w:rFonts w:cs="Arial"/>
        <w:i/>
        <w:color w:val="808080" w:themeColor="background1" w:themeShade="80"/>
      </w:rPr>
      <w:t xml:space="preserve">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sidRPr="00813844">
      <w:t xml:space="preserve"> </w:t>
    </w:r>
    <w:r w:rsidRPr="00813844">
      <w:rPr>
        <w:rFonts w:cs="Arial"/>
        <w:i/>
        <w:color w:val="808080" w:themeColor="background1" w:themeShade="80"/>
      </w:rPr>
      <w:t xml:space="preserve">Sect. </w:t>
    </w:r>
    <w:r w:rsidR="006A5370">
      <w:rPr>
        <w:rFonts w:cs="Arial"/>
        <w:i/>
        <w:color w:val="808080" w:themeColor="background1" w:themeShade="80"/>
      </w:rPr>
      <w:t>1</w:t>
    </w:r>
    <w:r w:rsidRPr="00813844">
      <w:rPr>
        <w:rFonts w:cs="Arial"/>
        <w:i/>
        <w:color w:val="808080" w:themeColor="background1" w:themeShade="80"/>
      </w:rPr>
      <w:t xml:space="preserve">- </w:t>
    </w:r>
    <w:r w:rsidR="006A5370">
      <w:rPr>
        <w:rFonts w:cs="Arial"/>
        <w:i/>
        <w:color w:val="808080" w:themeColor="background1" w:themeShade="80"/>
      </w:rPr>
      <w:t xml:space="preserve">Basic </w:t>
    </w:r>
    <w:r w:rsidR="005C6A39">
      <w:rPr>
        <w:rFonts w:cs="Arial"/>
        <w:i/>
        <w:color w:val="808080" w:themeColor="background1" w:themeShade="80"/>
      </w:rPr>
      <w:t>Facility</w:t>
    </w:r>
    <w:r w:rsidR="006A5370">
      <w:rPr>
        <w:rFonts w:cs="Arial"/>
        <w:i/>
        <w:color w:val="808080" w:themeColor="background1" w:themeShade="80"/>
      </w:rPr>
      <w:t xml:space="preserve"> Information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F58A" w14:textId="1FA5C9E8" w:rsidR="00776CFC" w:rsidRPr="0038703E" w:rsidRDefault="00776CFC">
    <w:pPr>
      <w:pStyle w:val="Header"/>
      <w:rPr>
        <w:rFonts w:cs="Arial"/>
        <w:i/>
        <w:color w:val="808080" w:themeColor="background1" w:themeShade="80"/>
      </w:rPr>
    </w:pPr>
    <w:r>
      <w:rPr>
        <w:rFonts w:cs="Arial"/>
        <w:i/>
        <w:color w:val="808080" w:themeColor="background1" w:themeShade="80"/>
      </w:rPr>
      <w:t>2021</w:t>
    </w:r>
    <w:r w:rsidRPr="0038703E">
      <w:rPr>
        <w:rFonts w:cs="Arial"/>
        <w:i/>
        <w:color w:val="808080" w:themeColor="background1" w:themeShade="80"/>
      </w:rPr>
      <w:t xml:space="preserve">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sidRPr="00813844">
      <w:t xml:space="preserve"> </w:t>
    </w:r>
    <w:r w:rsidRPr="00813844">
      <w:rPr>
        <w:rFonts w:cs="Arial"/>
        <w:i/>
        <w:color w:val="808080" w:themeColor="background1" w:themeShade="80"/>
      </w:rPr>
      <w:t xml:space="preserve">Sect. </w:t>
    </w:r>
    <w:r>
      <w:rPr>
        <w:rFonts w:cs="Arial"/>
        <w:i/>
        <w:color w:val="808080" w:themeColor="background1" w:themeShade="80"/>
      </w:rPr>
      <w:t>2</w:t>
    </w:r>
    <w:r w:rsidRPr="00813844">
      <w:rPr>
        <w:rFonts w:cs="Arial"/>
        <w:i/>
        <w:color w:val="808080" w:themeColor="background1" w:themeShade="80"/>
      </w:rPr>
      <w:t>- Medical, Surgical, and Clinical Staff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2BA4" w14:textId="058A4D6F" w:rsidR="00776CFC" w:rsidRPr="0038703E" w:rsidRDefault="00776CFC">
    <w:pPr>
      <w:pStyle w:val="Header"/>
      <w:rPr>
        <w:rFonts w:cs="Arial"/>
        <w:i/>
        <w:color w:val="808080" w:themeColor="background1" w:themeShade="80"/>
      </w:rPr>
    </w:pPr>
    <w:r>
      <w:rPr>
        <w:rFonts w:cs="Arial"/>
        <w:i/>
        <w:color w:val="808080" w:themeColor="background1" w:themeShade="80"/>
      </w:rPr>
      <w:t>2021</w:t>
    </w:r>
    <w:r w:rsidRPr="0038703E">
      <w:rPr>
        <w:rFonts w:cs="Arial"/>
        <w:i/>
        <w:color w:val="808080" w:themeColor="background1" w:themeShade="80"/>
      </w:rPr>
      <w:t xml:space="preserve">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r>
      <w:rPr>
        <w:rFonts w:cs="Arial"/>
        <w:i/>
        <w:color w:val="808080" w:themeColor="background1" w:themeShade="80"/>
      </w:rPr>
      <w:t>Sect. 3- Volume and Safety of Procedures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273C4" w14:textId="009B4DC2" w:rsidR="00776CFC" w:rsidRPr="0038703E" w:rsidRDefault="00776CFC">
    <w:pPr>
      <w:pStyle w:val="Header"/>
      <w:rPr>
        <w:rFonts w:cs="Arial"/>
        <w:i/>
        <w:color w:val="808080" w:themeColor="background1" w:themeShade="80"/>
      </w:rPr>
    </w:pPr>
    <w:r>
      <w:rPr>
        <w:rFonts w:cs="Arial"/>
        <w:i/>
        <w:color w:val="808080" w:themeColor="background1" w:themeShade="80"/>
      </w:rPr>
      <w:t>2021</w:t>
    </w:r>
    <w:r w:rsidRPr="0038703E">
      <w:rPr>
        <w:rFonts w:cs="Arial"/>
        <w:i/>
        <w:color w:val="808080" w:themeColor="background1" w:themeShade="80"/>
      </w:rPr>
      <w:t xml:space="preserve"> Leapfrog ASC Survey</w:t>
    </w:r>
    <w:r>
      <w:rPr>
        <w:rFonts w:cs="Arial"/>
        <w:i/>
        <w:color w:val="808080" w:themeColor="background1" w:themeShade="80"/>
      </w:rPr>
      <w:t xml:space="preserve"> </w:t>
    </w:r>
    <w:r w:rsidRPr="0038703E">
      <w:rPr>
        <w:rFonts w:cs="Arial"/>
        <w:i/>
        <w:color w:val="808080" w:themeColor="background1" w:themeShade="80"/>
      </w:rPr>
      <w:t>- Hard Copy</w:t>
    </w:r>
    <w:r w:rsidRPr="0038703E">
      <w:rPr>
        <w:rFonts w:cs="Arial"/>
        <w:i/>
        <w:color w:val="808080" w:themeColor="background1" w:themeShade="80"/>
      </w:rPr>
      <w:ptab w:relativeTo="margin" w:alignment="center" w:leader="none"/>
    </w:r>
    <w:r w:rsidRPr="0038703E">
      <w:rPr>
        <w:rFonts w:cs="Arial"/>
        <w:i/>
        <w:color w:val="808080" w:themeColor="background1" w:themeShade="8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37D"/>
    <w:multiLevelType w:val="multilevel"/>
    <w:tmpl w:val="AF6432AE"/>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9E559D"/>
    <w:multiLevelType w:val="hybridMultilevel"/>
    <w:tmpl w:val="4370A2EA"/>
    <w:lvl w:ilvl="0" w:tplc="5DF02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3497B"/>
    <w:multiLevelType w:val="hybridMultilevel"/>
    <w:tmpl w:val="5DF02BE2"/>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2151DE"/>
    <w:multiLevelType w:val="hybridMultilevel"/>
    <w:tmpl w:val="170C7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22E54FC"/>
    <w:multiLevelType w:val="hybridMultilevel"/>
    <w:tmpl w:val="FEB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48141C"/>
    <w:multiLevelType w:val="hybridMultilevel"/>
    <w:tmpl w:val="7142494C"/>
    <w:lvl w:ilvl="0" w:tplc="C8981318">
      <w:start w:val="1"/>
      <w:numFmt w:val="decimal"/>
      <w:suff w:val="space"/>
      <w:lvlText w:val="%1)"/>
      <w:lvlJc w:val="left"/>
      <w:pPr>
        <w:ind w:left="360" w:hanging="216"/>
      </w:pPr>
      <w:rPr>
        <w:rFonts w:hint="default"/>
      </w:rPr>
    </w:lvl>
    <w:lvl w:ilvl="1" w:tplc="A94EAB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B96181"/>
    <w:multiLevelType w:val="hybridMultilevel"/>
    <w:tmpl w:val="A2982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A71768"/>
    <w:multiLevelType w:val="hybridMultilevel"/>
    <w:tmpl w:val="43BE2206"/>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5DC6770"/>
    <w:multiLevelType w:val="hybridMultilevel"/>
    <w:tmpl w:val="03CAC0C6"/>
    <w:lvl w:ilvl="0" w:tplc="04090001">
      <w:start w:val="1"/>
      <w:numFmt w:val="bullet"/>
      <w:lvlText w:val=""/>
      <w:lvlJc w:val="left"/>
      <w:pPr>
        <w:ind w:left="576" w:hanging="216"/>
      </w:pPr>
      <w:rPr>
        <w:rFonts w:ascii="Symbol" w:hAnsi="Symbol" w:hint="default"/>
        <w:b w:val="0"/>
        <w:i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15:restartNumberingAfterBreak="0">
    <w:nsid w:val="065E65D2"/>
    <w:multiLevelType w:val="hybridMultilevel"/>
    <w:tmpl w:val="FEFA4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89521F"/>
    <w:multiLevelType w:val="hybridMultilevel"/>
    <w:tmpl w:val="B83A2CD6"/>
    <w:lvl w:ilvl="0" w:tplc="E2F685B0">
      <w:start w:val="1"/>
      <w:numFmt w:val="decimal"/>
      <w:lvlText w:val="%1)"/>
      <w:lvlJc w:val="left"/>
      <w:pPr>
        <w:ind w:left="45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FF6C2F"/>
    <w:multiLevelType w:val="multilevel"/>
    <w:tmpl w:val="0409001F"/>
    <w:styleLink w:val="111111"/>
    <w:lvl w:ilvl="0">
      <w:start w:val="19"/>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9F538D2"/>
    <w:multiLevelType w:val="hybridMultilevel"/>
    <w:tmpl w:val="2A72B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C9F5E00"/>
    <w:multiLevelType w:val="hybridMultilevel"/>
    <w:tmpl w:val="DE9C9846"/>
    <w:lvl w:ilvl="0" w:tplc="2B9454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EE458F"/>
    <w:multiLevelType w:val="hybridMultilevel"/>
    <w:tmpl w:val="A47E09A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0DAB1172"/>
    <w:multiLevelType w:val="hybridMultilevel"/>
    <w:tmpl w:val="CCA8C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C13086"/>
    <w:multiLevelType w:val="hybridMultilevel"/>
    <w:tmpl w:val="D33063B4"/>
    <w:lvl w:ilvl="0" w:tplc="E856EB9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9734AD"/>
    <w:multiLevelType w:val="hybridMultilevel"/>
    <w:tmpl w:val="01C08B04"/>
    <w:lvl w:ilvl="0" w:tplc="9C364A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9C08F5"/>
    <w:multiLevelType w:val="hybridMultilevel"/>
    <w:tmpl w:val="A88E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FF0103D"/>
    <w:multiLevelType w:val="hybridMultilevel"/>
    <w:tmpl w:val="58563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07F151A"/>
    <w:multiLevelType w:val="hybridMultilevel"/>
    <w:tmpl w:val="71984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14C53B6"/>
    <w:multiLevelType w:val="hybridMultilevel"/>
    <w:tmpl w:val="68285744"/>
    <w:lvl w:ilvl="0" w:tplc="30D480DA">
      <w:start w:val="16"/>
      <w:numFmt w:val="decimal"/>
      <w:lvlText w:val="%1."/>
      <w:lvlJc w:val="left"/>
      <w:pPr>
        <w:ind w:left="720" w:hanging="360"/>
      </w:pPr>
      <w:rPr>
        <w:rFonts w:cs="Times New Roman"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9D5548"/>
    <w:multiLevelType w:val="hybridMultilevel"/>
    <w:tmpl w:val="C8EA54A0"/>
    <w:lvl w:ilvl="0" w:tplc="6734B80C">
      <w:start w:val="1"/>
      <w:numFmt w:val="bullet"/>
      <w:lvlText w:val="¨"/>
      <w:lvlJc w:val="left"/>
      <w:pPr>
        <w:ind w:left="360" w:hanging="216"/>
      </w:pPr>
      <w:rPr>
        <w:rFonts w:ascii="Wingdings" w:hAnsi="Wingding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2A7743"/>
    <w:multiLevelType w:val="hybridMultilevel"/>
    <w:tmpl w:val="C9C2D638"/>
    <w:lvl w:ilvl="0" w:tplc="18ACF90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2D3FEA"/>
    <w:multiLevelType w:val="hybridMultilevel"/>
    <w:tmpl w:val="55A624FA"/>
    <w:lvl w:ilvl="0" w:tplc="2B945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D3010B"/>
    <w:multiLevelType w:val="hybridMultilevel"/>
    <w:tmpl w:val="79DEDF4C"/>
    <w:lvl w:ilvl="0" w:tplc="E2F685B0">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945895"/>
    <w:multiLevelType w:val="hybridMultilevel"/>
    <w:tmpl w:val="E77AEBD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16A862DF"/>
    <w:multiLevelType w:val="hybridMultilevel"/>
    <w:tmpl w:val="B0287B7C"/>
    <w:lvl w:ilvl="0" w:tplc="3F68EF4E">
      <w:start w:val="1"/>
      <w:numFmt w:val="bullet"/>
      <w:suff w:val="space"/>
      <w:lvlText w:val="o"/>
      <w:lvlJc w:val="left"/>
      <w:pPr>
        <w:ind w:left="189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8A93850"/>
    <w:multiLevelType w:val="hybridMultilevel"/>
    <w:tmpl w:val="0D04B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99F0BEB"/>
    <w:multiLevelType w:val="hybridMultilevel"/>
    <w:tmpl w:val="A97EC770"/>
    <w:lvl w:ilvl="0" w:tplc="9ACE461A">
      <w:start w:val="1"/>
      <w:numFmt w:val="bullet"/>
      <w:suff w:val="space"/>
      <w:lvlText w:val=""/>
      <w:lvlJc w:val="left"/>
      <w:pPr>
        <w:ind w:left="360"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AD05F43"/>
    <w:multiLevelType w:val="hybridMultilevel"/>
    <w:tmpl w:val="96C81DE6"/>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657EBA"/>
    <w:multiLevelType w:val="hybridMultilevel"/>
    <w:tmpl w:val="D7485ECE"/>
    <w:lvl w:ilvl="0" w:tplc="CDA48A76">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09296B"/>
    <w:multiLevelType w:val="hybridMultilevel"/>
    <w:tmpl w:val="4BFC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072012"/>
    <w:multiLevelType w:val="hybridMultilevel"/>
    <w:tmpl w:val="78527B3E"/>
    <w:lvl w:ilvl="0" w:tplc="04090011">
      <w:start w:val="1"/>
      <w:numFmt w:val="decimal"/>
      <w:lvlText w:val="%1)"/>
      <w:lvlJc w:val="left"/>
      <w:pPr>
        <w:ind w:left="360" w:hanging="360"/>
      </w:pPr>
      <w:rPr>
        <w:rFonts w:hint="default"/>
        <w:b/>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EE03905"/>
    <w:multiLevelType w:val="hybridMultilevel"/>
    <w:tmpl w:val="95A8D71E"/>
    <w:lvl w:ilvl="0" w:tplc="E2F685B0">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EE167D2"/>
    <w:multiLevelType w:val="hybridMultilevel"/>
    <w:tmpl w:val="6E52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2D4915"/>
    <w:multiLevelType w:val="hybridMultilevel"/>
    <w:tmpl w:val="EFF65E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7" w15:restartNumberingAfterBreak="0">
    <w:nsid w:val="1F787F4D"/>
    <w:multiLevelType w:val="hybridMultilevel"/>
    <w:tmpl w:val="EA22D040"/>
    <w:lvl w:ilvl="0" w:tplc="C0062DC2">
      <w:start w:val="7"/>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F8016AD"/>
    <w:multiLevelType w:val="hybridMultilevel"/>
    <w:tmpl w:val="B6CADB94"/>
    <w:lvl w:ilvl="0" w:tplc="09382A8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E01029"/>
    <w:multiLevelType w:val="hybridMultilevel"/>
    <w:tmpl w:val="47F2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A0472D"/>
    <w:multiLevelType w:val="hybridMultilevel"/>
    <w:tmpl w:val="AA0E6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1265F71"/>
    <w:multiLevelType w:val="hybridMultilevel"/>
    <w:tmpl w:val="849CBDA4"/>
    <w:lvl w:ilvl="0" w:tplc="E7E4AD6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1947604"/>
    <w:multiLevelType w:val="hybridMultilevel"/>
    <w:tmpl w:val="783A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1D3582D"/>
    <w:multiLevelType w:val="hybridMultilevel"/>
    <w:tmpl w:val="FC28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DE78A1"/>
    <w:multiLevelType w:val="hybridMultilevel"/>
    <w:tmpl w:val="30B84E08"/>
    <w:lvl w:ilvl="0" w:tplc="55B8DAA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E039B7"/>
    <w:multiLevelType w:val="hybridMultilevel"/>
    <w:tmpl w:val="DA0CA9E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15:restartNumberingAfterBreak="0">
    <w:nsid w:val="22B2433B"/>
    <w:multiLevelType w:val="hybridMultilevel"/>
    <w:tmpl w:val="FE1877A4"/>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380128C"/>
    <w:multiLevelType w:val="hybridMultilevel"/>
    <w:tmpl w:val="30B84E08"/>
    <w:lvl w:ilvl="0" w:tplc="55B8DAA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BF7C67"/>
    <w:multiLevelType w:val="hybridMultilevel"/>
    <w:tmpl w:val="EE04D60E"/>
    <w:lvl w:ilvl="0" w:tplc="67800A46">
      <w:start w:val="1"/>
      <w:numFmt w:val="bullet"/>
      <w:lvlText w:val=""/>
      <w:lvlJc w:val="left"/>
      <w:pPr>
        <w:ind w:left="720" w:hanging="360"/>
      </w:pPr>
      <w:rPr>
        <w:rFonts w:ascii="Wingdings" w:hAnsi="Wingdings" w:hint="default"/>
        <w:b/>
        <w:sz w:val="24"/>
        <w:szCs w:val="24"/>
      </w:rPr>
    </w:lvl>
    <w:lvl w:ilvl="1" w:tplc="CB3A194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76494D"/>
    <w:multiLevelType w:val="hybridMultilevel"/>
    <w:tmpl w:val="891C5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71345B2"/>
    <w:multiLevelType w:val="hybridMultilevel"/>
    <w:tmpl w:val="E0D26FB6"/>
    <w:lvl w:ilvl="0" w:tplc="177670FE">
      <w:start w:val="1"/>
      <w:numFmt w:val="decimal"/>
      <w:lvlText w:val="%1)"/>
      <w:lvlJc w:val="left"/>
      <w:pPr>
        <w:ind w:left="360" w:hanging="360"/>
      </w:pPr>
      <w:rPr>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76802B1"/>
    <w:multiLevelType w:val="hybridMultilevel"/>
    <w:tmpl w:val="E43ED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8B56AE6"/>
    <w:multiLevelType w:val="hybridMultilevel"/>
    <w:tmpl w:val="B4E09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AE710BB"/>
    <w:multiLevelType w:val="hybridMultilevel"/>
    <w:tmpl w:val="395E324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B6B5310"/>
    <w:multiLevelType w:val="hybridMultilevel"/>
    <w:tmpl w:val="8888744A"/>
    <w:lvl w:ilvl="0" w:tplc="2B945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CE87B64"/>
    <w:multiLevelType w:val="hybridMultilevel"/>
    <w:tmpl w:val="58426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E134C51"/>
    <w:multiLevelType w:val="hybridMultilevel"/>
    <w:tmpl w:val="71AEB0DE"/>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091658"/>
    <w:multiLevelType w:val="hybridMultilevel"/>
    <w:tmpl w:val="E66A0606"/>
    <w:lvl w:ilvl="0" w:tplc="F8823302">
      <w:start w:val="1"/>
      <w:numFmt w:val="bullet"/>
      <w:lvlText w:val="¨"/>
      <w:lvlJc w:val="left"/>
      <w:pPr>
        <w:ind w:left="360" w:hanging="216"/>
      </w:pPr>
      <w:rPr>
        <w:rFonts w:ascii="Wingdings" w:hAnsi="Wingding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1DF7C98"/>
    <w:multiLevelType w:val="hybridMultilevel"/>
    <w:tmpl w:val="407AEEFA"/>
    <w:lvl w:ilvl="0" w:tplc="C8981318">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27042D7"/>
    <w:multiLevelType w:val="hybridMultilevel"/>
    <w:tmpl w:val="43BE2206"/>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2AD55FC"/>
    <w:multiLevelType w:val="hybridMultilevel"/>
    <w:tmpl w:val="B4EC3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B179CE"/>
    <w:multiLevelType w:val="hybridMultilevel"/>
    <w:tmpl w:val="67D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D017BE"/>
    <w:multiLevelType w:val="hybridMultilevel"/>
    <w:tmpl w:val="186077F0"/>
    <w:lvl w:ilvl="0" w:tplc="AD0291D6">
      <w:start w:val="1"/>
      <w:numFmt w:val="bullet"/>
      <w:suff w:val="nothing"/>
      <w:lvlText w:val=""/>
      <w:lvlJc w:val="left"/>
      <w:pPr>
        <w:ind w:left="360" w:hanging="216"/>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41F3D02"/>
    <w:multiLevelType w:val="hybridMultilevel"/>
    <w:tmpl w:val="D0CA4EF0"/>
    <w:lvl w:ilvl="0" w:tplc="04090019">
      <w:start w:val="1"/>
      <w:numFmt w:val="lowerLetter"/>
      <w:lvlText w:val="%1."/>
      <w:lvlJc w:val="left"/>
      <w:pPr>
        <w:ind w:left="720" w:hanging="360"/>
      </w:pPr>
    </w:lvl>
    <w:lvl w:ilvl="1" w:tplc="04090019">
      <w:start w:val="1"/>
      <w:numFmt w:val="lowerLetter"/>
      <w:lvlText w:val="%2."/>
      <w:lvlJc w:val="left"/>
      <w:pPr>
        <w:ind w:left="1170" w:hanging="360"/>
      </w:pPr>
    </w:lvl>
    <w:lvl w:ilvl="2" w:tplc="AE5C7ED6">
      <w:start w:val="15"/>
      <w:numFmt w:val="decimal"/>
      <w:lvlText w:val="%3."/>
      <w:lvlJc w:val="left"/>
      <w:pPr>
        <w:ind w:left="360" w:hanging="360"/>
      </w:pPr>
      <w:rPr>
        <w:rFonts w:hint="default"/>
      </w:rPr>
    </w:lvl>
    <w:lvl w:ilvl="3" w:tplc="E6A27EC0">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2D5128"/>
    <w:multiLevelType w:val="hybridMultilevel"/>
    <w:tmpl w:val="C464B1CE"/>
    <w:lvl w:ilvl="0" w:tplc="E2F685B0">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4BA147B"/>
    <w:multiLevelType w:val="hybridMultilevel"/>
    <w:tmpl w:val="040CB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5786A30"/>
    <w:multiLevelType w:val="hybridMultilevel"/>
    <w:tmpl w:val="98E8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B0452F1"/>
    <w:multiLevelType w:val="hybridMultilevel"/>
    <w:tmpl w:val="8A181D90"/>
    <w:lvl w:ilvl="0" w:tplc="C8981318">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C385DAA"/>
    <w:multiLevelType w:val="hybridMultilevel"/>
    <w:tmpl w:val="2F88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D702F13"/>
    <w:multiLevelType w:val="hybridMultilevel"/>
    <w:tmpl w:val="D5CA634C"/>
    <w:lvl w:ilvl="0" w:tplc="C03EB520">
      <w:start w:val="1"/>
      <w:numFmt w:val="decimal"/>
      <w:lvlText w:val="%1)"/>
      <w:lvlJc w:val="left"/>
      <w:pPr>
        <w:ind w:left="360" w:hanging="360"/>
      </w:pPr>
      <w:rPr>
        <w:rFonts w:ascii="Arial" w:eastAsiaTheme="minorEastAsia"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E544F64"/>
    <w:multiLevelType w:val="hybridMultilevel"/>
    <w:tmpl w:val="A6DCDFD8"/>
    <w:lvl w:ilvl="0" w:tplc="D812B7C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F60B5E"/>
    <w:multiLevelType w:val="hybridMultilevel"/>
    <w:tmpl w:val="84820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11628F2"/>
    <w:multiLevelType w:val="hybridMultilevel"/>
    <w:tmpl w:val="5B961402"/>
    <w:lvl w:ilvl="0" w:tplc="593CD468">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2075E0"/>
    <w:multiLevelType w:val="hybridMultilevel"/>
    <w:tmpl w:val="3D9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5F438E"/>
    <w:multiLevelType w:val="hybridMultilevel"/>
    <w:tmpl w:val="E51CE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3C5112A"/>
    <w:multiLevelType w:val="hybridMultilevel"/>
    <w:tmpl w:val="1C3459C4"/>
    <w:lvl w:ilvl="0" w:tplc="04090001">
      <w:start w:val="1"/>
      <w:numFmt w:val="bullet"/>
      <w:lvlText w:val=""/>
      <w:lvlJc w:val="left"/>
      <w:pPr>
        <w:ind w:left="1080" w:hanging="360"/>
      </w:pPr>
      <w:rPr>
        <w:rFonts w:ascii="Symbol" w:hAnsi="Symbol" w:hint="default"/>
      </w:rPr>
    </w:lvl>
    <w:lvl w:ilvl="1" w:tplc="3F68EF4E">
      <w:start w:val="1"/>
      <w:numFmt w:val="bullet"/>
      <w:suff w:val="space"/>
      <w:lvlText w:val="o"/>
      <w:lvlJc w:val="left"/>
      <w:pPr>
        <w:ind w:left="1858"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7A83A24"/>
    <w:multiLevelType w:val="hybridMultilevel"/>
    <w:tmpl w:val="7BA26696"/>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47EF572D"/>
    <w:multiLevelType w:val="hybridMultilevel"/>
    <w:tmpl w:val="291A2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326469"/>
    <w:multiLevelType w:val="hybridMultilevel"/>
    <w:tmpl w:val="A0743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88D1225"/>
    <w:multiLevelType w:val="hybridMultilevel"/>
    <w:tmpl w:val="C428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2B226C"/>
    <w:multiLevelType w:val="hybridMultilevel"/>
    <w:tmpl w:val="2AD82E20"/>
    <w:lvl w:ilvl="0" w:tplc="E2F685B0">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B0661E5"/>
    <w:multiLevelType w:val="hybridMultilevel"/>
    <w:tmpl w:val="CDBC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B119AF"/>
    <w:multiLevelType w:val="hybridMultilevel"/>
    <w:tmpl w:val="0C9039BC"/>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F053265"/>
    <w:multiLevelType w:val="hybridMultilevel"/>
    <w:tmpl w:val="F82656DA"/>
    <w:lvl w:ilvl="0" w:tplc="C8981318">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FCC1BFE"/>
    <w:multiLevelType w:val="hybridMultilevel"/>
    <w:tmpl w:val="4D50629E"/>
    <w:lvl w:ilvl="0" w:tplc="04090001">
      <w:start w:val="1"/>
      <w:numFmt w:val="bullet"/>
      <w:lvlText w:val=""/>
      <w:lvlJc w:val="left"/>
      <w:pPr>
        <w:ind w:left="720" w:hanging="360"/>
      </w:pPr>
      <w:rPr>
        <w:rFonts w:ascii="Symbol" w:hAnsi="Symbol" w:hint="default"/>
      </w:rPr>
    </w:lvl>
    <w:lvl w:ilvl="1" w:tplc="DB3A0190">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0993DFE"/>
    <w:multiLevelType w:val="multilevel"/>
    <w:tmpl w:val="756420E0"/>
    <w:lvl w:ilvl="0">
      <w:start w:val="1"/>
      <w:numFmt w:val="bullet"/>
      <w:lvlText w:val="Q"/>
      <w:lvlJc w:val="left"/>
      <w:pPr>
        <w:tabs>
          <w:tab w:val="num" w:pos="360"/>
        </w:tabs>
        <w:ind w:left="288" w:hanging="288"/>
      </w:pPr>
      <w:rPr>
        <w:rFonts w:ascii="Arial Black" w:hAnsi="Arial Black" w:hint="default"/>
        <w:sz w:val="24"/>
      </w:rPr>
    </w:lvl>
    <w:lvl w:ilvl="1">
      <w:start w:val="1"/>
      <w:numFmt w:val="bullet"/>
      <w:pStyle w:val="Answer"/>
      <w:lvlText w:val="A"/>
      <w:lvlJc w:val="left"/>
      <w:pPr>
        <w:tabs>
          <w:tab w:val="num" w:pos="360"/>
        </w:tabs>
        <w:ind w:left="288" w:hanging="288"/>
      </w:pPr>
      <w:rPr>
        <w:rFonts w:ascii="Arial Black" w:hAnsi="Arial Black" w:hint="default"/>
        <w:sz w:val="24"/>
      </w:rPr>
    </w:lvl>
    <w:lvl w:ilvl="2">
      <w:start w:val="1"/>
      <w:numFmt w:val="bullet"/>
      <w:lvlText w:val=""/>
      <w:lvlJc w:val="left"/>
      <w:pPr>
        <w:tabs>
          <w:tab w:val="num" w:pos="792"/>
        </w:tabs>
        <w:ind w:left="648" w:hanging="216"/>
      </w:pPr>
      <w:rPr>
        <w:rFonts w:ascii="Wingdings" w:hAnsi="Wingdings" w:hint="default"/>
      </w:rPr>
    </w:lvl>
    <w:lvl w:ilvl="3">
      <w:start w:val="1"/>
      <w:numFmt w:val="bullet"/>
      <w:lvlText w:val=""/>
      <w:lvlJc w:val="left"/>
      <w:pPr>
        <w:tabs>
          <w:tab w:val="num" w:pos="1008"/>
        </w:tabs>
        <w:ind w:left="864" w:hanging="216"/>
      </w:pPr>
      <w:rPr>
        <w:rFonts w:ascii="Wingdings" w:hAnsi="Wingdings"/>
      </w:rPr>
    </w:lvl>
    <w:lvl w:ilvl="4">
      <w:start w:val="1"/>
      <w:numFmt w:val="bullet"/>
      <w:lvlText w:val=""/>
      <w:lvlJc w:val="left"/>
      <w:pPr>
        <w:tabs>
          <w:tab w:val="num" w:pos="1224"/>
        </w:tabs>
        <w:ind w:left="1080" w:hanging="216"/>
      </w:pPr>
      <w:rPr>
        <w:rFonts w:ascii="Wingdings" w:hAnsi="Wingdings"/>
      </w:rPr>
    </w:lvl>
    <w:lvl w:ilvl="5">
      <w:start w:val="1"/>
      <w:numFmt w:val="bullet"/>
      <w:lvlText w:val="»"/>
      <w:lvlJc w:val="left"/>
      <w:pPr>
        <w:tabs>
          <w:tab w:val="num" w:pos="1440"/>
        </w:tabs>
        <w:ind w:left="1296" w:hanging="216"/>
      </w:pPr>
      <w:rPr>
        <w:rFonts w:ascii="Times New Roman" w:hAnsi="Times New Roman"/>
      </w:rPr>
    </w:lvl>
    <w:lvl w:ilvl="6">
      <w:start w:val="1"/>
      <w:numFmt w:val="bullet"/>
      <w:lvlText w:val=""/>
      <w:lvlJc w:val="left"/>
      <w:pPr>
        <w:tabs>
          <w:tab w:val="num" w:pos="1656"/>
        </w:tabs>
        <w:ind w:left="1512" w:hanging="216"/>
      </w:pPr>
      <w:rPr>
        <w:rFonts w:ascii="Symbol" w:hAnsi="Symbol"/>
      </w:rPr>
    </w:lvl>
    <w:lvl w:ilvl="7">
      <w:start w:val="1"/>
      <w:numFmt w:val="bullet"/>
      <w:lvlText w:val="¤"/>
      <w:lvlJc w:val="left"/>
      <w:pPr>
        <w:tabs>
          <w:tab w:val="num" w:pos="1872"/>
        </w:tabs>
        <w:ind w:left="1728" w:hanging="216"/>
      </w:pPr>
      <w:rPr>
        <w:rFonts w:ascii="Times New Roman" w:hAnsi="Times New Roman"/>
      </w:rPr>
    </w:lvl>
    <w:lvl w:ilvl="8">
      <w:start w:val="1"/>
      <w:numFmt w:val="bullet"/>
      <w:lvlText w:val=""/>
      <w:lvlJc w:val="left"/>
      <w:pPr>
        <w:tabs>
          <w:tab w:val="num" w:pos="2088"/>
        </w:tabs>
        <w:ind w:left="1944" w:hanging="216"/>
      </w:pPr>
      <w:rPr>
        <w:rFonts w:ascii="Wingdings" w:hAnsi="Wingdings"/>
      </w:rPr>
    </w:lvl>
  </w:abstractNum>
  <w:abstractNum w:abstractNumId="86" w15:restartNumberingAfterBreak="0">
    <w:nsid w:val="51172821"/>
    <w:multiLevelType w:val="hybridMultilevel"/>
    <w:tmpl w:val="6462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5E5990"/>
    <w:multiLevelType w:val="hybridMultilevel"/>
    <w:tmpl w:val="5D6E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2555425"/>
    <w:multiLevelType w:val="singleLevel"/>
    <w:tmpl w:val="1BBA1036"/>
    <w:lvl w:ilvl="0">
      <w:start w:val="1"/>
      <w:numFmt w:val="bullet"/>
      <w:lvlText w:val="¨"/>
      <w:lvlJc w:val="left"/>
      <w:pPr>
        <w:ind w:left="360" w:hanging="216"/>
      </w:pPr>
      <w:rPr>
        <w:rFonts w:ascii="Wingdings" w:hAnsi="Wingdings" w:hint="default"/>
        <w:i w:val="0"/>
      </w:rPr>
    </w:lvl>
  </w:abstractNum>
  <w:abstractNum w:abstractNumId="89" w15:restartNumberingAfterBreak="0">
    <w:nsid w:val="526B16EB"/>
    <w:multiLevelType w:val="hybridMultilevel"/>
    <w:tmpl w:val="CC2E7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2BF1F1E"/>
    <w:multiLevelType w:val="hybridMultilevel"/>
    <w:tmpl w:val="D55CC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474358E"/>
    <w:multiLevelType w:val="hybridMultilevel"/>
    <w:tmpl w:val="F86E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48C39D3"/>
    <w:multiLevelType w:val="hybridMultilevel"/>
    <w:tmpl w:val="B2F27818"/>
    <w:lvl w:ilvl="0" w:tplc="E2F685B0">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5893EF3"/>
    <w:multiLevelType w:val="hybridMultilevel"/>
    <w:tmpl w:val="5326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E90DE5"/>
    <w:multiLevelType w:val="hybridMultilevel"/>
    <w:tmpl w:val="20ACF0F6"/>
    <w:lvl w:ilvl="0" w:tplc="A600D27E">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7BB693B"/>
    <w:multiLevelType w:val="hybridMultilevel"/>
    <w:tmpl w:val="0A5826AC"/>
    <w:lvl w:ilvl="0" w:tplc="E7F2ED9C">
      <w:start w:val="1"/>
      <w:numFmt w:val="bullet"/>
      <w:lvlText w:val="¨"/>
      <w:lvlJc w:val="left"/>
      <w:pPr>
        <w:ind w:left="360" w:hanging="216"/>
      </w:pPr>
      <w:rPr>
        <w:rFonts w:ascii="Wingdings" w:hAnsi="Wingding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590F0B"/>
    <w:multiLevelType w:val="hybridMultilevel"/>
    <w:tmpl w:val="3E746882"/>
    <w:lvl w:ilvl="0" w:tplc="ED86DB46">
      <w:start w:val="1"/>
      <w:numFmt w:val="bullet"/>
      <w:lvlText w:val=""/>
      <w:lvlJc w:val="left"/>
      <w:pPr>
        <w:ind w:left="360" w:hanging="216"/>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8690AFE"/>
    <w:multiLevelType w:val="hybridMultilevel"/>
    <w:tmpl w:val="CC88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F85796"/>
    <w:multiLevelType w:val="hybridMultilevel"/>
    <w:tmpl w:val="D80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6E2F8B"/>
    <w:multiLevelType w:val="hybridMultilevel"/>
    <w:tmpl w:val="6B1A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F0B6D5B"/>
    <w:multiLevelType w:val="hybridMultilevel"/>
    <w:tmpl w:val="EDFEC156"/>
    <w:lvl w:ilvl="0" w:tplc="0674D1A4">
      <w:start w:val="1"/>
      <w:numFmt w:val="decimal"/>
      <w:suff w:val="space"/>
      <w:lvlText w:val="%1)"/>
      <w:lvlJc w:val="left"/>
      <w:pPr>
        <w:ind w:left="360"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0D81905"/>
    <w:multiLevelType w:val="hybridMultilevel"/>
    <w:tmpl w:val="B088F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19">
      <w:start w:val="1"/>
      <w:numFmt w:val="lowerLetter"/>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61CE7671"/>
    <w:multiLevelType w:val="hybridMultilevel"/>
    <w:tmpl w:val="FD484B92"/>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2174555"/>
    <w:multiLevelType w:val="hybridMultilevel"/>
    <w:tmpl w:val="0C7A0614"/>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2385609"/>
    <w:multiLevelType w:val="hybridMultilevel"/>
    <w:tmpl w:val="AC48F85E"/>
    <w:lvl w:ilvl="0" w:tplc="C13A4FB6">
      <w:start w:val="1"/>
      <w:numFmt w:val="decimal"/>
      <w:lvlText w:val="%1)"/>
      <w:lvlJc w:val="left"/>
      <w:pPr>
        <w:ind w:left="360" w:hanging="360"/>
      </w:pPr>
      <w:rPr>
        <w:rFonts w:hint="default"/>
        <w:b/>
        <w:i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2D2560F"/>
    <w:multiLevelType w:val="hybridMultilevel"/>
    <w:tmpl w:val="994C7AC4"/>
    <w:lvl w:ilvl="0" w:tplc="A0E037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4222893"/>
    <w:multiLevelType w:val="hybridMultilevel"/>
    <w:tmpl w:val="BB0C4874"/>
    <w:lvl w:ilvl="0" w:tplc="04090011">
      <w:start w:val="1"/>
      <w:numFmt w:val="decimal"/>
      <w:lvlText w:val="%1)"/>
      <w:lvlJc w:val="left"/>
      <w:pPr>
        <w:ind w:left="360"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47363B4"/>
    <w:multiLevelType w:val="hybridMultilevel"/>
    <w:tmpl w:val="7AD26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699E110C"/>
    <w:multiLevelType w:val="hybridMultilevel"/>
    <w:tmpl w:val="148ECCA0"/>
    <w:lvl w:ilvl="0" w:tplc="A766709C">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A505A25"/>
    <w:multiLevelType w:val="hybridMultilevel"/>
    <w:tmpl w:val="10C21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A9648BC"/>
    <w:multiLevelType w:val="hybridMultilevel"/>
    <w:tmpl w:val="55B80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6AEE0192"/>
    <w:multiLevelType w:val="hybridMultilevel"/>
    <w:tmpl w:val="E89AD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6B4D4065"/>
    <w:multiLevelType w:val="hybridMultilevel"/>
    <w:tmpl w:val="DFB811DA"/>
    <w:lvl w:ilvl="0" w:tplc="71006AC0">
      <w:start w:val="1"/>
      <w:numFmt w:val="decimal"/>
      <w:suff w:val="space"/>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6BDE7A1F"/>
    <w:multiLevelType w:val="hybridMultilevel"/>
    <w:tmpl w:val="590ECD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6E3A71F2"/>
    <w:multiLevelType w:val="hybridMultilevel"/>
    <w:tmpl w:val="27CACC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F427AB6"/>
    <w:multiLevelType w:val="hybridMultilevel"/>
    <w:tmpl w:val="DF08E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6FA7167C"/>
    <w:multiLevelType w:val="hybridMultilevel"/>
    <w:tmpl w:val="4700444C"/>
    <w:lvl w:ilvl="0" w:tplc="0674D1A4">
      <w:start w:val="1"/>
      <w:numFmt w:val="decimal"/>
      <w:suff w:val="space"/>
      <w:lvlText w:val="%1)"/>
      <w:lvlJc w:val="left"/>
      <w:pPr>
        <w:ind w:left="360"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FCB0BB9"/>
    <w:multiLevelType w:val="hybridMultilevel"/>
    <w:tmpl w:val="BD2E0AEC"/>
    <w:lvl w:ilvl="0" w:tplc="E2F685B0">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06D575D"/>
    <w:multiLevelType w:val="hybridMultilevel"/>
    <w:tmpl w:val="67E414B8"/>
    <w:lvl w:ilvl="0" w:tplc="0932FE66">
      <w:start w:val="1"/>
      <w:numFmt w:val="decimal"/>
      <w:lvlText w:val="%1."/>
      <w:lvlJc w:val="left"/>
      <w:pPr>
        <w:ind w:left="720" w:hanging="360"/>
      </w:pPr>
      <w:rPr>
        <w:rFonts w:eastAsiaTheme="minorEastAsia" w:hint="default"/>
        <w:b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1E0742D"/>
    <w:multiLevelType w:val="hybridMultilevel"/>
    <w:tmpl w:val="2A16E6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8342CB0"/>
    <w:multiLevelType w:val="hybridMultilevel"/>
    <w:tmpl w:val="47AC026C"/>
    <w:lvl w:ilvl="0" w:tplc="FFF0228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AA43591"/>
    <w:multiLevelType w:val="hybridMultilevel"/>
    <w:tmpl w:val="92B83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BAB20AB"/>
    <w:multiLevelType w:val="hybridMultilevel"/>
    <w:tmpl w:val="10E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BC74F71"/>
    <w:multiLevelType w:val="hybridMultilevel"/>
    <w:tmpl w:val="E940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BE55D7F"/>
    <w:multiLevelType w:val="hybridMultilevel"/>
    <w:tmpl w:val="3AA06292"/>
    <w:lvl w:ilvl="0" w:tplc="2B945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7CB86B7C"/>
    <w:multiLevelType w:val="hybridMultilevel"/>
    <w:tmpl w:val="9730B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7D9F136B"/>
    <w:multiLevelType w:val="hybridMultilevel"/>
    <w:tmpl w:val="31366080"/>
    <w:lvl w:ilvl="0" w:tplc="04090001">
      <w:start w:val="1"/>
      <w:numFmt w:val="bullet"/>
      <w:lvlText w:val=""/>
      <w:lvlJc w:val="left"/>
      <w:pPr>
        <w:ind w:left="-72" w:hanging="216"/>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27" w15:restartNumberingAfterBreak="0">
    <w:nsid w:val="7F6F095A"/>
    <w:multiLevelType w:val="singleLevel"/>
    <w:tmpl w:val="67800A46"/>
    <w:lvl w:ilvl="0">
      <w:start w:val="1"/>
      <w:numFmt w:val="bullet"/>
      <w:lvlText w:val=""/>
      <w:lvlJc w:val="left"/>
      <w:pPr>
        <w:ind w:left="720" w:hanging="360"/>
      </w:pPr>
      <w:rPr>
        <w:rFonts w:ascii="Wingdings" w:hAnsi="Wingdings" w:hint="default"/>
        <w:b/>
        <w:sz w:val="24"/>
        <w:szCs w:val="24"/>
      </w:rPr>
    </w:lvl>
  </w:abstractNum>
  <w:num w:numId="1">
    <w:abstractNumId w:val="80"/>
  </w:num>
  <w:num w:numId="2">
    <w:abstractNumId w:val="100"/>
  </w:num>
  <w:num w:numId="3">
    <w:abstractNumId w:val="112"/>
  </w:num>
  <w:num w:numId="4">
    <w:abstractNumId w:val="77"/>
  </w:num>
  <w:num w:numId="5">
    <w:abstractNumId w:val="38"/>
  </w:num>
  <w:num w:numId="6">
    <w:abstractNumId w:val="113"/>
  </w:num>
  <w:num w:numId="7">
    <w:abstractNumId w:val="23"/>
  </w:num>
  <w:num w:numId="8">
    <w:abstractNumId w:val="96"/>
  </w:num>
  <w:num w:numId="9">
    <w:abstractNumId w:val="83"/>
  </w:num>
  <w:num w:numId="10">
    <w:abstractNumId w:val="124"/>
  </w:num>
  <w:num w:numId="11">
    <w:abstractNumId w:val="54"/>
  </w:num>
  <w:num w:numId="12">
    <w:abstractNumId w:val="24"/>
  </w:num>
  <w:num w:numId="13">
    <w:abstractNumId w:val="116"/>
  </w:num>
  <w:num w:numId="14">
    <w:abstractNumId w:val="106"/>
  </w:num>
  <w:num w:numId="15">
    <w:abstractNumId w:val="29"/>
  </w:num>
  <w:num w:numId="16">
    <w:abstractNumId w:val="5"/>
  </w:num>
  <w:num w:numId="17">
    <w:abstractNumId w:val="11"/>
  </w:num>
  <w:num w:numId="18">
    <w:abstractNumId w:val="85"/>
  </w:num>
  <w:num w:numId="19">
    <w:abstractNumId w:val="43"/>
  </w:num>
  <w:num w:numId="20">
    <w:abstractNumId w:val="18"/>
  </w:num>
  <w:num w:numId="21">
    <w:abstractNumId w:val="118"/>
  </w:num>
  <w:num w:numId="22">
    <w:abstractNumId w:val="62"/>
  </w:num>
  <w:num w:numId="23">
    <w:abstractNumId w:val="65"/>
  </w:num>
  <w:num w:numId="24">
    <w:abstractNumId w:val="33"/>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73"/>
  </w:num>
  <w:num w:numId="28">
    <w:abstractNumId w:val="91"/>
  </w:num>
  <w:num w:numId="29">
    <w:abstractNumId w:val="127"/>
  </w:num>
  <w:num w:numId="30">
    <w:abstractNumId w:val="61"/>
  </w:num>
  <w:num w:numId="31">
    <w:abstractNumId w:val="58"/>
  </w:num>
  <w:num w:numId="32">
    <w:abstractNumId w:val="26"/>
  </w:num>
  <w:num w:numId="33">
    <w:abstractNumId w:val="51"/>
  </w:num>
  <w:num w:numId="34">
    <w:abstractNumId w:val="59"/>
  </w:num>
  <w:num w:numId="35">
    <w:abstractNumId w:val="7"/>
  </w:num>
  <w:num w:numId="36">
    <w:abstractNumId w:val="30"/>
  </w:num>
  <w:num w:numId="37">
    <w:abstractNumId w:val="102"/>
  </w:num>
  <w:num w:numId="38">
    <w:abstractNumId w:val="56"/>
  </w:num>
  <w:num w:numId="39">
    <w:abstractNumId w:val="92"/>
  </w:num>
  <w:num w:numId="40">
    <w:abstractNumId w:val="120"/>
  </w:num>
  <w:num w:numId="41">
    <w:abstractNumId w:val="104"/>
  </w:num>
  <w:num w:numId="42">
    <w:abstractNumId w:val="114"/>
  </w:num>
  <w:num w:numId="43">
    <w:abstractNumId w:val="93"/>
  </w:num>
  <w:num w:numId="44">
    <w:abstractNumId w:val="32"/>
  </w:num>
  <w:num w:numId="45">
    <w:abstractNumId w:val="79"/>
  </w:num>
  <w:num w:numId="46">
    <w:abstractNumId w:val="98"/>
  </w:num>
  <w:num w:numId="47">
    <w:abstractNumId w:val="46"/>
  </w:num>
  <w:num w:numId="48">
    <w:abstractNumId w:val="105"/>
  </w:num>
  <w:num w:numId="49">
    <w:abstractNumId w:val="2"/>
  </w:num>
  <w:num w:numId="50">
    <w:abstractNumId w:val="103"/>
  </w:num>
  <w:num w:numId="51">
    <w:abstractNumId w:val="25"/>
  </w:num>
  <w:num w:numId="52">
    <w:abstractNumId w:val="78"/>
  </w:num>
  <w:num w:numId="53">
    <w:abstractNumId w:val="35"/>
  </w:num>
  <w:num w:numId="54">
    <w:abstractNumId w:val="87"/>
  </w:num>
  <w:num w:numId="55">
    <w:abstractNumId w:val="41"/>
  </w:num>
  <w:num w:numId="56">
    <w:abstractNumId w:val="20"/>
  </w:num>
  <w:num w:numId="57">
    <w:abstractNumId w:val="28"/>
  </w:num>
  <w:num w:numId="58">
    <w:abstractNumId w:val="125"/>
  </w:num>
  <w:num w:numId="59">
    <w:abstractNumId w:val="19"/>
  </w:num>
  <w:num w:numId="60">
    <w:abstractNumId w:val="49"/>
  </w:num>
  <w:num w:numId="61">
    <w:abstractNumId w:val="52"/>
  </w:num>
  <w:num w:numId="62">
    <w:abstractNumId w:val="55"/>
  </w:num>
  <w:num w:numId="63">
    <w:abstractNumId w:val="110"/>
  </w:num>
  <w:num w:numId="64">
    <w:abstractNumId w:val="108"/>
  </w:num>
  <w:num w:numId="65">
    <w:abstractNumId w:val="126"/>
  </w:num>
  <w:num w:numId="66">
    <w:abstractNumId w:val="66"/>
  </w:num>
  <w:num w:numId="67">
    <w:abstractNumId w:val="86"/>
  </w:num>
  <w:num w:numId="68">
    <w:abstractNumId w:val="68"/>
  </w:num>
  <w:num w:numId="69">
    <w:abstractNumId w:val="74"/>
  </w:num>
  <w:num w:numId="70">
    <w:abstractNumId w:val="8"/>
  </w:num>
  <w:num w:numId="71">
    <w:abstractNumId w:val="13"/>
  </w:num>
  <w:num w:numId="72">
    <w:abstractNumId w:val="69"/>
  </w:num>
  <w:num w:numId="73">
    <w:abstractNumId w:val="121"/>
  </w:num>
  <w:num w:numId="74">
    <w:abstractNumId w:val="71"/>
  </w:num>
  <w:num w:numId="75">
    <w:abstractNumId w:val="115"/>
  </w:num>
  <w:num w:numId="76">
    <w:abstractNumId w:val="111"/>
  </w:num>
  <w:num w:numId="77">
    <w:abstractNumId w:val="15"/>
  </w:num>
  <w:num w:numId="78">
    <w:abstractNumId w:val="9"/>
  </w:num>
  <w:num w:numId="79">
    <w:abstractNumId w:val="64"/>
  </w:num>
  <w:num w:numId="80">
    <w:abstractNumId w:val="45"/>
  </w:num>
  <w:num w:numId="81">
    <w:abstractNumId w:val="117"/>
  </w:num>
  <w:num w:numId="82">
    <w:abstractNumId w:val="34"/>
  </w:num>
  <w:num w:numId="83">
    <w:abstractNumId w:val="0"/>
  </w:num>
  <w:num w:numId="84">
    <w:abstractNumId w:val="53"/>
  </w:num>
  <w:num w:numId="85">
    <w:abstractNumId w:val="40"/>
  </w:num>
  <w:num w:numId="86">
    <w:abstractNumId w:val="101"/>
    <w:lvlOverride w:ilvl="0"/>
    <w:lvlOverride w:ilvl="1"/>
    <w:lvlOverride w:ilvl="2"/>
    <w:lvlOverride w:ilvl="3">
      <w:startOverride w:val="1"/>
    </w:lvlOverride>
    <w:lvlOverride w:ilvl="4"/>
    <w:lvlOverride w:ilvl="5"/>
    <w:lvlOverride w:ilvl="6"/>
    <w:lvlOverride w:ilvl="7"/>
    <w:lvlOverride w:ilvl="8"/>
  </w:num>
  <w:num w:numId="87">
    <w:abstractNumId w:val="14"/>
  </w:num>
  <w:num w:numId="88">
    <w:abstractNumId w:val="75"/>
  </w:num>
  <w:num w:numId="89">
    <w:abstractNumId w:val="27"/>
  </w:num>
  <w:num w:numId="90">
    <w:abstractNumId w:val="10"/>
  </w:num>
  <w:num w:numId="91">
    <w:abstractNumId w:val="12"/>
  </w:num>
  <w:num w:numId="92">
    <w:abstractNumId w:val="50"/>
  </w:num>
  <w:num w:numId="93">
    <w:abstractNumId w:val="119"/>
  </w:num>
  <w:num w:numId="94">
    <w:abstractNumId w:val="72"/>
  </w:num>
  <w:num w:numId="95">
    <w:abstractNumId w:val="88"/>
  </w:num>
  <w:num w:numId="96">
    <w:abstractNumId w:val="95"/>
  </w:num>
  <w:num w:numId="97">
    <w:abstractNumId w:val="22"/>
  </w:num>
  <w:num w:numId="98">
    <w:abstractNumId w:val="57"/>
  </w:num>
  <w:num w:numId="99">
    <w:abstractNumId w:val="47"/>
  </w:num>
  <w:num w:numId="100">
    <w:abstractNumId w:val="122"/>
  </w:num>
  <w:num w:numId="101">
    <w:abstractNumId w:val="67"/>
  </w:num>
  <w:num w:numId="102">
    <w:abstractNumId w:val="39"/>
  </w:num>
  <w:num w:numId="103">
    <w:abstractNumId w:val="81"/>
  </w:num>
  <w:num w:numId="104">
    <w:abstractNumId w:val="84"/>
  </w:num>
  <w:num w:numId="105">
    <w:abstractNumId w:val="48"/>
  </w:num>
  <w:num w:numId="106">
    <w:abstractNumId w:val="109"/>
  </w:num>
  <w:num w:numId="107">
    <w:abstractNumId w:val="3"/>
  </w:num>
  <w:num w:numId="108">
    <w:abstractNumId w:val="4"/>
  </w:num>
  <w:num w:numId="109">
    <w:abstractNumId w:val="1"/>
  </w:num>
  <w:num w:numId="110">
    <w:abstractNumId w:val="17"/>
  </w:num>
  <w:num w:numId="111">
    <w:abstractNumId w:val="94"/>
  </w:num>
  <w:num w:numId="112">
    <w:abstractNumId w:val="60"/>
  </w:num>
  <w:num w:numId="113">
    <w:abstractNumId w:val="97"/>
  </w:num>
  <w:num w:numId="114">
    <w:abstractNumId w:val="37"/>
  </w:num>
  <w:num w:numId="115">
    <w:abstractNumId w:val="31"/>
  </w:num>
  <w:num w:numId="116">
    <w:abstractNumId w:val="44"/>
  </w:num>
  <w:num w:numId="117">
    <w:abstractNumId w:val="21"/>
  </w:num>
  <w:num w:numId="118">
    <w:abstractNumId w:val="63"/>
  </w:num>
  <w:num w:numId="119">
    <w:abstractNumId w:val="89"/>
  </w:num>
  <w:num w:numId="120">
    <w:abstractNumId w:val="90"/>
  </w:num>
  <w:num w:numId="121">
    <w:abstractNumId w:val="99"/>
  </w:num>
  <w:num w:numId="122">
    <w:abstractNumId w:val="42"/>
  </w:num>
  <w:num w:numId="123">
    <w:abstractNumId w:val="123"/>
  </w:num>
  <w:num w:numId="124">
    <w:abstractNumId w:val="36"/>
  </w:num>
  <w:num w:numId="125">
    <w:abstractNumId w:val="107"/>
  </w:num>
  <w:num w:numId="126">
    <w:abstractNumId w:val="82"/>
  </w:num>
  <w:num w:numId="127">
    <w:abstractNumId w:val="16"/>
  </w:num>
  <w:num w:numId="128">
    <w:abstractNumId w:val="7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845"/>
    <w:rsid w:val="00000A53"/>
    <w:rsid w:val="000038B0"/>
    <w:rsid w:val="0000419C"/>
    <w:rsid w:val="00004294"/>
    <w:rsid w:val="0000538B"/>
    <w:rsid w:val="00005BA3"/>
    <w:rsid w:val="00005C68"/>
    <w:rsid w:val="00006DFC"/>
    <w:rsid w:val="00007421"/>
    <w:rsid w:val="00010C07"/>
    <w:rsid w:val="00011D49"/>
    <w:rsid w:val="00013BBD"/>
    <w:rsid w:val="00013E28"/>
    <w:rsid w:val="00020C4F"/>
    <w:rsid w:val="00021173"/>
    <w:rsid w:val="00022C9D"/>
    <w:rsid w:val="000247D0"/>
    <w:rsid w:val="000253A9"/>
    <w:rsid w:val="00025404"/>
    <w:rsid w:val="00025454"/>
    <w:rsid w:val="000258B2"/>
    <w:rsid w:val="00026B9D"/>
    <w:rsid w:val="00026DBA"/>
    <w:rsid w:val="00027294"/>
    <w:rsid w:val="00027C39"/>
    <w:rsid w:val="000305F0"/>
    <w:rsid w:val="00032D4B"/>
    <w:rsid w:val="0003336E"/>
    <w:rsid w:val="0003605D"/>
    <w:rsid w:val="00036E55"/>
    <w:rsid w:val="000378C2"/>
    <w:rsid w:val="0004071E"/>
    <w:rsid w:val="00041A00"/>
    <w:rsid w:val="0004377C"/>
    <w:rsid w:val="00044989"/>
    <w:rsid w:val="000451B0"/>
    <w:rsid w:val="000478AB"/>
    <w:rsid w:val="0005264F"/>
    <w:rsid w:val="00054421"/>
    <w:rsid w:val="000548DA"/>
    <w:rsid w:val="00055025"/>
    <w:rsid w:val="0005608D"/>
    <w:rsid w:val="000565A7"/>
    <w:rsid w:val="00060799"/>
    <w:rsid w:val="0006155F"/>
    <w:rsid w:val="00062303"/>
    <w:rsid w:val="00062946"/>
    <w:rsid w:val="0006511F"/>
    <w:rsid w:val="000669D5"/>
    <w:rsid w:val="00070F98"/>
    <w:rsid w:val="000713DE"/>
    <w:rsid w:val="00071A9D"/>
    <w:rsid w:val="00072957"/>
    <w:rsid w:val="00072BA0"/>
    <w:rsid w:val="00072BD0"/>
    <w:rsid w:val="00072E70"/>
    <w:rsid w:val="0007308F"/>
    <w:rsid w:val="000737CC"/>
    <w:rsid w:val="00073F3F"/>
    <w:rsid w:val="00074AB4"/>
    <w:rsid w:val="000752B2"/>
    <w:rsid w:val="000756E6"/>
    <w:rsid w:val="00075D40"/>
    <w:rsid w:val="00080733"/>
    <w:rsid w:val="00080A3C"/>
    <w:rsid w:val="00081E8B"/>
    <w:rsid w:val="0008324B"/>
    <w:rsid w:val="00084095"/>
    <w:rsid w:val="00084147"/>
    <w:rsid w:val="00084A2B"/>
    <w:rsid w:val="00084AB8"/>
    <w:rsid w:val="0008619E"/>
    <w:rsid w:val="000865B9"/>
    <w:rsid w:val="00087245"/>
    <w:rsid w:val="00090548"/>
    <w:rsid w:val="00090DAA"/>
    <w:rsid w:val="000914DB"/>
    <w:rsid w:val="00091983"/>
    <w:rsid w:val="0009360D"/>
    <w:rsid w:val="0009386E"/>
    <w:rsid w:val="00093D19"/>
    <w:rsid w:val="000954EF"/>
    <w:rsid w:val="0009659E"/>
    <w:rsid w:val="000976FD"/>
    <w:rsid w:val="0009777D"/>
    <w:rsid w:val="000A198D"/>
    <w:rsid w:val="000A2587"/>
    <w:rsid w:val="000A2998"/>
    <w:rsid w:val="000A47D9"/>
    <w:rsid w:val="000A502F"/>
    <w:rsid w:val="000A5741"/>
    <w:rsid w:val="000A5758"/>
    <w:rsid w:val="000A5D4B"/>
    <w:rsid w:val="000A6775"/>
    <w:rsid w:val="000A6ACE"/>
    <w:rsid w:val="000A6CA5"/>
    <w:rsid w:val="000B34A5"/>
    <w:rsid w:val="000B3A1B"/>
    <w:rsid w:val="000B4CF6"/>
    <w:rsid w:val="000B5530"/>
    <w:rsid w:val="000B5D35"/>
    <w:rsid w:val="000B687F"/>
    <w:rsid w:val="000B7406"/>
    <w:rsid w:val="000B786D"/>
    <w:rsid w:val="000C0F39"/>
    <w:rsid w:val="000C0FE3"/>
    <w:rsid w:val="000C1A01"/>
    <w:rsid w:val="000C23DE"/>
    <w:rsid w:val="000C4214"/>
    <w:rsid w:val="000C5E41"/>
    <w:rsid w:val="000C7846"/>
    <w:rsid w:val="000D5F1C"/>
    <w:rsid w:val="000D6CED"/>
    <w:rsid w:val="000E02F3"/>
    <w:rsid w:val="000E1F70"/>
    <w:rsid w:val="000E4F19"/>
    <w:rsid w:val="000E59D0"/>
    <w:rsid w:val="000E6111"/>
    <w:rsid w:val="000E68C7"/>
    <w:rsid w:val="000E69D1"/>
    <w:rsid w:val="000E7864"/>
    <w:rsid w:val="000F1182"/>
    <w:rsid w:val="000F4181"/>
    <w:rsid w:val="000F4CFD"/>
    <w:rsid w:val="000F52D8"/>
    <w:rsid w:val="000F62E4"/>
    <w:rsid w:val="00101C9F"/>
    <w:rsid w:val="00101D37"/>
    <w:rsid w:val="0010210B"/>
    <w:rsid w:val="00103270"/>
    <w:rsid w:val="00103AB9"/>
    <w:rsid w:val="00103E40"/>
    <w:rsid w:val="001062A2"/>
    <w:rsid w:val="00107024"/>
    <w:rsid w:val="0010724F"/>
    <w:rsid w:val="001100BE"/>
    <w:rsid w:val="001100E5"/>
    <w:rsid w:val="00110EE4"/>
    <w:rsid w:val="00111255"/>
    <w:rsid w:val="001115D4"/>
    <w:rsid w:val="001127B6"/>
    <w:rsid w:val="00113AF6"/>
    <w:rsid w:val="00113CA8"/>
    <w:rsid w:val="0011538D"/>
    <w:rsid w:val="001159CB"/>
    <w:rsid w:val="00115C9F"/>
    <w:rsid w:val="001163A4"/>
    <w:rsid w:val="00116B69"/>
    <w:rsid w:val="001178AE"/>
    <w:rsid w:val="00117A0B"/>
    <w:rsid w:val="00117F74"/>
    <w:rsid w:val="0012005C"/>
    <w:rsid w:val="00121876"/>
    <w:rsid w:val="0012237B"/>
    <w:rsid w:val="00122741"/>
    <w:rsid w:val="0012393C"/>
    <w:rsid w:val="0012416D"/>
    <w:rsid w:val="001243DD"/>
    <w:rsid w:val="001255CA"/>
    <w:rsid w:val="0013110A"/>
    <w:rsid w:val="00132A1B"/>
    <w:rsid w:val="00133294"/>
    <w:rsid w:val="00133A2F"/>
    <w:rsid w:val="00133F1A"/>
    <w:rsid w:val="001348CE"/>
    <w:rsid w:val="001354AA"/>
    <w:rsid w:val="00135F3E"/>
    <w:rsid w:val="00136025"/>
    <w:rsid w:val="00136752"/>
    <w:rsid w:val="00137D77"/>
    <w:rsid w:val="00137E7D"/>
    <w:rsid w:val="00137F85"/>
    <w:rsid w:val="00142202"/>
    <w:rsid w:val="00142259"/>
    <w:rsid w:val="0014335C"/>
    <w:rsid w:val="00143D36"/>
    <w:rsid w:val="00143E67"/>
    <w:rsid w:val="00144151"/>
    <w:rsid w:val="0014547C"/>
    <w:rsid w:val="00146A7C"/>
    <w:rsid w:val="00146E15"/>
    <w:rsid w:val="00146F6F"/>
    <w:rsid w:val="0014723F"/>
    <w:rsid w:val="00150D49"/>
    <w:rsid w:val="0015262A"/>
    <w:rsid w:val="001536D1"/>
    <w:rsid w:val="00153DFA"/>
    <w:rsid w:val="001545AF"/>
    <w:rsid w:val="00154893"/>
    <w:rsid w:val="00154DF5"/>
    <w:rsid w:val="0015546C"/>
    <w:rsid w:val="00155657"/>
    <w:rsid w:val="00155EDD"/>
    <w:rsid w:val="00161293"/>
    <w:rsid w:val="001620A0"/>
    <w:rsid w:val="00162D28"/>
    <w:rsid w:val="0016437B"/>
    <w:rsid w:val="00164473"/>
    <w:rsid w:val="00164FB5"/>
    <w:rsid w:val="0016608D"/>
    <w:rsid w:val="00166957"/>
    <w:rsid w:val="001669A4"/>
    <w:rsid w:val="00170590"/>
    <w:rsid w:val="001706E0"/>
    <w:rsid w:val="00172877"/>
    <w:rsid w:val="00174F1E"/>
    <w:rsid w:val="00174F5F"/>
    <w:rsid w:val="001756D8"/>
    <w:rsid w:val="00176559"/>
    <w:rsid w:val="00180A13"/>
    <w:rsid w:val="00180EE8"/>
    <w:rsid w:val="001810D6"/>
    <w:rsid w:val="00181759"/>
    <w:rsid w:val="0018250A"/>
    <w:rsid w:val="001830A4"/>
    <w:rsid w:val="0018513F"/>
    <w:rsid w:val="0018668C"/>
    <w:rsid w:val="001869BB"/>
    <w:rsid w:val="00187D7E"/>
    <w:rsid w:val="0019013D"/>
    <w:rsid w:val="0019064B"/>
    <w:rsid w:val="001911C1"/>
    <w:rsid w:val="00191E78"/>
    <w:rsid w:val="001922EC"/>
    <w:rsid w:val="00193728"/>
    <w:rsid w:val="00194082"/>
    <w:rsid w:val="00197260"/>
    <w:rsid w:val="0019761F"/>
    <w:rsid w:val="001A05F9"/>
    <w:rsid w:val="001A0C4C"/>
    <w:rsid w:val="001A13C8"/>
    <w:rsid w:val="001A28D5"/>
    <w:rsid w:val="001A4D4B"/>
    <w:rsid w:val="001A4F81"/>
    <w:rsid w:val="001A6BC1"/>
    <w:rsid w:val="001A71C9"/>
    <w:rsid w:val="001A7CBC"/>
    <w:rsid w:val="001B093F"/>
    <w:rsid w:val="001B12F9"/>
    <w:rsid w:val="001B17A6"/>
    <w:rsid w:val="001B25D7"/>
    <w:rsid w:val="001B2DF0"/>
    <w:rsid w:val="001B301A"/>
    <w:rsid w:val="001B37BE"/>
    <w:rsid w:val="001B3957"/>
    <w:rsid w:val="001B4473"/>
    <w:rsid w:val="001B610B"/>
    <w:rsid w:val="001B6A9A"/>
    <w:rsid w:val="001C0D56"/>
    <w:rsid w:val="001C0E31"/>
    <w:rsid w:val="001C34C5"/>
    <w:rsid w:val="001C54F8"/>
    <w:rsid w:val="001C7DFC"/>
    <w:rsid w:val="001C7E62"/>
    <w:rsid w:val="001D111C"/>
    <w:rsid w:val="001D1925"/>
    <w:rsid w:val="001D22E2"/>
    <w:rsid w:val="001D264F"/>
    <w:rsid w:val="001D2652"/>
    <w:rsid w:val="001D3423"/>
    <w:rsid w:val="001D39E4"/>
    <w:rsid w:val="001D7430"/>
    <w:rsid w:val="001D7B4A"/>
    <w:rsid w:val="001E07CA"/>
    <w:rsid w:val="001E08D5"/>
    <w:rsid w:val="001E099B"/>
    <w:rsid w:val="001E11A1"/>
    <w:rsid w:val="001E1FF7"/>
    <w:rsid w:val="001E3279"/>
    <w:rsid w:val="001E3B87"/>
    <w:rsid w:val="001E40AB"/>
    <w:rsid w:val="001E4F67"/>
    <w:rsid w:val="001E6554"/>
    <w:rsid w:val="001E65FF"/>
    <w:rsid w:val="001E6E4F"/>
    <w:rsid w:val="001E73C9"/>
    <w:rsid w:val="001F04AB"/>
    <w:rsid w:val="001F1194"/>
    <w:rsid w:val="001F1243"/>
    <w:rsid w:val="001F2D98"/>
    <w:rsid w:val="001F472C"/>
    <w:rsid w:val="001F544A"/>
    <w:rsid w:val="001F5F71"/>
    <w:rsid w:val="001F6AE6"/>
    <w:rsid w:val="0020095A"/>
    <w:rsid w:val="00200E8B"/>
    <w:rsid w:val="00200F37"/>
    <w:rsid w:val="00201138"/>
    <w:rsid w:val="00201644"/>
    <w:rsid w:val="00201F25"/>
    <w:rsid w:val="0020227B"/>
    <w:rsid w:val="00202B28"/>
    <w:rsid w:val="002036AF"/>
    <w:rsid w:val="0020381F"/>
    <w:rsid w:val="00203C30"/>
    <w:rsid w:val="00203C61"/>
    <w:rsid w:val="00203E6B"/>
    <w:rsid w:val="002040F3"/>
    <w:rsid w:val="002047F1"/>
    <w:rsid w:val="002072E2"/>
    <w:rsid w:val="002076F7"/>
    <w:rsid w:val="00210648"/>
    <w:rsid w:val="00210E99"/>
    <w:rsid w:val="00211EF4"/>
    <w:rsid w:val="002127FD"/>
    <w:rsid w:val="00212AAE"/>
    <w:rsid w:val="00213CA9"/>
    <w:rsid w:val="00214B08"/>
    <w:rsid w:val="00215F35"/>
    <w:rsid w:val="00217F4B"/>
    <w:rsid w:val="0022053E"/>
    <w:rsid w:val="00220777"/>
    <w:rsid w:val="00220B8B"/>
    <w:rsid w:val="00220DA7"/>
    <w:rsid w:val="00221D3F"/>
    <w:rsid w:val="00222B11"/>
    <w:rsid w:val="00231782"/>
    <w:rsid w:val="00231803"/>
    <w:rsid w:val="0023275F"/>
    <w:rsid w:val="00233301"/>
    <w:rsid w:val="00233A58"/>
    <w:rsid w:val="002346F8"/>
    <w:rsid w:val="00234FA8"/>
    <w:rsid w:val="0023616F"/>
    <w:rsid w:val="00237C10"/>
    <w:rsid w:val="0024151D"/>
    <w:rsid w:val="00243AC2"/>
    <w:rsid w:val="0024542A"/>
    <w:rsid w:val="00246F15"/>
    <w:rsid w:val="00247283"/>
    <w:rsid w:val="00247D71"/>
    <w:rsid w:val="00247E14"/>
    <w:rsid w:val="002506B5"/>
    <w:rsid w:val="002506CF"/>
    <w:rsid w:val="00251193"/>
    <w:rsid w:val="00251D56"/>
    <w:rsid w:val="00253BDC"/>
    <w:rsid w:val="00256F16"/>
    <w:rsid w:val="00260ABD"/>
    <w:rsid w:val="00261633"/>
    <w:rsid w:val="002620B7"/>
    <w:rsid w:val="002627BE"/>
    <w:rsid w:val="00262EB6"/>
    <w:rsid w:val="00263739"/>
    <w:rsid w:val="00264004"/>
    <w:rsid w:val="00264150"/>
    <w:rsid w:val="002702C4"/>
    <w:rsid w:val="00271046"/>
    <w:rsid w:val="00271364"/>
    <w:rsid w:val="002743BF"/>
    <w:rsid w:val="002756B9"/>
    <w:rsid w:val="00280809"/>
    <w:rsid w:val="00280C39"/>
    <w:rsid w:val="002810DE"/>
    <w:rsid w:val="00281532"/>
    <w:rsid w:val="00281B6D"/>
    <w:rsid w:val="00281E7C"/>
    <w:rsid w:val="00283352"/>
    <w:rsid w:val="00283DA7"/>
    <w:rsid w:val="00284319"/>
    <w:rsid w:val="00284A10"/>
    <w:rsid w:val="002857B2"/>
    <w:rsid w:val="0028580E"/>
    <w:rsid w:val="0028666D"/>
    <w:rsid w:val="00286BFB"/>
    <w:rsid w:val="002878FB"/>
    <w:rsid w:val="00287C42"/>
    <w:rsid w:val="002903D0"/>
    <w:rsid w:val="00290B04"/>
    <w:rsid w:val="00290B71"/>
    <w:rsid w:val="002915B9"/>
    <w:rsid w:val="00291676"/>
    <w:rsid w:val="0029169B"/>
    <w:rsid w:val="002930BF"/>
    <w:rsid w:val="002932C0"/>
    <w:rsid w:val="00293FE7"/>
    <w:rsid w:val="00296F4C"/>
    <w:rsid w:val="002A2A49"/>
    <w:rsid w:val="002A2B98"/>
    <w:rsid w:val="002A46D0"/>
    <w:rsid w:val="002A4A48"/>
    <w:rsid w:val="002A4FE4"/>
    <w:rsid w:val="002A534F"/>
    <w:rsid w:val="002A5712"/>
    <w:rsid w:val="002A6D77"/>
    <w:rsid w:val="002A7370"/>
    <w:rsid w:val="002A757D"/>
    <w:rsid w:val="002A7585"/>
    <w:rsid w:val="002B0D9F"/>
    <w:rsid w:val="002B1BDE"/>
    <w:rsid w:val="002B223A"/>
    <w:rsid w:val="002B25AB"/>
    <w:rsid w:val="002B2CB9"/>
    <w:rsid w:val="002B3026"/>
    <w:rsid w:val="002B3603"/>
    <w:rsid w:val="002B4369"/>
    <w:rsid w:val="002B60B4"/>
    <w:rsid w:val="002B75C9"/>
    <w:rsid w:val="002C066A"/>
    <w:rsid w:val="002C0965"/>
    <w:rsid w:val="002C31FC"/>
    <w:rsid w:val="002C3EB6"/>
    <w:rsid w:val="002C58AF"/>
    <w:rsid w:val="002C608C"/>
    <w:rsid w:val="002C6FAA"/>
    <w:rsid w:val="002C7D9F"/>
    <w:rsid w:val="002D0369"/>
    <w:rsid w:val="002D13A0"/>
    <w:rsid w:val="002D386C"/>
    <w:rsid w:val="002D6DC9"/>
    <w:rsid w:val="002E3BD1"/>
    <w:rsid w:val="002E4CC2"/>
    <w:rsid w:val="002E59F3"/>
    <w:rsid w:val="002E5DEE"/>
    <w:rsid w:val="002E6514"/>
    <w:rsid w:val="002F047F"/>
    <w:rsid w:val="002F1906"/>
    <w:rsid w:val="002F33A6"/>
    <w:rsid w:val="002F34DB"/>
    <w:rsid w:val="002F3886"/>
    <w:rsid w:val="002F3D8F"/>
    <w:rsid w:val="002F3FD9"/>
    <w:rsid w:val="002F40B1"/>
    <w:rsid w:val="002F484B"/>
    <w:rsid w:val="002F4B80"/>
    <w:rsid w:val="002F60E9"/>
    <w:rsid w:val="003011F9"/>
    <w:rsid w:val="003013D0"/>
    <w:rsid w:val="00301AD3"/>
    <w:rsid w:val="0030238F"/>
    <w:rsid w:val="00302A44"/>
    <w:rsid w:val="00302C0F"/>
    <w:rsid w:val="0030333A"/>
    <w:rsid w:val="00303C8A"/>
    <w:rsid w:val="00304D65"/>
    <w:rsid w:val="003056AD"/>
    <w:rsid w:val="00306566"/>
    <w:rsid w:val="003067B0"/>
    <w:rsid w:val="00307483"/>
    <w:rsid w:val="00307507"/>
    <w:rsid w:val="00307534"/>
    <w:rsid w:val="003125C4"/>
    <w:rsid w:val="003125F8"/>
    <w:rsid w:val="003127BF"/>
    <w:rsid w:val="003135BC"/>
    <w:rsid w:val="00314217"/>
    <w:rsid w:val="00314BDA"/>
    <w:rsid w:val="00314E0F"/>
    <w:rsid w:val="003171E6"/>
    <w:rsid w:val="003177D9"/>
    <w:rsid w:val="0032061C"/>
    <w:rsid w:val="0032063A"/>
    <w:rsid w:val="0032347B"/>
    <w:rsid w:val="00323602"/>
    <w:rsid w:val="00323E5D"/>
    <w:rsid w:val="0032464F"/>
    <w:rsid w:val="00325BFB"/>
    <w:rsid w:val="00325DF3"/>
    <w:rsid w:val="003269C2"/>
    <w:rsid w:val="00330736"/>
    <w:rsid w:val="00330C3E"/>
    <w:rsid w:val="00331D27"/>
    <w:rsid w:val="0033279C"/>
    <w:rsid w:val="003328FD"/>
    <w:rsid w:val="00333122"/>
    <w:rsid w:val="00334F39"/>
    <w:rsid w:val="00336051"/>
    <w:rsid w:val="003413DA"/>
    <w:rsid w:val="00341939"/>
    <w:rsid w:val="00341B3E"/>
    <w:rsid w:val="003422EE"/>
    <w:rsid w:val="003451A4"/>
    <w:rsid w:val="0034673C"/>
    <w:rsid w:val="003467C3"/>
    <w:rsid w:val="003479E6"/>
    <w:rsid w:val="00347D32"/>
    <w:rsid w:val="003530E9"/>
    <w:rsid w:val="00356797"/>
    <w:rsid w:val="00356CD2"/>
    <w:rsid w:val="003609D5"/>
    <w:rsid w:val="00360BDB"/>
    <w:rsid w:val="0036179E"/>
    <w:rsid w:val="003618F9"/>
    <w:rsid w:val="00361FE1"/>
    <w:rsid w:val="00362E7E"/>
    <w:rsid w:val="003631EC"/>
    <w:rsid w:val="00363300"/>
    <w:rsid w:val="00363806"/>
    <w:rsid w:val="00364470"/>
    <w:rsid w:val="0036480D"/>
    <w:rsid w:val="00364B04"/>
    <w:rsid w:val="00365F74"/>
    <w:rsid w:val="00367D50"/>
    <w:rsid w:val="003701B4"/>
    <w:rsid w:val="0037161E"/>
    <w:rsid w:val="00371640"/>
    <w:rsid w:val="003751E2"/>
    <w:rsid w:val="003756B1"/>
    <w:rsid w:val="0037670A"/>
    <w:rsid w:val="00376B2A"/>
    <w:rsid w:val="003776FC"/>
    <w:rsid w:val="00377AAD"/>
    <w:rsid w:val="00380149"/>
    <w:rsid w:val="003813BC"/>
    <w:rsid w:val="003834E0"/>
    <w:rsid w:val="0038366C"/>
    <w:rsid w:val="00385BFF"/>
    <w:rsid w:val="0038703E"/>
    <w:rsid w:val="00390942"/>
    <w:rsid w:val="003927F8"/>
    <w:rsid w:val="003931B6"/>
    <w:rsid w:val="003937B9"/>
    <w:rsid w:val="00396067"/>
    <w:rsid w:val="003960CE"/>
    <w:rsid w:val="003962B4"/>
    <w:rsid w:val="00397E07"/>
    <w:rsid w:val="003A040F"/>
    <w:rsid w:val="003A2064"/>
    <w:rsid w:val="003A27C8"/>
    <w:rsid w:val="003A3540"/>
    <w:rsid w:val="003A43C8"/>
    <w:rsid w:val="003B076C"/>
    <w:rsid w:val="003B08A1"/>
    <w:rsid w:val="003B2193"/>
    <w:rsid w:val="003B2E41"/>
    <w:rsid w:val="003B2F24"/>
    <w:rsid w:val="003B3DC1"/>
    <w:rsid w:val="003B42E0"/>
    <w:rsid w:val="003B5F17"/>
    <w:rsid w:val="003B6519"/>
    <w:rsid w:val="003C3A03"/>
    <w:rsid w:val="003C447D"/>
    <w:rsid w:val="003C4945"/>
    <w:rsid w:val="003C4C6B"/>
    <w:rsid w:val="003C55D0"/>
    <w:rsid w:val="003C6017"/>
    <w:rsid w:val="003C620C"/>
    <w:rsid w:val="003C6843"/>
    <w:rsid w:val="003C7439"/>
    <w:rsid w:val="003D1908"/>
    <w:rsid w:val="003D2035"/>
    <w:rsid w:val="003D2D1F"/>
    <w:rsid w:val="003D5906"/>
    <w:rsid w:val="003E07C0"/>
    <w:rsid w:val="003E0BFB"/>
    <w:rsid w:val="003E3ABA"/>
    <w:rsid w:val="003E3DA0"/>
    <w:rsid w:val="003E4E94"/>
    <w:rsid w:val="003E595C"/>
    <w:rsid w:val="003E5A74"/>
    <w:rsid w:val="003E5FC4"/>
    <w:rsid w:val="003E7658"/>
    <w:rsid w:val="003E7FA9"/>
    <w:rsid w:val="003F1477"/>
    <w:rsid w:val="003F1A6A"/>
    <w:rsid w:val="003F2162"/>
    <w:rsid w:val="003F3D95"/>
    <w:rsid w:val="003F4C4F"/>
    <w:rsid w:val="003F5266"/>
    <w:rsid w:val="003F5A97"/>
    <w:rsid w:val="003F66BC"/>
    <w:rsid w:val="003F7A98"/>
    <w:rsid w:val="0040012C"/>
    <w:rsid w:val="00400ED0"/>
    <w:rsid w:val="00401909"/>
    <w:rsid w:val="0040219E"/>
    <w:rsid w:val="00402352"/>
    <w:rsid w:val="00403064"/>
    <w:rsid w:val="00404114"/>
    <w:rsid w:val="00405C67"/>
    <w:rsid w:val="00405D34"/>
    <w:rsid w:val="00406240"/>
    <w:rsid w:val="00406493"/>
    <w:rsid w:val="004064F7"/>
    <w:rsid w:val="00407029"/>
    <w:rsid w:val="00411167"/>
    <w:rsid w:val="00412B52"/>
    <w:rsid w:val="00413539"/>
    <w:rsid w:val="0041403D"/>
    <w:rsid w:val="004140AE"/>
    <w:rsid w:val="00414681"/>
    <w:rsid w:val="00417704"/>
    <w:rsid w:val="00417A21"/>
    <w:rsid w:val="004207D7"/>
    <w:rsid w:val="00420912"/>
    <w:rsid w:val="00420B6F"/>
    <w:rsid w:val="00420DED"/>
    <w:rsid w:val="00421EA3"/>
    <w:rsid w:val="0042287F"/>
    <w:rsid w:val="00422D11"/>
    <w:rsid w:val="0042381F"/>
    <w:rsid w:val="004248F2"/>
    <w:rsid w:val="004315D7"/>
    <w:rsid w:val="0043171E"/>
    <w:rsid w:val="00431904"/>
    <w:rsid w:val="00432C61"/>
    <w:rsid w:val="00433588"/>
    <w:rsid w:val="004346AC"/>
    <w:rsid w:val="00434BDF"/>
    <w:rsid w:val="0043533E"/>
    <w:rsid w:val="004400DC"/>
    <w:rsid w:val="004401C5"/>
    <w:rsid w:val="00440218"/>
    <w:rsid w:val="00443322"/>
    <w:rsid w:val="00443986"/>
    <w:rsid w:val="00443D79"/>
    <w:rsid w:val="00443E9A"/>
    <w:rsid w:val="0044616B"/>
    <w:rsid w:val="00450F62"/>
    <w:rsid w:val="00451BE0"/>
    <w:rsid w:val="00451DC6"/>
    <w:rsid w:val="0045317F"/>
    <w:rsid w:val="00453708"/>
    <w:rsid w:val="004541D6"/>
    <w:rsid w:val="004546FB"/>
    <w:rsid w:val="0045660F"/>
    <w:rsid w:val="00457E4F"/>
    <w:rsid w:val="00457F88"/>
    <w:rsid w:val="004600B8"/>
    <w:rsid w:val="00460104"/>
    <w:rsid w:val="0046038E"/>
    <w:rsid w:val="00462314"/>
    <w:rsid w:val="00462CFD"/>
    <w:rsid w:val="00463AF3"/>
    <w:rsid w:val="00463D3B"/>
    <w:rsid w:val="00464291"/>
    <w:rsid w:val="00465163"/>
    <w:rsid w:val="00465388"/>
    <w:rsid w:val="00465AF6"/>
    <w:rsid w:val="00466506"/>
    <w:rsid w:val="00466974"/>
    <w:rsid w:val="004709AA"/>
    <w:rsid w:val="00471906"/>
    <w:rsid w:val="00474163"/>
    <w:rsid w:val="00475079"/>
    <w:rsid w:val="0047541A"/>
    <w:rsid w:val="004756E7"/>
    <w:rsid w:val="00476994"/>
    <w:rsid w:val="00476B48"/>
    <w:rsid w:val="004774C6"/>
    <w:rsid w:val="00481628"/>
    <w:rsid w:val="00481CF9"/>
    <w:rsid w:val="0048281A"/>
    <w:rsid w:val="00483168"/>
    <w:rsid w:val="00485327"/>
    <w:rsid w:val="00486520"/>
    <w:rsid w:val="0048693E"/>
    <w:rsid w:val="00486BFE"/>
    <w:rsid w:val="00487DBB"/>
    <w:rsid w:val="004916DD"/>
    <w:rsid w:val="00492136"/>
    <w:rsid w:val="00494031"/>
    <w:rsid w:val="004958E1"/>
    <w:rsid w:val="00496515"/>
    <w:rsid w:val="004967A6"/>
    <w:rsid w:val="004A245E"/>
    <w:rsid w:val="004A3B03"/>
    <w:rsid w:val="004A4000"/>
    <w:rsid w:val="004A403F"/>
    <w:rsid w:val="004A4CDA"/>
    <w:rsid w:val="004A564C"/>
    <w:rsid w:val="004A5C89"/>
    <w:rsid w:val="004A696F"/>
    <w:rsid w:val="004A699B"/>
    <w:rsid w:val="004A6A9F"/>
    <w:rsid w:val="004A6B98"/>
    <w:rsid w:val="004B060C"/>
    <w:rsid w:val="004B13D8"/>
    <w:rsid w:val="004B1957"/>
    <w:rsid w:val="004B29E5"/>
    <w:rsid w:val="004B55F4"/>
    <w:rsid w:val="004B7AAB"/>
    <w:rsid w:val="004C0E22"/>
    <w:rsid w:val="004C11C7"/>
    <w:rsid w:val="004C3E6C"/>
    <w:rsid w:val="004C4273"/>
    <w:rsid w:val="004C56E3"/>
    <w:rsid w:val="004C6340"/>
    <w:rsid w:val="004C735C"/>
    <w:rsid w:val="004C7A6D"/>
    <w:rsid w:val="004C7F07"/>
    <w:rsid w:val="004D09E9"/>
    <w:rsid w:val="004D0F08"/>
    <w:rsid w:val="004D1648"/>
    <w:rsid w:val="004D2515"/>
    <w:rsid w:val="004D2BBE"/>
    <w:rsid w:val="004D328A"/>
    <w:rsid w:val="004D38A3"/>
    <w:rsid w:val="004D41CF"/>
    <w:rsid w:val="004D53B0"/>
    <w:rsid w:val="004D6166"/>
    <w:rsid w:val="004D6609"/>
    <w:rsid w:val="004D7E9A"/>
    <w:rsid w:val="004E21CC"/>
    <w:rsid w:val="004E2DB8"/>
    <w:rsid w:val="004E332C"/>
    <w:rsid w:val="004E3DEC"/>
    <w:rsid w:val="004E4105"/>
    <w:rsid w:val="004E45B8"/>
    <w:rsid w:val="004E49E9"/>
    <w:rsid w:val="004E4E64"/>
    <w:rsid w:val="004E5BD7"/>
    <w:rsid w:val="004E7414"/>
    <w:rsid w:val="004F13E7"/>
    <w:rsid w:val="004F2323"/>
    <w:rsid w:val="004F25F8"/>
    <w:rsid w:val="004F2647"/>
    <w:rsid w:val="004F2B5A"/>
    <w:rsid w:val="004F2B94"/>
    <w:rsid w:val="004F36F2"/>
    <w:rsid w:val="004F38DE"/>
    <w:rsid w:val="004F3B9B"/>
    <w:rsid w:val="004F4D5A"/>
    <w:rsid w:val="004F61CE"/>
    <w:rsid w:val="004F6752"/>
    <w:rsid w:val="00501048"/>
    <w:rsid w:val="00501E77"/>
    <w:rsid w:val="00503680"/>
    <w:rsid w:val="00503CA8"/>
    <w:rsid w:val="00504A5A"/>
    <w:rsid w:val="0050599F"/>
    <w:rsid w:val="00505F1F"/>
    <w:rsid w:val="005065D8"/>
    <w:rsid w:val="005104C9"/>
    <w:rsid w:val="00511D90"/>
    <w:rsid w:val="0051265A"/>
    <w:rsid w:val="00512BD7"/>
    <w:rsid w:val="00514DA9"/>
    <w:rsid w:val="005158A3"/>
    <w:rsid w:val="00516E08"/>
    <w:rsid w:val="00517610"/>
    <w:rsid w:val="0052007E"/>
    <w:rsid w:val="005213A7"/>
    <w:rsid w:val="0052179F"/>
    <w:rsid w:val="005220AE"/>
    <w:rsid w:val="00523006"/>
    <w:rsid w:val="00523DD1"/>
    <w:rsid w:val="00523FD1"/>
    <w:rsid w:val="005249BA"/>
    <w:rsid w:val="00525246"/>
    <w:rsid w:val="00525896"/>
    <w:rsid w:val="005262C3"/>
    <w:rsid w:val="005276A7"/>
    <w:rsid w:val="00527AD7"/>
    <w:rsid w:val="00530120"/>
    <w:rsid w:val="00530161"/>
    <w:rsid w:val="00530647"/>
    <w:rsid w:val="0053372A"/>
    <w:rsid w:val="00534655"/>
    <w:rsid w:val="00536C98"/>
    <w:rsid w:val="005420EB"/>
    <w:rsid w:val="00544395"/>
    <w:rsid w:val="005444B8"/>
    <w:rsid w:val="005451F9"/>
    <w:rsid w:val="0054529C"/>
    <w:rsid w:val="005508C6"/>
    <w:rsid w:val="00551DDB"/>
    <w:rsid w:val="0055314F"/>
    <w:rsid w:val="0055591B"/>
    <w:rsid w:val="0056326F"/>
    <w:rsid w:val="00564BE8"/>
    <w:rsid w:val="00564C32"/>
    <w:rsid w:val="005659CB"/>
    <w:rsid w:val="00565FC8"/>
    <w:rsid w:val="00567BC0"/>
    <w:rsid w:val="00567C54"/>
    <w:rsid w:val="00573B82"/>
    <w:rsid w:val="00576B4B"/>
    <w:rsid w:val="00576D0A"/>
    <w:rsid w:val="00580699"/>
    <w:rsid w:val="00580F15"/>
    <w:rsid w:val="0058426E"/>
    <w:rsid w:val="00585724"/>
    <w:rsid w:val="005863D0"/>
    <w:rsid w:val="00586886"/>
    <w:rsid w:val="00587AB9"/>
    <w:rsid w:val="00587DB4"/>
    <w:rsid w:val="00590198"/>
    <w:rsid w:val="0059034F"/>
    <w:rsid w:val="0059158B"/>
    <w:rsid w:val="00593C00"/>
    <w:rsid w:val="005948CF"/>
    <w:rsid w:val="00597330"/>
    <w:rsid w:val="005A1790"/>
    <w:rsid w:val="005A1F8B"/>
    <w:rsid w:val="005A21E1"/>
    <w:rsid w:val="005A289F"/>
    <w:rsid w:val="005A2CC7"/>
    <w:rsid w:val="005A2EC9"/>
    <w:rsid w:val="005A314D"/>
    <w:rsid w:val="005A3896"/>
    <w:rsid w:val="005A3D47"/>
    <w:rsid w:val="005A4D8A"/>
    <w:rsid w:val="005A55EA"/>
    <w:rsid w:val="005A6123"/>
    <w:rsid w:val="005A6275"/>
    <w:rsid w:val="005A7256"/>
    <w:rsid w:val="005A7644"/>
    <w:rsid w:val="005A779F"/>
    <w:rsid w:val="005B158E"/>
    <w:rsid w:val="005B1CBE"/>
    <w:rsid w:val="005B2BB3"/>
    <w:rsid w:val="005B2F63"/>
    <w:rsid w:val="005B4DF4"/>
    <w:rsid w:val="005B4FBA"/>
    <w:rsid w:val="005B6E7E"/>
    <w:rsid w:val="005C0DE2"/>
    <w:rsid w:val="005C2B07"/>
    <w:rsid w:val="005C3884"/>
    <w:rsid w:val="005C5C7E"/>
    <w:rsid w:val="005C64A2"/>
    <w:rsid w:val="005C6A39"/>
    <w:rsid w:val="005C7545"/>
    <w:rsid w:val="005C7C5C"/>
    <w:rsid w:val="005D010F"/>
    <w:rsid w:val="005D018B"/>
    <w:rsid w:val="005D0234"/>
    <w:rsid w:val="005D0943"/>
    <w:rsid w:val="005D0BDF"/>
    <w:rsid w:val="005D2187"/>
    <w:rsid w:val="005D24B1"/>
    <w:rsid w:val="005D3282"/>
    <w:rsid w:val="005D4084"/>
    <w:rsid w:val="005D6909"/>
    <w:rsid w:val="005D7746"/>
    <w:rsid w:val="005E14A3"/>
    <w:rsid w:val="005E2326"/>
    <w:rsid w:val="005E2BFB"/>
    <w:rsid w:val="005E5219"/>
    <w:rsid w:val="005E57B0"/>
    <w:rsid w:val="005E5826"/>
    <w:rsid w:val="005E5A2B"/>
    <w:rsid w:val="005E5CEE"/>
    <w:rsid w:val="005E6450"/>
    <w:rsid w:val="005E6CE7"/>
    <w:rsid w:val="005F1474"/>
    <w:rsid w:val="005F18EE"/>
    <w:rsid w:val="005F2F54"/>
    <w:rsid w:val="005F3E82"/>
    <w:rsid w:val="005F5918"/>
    <w:rsid w:val="005F6212"/>
    <w:rsid w:val="005F73AC"/>
    <w:rsid w:val="0060021C"/>
    <w:rsid w:val="00601ACA"/>
    <w:rsid w:val="00601BFE"/>
    <w:rsid w:val="00603992"/>
    <w:rsid w:val="00604062"/>
    <w:rsid w:val="0060486A"/>
    <w:rsid w:val="006124B4"/>
    <w:rsid w:val="00612A4F"/>
    <w:rsid w:val="00612FB1"/>
    <w:rsid w:val="00613A4E"/>
    <w:rsid w:val="00614061"/>
    <w:rsid w:val="00614C2B"/>
    <w:rsid w:val="00617205"/>
    <w:rsid w:val="00617DA5"/>
    <w:rsid w:val="0062021D"/>
    <w:rsid w:val="006205DC"/>
    <w:rsid w:val="00621143"/>
    <w:rsid w:val="00622B4E"/>
    <w:rsid w:val="00623B95"/>
    <w:rsid w:val="00623E43"/>
    <w:rsid w:val="00624BA4"/>
    <w:rsid w:val="00632309"/>
    <w:rsid w:val="00632711"/>
    <w:rsid w:val="00634231"/>
    <w:rsid w:val="00635B4C"/>
    <w:rsid w:val="00637539"/>
    <w:rsid w:val="006379A5"/>
    <w:rsid w:val="00637C17"/>
    <w:rsid w:val="00637CB2"/>
    <w:rsid w:val="00642C3D"/>
    <w:rsid w:val="0064334A"/>
    <w:rsid w:val="0064514A"/>
    <w:rsid w:val="00646556"/>
    <w:rsid w:val="00646B41"/>
    <w:rsid w:val="00646C2A"/>
    <w:rsid w:val="006510FC"/>
    <w:rsid w:val="00651CE0"/>
    <w:rsid w:val="00651F13"/>
    <w:rsid w:val="006524E7"/>
    <w:rsid w:val="00652D78"/>
    <w:rsid w:val="00653541"/>
    <w:rsid w:val="00653C29"/>
    <w:rsid w:val="00654243"/>
    <w:rsid w:val="00655D44"/>
    <w:rsid w:val="00656B61"/>
    <w:rsid w:val="006607C7"/>
    <w:rsid w:val="00660FFA"/>
    <w:rsid w:val="0066383E"/>
    <w:rsid w:val="00663B6D"/>
    <w:rsid w:val="00664228"/>
    <w:rsid w:val="006644D3"/>
    <w:rsid w:val="00665ACF"/>
    <w:rsid w:val="00667182"/>
    <w:rsid w:val="00667DD0"/>
    <w:rsid w:val="00667FE1"/>
    <w:rsid w:val="006719F9"/>
    <w:rsid w:val="0067334A"/>
    <w:rsid w:val="00674CB7"/>
    <w:rsid w:val="006755D3"/>
    <w:rsid w:val="00675C22"/>
    <w:rsid w:val="006761AF"/>
    <w:rsid w:val="0067694C"/>
    <w:rsid w:val="006823D4"/>
    <w:rsid w:val="0068347A"/>
    <w:rsid w:val="00683715"/>
    <w:rsid w:val="0068581F"/>
    <w:rsid w:val="00685A77"/>
    <w:rsid w:val="00685B24"/>
    <w:rsid w:val="006869FE"/>
    <w:rsid w:val="00690A3D"/>
    <w:rsid w:val="00691035"/>
    <w:rsid w:val="00693C19"/>
    <w:rsid w:val="00694F73"/>
    <w:rsid w:val="00695151"/>
    <w:rsid w:val="0069618A"/>
    <w:rsid w:val="006A060A"/>
    <w:rsid w:val="006A24F8"/>
    <w:rsid w:val="006A2F6E"/>
    <w:rsid w:val="006A5370"/>
    <w:rsid w:val="006A5E34"/>
    <w:rsid w:val="006A63C3"/>
    <w:rsid w:val="006A6FD4"/>
    <w:rsid w:val="006A791F"/>
    <w:rsid w:val="006B0303"/>
    <w:rsid w:val="006B2A08"/>
    <w:rsid w:val="006B3818"/>
    <w:rsid w:val="006B3907"/>
    <w:rsid w:val="006B5990"/>
    <w:rsid w:val="006B6758"/>
    <w:rsid w:val="006B6AE0"/>
    <w:rsid w:val="006B721E"/>
    <w:rsid w:val="006B74B3"/>
    <w:rsid w:val="006C1BC2"/>
    <w:rsid w:val="006C3450"/>
    <w:rsid w:val="006C4EB3"/>
    <w:rsid w:val="006C5512"/>
    <w:rsid w:val="006C7235"/>
    <w:rsid w:val="006D095D"/>
    <w:rsid w:val="006D1239"/>
    <w:rsid w:val="006D1817"/>
    <w:rsid w:val="006D3A74"/>
    <w:rsid w:val="006D3F43"/>
    <w:rsid w:val="006D4749"/>
    <w:rsid w:val="006D489F"/>
    <w:rsid w:val="006D4EEC"/>
    <w:rsid w:val="006D6A4F"/>
    <w:rsid w:val="006D6B02"/>
    <w:rsid w:val="006D6E67"/>
    <w:rsid w:val="006E01AA"/>
    <w:rsid w:val="006E0AB0"/>
    <w:rsid w:val="006E0D4C"/>
    <w:rsid w:val="006E0F31"/>
    <w:rsid w:val="006E1404"/>
    <w:rsid w:val="006E18EE"/>
    <w:rsid w:val="006E267F"/>
    <w:rsid w:val="006E5C57"/>
    <w:rsid w:val="006E63A1"/>
    <w:rsid w:val="006E6C14"/>
    <w:rsid w:val="006E6E9E"/>
    <w:rsid w:val="006E78E3"/>
    <w:rsid w:val="006E79ED"/>
    <w:rsid w:val="006F038A"/>
    <w:rsid w:val="006F075E"/>
    <w:rsid w:val="006F1D86"/>
    <w:rsid w:val="006F2353"/>
    <w:rsid w:val="006F247A"/>
    <w:rsid w:val="006F361E"/>
    <w:rsid w:val="006F42F7"/>
    <w:rsid w:val="006F4B91"/>
    <w:rsid w:val="006F5D9E"/>
    <w:rsid w:val="006F6927"/>
    <w:rsid w:val="006F7A08"/>
    <w:rsid w:val="006F7D4D"/>
    <w:rsid w:val="007002C9"/>
    <w:rsid w:val="00700ABD"/>
    <w:rsid w:val="00700EE9"/>
    <w:rsid w:val="007013E4"/>
    <w:rsid w:val="00701D87"/>
    <w:rsid w:val="00702D3B"/>
    <w:rsid w:val="0070375B"/>
    <w:rsid w:val="00703A58"/>
    <w:rsid w:val="00703C80"/>
    <w:rsid w:val="00703FF6"/>
    <w:rsid w:val="00705DA5"/>
    <w:rsid w:val="00705F06"/>
    <w:rsid w:val="00710B9D"/>
    <w:rsid w:val="0071193D"/>
    <w:rsid w:val="007138E7"/>
    <w:rsid w:val="00714366"/>
    <w:rsid w:val="00721DE0"/>
    <w:rsid w:val="00722171"/>
    <w:rsid w:val="00722BE2"/>
    <w:rsid w:val="00726B0D"/>
    <w:rsid w:val="00727832"/>
    <w:rsid w:val="00727F80"/>
    <w:rsid w:val="00730FEA"/>
    <w:rsid w:val="007318F3"/>
    <w:rsid w:val="00732717"/>
    <w:rsid w:val="00732ED5"/>
    <w:rsid w:val="00733743"/>
    <w:rsid w:val="0073488D"/>
    <w:rsid w:val="00737213"/>
    <w:rsid w:val="007378F6"/>
    <w:rsid w:val="00740143"/>
    <w:rsid w:val="00740FD0"/>
    <w:rsid w:val="00742310"/>
    <w:rsid w:val="00742835"/>
    <w:rsid w:val="007428E0"/>
    <w:rsid w:val="00742C76"/>
    <w:rsid w:val="0074373C"/>
    <w:rsid w:val="00744921"/>
    <w:rsid w:val="00744BA2"/>
    <w:rsid w:val="00746128"/>
    <w:rsid w:val="007467AE"/>
    <w:rsid w:val="007467FF"/>
    <w:rsid w:val="00747F72"/>
    <w:rsid w:val="0075050D"/>
    <w:rsid w:val="00750600"/>
    <w:rsid w:val="007513FC"/>
    <w:rsid w:val="0075188D"/>
    <w:rsid w:val="007522EA"/>
    <w:rsid w:val="00752340"/>
    <w:rsid w:val="0075391A"/>
    <w:rsid w:val="00753CC6"/>
    <w:rsid w:val="007548F3"/>
    <w:rsid w:val="0075637C"/>
    <w:rsid w:val="007564F8"/>
    <w:rsid w:val="00756800"/>
    <w:rsid w:val="0075768D"/>
    <w:rsid w:val="007601E0"/>
    <w:rsid w:val="00761C4E"/>
    <w:rsid w:val="007628D4"/>
    <w:rsid w:val="00763287"/>
    <w:rsid w:val="007638E9"/>
    <w:rsid w:val="00763BEF"/>
    <w:rsid w:val="00764780"/>
    <w:rsid w:val="00765287"/>
    <w:rsid w:val="0076531D"/>
    <w:rsid w:val="0076690F"/>
    <w:rsid w:val="0077148B"/>
    <w:rsid w:val="00772036"/>
    <w:rsid w:val="00772F7A"/>
    <w:rsid w:val="007754F8"/>
    <w:rsid w:val="007759B4"/>
    <w:rsid w:val="00776677"/>
    <w:rsid w:val="00776A47"/>
    <w:rsid w:val="00776CFC"/>
    <w:rsid w:val="00780B8F"/>
    <w:rsid w:val="00780FB8"/>
    <w:rsid w:val="007827C7"/>
    <w:rsid w:val="00782B20"/>
    <w:rsid w:val="00783EEF"/>
    <w:rsid w:val="007849D2"/>
    <w:rsid w:val="00787B9C"/>
    <w:rsid w:val="0079028B"/>
    <w:rsid w:val="00790A71"/>
    <w:rsid w:val="00791BB8"/>
    <w:rsid w:val="00791CC2"/>
    <w:rsid w:val="0079262D"/>
    <w:rsid w:val="0079285E"/>
    <w:rsid w:val="00793695"/>
    <w:rsid w:val="00793BDE"/>
    <w:rsid w:val="00795245"/>
    <w:rsid w:val="00797626"/>
    <w:rsid w:val="00797C1B"/>
    <w:rsid w:val="007A1F9D"/>
    <w:rsid w:val="007A28CB"/>
    <w:rsid w:val="007A2B10"/>
    <w:rsid w:val="007A314E"/>
    <w:rsid w:val="007A31F4"/>
    <w:rsid w:val="007A4A12"/>
    <w:rsid w:val="007A56B6"/>
    <w:rsid w:val="007A5B1F"/>
    <w:rsid w:val="007B0B2D"/>
    <w:rsid w:val="007B0B9E"/>
    <w:rsid w:val="007B48EC"/>
    <w:rsid w:val="007B6B8D"/>
    <w:rsid w:val="007B6FAD"/>
    <w:rsid w:val="007B7125"/>
    <w:rsid w:val="007B7D39"/>
    <w:rsid w:val="007C0172"/>
    <w:rsid w:val="007C05A4"/>
    <w:rsid w:val="007C1347"/>
    <w:rsid w:val="007C2A79"/>
    <w:rsid w:val="007C7534"/>
    <w:rsid w:val="007D0361"/>
    <w:rsid w:val="007D06C8"/>
    <w:rsid w:val="007D0776"/>
    <w:rsid w:val="007D1AC6"/>
    <w:rsid w:val="007D1CB5"/>
    <w:rsid w:val="007D2B39"/>
    <w:rsid w:val="007D331A"/>
    <w:rsid w:val="007D3518"/>
    <w:rsid w:val="007D3A4F"/>
    <w:rsid w:val="007D3EE1"/>
    <w:rsid w:val="007D45B1"/>
    <w:rsid w:val="007D4F0C"/>
    <w:rsid w:val="007D69A8"/>
    <w:rsid w:val="007D7314"/>
    <w:rsid w:val="007D7A3D"/>
    <w:rsid w:val="007E030E"/>
    <w:rsid w:val="007E1670"/>
    <w:rsid w:val="007E25B7"/>
    <w:rsid w:val="007E59D3"/>
    <w:rsid w:val="007F0134"/>
    <w:rsid w:val="007F1205"/>
    <w:rsid w:val="007F148A"/>
    <w:rsid w:val="007F3C90"/>
    <w:rsid w:val="007F65D8"/>
    <w:rsid w:val="007F6EE2"/>
    <w:rsid w:val="00800CF6"/>
    <w:rsid w:val="00800FB3"/>
    <w:rsid w:val="00802C67"/>
    <w:rsid w:val="00802FA4"/>
    <w:rsid w:val="00803741"/>
    <w:rsid w:val="008057D4"/>
    <w:rsid w:val="00807964"/>
    <w:rsid w:val="00810376"/>
    <w:rsid w:val="008107F1"/>
    <w:rsid w:val="00813844"/>
    <w:rsid w:val="00813AA9"/>
    <w:rsid w:val="008141AA"/>
    <w:rsid w:val="00815757"/>
    <w:rsid w:val="008161E2"/>
    <w:rsid w:val="008179B6"/>
    <w:rsid w:val="00820A71"/>
    <w:rsid w:val="008219EA"/>
    <w:rsid w:val="00821DEF"/>
    <w:rsid w:val="0082354E"/>
    <w:rsid w:val="00824D38"/>
    <w:rsid w:val="008259CB"/>
    <w:rsid w:val="008276F0"/>
    <w:rsid w:val="00831DBF"/>
    <w:rsid w:val="00831F4D"/>
    <w:rsid w:val="00832409"/>
    <w:rsid w:val="0083259C"/>
    <w:rsid w:val="00837252"/>
    <w:rsid w:val="00837381"/>
    <w:rsid w:val="008378BD"/>
    <w:rsid w:val="00837A49"/>
    <w:rsid w:val="008408B3"/>
    <w:rsid w:val="00841788"/>
    <w:rsid w:val="00842810"/>
    <w:rsid w:val="00842BF1"/>
    <w:rsid w:val="00843733"/>
    <w:rsid w:val="00843A5F"/>
    <w:rsid w:val="008448CF"/>
    <w:rsid w:val="00845A02"/>
    <w:rsid w:val="00845EC7"/>
    <w:rsid w:val="0084606E"/>
    <w:rsid w:val="00846263"/>
    <w:rsid w:val="00851676"/>
    <w:rsid w:val="008518F2"/>
    <w:rsid w:val="008523A8"/>
    <w:rsid w:val="00853731"/>
    <w:rsid w:val="00853A1E"/>
    <w:rsid w:val="00853DD1"/>
    <w:rsid w:val="008540AF"/>
    <w:rsid w:val="00854483"/>
    <w:rsid w:val="0085561D"/>
    <w:rsid w:val="00857B3F"/>
    <w:rsid w:val="00860514"/>
    <w:rsid w:val="00861069"/>
    <w:rsid w:val="0086257C"/>
    <w:rsid w:val="008626D0"/>
    <w:rsid w:val="00862D3B"/>
    <w:rsid w:val="00867C59"/>
    <w:rsid w:val="00867FA4"/>
    <w:rsid w:val="00873396"/>
    <w:rsid w:val="00873827"/>
    <w:rsid w:val="00873AAB"/>
    <w:rsid w:val="00876C1D"/>
    <w:rsid w:val="00880092"/>
    <w:rsid w:val="008804D9"/>
    <w:rsid w:val="0088193A"/>
    <w:rsid w:val="00883626"/>
    <w:rsid w:val="00883A35"/>
    <w:rsid w:val="008843BA"/>
    <w:rsid w:val="00884746"/>
    <w:rsid w:val="00885352"/>
    <w:rsid w:val="00885469"/>
    <w:rsid w:val="00885647"/>
    <w:rsid w:val="00886702"/>
    <w:rsid w:val="008868F8"/>
    <w:rsid w:val="00886F10"/>
    <w:rsid w:val="00886F47"/>
    <w:rsid w:val="00890605"/>
    <w:rsid w:val="00891D27"/>
    <w:rsid w:val="0089221B"/>
    <w:rsid w:val="00892A3A"/>
    <w:rsid w:val="00892C2F"/>
    <w:rsid w:val="00894613"/>
    <w:rsid w:val="00894BEA"/>
    <w:rsid w:val="0089517E"/>
    <w:rsid w:val="0089569C"/>
    <w:rsid w:val="00895783"/>
    <w:rsid w:val="00897BBE"/>
    <w:rsid w:val="008A39A1"/>
    <w:rsid w:val="008A3FC3"/>
    <w:rsid w:val="008A49E1"/>
    <w:rsid w:val="008A5459"/>
    <w:rsid w:val="008A6A3B"/>
    <w:rsid w:val="008B0559"/>
    <w:rsid w:val="008B0A94"/>
    <w:rsid w:val="008B0C7A"/>
    <w:rsid w:val="008B1CB3"/>
    <w:rsid w:val="008B253E"/>
    <w:rsid w:val="008B32C4"/>
    <w:rsid w:val="008B5B6B"/>
    <w:rsid w:val="008B7774"/>
    <w:rsid w:val="008B7EA8"/>
    <w:rsid w:val="008C0A42"/>
    <w:rsid w:val="008C0D5D"/>
    <w:rsid w:val="008C580A"/>
    <w:rsid w:val="008C5B12"/>
    <w:rsid w:val="008C64DF"/>
    <w:rsid w:val="008C6FCF"/>
    <w:rsid w:val="008C76E1"/>
    <w:rsid w:val="008C7E4E"/>
    <w:rsid w:val="008D0E04"/>
    <w:rsid w:val="008D14A9"/>
    <w:rsid w:val="008D1875"/>
    <w:rsid w:val="008D2894"/>
    <w:rsid w:val="008D2B33"/>
    <w:rsid w:val="008D39C7"/>
    <w:rsid w:val="008D4195"/>
    <w:rsid w:val="008D4757"/>
    <w:rsid w:val="008D4F4E"/>
    <w:rsid w:val="008D5D35"/>
    <w:rsid w:val="008D690F"/>
    <w:rsid w:val="008D7DFC"/>
    <w:rsid w:val="008D7EA5"/>
    <w:rsid w:val="008E0307"/>
    <w:rsid w:val="008E067D"/>
    <w:rsid w:val="008E092E"/>
    <w:rsid w:val="008E2436"/>
    <w:rsid w:val="008E39FF"/>
    <w:rsid w:val="008E3C7F"/>
    <w:rsid w:val="008E4581"/>
    <w:rsid w:val="008E5151"/>
    <w:rsid w:val="008E54F7"/>
    <w:rsid w:val="008E5DAD"/>
    <w:rsid w:val="008E6334"/>
    <w:rsid w:val="008F03B1"/>
    <w:rsid w:val="008F1395"/>
    <w:rsid w:val="008F13D8"/>
    <w:rsid w:val="008F23E0"/>
    <w:rsid w:val="008F3AE1"/>
    <w:rsid w:val="008F711D"/>
    <w:rsid w:val="009038DC"/>
    <w:rsid w:val="009066FB"/>
    <w:rsid w:val="00910662"/>
    <w:rsid w:val="00911FDE"/>
    <w:rsid w:val="00912FDD"/>
    <w:rsid w:val="009135BE"/>
    <w:rsid w:val="009158CC"/>
    <w:rsid w:val="0092042C"/>
    <w:rsid w:val="0092063B"/>
    <w:rsid w:val="009223B1"/>
    <w:rsid w:val="00923638"/>
    <w:rsid w:val="00923B97"/>
    <w:rsid w:val="00924331"/>
    <w:rsid w:val="0092558D"/>
    <w:rsid w:val="00925675"/>
    <w:rsid w:val="009258F8"/>
    <w:rsid w:val="00925D52"/>
    <w:rsid w:val="00926DE9"/>
    <w:rsid w:val="00926E70"/>
    <w:rsid w:val="009272A9"/>
    <w:rsid w:val="00927FBB"/>
    <w:rsid w:val="00932032"/>
    <w:rsid w:val="00932A04"/>
    <w:rsid w:val="0093347C"/>
    <w:rsid w:val="00933962"/>
    <w:rsid w:val="00933E9D"/>
    <w:rsid w:val="00935591"/>
    <w:rsid w:val="0093693F"/>
    <w:rsid w:val="00936C94"/>
    <w:rsid w:val="009371E1"/>
    <w:rsid w:val="00937626"/>
    <w:rsid w:val="00937733"/>
    <w:rsid w:val="0094106C"/>
    <w:rsid w:val="00941F36"/>
    <w:rsid w:val="009420E2"/>
    <w:rsid w:val="00944610"/>
    <w:rsid w:val="00945C27"/>
    <w:rsid w:val="00945EAF"/>
    <w:rsid w:val="00946F9C"/>
    <w:rsid w:val="009502B3"/>
    <w:rsid w:val="0095112D"/>
    <w:rsid w:val="009568A2"/>
    <w:rsid w:val="0095726B"/>
    <w:rsid w:val="00961029"/>
    <w:rsid w:val="00961449"/>
    <w:rsid w:val="0096366F"/>
    <w:rsid w:val="009644AF"/>
    <w:rsid w:val="00964973"/>
    <w:rsid w:val="00965122"/>
    <w:rsid w:val="0096575D"/>
    <w:rsid w:val="0096589D"/>
    <w:rsid w:val="00965CE4"/>
    <w:rsid w:val="009663F0"/>
    <w:rsid w:val="00966E57"/>
    <w:rsid w:val="00970446"/>
    <w:rsid w:val="00972642"/>
    <w:rsid w:val="0097382E"/>
    <w:rsid w:val="00973CF0"/>
    <w:rsid w:val="00975B34"/>
    <w:rsid w:val="009766C3"/>
    <w:rsid w:val="0097738B"/>
    <w:rsid w:val="00977689"/>
    <w:rsid w:val="0097777A"/>
    <w:rsid w:val="00981FA6"/>
    <w:rsid w:val="0098339F"/>
    <w:rsid w:val="0098439A"/>
    <w:rsid w:val="00984F9F"/>
    <w:rsid w:val="00985E71"/>
    <w:rsid w:val="00986870"/>
    <w:rsid w:val="00986CBC"/>
    <w:rsid w:val="009870C9"/>
    <w:rsid w:val="009937A0"/>
    <w:rsid w:val="00993B01"/>
    <w:rsid w:val="00993B23"/>
    <w:rsid w:val="00994367"/>
    <w:rsid w:val="00994C16"/>
    <w:rsid w:val="00994C19"/>
    <w:rsid w:val="00996E21"/>
    <w:rsid w:val="009A053C"/>
    <w:rsid w:val="009A0725"/>
    <w:rsid w:val="009A1D5C"/>
    <w:rsid w:val="009A22AF"/>
    <w:rsid w:val="009A3E0E"/>
    <w:rsid w:val="009A4355"/>
    <w:rsid w:val="009A4838"/>
    <w:rsid w:val="009A4DFB"/>
    <w:rsid w:val="009A5929"/>
    <w:rsid w:val="009A6210"/>
    <w:rsid w:val="009A708F"/>
    <w:rsid w:val="009A70F2"/>
    <w:rsid w:val="009A7FDA"/>
    <w:rsid w:val="009B0CE2"/>
    <w:rsid w:val="009B0E42"/>
    <w:rsid w:val="009B17FD"/>
    <w:rsid w:val="009B2C4C"/>
    <w:rsid w:val="009B4240"/>
    <w:rsid w:val="009B450E"/>
    <w:rsid w:val="009B465F"/>
    <w:rsid w:val="009B5F20"/>
    <w:rsid w:val="009B687A"/>
    <w:rsid w:val="009B6FDE"/>
    <w:rsid w:val="009C05E6"/>
    <w:rsid w:val="009C3444"/>
    <w:rsid w:val="009C423E"/>
    <w:rsid w:val="009C6BB3"/>
    <w:rsid w:val="009C7949"/>
    <w:rsid w:val="009D0403"/>
    <w:rsid w:val="009D28FC"/>
    <w:rsid w:val="009D4CAC"/>
    <w:rsid w:val="009D52D2"/>
    <w:rsid w:val="009D5997"/>
    <w:rsid w:val="009D6CA1"/>
    <w:rsid w:val="009D786D"/>
    <w:rsid w:val="009D7AD2"/>
    <w:rsid w:val="009E26F4"/>
    <w:rsid w:val="009E3493"/>
    <w:rsid w:val="009E4BCA"/>
    <w:rsid w:val="009F0389"/>
    <w:rsid w:val="009F0AB1"/>
    <w:rsid w:val="009F2066"/>
    <w:rsid w:val="009F27B1"/>
    <w:rsid w:val="009F2E43"/>
    <w:rsid w:val="009F368E"/>
    <w:rsid w:val="009F3A9B"/>
    <w:rsid w:val="009F4ABA"/>
    <w:rsid w:val="009F4E64"/>
    <w:rsid w:val="009F571E"/>
    <w:rsid w:val="009F5AC0"/>
    <w:rsid w:val="009F64FA"/>
    <w:rsid w:val="00A00EAE"/>
    <w:rsid w:val="00A0137D"/>
    <w:rsid w:val="00A02E49"/>
    <w:rsid w:val="00A04ED1"/>
    <w:rsid w:val="00A05E1C"/>
    <w:rsid w:val="00A1206C"/>
    <w:rsid w:val="00A12B3E"/>
    <w:rsid w:val="00A141A2"/>
    <w:rsid w:val="00A1435D"/>
    <w:rsid w:val="00A14521"/>
    <w:rsid w:val="00A14561"/>
    <w:rsid w:val="00A16123"/>
    <w:rsid w:val="00A1629B"/>
    <w:rsid w:val="00A17931"/>
    <w:rsid w:val="00A17AC8"/>
    <w:rsid w:val="00A2011D"/>
    <w:rsid w:val="00A21862"/>
    <w:rsid w:val="00A218FD"/>
    <w:rsid w:val="00A22C77"/>
    <w:rsid w:val="00A22EEF"/>
    <w:rsid w:val="00A23F0F"/>
    <w:rsid w:val="00A2552D"/>
    <w:rsid w:val="00A268BF"/>
    <w:rsid w:val="00A273E0"/>
    <w:rsid w:val="00A32B32"/>
    <w:rsid w:val="00A32F7B"/>
    <w:rsid w:val="00A3337F"/>
    <w:rsid w:val="00A34486"/>
    <w:rsid w:val="00A35421"/>
    <w:rsid w:val="00A3650D"/>
    <w:rsid w:val="00A36FED"/>
    <w:rsid w:val="00A4034F"/>
    <w:rsid w:val="00A40ABC"/>
    <w:rsid w:val="00A42278"/>
    <w:rsid w:val="00A42AEE"/>
    <w:rsid w:val="00A42B04"/>
    <w:rsid w:val="00A4355A"/>
    <w:rsid w:val="00A44253"/>
    <w:rsid w:val="00A45581"/>
    <w:rsid w:val="00A52AC4"/>
    <w:rsid w:val="00A533E2"/>
    <w:rsid w:val="00A5385C"/>
    <w:rsid w:val="00A54DFF"/>
    <w:rsid w:val="00A56C29"/>
    <w:rsid w:val="00A6083F"/>
    <w:rsid w:val="00A61A9F"/>
    <w:rsid w:val="00A62DED"/>
    <w:rsid w:val="00A651AF"/>
    <w:rsid w:val="00A651CF"/>
    <w:rsid w:val="00A6542C"/>
    <w:rsid w:val="00A65AF8"/>
    <w:rsid w:val="00A666E4"/>
    <w:rsid w:val="00A6718B"/>
    <w:rsid w:val="00A679DC"/>
    <w:rsid w:val="00A70935"/>
    <w:rsid w:val="00A7256E"/>
    <w:rsid w:val="00A72A18"/>
    <w:rsid w:val="00A72FFF"/>
    <w:rsid w:val="00A73A6B"/>
    <w:rsid w:val="00A73A82"/>
    <w:rsid w:val="00A77130"/>
    <w:rsid w:val="00A77824"/>
    <w:rsid w:val="00A800C7"/>
    <w:rsid w:val="00A80734"/>
    <w:rsid w:val="00A80B1A"/>
    <w:rsid w:val="00A825B3"/>
    <w:rsid w:val="00A82915"/>
    <w:rsid w:val="00A84AE3"/>
    <w:rsid w:val="00A85397"/>
    <w:rsid w:val="00A85CFD"/>
    <w:rsid w:val="00A85FAD"/>
    <w:rsid w:val="00A861F1"/>
    <w:rsid w:val="00A87031"/>
    <w:rsid w:val="00A875CF"/>
    <w:rsid w:val="00A87890"/>
    <w:rsid w:val="00A90E90"/>
    <w:rsid w:val="00A910F8"/>
    <w:rsid w:val="00A91946"/>
    <w:rsid w:val="00A9222E"/>
    <w:rsid w:val="00A93241"/>
    <w:rsid w:val="00A93F32"/>
    <w:rsid w:val="00A94B15"/>
    <w:rsid w:val="00A957FD"/>
    <w:rsid w:val="00A967AB"/>
    <w:rsid w:val="00A974C6"/>
    <w:rsid w:val="00A977E9"/>
    <w:rsid w:val="00A97800"/>
    <w:rsid w:val="00A97FE2"/>
    <w:rsid w:val="00AA0174"/>
    <w:rsid w:val="00AA103A"/>
    <w:rsid w:val="00AA15DA"/>
    <w:rsid w:val="00AA1D36"/>
    <w:rsid w:val="00AA2976"/>
    <w:rsid w:val="00AA3530"/>
    <w:rsid w:val="00AA423E"/>
    <w:rsid w:val="00AA4440"/>
    <w:rsid w:val="00AA47C7"/>
    <w:rsid w:val="00AA4E31"/>
    <w:rsid w:val="00AA7271"/>
    <w:rsid w:val="00AB273E"/>
    <w:rsid w:val="00AB30DB"/>
    <w:rsid w:val="00AB3E21"/>
    <w:rsid w:val="00AB4012"/>
    <w:rsid w:val="00AB4DE7"/>
    <w:rsid w:val="00AB53FA"/>
    <w:rsid w:val="00AB5C5A"/>
    <w:rsid w:val="00AB65F1"/>
    <w:rsid w:val="00AC0286"/>
    <w:rsid w:val="00AC0673"/>
    <w:rsid w:val="00AC2056"/>
    <w:rsid w:val="00AC2806"/>
    <w:rsid w:val="00AC2AA2"/>
    <w:rsid w:val="00AC2C40"/>
    <w:rsid w:val="00AC39EA"/>
    <w:rsid w:val="00AC4F6D"/>
    <w:rsid w:val="00AC79F1"/>
    <w:rsid w:val="00AD050F"/>
    <w:rsid w:val="00AD0A04"/>
    <w:rsid w:val="00AD1247"/>
    <w:rsid w:val="00AD15C3"/>
    <w:rsid w:val="00AD29D5"/>
    <w:rsid w:val="00AD2A8B"/>
    <w:rsid w:val="00AD3539"/>
    <w:rsid w:val="00AD71FE"/>
    <w:rsid w:val="00AE1B61"/>
    <w:rsid w:val="00AE20B6"/>
    <w:rsid w:val="00AE4415"/>
    <w:rsid w:val="00AE4A5E"/>
    <w:rsid w:val="00AE77F4"/>
    <w:rsid w:val="00AE7AC8"/>
    <w:rsid w:val="00AF00B9"/>
    <w:rsid w:val="00AF044F"/>
    <w:rsid w:val="00AF067F"/>
    <w:rsid w:val="00AF1DA8"/>
    <w:rsid w:val="00AF2087"/>
    <w:rsid w:val="00AF286A"/>
    <w:rsid w:val="00AF29BF"/>
    <w:rsid w:val="00AF4DC4"/>
    <w:rsid w:val="00AF5AA3"/>
    <w:rsid w:val="00AF5BCD"/>
    <w:rsid w:val="00AF6452"/>
    <w:rsid w:val="00AF69C6"/>
    <w:rsid w:val="00B00A62"/>
    <w:rsid w:val="00B0142F"/>
    <w:rsid w:val="00B024B0"/>
    <w:rsid w:val="00B02C79"/>
    <w:rsid w:val="00B03824"/>
    <w:rsid w:val="00B039FA"/>
    <w:rsid w:val="00B06159"/>
    <w:rsid w:val="00B06966"/>
    <w:rsid w:val="00B079D7"/>
    <w:rsid w:val="00B1176D"/>
    <w:rsid w:val="00B12283"/>
    <w:rsid w:val="00B132AA"/>
    <w:rsid w:val="00B141B3"/>
    <w:rsid w:val="00B14B82"/>
    <w:rsid w:val="00B14BDA"/>
    <w:rsid w:val="00B15649"/>
    <w:rsid w:val="00B16539"/>
    <w:rsid w:val="00B16F46"/>
    <w:rsid w:val="00B244A0"/>
    <w:rsid w:val="00B24BF9"/>
    <w:rsid w:val="00B26808"/>
    <w:rsid w:val="00B277AA"/>
    <w:rsid w:val="00B31BC8"/>
    <w:rsid w:val="00B3215E"/>
    <w:rsid w:val="00B351D2"/>
    <w:rsid w:val="00B35F10"/>
    <w:rsid w:val="00B403DC"/>
    <w:rsid w:val="00B41BBB"/>
    <w:rsid w:val="00B422D8"/>
    <w:rsid w:val="00B423BD"/>
    <w:rsid w:val="00B42ACE"/>
    <w:rsid w:val="00B4627D"/>
    <w:rsid w:val="00B523A8"/>
    <w:rsid w:val="00B52F95"/>
    <w:rsid w:val="00B539AD"/>
    <w:rsid w:val="00B539DA"/>
    <w:rsid w:val="00B53A18"/>
    <w:rsid w:val="00B54493"/>
    <w:rsid w:val="00B545C8"/>
    <w:rsid w:val="00B54B4A"/>
    <w:rsid w:val="00B54DAD"/>
    <w:rsid w:val="00B55593"/>
    <w:rsid w:val="00B57EEC"/>
    <w:rsid w:val="00B60943"/>
    <w:rsid w:val="00B623FC"/>
    <w:rsid w:val="00B66197"/>
    <w:rsid w:val="00B66DCD"/>
    <w:rsid w:val="00B6780F"/>
    <w:rsid w:val="00B7012E"/>
    <w:rsid w:val="00B701B5"/>
    <w:rsid w:val="00B704C8"/>
    <w:rsid w:val="00B70BC6"/>
    <w:rsid w:val="00B72157"/>
    <w:rsid w:val="00B73AA7"/>
    <w:rsid w:val="00B74F79"/>
    <w:rsid w:val="00B75377"/>
    <w:rsid w:val="00B762DF"/>
    <w:rsid w:val="00B775B7"/>
    <w:rsid w:val="00B814B7"/>
    <w:rsid w:val="00B82771"/>
    <w:rsid w:val="00B829BB"/>
    <w:rsid w:val="00B82FBA"/>
    <w:rsid w:val="00B8513F"/>
    <w:rsid w:val="00B86FC7"/>
    <w:rsid w:val="00B87153"/>
    <w:rsid w:val="00B87A28"/>
    <w:rsid w:val="00B9093B"/>
    <w:rsid w:val="00B9144E"/>
    <w:rsid w:val="00B915E7"/>
    <w:rsid w:val="00B9318B"/>
    <w:rsid w:val="00B94547"/>
    <w:rsid w:val="00B94DBC"/>
    <w:rsid w:val="00B954CC"/>
    <w:rsid w:val="00B97A1E"/>
    <w:rsid w:val="00BA0069"/>
    <w:rsid w:val="00BA0DC6"/>
    <w:rsid w:val="00BA1413"/>
    <w:rsid w:val="00BA395E"/>
    <w:rsid w:val="00BA51C6"/>
    <w:rsid w:val="00BA61C3"/>
    <w:rsid w:val="00BA635E"/>
    <w:rsid w:val="00BA6892"/>
    <w:rsid w:val="00BA6FFE"/>
    <w:rsid w:val="00BA702B"/>
    <w:rsid w:val="00BB0AEA"/>
    <w:rsid w:val="00BB1BAC"/>
    <w:rsid w:val="00BB2770"/>
    <w:rsid w:val="00BB4C71"/>
    <w:rsid w:val="00BB4FAE"/>
    <w:rsid w:val="00BB59FA"/>
    <w:rsid w:val="00BB6B4F"/>
    <w:rsid w:val="00BB6C10"/>
    <w:rsid w:val="00BB6C23"/>
    <w:rsid w:val="00BB7E3D"/>
    <w:rsid w:val="00BC0281"/>
    <w:rsid w:val="00BC1F36"/>
    <w:rsid w:val="00BC2391"/>
    <w:rsid w:val="00BC2518"/>
    <w:rsid w:val="00BC2665"/>
    <w:rsid w:val="00BC26E6"/>
    <w:rsid w:val="00BC278C"/>
    <w:rsid w:val="00BC36DD"/>
    <w:rsid w:val="00BC7807"/>
    <w:rsid w:val="00BD0F99"/>
    <w:rsid w:val="00BD0FFB"/>
    <w:rsid w:val="00BD12C0"/>
    <w:rsid w:val="00BD1567"/>
    <w:rsid w:val="00BD5B0E"/>
    <w:rsid w:val="00BD7BF1"/>
    <w:rsid w:val="00BE0144"/>
    <w:rsid w:val="00BE0750"/>
    <w:rsid w:val="00BE076B"/>
    <w:rsid w:val="00BE1293"/>
    <w:rsid w:val="00BE1AD0"/>
    <w:rsid w:val="00BE3C01"/>
    <w:rsid w:val="00BE4517"/>
    <w:rsid w:val="00BE4820"/>
    <w:rsid w:val="00BE50C7"/>
    <w:rsid w:val="00BE6E17"/>
    <w:rsid w:val="00BE7839"/>
    <w:rsid w:val="00BF02BA"/>
    <w:rsid w:val="00BF0432"/>
    <w:rsid w:val="00BF0461"/>
    <w:rsid w:val="00BF0B63"/>
    <w:rsid w:val="00BF0ED0"/>
    <w:rsid w:val="00BF5FE7"/>
    <w:rsid w:val="00BF62BC"/>
    <w:rsid w:val="00BF6B75"/>
    <w:rsid w:val="00BF6EDC"/>
    <w:rsid w:val="00BF7019"/>
    <w:rsid w:val="00C0025C"/>
    <w:rsid w:val="00C01643"/>
    <w:rsid w:val="00C0318C"/>
    <w:rsid w:val="00C03EF5"/>
    <w:rsid w:val="00C040F2"/>
    <w:rsid w:val="00C05EAF"/>
    <w:rsid w:val="00C06BAC"/>
    <w:rsid w:val="00C1103F"/>
    <w:rsid w:val="00C12964"/>
    <w:rsid w:val="00C1325E"/>
    <w:rsid w:val="00C14989"/>
    <w:rsid w:val="00C16A3D"/>
    <w:rsid w:val="00C16C02"/>
    <w:rsid w:val="00C21770"/>
    <w:rsid w:val="00C23720"/>
    <w:rsid w:val="00C237B5"/>
    <w:rsid w:val="00C2497C"/>
    <w:rsid w:val="00C249EC"/>
    <w:rsid w:val="00C2705E"/>
    <w:rsid w:val="00C27A70"/>
    <w:rsid w:val="00C3035F"/>
    <w:rsid w:val="00C32461"/>
    <w:rsid w:val="00C32C03"/>
    <w:rsid w:val="00C33182"/>
    <w:rsid w:val="00C3488A"/>
    <w:rsid w:val="00C348B8"/>
    <w:rsid w:val="00C369F5"/>
    <w:rsid w:val="00C37ECD"/>
    <w:rsid w:val="00C41507"/>
    <w:rsid w:val="00C416B9"/>
    <w:rsid w:val="00C42A21"/>
    <w:rsid w:val="00C42E03"/>
    <w:rsid w:val="00C42E6F"/>
    <w:rsid w:val="00C4301C"/>
    <w:rsid w:val="00C43507"/>
    <w:rsid w:val="00C447D3"/>
    <w:rsid w:val="00C469F5"/>
    <w:rsid w:val="00C51EF5"/>
    <w:rsid w:val="00C52141"/>
    <w:rsid w:val="00C52BE1"/>
    <w:rsid w:val="00C55851"/>
    <w:rsid w:val="00C5596A"/>
    <w:rsid w:val="00C55F07"/>
    <w:rsid w:val="00C56B38"/>
    <w:rsid w:val="00C57973"/>
    <w:rsid w:val="00C57C10"/>
    <w:rsid w:val="00C6136E"/>
    <w:rsid w:val="00C6343B"/>
    <w:rsid w:val="00C64B29"/>
    <w:rsid w:val="00C65115"/>
    <w:rsid w:val="00C657AE"/>
    <w:rsid w:val="00C6629D"/>
    <w:rsid w:val="00C6645E"/>
    <w:rsid w:val="00C66B39"/>
    <w:rsid w:val="00C66B7B"/>
    <w:rsid w:val="00C67223"/>
    <w:rsid w:val="00C67242"/>
    <w:rsid w:val="00C67E92"/>
    <w:rsid w:val="00C701F5"/>
    <w:rsid w:val="00C70953"/>
    <w:rsid w:val="00C71B0B"/>
    <w:rsid w:val="00C73057"/>
    <w:rsid w:val="00C745E2"/>
    <w:rsid w:val="00C7486F"/>
    <w:rsid w:val="00C74DB0"/>
    <w:rsid w:val="00C7515C"/>
    <w:rsid w:val="00C76A67"/>
    <w:rsid w:val="00C76D2B"/>
    <w:rsid w:val="00C770DB"/>
    <w:rsid w:val="00C77856"/>
    <w:rsid w:val="00C8007D"/>
    <w:rsid w:val="00C8159D"/>
    <w:rsid w:val="00C86A59"/>
    <w:rsid w:val="00C87477"/>
    <w:rsid w:val="00C879FE"/>
    <w:rsid w:val="00C90B41"/>
    <w:rsid w:val="00C95721"/>
    <w:rsid w:val="00C964AF"/>
    <w:rsid w:val="00C975E4"/>
    <w:rsid w:val="00C975F0"/>
    <w:rsid w:val="00C97A3E"/>
    <w:rsid w:val="00CA1037"/>
    <w:rsid w:val="00CA1344"/>
    <w:rsid w:val="00CA13A7"/>
    <w:rsid w:val="00CA1884"/>
    <w:rsid w:val="00CA3291"/>
    <w:rsid w:val="00CA4047"/>
    <w:rsid w:val="00CA42EC"/>
    <w:rsid w:val="00CA4A58"/>
    <w:rsid w:val="00CA59AD"/>
    <w:rsid w:val="00CA5EE6"/>
    <w:rsid w:val="00CA691F"/>
    <w:rsid w:val="00CA6AC8"/>
    <w:rsid w:val="00CA6CB6"/>
    <w:rsid w:val="00CB0077"/>
    <w:rsid w:val="00CB06FE"/>
    <w:rsid w:val="00CB0B88"/>
    <w:rsid w:val="00CB3665"/>
    <w:rsid w:val="00CB44CE"/>
    <w:rsid w:val="00CB4F92"/>
    <w:rsid w:val="00CB570B"/>
    <w:rsid w:val="00CB6990"/>
    <w:rsid w:val="00CB6E3E"/>
    <w:rsid w:val="00CB7A99"/>
    <w:rsid w:val="00CC125D"/>
    <w:rsid w:val="00CC1B12"/>
    <w:rsid w:val="00CC2BFC"/>
    <w:rsid w:val="00CC43CD"/>
    <w:rsid w:val="00CC5652"/>
    <w:rsid w:val="00CC5C60"/>
    <w:rsid w:val="00CC73A1"/>
    <w:rsid w:val="00CC73B1"/>
    <w:rsid w:val="00CC7EC0"/>
    <w:rsid w:val="00CD02DE"/>
    <w:rsid w:val="00CD0C22"/>
    <w:rsid w:val="00CD1295"/>
    <w:rsid w:val="00CD1552"/>
    <w:rsid w:val="00CD20EF"/>
    <w:rsid w:val="00CD2238"/>
    <w:rsid w:val="00CD41D1"/>
    <w:rsid w:val="00CD49E7"/>
    <w:rsid w:val="00CD559F"/>
    <w:rsid w:val="00CD5D8E"/>
    <w:rsid w:val="00CD5EA3"/>
    <w:rsid w:val="00CD722F"/>
    <w:rsid w:val="00CD7C1C"/>
    <w:rsid w:val="00CE0058"/>
    <w:rsid w:val="00CE083D"/>
    <w:rsid w:val="00CE2535"/>
    <w:rsid w:val="00CE29F1"/>
    <w:rsid w:val="00CE48EC"/>
    <w:rsid w:val="00CE5FCB"/>
    <w:rsid w:val="00CE64FA"/>
    <w:rsid w:val="00CE67F0"/>
    <w:rsid w:val="00CE720E"/>
    <w:rsid w:val="00CE7739"/>
    <w:rsid w:val="00CF19B5"/>
    <w:rsid w:val="00CF20FA"/>
    <w:rsid w:val="00CF4BF4"/>
    <w:rsid w:val="00CF789D"/>
    <w:rsid w:val="00CF79E5"/>
    <w:rsid w:val="00D000C1"/>
    <w:rsid w:val="00D010FC"/>
    <w:rsid w:val="00D01496"/>
    <w:rsid w:val="00D01ABB"/>
    <w:rsid w:val="00D01B85"/>
    <w:rsid w:val="00D02B1C"/>
    <w:rsid w:val="00D03918"/>
    <w:rsid w:val="00D03B1F"/>
    <w:rsid w:val="00D0439D"/>
    <w:rsid w:val="00D04679"/>
    <w:rsid w:val="00D06235"/>
    <w:rsid w:val="00D110ED"/>
    <w:rsid w:val="00D11352"/>
    <w:rsid w:val="00D1149B"/>
    <w:rsid w:val="00D11A44"/>
    <w:rsid w:val="00D11F7D"/>
    <w:rsid w:val="00D124C6"/>
    <w:rsid w:val="00D12BE5"/>
    <w:rsid w:val="00D1316C"/>
    <w:rsid w:val="00D134F1"/>
    <w:rsid w:val="00D149AB"/>
    <w:rsid w:val="00D14C5D"/>
    <w:rsid w:val="00D15448"/>
    <w:rsid w:val="00D16C67"/>
    <w:rsid w:val="00D20510"/>
    <w:rsid w:val="00D2052B"/>
    <w:rsid w:val="00D20BBB"/>
    <w:rsid w:val="00D2135E"/>
    <w:rsid w:val="00D2296E"/>
    <w:rsid w:val="00D231A8"/>
    <w:rsid w:val="00D23D39"/>
    <w:rsid w:val="00D245F2"/>
    <w:rsid w:val="00D25C7D"/>
    <w:rsid w:val="00D25D52"/>
    <w:rsid w:val="00D261FD"/>
    <w:rsid w:val="00D26D8F"/>
    <w:rsid w:val="00D30691"/>
    <w:rsid w:val="00D31FD0"/>
    <w:rsid w:val="00D336D0"/>
    <w:rsid w:val="00D348F0"/>
    <w:rsid w:val="00D35092"/>
    <w:rsid w:val="00D352D4"/>
    <w:rsid w:val="00D36C12"/>
    <w:rsid w:val="00D37BE7"/>
    <w:rsid w:val="00D406E3"/>
    <w:rsid w:val="00D40F1A"/>
    <w:rsid w:val="00D4118E"/>
    <w:rsid w:val="00D42060"/>
    <w:rsid w:val="00D42493"/>
    <w:rsid w:val="00D42943"/>
    <w:rsid w:val="00D44F98"/>
    <w:rsid w:val="00D47248"/>
    <w:rsid w:val="00D503EB"/>
    <w:rsid w:val="00D50A12"/>
    <w:rsid w:val="00D51F2A"/>
    <w:rsid w:val="00D522ED"/>
    <w:rsid w:val="00D52F20"/>
    <w:rsid w:val="00D5410D"/>
    <w:rsid w:val="00D553DE"/>
    <w:rsid w:val="00D558E6"/>
    <w:rsid w:val="00D56BFC"/>
    <w:rsid w:val="00D57CBD"/>
    <w:rsid w:val="00D603A7"/>
    <w:rsid w:val="00D60462"/>
    <w:rsid w:val="00D60AFE"/>
    <w:rsid w:val="00D61BC6"/>
    <w:rsid w:val="00D64044"/>
    <w:rsid w:val="00D64D76"/>
    <w:rsid w:val="00D64D84"/>
    <w:rsid w:val="00D6579A"/>
    <w:rsid w:val="00D67724"/>
    <w:rsid w:val="00D67A15"/>
    <w:rsid w:val="00D71801"/>
    <w:rsid w:val="00D7205E"/>
    <w:rsid w:val="00D74794"/>
    <w:rsid w:val="00D75BC7"/>
    <w:rsid w:val="00D76291"/>
    <w:rsid w:val="00D765A3"/>
    <w:rsid w:val="00D76EEB"/>
    <w:rsid w:val="00D8090A"/>
    <w:rsid w:val="00D80E07"/>
    <w:rsid w:val="00D81514"/>
    <w:rsid w:val="00D8162F"/>
    <w:rsid w:val="00D819FD"/>
    <w:rsid w:val="00D82234"/>
    <w:rsid w:val="00D82442"/>
    <w:rsid w:val="00D82789"/>
    <w:rsid w:val="00D83820"/>
    <w:rsid w:val="00D83AE2"/>
    <w:rsid w:val="00D86E37"/>
    <w:rsid w:val="00D87128"/>
    <w:rsid w:val="00D87CE6"/>
    <w:rsid w:val="00D9060C"/>
    <w:rsid w:val="00D90A06"/>
    <w:rsid w:val="00D90EE7"/>
    <w:rsid w:val="00D91C61"/>
    <w:rsid w:val="00D9286F"/>
    <w:rsid w:val="00D92973"/>
    <w:rsid w:val="00D92D87"/>
    <w:rsid w:val="00D932E6"/>
    <w:rsid w:val="00D933D6"/>
    <w:rsid w:val="00D93A10"/>
    <w:rsid w:val="00D9461C"/>
    <w:rsid w:val="00D9470A"/>
    <w:rsid w:val="00D94A93"/>
    <w:rsid w:val="00D94F8F"/>
    <w:rsid w:val="00D95CA5"/>
    <w:rsid w:val="00D96ECA"/>
    <w:rsid w:val="00D96EFE"/>
    <w:rsid w:val="00D97E1C"/>
    <w:rsid w:val="00DA1AA8"/>
    <w:rsid w:val="00DA1F2D"/>
    <w:rsid w:val="00DA5077"/>
    <w:rsid w:val="00DA5526"/>
    <w:rsid w:val="00DA585A"/>
    <w:rsid w:val="00DA6956"/>
    <w:rsid w:val="00DA6C91"/>
    <w:rsid w:val="00DA79D8"/>
    <w:rsid w:val="00DB0D2F"/>
    <w:rsid w:val="00DB1AE0"/>
    <w:rsid w:val="00DB3845"/>
    <w:rsid w:val="00DB3A62"/>
    <w:rsid w:val="00DB4072"/>
    <w:rsid w:val="00DB43E1"/>
    <w:rsid w:val="00DB4FAA"/>
    <w:rsid w:val="00DB5099"/>
    <w:rsid w:val="00DB6DCC"/>
    <w:rsid w:val="00DB6F14"/>
    <w:rsid w:val="00DC0363"/>
    <w:rsid w:val="00DC0B54"/>
    <w:rsid w:val="00DC28FC"/>
    <w:rsid w:val="00DC2DF0"/>
    <w:rsid w:val="00DC4E9A"/>
    <w:rsid w:val="00DC6E02"/>
    <w:rsid w:val="00DC7F91"/>
    <w:rsid w:val="00DD01BF"/>
    <w:rsid w:val="00DD1CD9"/>
    <w:rsid w:val="00DD1EED"/>
    <w:rsid w:val="00DD308A"/>
    <w:rsid w:val="00DD322F"/>
    <w:rsid w:val="00DD44BE"/>
    <w:rsid w:val="00DD5746"/>
    <w:rsid w:val="00DD6BC7"/>
    <w:rsid w:val="00DE15A4"/>
    <w:rsid w:val="00DE1772"/>
    <w:rsid w:val="00DE1897"/>
    <w:rsid w:val="00DE39A8"/>
    <w:rsid w:val="00DE3BB6"/>
    <w:rsid w:val="00DE3BE6"/>
    <w:rsid w:val="00DE46DD"/>
    <w:rsid w:val="00DE5983"/>
    <w:rsid w:val="00DE6108"/>
    <w:rsid w:val="00DE703F"/>
    <w:rsid w:val="00DE77A4"/>
    <w:rsid w:val="00DE7DCA"/>
    <w:rsid w:val="00DF033E"/>
    <w:rsid w:val="00DF045E"/>
    <w:rsid w:val="00DF0A48"/>
    <w:rsid w:val="00DF1EFE"/>
    <w:rsid w:val="00DF2C8A"/>
    <w:rsid w:val="00DF30C5"/>
    <w:rsid w:val="00DF4D82"/>
    <w:rsid w:val="00DF51A4"/>
    <w:rsid w:val="00DF6A41"/>
    <w:rsid w:val="00E014F8"/>
    <w:rsid w:val="00E02EA1"/>
    <w:rsid w:val="00E122ED"/>
    <w:rsid w:val="00E12717"/>
    <w:rsid w:val="00E14D24"/>
    <w:rsid w:val="00E1539F"/>
    <w:rsid w:val="00E16B5A"/>
    <w:rsid w:val="00E171BB"/>
    <w:rsid w:val="00E172E5"/>
    <w:rsid w:val="00E17543"/>
    <w:rsid w:val="00E20589"/>
    <w:rsid w:val="00E22A5A"/>
    <w:rsid w:val="00E233A4"/>
    <w:rsid w:val="00E24A91"/>
    <w:rsid w:val="00E25C65"/>
    <w:rsid w:val="00E25D7F"/>
    <w:rsid w:val="00E26E05"/>
    <w:rsid w:val="00E2703B"/>
    <w:rsid w:val="00E2752A"/>
    <w:rsid w:val="00E3030E"/>
    <w:rsid w:val="00E3092D"/>
    <w:rsid w:val="00E3357F"/>
    <w:rsid w:val="00E33C4C"/>
    <w:rsid w:val="00E34431"/>
    <w:rsid w:val="00E356A6"/>
    <w:rsid w:val="00E36115"/>
    <w:rsid w:val="00E400E5"/>
    <w:rsid w:val="00E4012E"/>
    <w:rsid w:val="00E40202"/>
    <w:rsid w:val="00E404CB"/>
    <w:rsid w:val="00E42518"/>
    <w:rsid w:val="00E42D4D"/>
    <w:rsid w:val="00E42EE0"/>
    <w:rsid w:val="00E44E31"/>
    <w:rsid w:val="00E46D20"/>
    <w:rsid w:val="00E47277"/>
    <w:rsid w:val="00E47822"/>
    <w:rsid w:val="00E5242B"/>
    <w:rsid w:val="00E52B0E"/>
    <w:rsid w:val="00E541E5"/>
    <w:rsid w:val="00E541EC"/>
    <w:rsid w:val="00E5465E"/>
    <w:rsid w:val="00E549DD"/>
    <w:rsid w:val="00E56979"/>
    <w:rsid w:val="00E60387"/>
    <w:rsid w:val="00E6123F"/>
    <w:rsid w:val="00E616ED"/>
    <w:rsid w:val="00E618A7"/>
    <w:rsid w:val="00E626E4"/>
    <w:rsid w:val="00E62C89"/>
    <w:rsid w:val="00E6322C"/>
    <w:rsid w:val="00E6326D"/>
    <w:rsid w:val="00E63BCE"/>
    <w:rsid w:val="00E649CA"/>
    <w:rsid w:val="00E66D3F"/>
    <w:rsid w:val="00E67189"/>
    <w:rsid w:val="00E67845"/>
    <w:rsid w:val="00E678A9"/>
    <w:rsid w:val="00E707AA"/>
    <w:rsid w:val="00E713C8"/>
    <w:rsid w:val="00E71662"/>
    <w:rsid w:val="00E71C6A"/>
    <w:rsid w:val="00E72573"/>
    <w:rsid w:val="00E728E1"/>
    <w:rsid w:val="00E73329"/>
    <w:rsid w:val="00E73B03"/>
    <w:rsid w:val="00E74194"/>
    <w:rsid w:val="00E74EC2"/>
    <w:rsid w:val="00E76890"/>
    <w:rsid w:val="00E773E4"/>
    <w:rsid w:val="00E7757E"/>
    <w:rsid w:val="00E8059F"/>
    <w:rsid w:val="00E809B6"/>
    <w:rsid w:val="00E80AC1"/>
    <w:rsid w:val="00E8100B"/>
    <w:rsid w:val="00E81493"/>
    <w:rsid w:val="00E8195E"/>
    <w:rsid w:val="00E84143"/>
    <w:rsid w:val="00E85689"/>
    <w:rsid w:val="00E85F13"/>
    <w:rsid w:val="00E86892"/>
    <w:rsid w:val="00E909E4"/>
    <w:rsid w:val="00E911C2"/>
    <w:rsid w:val="00E92F6E"/>
    <w:rsid w:val="00E932E8"/>
    <w:rsid w:val="00E93305"/>
    <w:rsid w:val="00E937FC"/>
    <w:rsid w:val="00E9513E"/>
    <w:rsid w:val="00E952FD"/>
    <w:rsid w:val="00E95971"/>
    <w:rsid w:val="00E95BB2"/>
    <w:rsid w:val="00E968B2"/>
    <w:rsid w:val="00E97C01"/>
    <w:rsid w:val="00EA0449"/>
    <w:rsid w:val="00EA0A7E"/>
    <w:rsid w:val="00EA0B8D"/>
    <w:rsid w:val="00EA0E2B"/>
    <w:rsid w:val="00EA19A6"/>
    <w:rsid w:val="00EA1B48"/>
    <w:rsid w:val="00EA1DAA"/>
    <w:rsid w:val="00EA3D40"/>
    <w:rsid w:val="00EA473B"/>
    <w:rsid w:val="00EA5164"/>
    <w:rsid w:val="00EA550E"/>
    <w:rsid w:val="00EA5A9D"/>
    <w:rsid w:val="00EA6EAF"/>
    <w:rsid w:val="00EB0512"/>
    <w:rsid w:val="00EB076D"/>
    <w:rsid w:val="00EB0C6B"/>
    <w:rsid w:val="00EB120D"/>
    <w:rsid w:val="00EB12AE"/>
    <w:rsid w:val="00EB1985"/>
    <w:rsid w:val="00EB1E9F"/>
    <w:rsid w:val="00EB29FC"/>
    <w:rsid w:val="00EB2AC0"/>
    <w:rsid w:val="00EB2D44"/>
    <w:rsid w:val="00EB2F9A"/>
    <w:rsid w:val="00EB3622"/>
    <w:rsid w:val="00EB4734"/>
    <w:rsid w:val="00EB5D8B"/>
    <w:rsid w:val="00EB6175"/>
    <w:rsid w:val="00EC08D2"/>
    <w:rsid w:val="00EC14D8"/>
    <w:rsid w:val="00EC1BDA"/>
    <w:rsid w:val="00EC285C"/>
    <w:rsid w:val="00EC43EC"/>
    <w:rsid w:val="00EC44E7"/>
    <w:rsid w:val="00EC6726"/>
    <w:rsid w:val="00EC6933"/>
    <w:rsid w:val="00EC7180"/>
    <w:rsid w:val="00ED20AA"/>
    <w:rsid w:val="00ED261F"/>
    <w:rsid w:val="00ED332B"/>
    <w:rsid w:val="00ED4E41"/>
    <w:rsid w:val="00ED59B4"/>
    <w:rsid w:val="00ED68FC"/>
    <w:rsid w:val="00ED74E0"/>
    <w:rsid w:val="00EE0418"/>
    <w:rsid w:val="00EE0483"/>
    <w:rsid w:val="00EE0BEE"/>
    <w:rsid w:val="00EE45C0"/>
    <w:rsid w:val="00EE4824"/>
    <w:rsid w:val="00EE5D8A"/>
    <w:rsid w:val="00EE676E"/>
    <w:rsid w:val="00EE7A12"/>
    <w:rsid w:val="00EE7FB9"/>
    <w:rsid w:val="00EF1A47"/>
    <w:rsid w:val="00EF2B77"/>
    <w:rsid w:val="00EF32F7"/>
    <w:rsid w:val="00EF5D70"/>
    <w:rsid w:val="00EF5DCE"/>
    <w:rsid w:val="00EF7C6C"/>
    <w:rsid w:val="00F005F9"/>
    <w:rsid w:val="00F00C15"/>
    <w:rsid w:val="00F00CB3"/>
    <w:rsid w:val="00F01C33"/>
    <w:rsid w:val="00F0304A"/>
    <w:rsid w:val="00F0384C"/>
    <w:rsid w:val="00F03EBB"/>
    <w:rsid w:val="00F041FF"/>
    <w:rsid w:val="00F044F9"/>
    <w:rsid w:val="00F05837"/>
    <w:rsid w:val="00F06495"/>
    <w:rsid w:val="00F07167"/>
    <w:rsid w:val="00F07556"/>
    <w:rsid w:val="00F07BF4"/>
    <w:rsid w:val="00F07D33"/>
    <w:rsid w:val="00F14940"/>
    <w:rsid w:val="00F15F91"/>
    <w:rsid w:val="00F17194"/>
    <w:rsid w:val="00F1726C"/>
    <w:rsid w:val="00F20096"/>
    <w:rsid w:val="00F203A5"/>
    <w:rsid w:val="00F20528"/>
    <w:rsid w:val="00F21633"/>
    <w:rsid w:val="00F21D68"/>
    <w:rsid w:val="00F2211A"/>
    <w:rsid w:val="00F22AFA"/>
    <w:rsid w:val="00F237E5"/>
    <w:rsid w:val="00F24B9A"/>
    <w:rsid w:val="00F24C9C"/>
    <w:rsid w:val="00F311BB"/>
    <w:rsid w:val="00F32181"/>
    <w:rsid w:val="00F32795"/>
    <w:rsid w:val="00F329CE"/>
    <w:rsid w:val="00F34094"/>
    <w:rsid w:val="00F34FA3"/>
    <w:rsid w:val="00F358CA"/>
    <w:rsid w:val="00F37681"/>
    <w:rsid w:val="00F378C8"/>
    <w:rsid w:val="00F37F0F"/>
    <w:rsid w:val="00F40F1F"/>
    <w:rsid w:val="00F4128B"/>
    <w:rsid w:val="00F41D14"/>
    <w:rsid w:val="00F42B13"/>
    <w:rsid w:val="00F437BB"/>
    <w:rsid w:val="00F439E8"/>
    <w:rsid w:val="00F45224"/>
    <w:rsid w:val="00F4560C"/>
    <w:rsid w:val="00F45B16"/>
    <w:rsid w:val="00F45EF8"/>
    <w:rsid w:val="00F46D1C"/>
    <w:rsid w:val="00F46FD6"/>
    <w:rsid w:val="00F4788D"/>
    <w:rsid w:val="00F5075F"/>
    <w:rsid w:val="00F50CE3"/>
    <w:rsid w:val="00F51864"/>
    <w:rsid w:val="00F539D8"/>
    <w:rsid w:val="00F54DA0"/>
    <w:rsid w:val="00F551DB"/>
    <w:rsid w:val="00F555DF"/>
    <w:rsid w:val="00F55BFE"/>
    <w:rsid w:val="00F6055F"/>
    <w:rsid w:val="00F60DAF"/>
    <w:rsid w:val="00F60E14"/>
    <w:rsid w:val="00F61218"/>
    <w:rsid w:val="00F62330"/>
    <w:rsid w:val="00F63E77"/>
    <w:rsid w:val="00F643ED"/>
    <w:rsid w:val="00F64EA8"/>
    <w:rsid w:val="00F66D16"/>
    <w:rsid w:val="00F70324"/>
    <w:rsid w:val="00F707D8"/>
    <w:rsid w:val="00F711DF"/>
    <w:rsid w:val="00F71F29"/>
    <w:rsid w:val="00F72E59"/>
    <w:rsid w:val="00F73F56"/>
    <w:rsid w:val="00F742B2"/>
    <w:rsid w:val="00F77D99"/>
    <w:rsid w:val="00F81B88"/>
    <w:rsid w:val="00F81B9B"/>
    <w:rsid w:val="00F836B1"/>
    <w:rsid w:val="00F839EE"/>
    <w:rsid w:val="00F854FD"/>
    <w:rsid w:val="00F85A14"/>
    <w:rsid w:val="00F86B83"/>
    <w:rsid w:val="00F87529"/>
    <w:rsid w:val="00F87FB0"/>
    <w:rsid w:val="00F909BC"/>
    <w:rsid w:val="00F92F4C"/>
    <w:rsid w:val="00F931CB"/>
    <w:rsid w:val="00F9447B"/>
    <w:rsid w:val="00F964C1"/>
    <w:rsid w:val="00F972F4"/>
    <w:rsid w:val="00FA0B5E"/>
    <w:rsid w:val="00FA103B"/>
    <w:rsid w:val="00FA1380"/>
    <w:rsid w:val="00FA15E9"/>
    <w:rsid w:val="00FA1982"/>
    <w:rsid w:val="00FA3030"/>
    <w:rsid w:val="00FA335F"/>
    <w:rsid w:val="00FA4068"/>
    <w:rsid w:val="00FA48BC"/>
    <w:rsid w:val="00FA53E2"/>
    <w:rsid w:val="00FA55C1"/>
    <w:rsid w:val="00FA7DC2"/>
    <w:rsid w:val="00FB4588"/>
    <w:rsid w:val="00FB59CE"/>
    <w:rsid w:val="00FB5B98"/>
    <w:rsid w:val="00FB606E"/>
    <w:rsid w:val="00FB6CAF"/>
    <w:rsid w:val="00FB70C9"/>
    <w:rsid w:val="00FB7501"/>
    <w:rsid w:val="00FC01BC"/>
    <w:rsid w:val="00FC071C"/>
    <w:rsid w:val="00FC0EE3"/>
    <w:rsid w:val="00FC13C7"/>
    <w:rsid w:val="00FC2216"/>
    <w:rsid w:val="00FC2D97"/>
    <w:rsid w:val="00FC381E"/>
    <w:rsid w:val="00FC54C5"/>
    <w:rsid w:val="00FC57A7"/>
    <w:rsid w:val="00FC57FC"/>
    <w:rsid w:val="00FC5D6E"/>
    <w:rsid w:val="00FC75E2"/>
    <w:rsid w:val="00FD4479"/>
    <w:rsid w:val="00FD49F4"/>
    <w:rsid w:val="00FD5ACB"/>
    <w:rsid w:val="00FD64A4"/>
    <w:rsid w:val="00FD72F9"/>
    <w:rsid w:val="00FD7B97"/>
    <w:rsid w:val="00FE0455"/>
    <w:rsid w:val="00FE0589"/>
    <w:rsid w:val="00FE1092"/>
    <w:rsid w:val="00FE15D8"/>
    <w:rsid w:val="00FE6C26"/>
    <w:rsid w:val="00FF0966"/>
    <w:rsid w:val="00FF162E"/>
    <w:rsid w:val="00FF1649"/>
    <w:rsid w:val="00FF236F"/>
    <w:rsid w:val="00FF2E6D"/>
    <w:rsid w:val="00FF311F"/>
    <w:rsid w:val="00FF396A"/>
    <w:rsid w:val="00FF3FBB"/>
    <w:rsid w:val="00FF52B3"/>
    <w:rsid w:val="00FF6015"/>
    <w:rsid w:val="00FF608F"/>
    <w:rsid w:val="00FF66BF"/>
    <w:rsid w:val="00FF6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AE49600"/>
  <w15:docId w15:val="{C285221C-ED17-4289-B033-EF384EA3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ajorBidi"/>
        <w:szCs w:val="24"/>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7F8"/>
  </w:style>
  <w:style w:type="paragraph" w:styleId="Heading1">
    <w:name w:val="heading 1"/>
    <w:aliases w:val="1. Section Title Page"/>
    <w:basedOn w:val="Normal"/>
    <w:next w:val="Normal"/>
    <w:link w:val="Heading1Char"/>
    <w:qFormat/>
    <w:rsid w:val="00237C10"/>
    <w:pPr>
      <w:keepNext/>
      <w:keepLines/>
      <w:spacing w:before="320" w:after="0" w:line="240" w:lineRule="auto"/>
      <w:jc w:val="center"/>
      <w:outlineLvl w:val="0"/>
    </w:pPr>
    <w:rPr>
      <w:rFonts w:eastAsiaTheme="majorEastAsia"/>
      <w:b/>
      <w:sz w:val="40"/>
      <w:szCs w:val="32"/>
    </w:rPr>
  </w:style>
  <w:style w:type="paragraph" w:styleId="Heading2">
    <w:name w:val="heading 2"/>
    <w:aliases w:val="2: Section Details"/>
    <w:basedOn w:val="Normal"/>
    <w:next w:val="Normal"/>
    <w:link w:val="Heading2Char"/>
    <w:unhideWhenUsed/>
    <w:qFormat/>
    <w:rsid w:val="00237C10"/>
    <w:pPr>
      <w:keepNext/>
      <w:keepLines/>
      <w:pBdr>
        <w:top w:val="single" w:sz="4" w:space="1" w:color="auto"/>
        <w:left w:val="single" w:sz="4" w:space="4" w:color="auto"/>
        <w:bottom w:val="single" w:sz="4" w:space="1" w:color="auto"/>
        <w:right w:val="single" w:sz="4" w:space="4" w:color="auto"/>
      </w:pBdr>
      <w:spacing w:before="80" w:after="0" w:line="240" w:lineRule="auto"/>
      <w:jc w:val="center"/>
      <w:outlineLvl w:val="1"/>
    </w:pPr>
    <w:rPr>
      <w:rFonts w:eastAsiaTheme="majorEastAsia"/>
      <w:b/>
      <w:color w:val="404040" w:themeColor="text1" w:themeTint="BF"/>
      <w:sz w:val="24"/>
      <w:szCs w:val="28"/>
    </w:rPr>
  </w:style>
  <w:style w:type="paragraph" w:styleId="Heading3">
    <w:name w:val="heading 3"/>
    <w:aliases w:val="3. Section Questions"/>
    <w:basedOn w:val="Normal"/>
    <w:next w:val="Normal"/>
    <w:link w:val="Heading3Char"/>
    <w:unhideWhenUsed/>
    <w:qFormat/>
    <w:rsid w:val="00F909BC"/>
    <w:pPr>
      <w:keepNext/>
      <w:keepLines/>
      <w:spacing w:before="40" w:after="0" w:line="240" w:lineRule="auto"/>
      <w:outlineLvl w:val="2"/>
    </w:pPr>
    <w:rPr>
      <w:rFonts w:eastAsiaTheme="majorEastAsia"/>
      <w:b/>
      <w:sz w:val="28"/>
      <w:u w:val="single"/>
    </w:rPr>
  </w:style>
  <w:style w:type="paragraph" w:styleId="Heading4">
    <w:name w:val="heading 4"/>
    <w:aliases w:val="4. Change Summary and Sub-References"/>
    <w:basedOn w:val="Normal"/>
    <w:next w:val="Normal"/>
    <w:link w:val="Heading4Char"/>
    <w:uiPriority w:val="9"/>
    <w:unhideWhenUsed/>
    <w:qFormat/>
    <w:rsid w:val="0045317F"/>
    <w:pPr>
      <w:keepNext/>
      <w:keepLines/>
      <w:spacing w:before="40" w:after="0"/>
      <w:outlineLvl w:val="3"/>
    </w:pPr>
    <w:rPr>
      <w:rFonts w:eastAsiaTheme="majorEastAsia"/>
      <w:b/>
      <w:i/>
      <w:sz w:val="24"/>
      <w:szCs w:val="22"/>
    </w:rPr>
  </w:style>
  <w:style w:type="paragraph" w:styleId="Heading5">
    <w:name w:val="heading 5"/>
    <w:aliases w:val="5: Sub-Section"/>
    <w:basedOn w:val="Normal"/>
    <w:next w:val="Normal"/>
    <w:link w:val="Heading5Char"/>
    <w:uiPriority w:val="9"/>
    <w:unhideWhenUsed/>
    <w:qFormat/>
    <w:rsid w:val="0013110A"/>
    <w:pPr>
      <w:keepNext/>
      <w:keepLines/>
      <w:spacing w:before="40" w:after="0" w:line="360" w:lineRule="auto"/>
      <w:outlineLvl w:val="4"/>
    </w:pPr>
    <w:rPr>
      <w:rFonts w:eastAsiaTheme="majorEastAsia"/>
      <w:b/>
      <w:sz w:val="24"/>
      <w:szCs w:val="22"/>
      <w:u w:val="single"/>
    </w:rPr>
  </w:style>
  <w:style w:type="paragraph" w:styleId="Heading6">
    <w:name w:val="heading 6"/>
    <w:basedOn w:val="Heading2"/>
    <w:next w:val="Normal"/>
    <w:link w:val="Heading6Char"/>
    <w:unhideWhenUsed/>
    <w:qFormat/>
    <w:rsid w:val="0011538D"/>
    <w:pPr>
      <w:outlineLvl w:val="5"/>
    </w:pPr>
    <w:rPr>
      <w:bCs/>
    </w:rPr>
  </w:style>
  <w:style w:type="paragraph" w:styleId="Heading7">
    <w:name w:val="heading 7"/>
    <w:aliases w:val="7: Procedure Measure Specs"/>
    <w:basedOn w:val="Normal"/>
    <w:next w:val="Normal"/>
    <w:link w:val="Heading7Char"/>
    <w:uiPriority w:val="9"/>
    <w:unhideWhenUsed/>
    <w:qFormat/>
    <w:rsid w:val="007A314E"/>
    <w:pPr>
      <w:outlineLvl w:val="6"/>
    </w:pPr>
    <w:rPr>
      <w:b/>
      <w:i/>
    </w:rPr>
  </w:style>
  <w:style w:type="paragraph" w:styleId="Heading8">
    <w:name w:val="heading 8"/>
    <w:basedOn w:val="Normal"/>
    <w:next w:val="Normal"/>
    <w:link w:val="Heading8Char"/>
    <w:unhideWhenUsed/>
    <w:qFormat/>
    <w:rsid w:val="0038703E"/>
    <w:pPr>
      <w:keepNext/>
      <w:keepLines/>
      <w:spacing w:before="40" w:after="0"/>
      <w:outlineLvl w:val="7"/>
    </w:pPr>
    <w:rPr>
      <w:rFonts w:asciiTheme="majorHAnsi" w:eastAsiaTheme="majorEastAsia" w:hAnsiTheme="majorHAnsi"/>
      <w:b/>
      <w:bCs/>
      <w:color w:val="44546A" w:themeColor="text2"/>
    </w:rPr>
  </w:style>
  <w:style w:type="paragraph" w:styleId="Heading9">
    <w:name w:val="heading 9"/>
    <w:basedOn w:val="Normal"/>
    <w:next w:val="Normal"/>
    <w:link w:val="Heading9Char"/>
    <w:unhideWhenUsed/>
    <w:qFormat/>
    <w:rsid w:val="0038703E"/>
    <w:pPr>
      <w:keepNext/>
      <w:keepLines/>
      <w:spacing w:before="40" w:after="0"/>
      <w:outlineLvl w:val="8"/>
    </w:pPr>
    <w:rPr>
      <w:rFonts w:asciiTheme="majorHAnsi" w:eastAsiaTheme="majorEastAsia" w:hAnsiTheme="majorHAns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Section Title Page Char"/>
    <w:basedOn w:val="DefaultParagraphFont"/>
    <w:link w:val="Heading1"/>
    <w:uiPriority w:val="99"/>
    <w:rsid w:val="00237C10"/>
    <w:rPr>
      <w:rFonts w:ascii="Arial" w:eastAsiaTheme="majorEastAsia" w:hAnsi="Arial" w:cstheme="majorBidi"/>
      <w:b/>
      <w:sz w:val="40"/>
      <w:szCs w:val="32"/>
    </w:rPr>
  </w:style>
  <w:style w:type="character" w:customStyle="1" w:styleId="Heading2Char">
    <w:name w:val="Heading 2 Char"/>
    <w:aliases w:val="2: Section Details Char"/>
    <w:basedOn w:val="DefaultParagraphFont"/>
    <w:link w:val="Heading2"/>
    <w:rsid w:val="00237C10"/>
    <w:rPr>
      <w:rFonts w:ascii="Arial" w:eastAsiaTheme="majorEastAsia" w:hAnsi="Arial" w:cstheme="majorBidi"/>
      <w:b/>
      <w:color w:val="404040" w:themeColor="text1" w:themeTint="BF"/>
      <w:sz w:val="24"/>
      <w:szCs w:val="28"/>
    </w:rPr>
  </w:style>
  <w:style w:type="character" w:customStyle="1" w:styleId="Heading3Char">
    <w:name w:val="Heading 3 Char"/>
    <w:aliases w:val="3. Section Questions Char"/>
    <w:basedOn w:val="DefaultParagraphFont"/>
    <w:link w:val="Heading3"/>
    <w:rsid w:val="00F909BC"/>
    <w:rPr>
      <w:rFonts w:eastAsiaTheme="majorEastAsia" w:cstheme="majorBidi"/>
      <w:b/>
      <w:sz w:val="28"/>
      <w:szCs w:val="24"/>
      <w:u w:val="single"/>
    </w:rPr>
  </w:style>
  <w:style w:type="character" w:customStyle="1" w:styleId="Heading4Char">
    <w:name w:val="Heading 4 Char"/>
    <w:aliases w:val="4. Change Summary and Sub-References Char"/>
    <w:basedOn w:val="DefaultParagraphFont"/>
    <w:link w:val="Heading4"/>
    <w:uiPriority w:val="9"/>
    <w:rsid w:val="0045317F"/>
    <w:rPr>
      <w:rFonts w:eastAsiaTheme="majorEastAsia"/>
      <w:b/>
      <w:i/>
      <w:sz w:val="24"/>
      <w:szCs w:val="22"/>
    </w:rPr>
  </w:style>
  <w:style w:type="character" w:customStyle="1" w:styleId="Heading5Char">
    <w:name w:val="Heading 5 Char"/>
    <w:aliases w:val="5: Sub-Section Char"/>
    <w:basedOn w:val="DefaultParagraphFont"/>
    <w:link w:val="Heading5"/>
    <w:uiPriority w:val="9"/>
    <w:rsid w:val="0013110A"/>
    <w:rPr>
      <w:rFonts w:eastAsiaTheme="majorEastAsia"/>
      <w:b/>
      <w:sz w:val="24"/>
      <w:szCs w:val="22"/>
      <w:u w:val="single"/>
    </w:rPr>
  </w:style>
  <w:style w:type="character" w:customStyle="1" w:styleId="Heading6Char">
    <w:name w:val="Heading 6 Char"/>
    <w:basedOn w:val="DefaultParagraphFont"/>
    <w:link w:val="Heading6"/>
    <w:rsid w:val="0011538D"/>
    <w:rPr>
      <w:rFonts w:eastAsiaTheme="majorEastAsia"/>
      <w:b/>
      <w:bCs/>
      <w:color w:val="404040" w:themeColor="text1" w:themeTint="BF"/>
      <w:sz w:val="24"/>
      <w:szCs w:val="28"/>
    </w:rPr>
  </w:style>
  <w:style w:type="character" w:customStyle="1" w:styleId="Heading7Char">
    <w:name w:val="Heading 7 Char"/>
    <w:aliases w:val="7: Procedure Measure Specs Char"/>
    <w:basedOn w:val="DefaultParagraphFont"/>
    <w:link w:val="Heading7"/>
    <w:uiPriority w:val="9"/>
    <w:rsid w:val="007A314E"/>
    <w:rPr>
      <w:b/>
      <w:i/>
    </w:rPr>
  </w:style>
  <w:style w:type="character" w:customStyle="1" w:styleId="Heading8Char">
    <w:name w:val="Heading 8 Char"/>
    <w:basedOn w:val="DefaultParagraphFont"/>
    <w:link w:val="Heading8"/>
    <w:uiPriority w:val="9"/>
    <w:semiHidden/>
    <w:rsid w:val="0038703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8703E"/>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38703E"/>
    <w:pPr>
      <w:spacing w:line="240" w:lineRule="auto"/>
    </w:pPr>
    <w:rPr>
      <w:b/>
      <w:bCs/>
      <w:smallCaps/>
      <w:color w:val="595959" w:themeColor="text1" w:themeTint="A6"/>
      <w:spacing w:val="6"/>
    </w:rPr>
  </w:style>
  <w:style w:type="paragraph" w:styleId="Title">
    <w:name w:val="Title"/>
    <w:basedOn w:val="Normal"/>
    <w:next w:val="Normal"/>
    <w:link w:val="TitleChar"/>
    <w:qFormat/>
    <w:rsid w:val="0038703E"/>
    <w:pPr>
      <w:spacing w:after="0" w:line="240" w:lineRule="auto"/>
      <w:contextualSpacing/>
    </w:pPr>
    <w:rPr>
      <w:rFonts w:asciiTheme="majorHAnsi" w:eastAsiaTheme="majorEastAsia" w:hAnsiTheme="majorHAnsi"/>
      <w:color w:val="5B9BD5" w:themeColor="accent1"/>
      <w:spacing w:val="-10"/>
      <w:sz w:val="56"/>
      <w:szCs w:val="56"/>
    </w:rPr>
  </w:style>
  <w:style w:type="character" w:customStyle="1" w:styleId="TitleChar">
    <w:name w:val="Title Char"/>
    <w:basedOn w:val="DefaultParagraphFont"/>
    <w:link w:val="Title"/>
    <w:rsid w:val="0038703E"/>
    <w:rPr>
      <w:rFonts w:asciiTheme="majorHAnsi" w:eastAsiaTheme="majorEastAsia" w:hAnsiTheme="majorHAnsi" w:cstheme="majorBidi"/>
      <w:color w:val="5B9BD5" w:themeColor="accent1"/>
      <w:spacing w:val="-10"/>
      <w:sz w:val="56"/>
      <w:szCs w:val="56"/>
    </w:rPr>
  </w:style>
  <w:style w:type="paragraph" w:styleId="Subtitle">
    <w:name w:val="Subtitle"/>
    <w:aliases w:val="Affirmation"/>
    <w:basedOn w:val="Normal"/>
    <w:next w:val="Normal"/>
    <w:link w:val="SubtitleChar"/>
    <w:qFormat/>
    <w:rsid w:val="00F909BC"/>
    <w:pPr>
      <w:numPr>
        <w:ilvl w:val="1"/>
      </w:numPr>
      <w:spacing w:line="240" w:lineRule="auto"/>
    </w:pPr>
    <w:rPr>
      <w:rFonts w:eastAsiaTheme="majorEastAsia"/>
      <w:b/>
    </w:rPr>
  </w:style>
  <w:style w:type="character" w:customStyle="1" w:styleId="SubtitleChar">
    <w:name w:val="Subtitle Char"/>
    <w:aliases w:val="Affirmation Char"/>
    <w:basedOn w:val="DefaultParagraphFont"/>
    <w:link w:val="Subtitle"/>
    <w:rsid w:val="00F909BC"/>
    <w:rPr>
      <w:rFonts w:eastAsiaTheme="majorEastAsia" w:cstheme="majorBidi"/>
      <w:b/>
      <w:sz w:val="20"/>
      <w:szCs w:val="24"/>
    </w:rPr>
  </w:style>
  <w:style w:type="character" w:styleId="Strong">
    <w:name w:val="Strong"/>
    <w:basedOn w:val="DefaultParagraphFont"/>
    <w:uiPriority w:val="22"/>
    <w:qFormat/>
    <w:rsid w:val="0038703E"/>
    <w:rPr>
      <w:b/>
      <w:bCs/>
    </w:rPr>
  </w:style>
  <w:style w:type="character" w:styleId="Emphasis">
    <w:name w:val="Emphasis"/>
    <w:basedOn w:val="DefaultParagraphFont"/>
    <w:uiPriority w:val="20"/>
    <w:qFormat/>
    <w:rsid w:val="0038703E"/>
    <w:rPr>
      <w:i/>
      <w:iCs/>
    </w:rPr>
  </w:style>
  <w:style w:type="paragraph" w:styleId="NoSpacing">
    <w:name w:val="No Spacing"/>
    <w:link w:val="NoSpacingChar"/>
    <w:uiPriority w:val="1"/>
    <w:qFormat/>
    <w:rsid w:val="0038703E"/>
    <w:pPr>
      <w:spacing w:after="0" w:line="240" w:lineRule="auto"/>
    </w:pPr>
  </w:style>
  <w:style w:type="paragraph" w:styleId="Quote">
    <w:name w:val="Quote"/>
    <w:basedOn w:val="Normal"/>
    <w:next w:val="Normal"/>
    <w:link w:val="QuoteChar"/>
    <w:uiPriority w:val="29"/>
    <w:qFormat/>
    <w:rsid w:val="0038703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703E"/>
    <w:rPr>
      <w:i/>
      <w:iCs/>
      <w:color w:val="404040" w:themeColor="text1" w:themeTint="BF"/>
    </w:rPr>
  </w:style>
  <w:style w:type="paragraph" w:styleId="IntenseQuote">
    <w:name w:val="Intense Quote"/>
    <w:basedOn w:val="Normal"/>
    <w:next w:val="Normal"/>
    <w:link w:val="IntenseQuoteChar"/>
    <w:uiPriority w:val="30"/>
    <w:qFormat/>
    <w:rsid w:val="0038703E"/>
    <w:pPr>
      <w:pBdr>
        <w:left w:val="single" w:sz="18" w:space="12" w:color="5B9BD5" w:themeColor="accent1"/>
      </w:pBdr>
      <w:spacing w:before="100" w:beforeAutospacing="1" w:line="300" w:lineRule="auto"/>
      <w:ind w:left="1224" w:right="1224"/>
    </w:pPr>
    <w:rPr>
      <w:rFonts w:asciiTheme="majorHAnsi" w:eastAsiaTheme="majorEastAsia" w:hAnsiTheme="majorHAnsi"/>
      <w:color w:val="5B9BD5" w:themeColor="accent1"/>
      <w:sz w:val="28"/>
      <w:szCs w:val="28"/>
    </w:rPr>
  </w:style>
  <w:style w:type="character" w:customStyle="1" w:styleId="IntenseQuoteChar">
    <w:name w:val="Intense Quote Char"/>
    <w:basedOn w:val="DefaultParagraphFont"/>
    <w:link w:val="IntenseQuote"/>
    <w:uiPriority w:val="30"/>
    <w:rsid w:val="0038703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703E"/>
    <w:rPr>
      <w:i/>
      <w:iCs/>
      <w:color w:val="404040" w:themeColor="text1" w:themeTint="BF"/>
    </w:rPr>
  </w:style>
  <w:style w:type="character" w:styleId="IntenseEmphasis">
    <w:name w:val="Intense Emphasis"/>
    <w:basedOn w:val="DefaultParagraphFont"/>
    <w:uiPriority w:val="21"/>
    <w:qFormat/>
    <w:rsid w:val="0038703E"/>
    <w:rPr>
      <w:b/>
      <w:bCs/>
      <w:i/>
      <w:iCs/>
    </w:rPr>
  </w:style>
  <w:style w:type="character" w:styleId="SubtleReference">
    <w:name w:val="Subtle Reference"/>
    <w:basedOn w:val="DefaultParagraphFont"/>
    <w:uiPriority w:val="31"/>
    <w:qFormat/>
    <w:rsid w:val="0038703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703E"/>
    <w:rPr>
      <w:b/>
      <w:bCs/>
      <w:smallCaps/>
      <w:spacing w:val="5"/>
      <w:u w:val="single"/>
    </w:rPr>
  </w:style>
  <w:style w:type="character" w:styleId="BookTitle">
    <w:name w:val="Book Title"/>
    <w:basedOn w:val="DefaultParagraphFont"/>
    <w:uiPriority w:val="33"/>
    <w:qFormat/>
    <w:rsid w:val="0038703E"/>
    <w:rPr>
      <w:b/>
      <w:bCs/>
      <w:smallCaps/>
    </w:rPr>
  </w:style>
  <w:style w:type="paragraph" w:styleId="TOCHeading">
    <w:name w:val="TOC Heading"/>
    <w:basedOn w:val="Heading1"/>
    <w:next w:val="Normal"/>
    <w:uiPriority w:val="39"/>
    <w:unhideWhenUsed/>
    <w:qFormat/>
    <w:rsid w:val="0038703E"/>
    <w:pPr>
      <w:outlineLvl w:val="9"/>
    </w:pPr>
  </w:style>
  <w:style w:type="paragraph" w:styleId="Header">
    <w:name w:val="header"/>
    <w:basedOn w:val="Normal"/>
    <w:link w:val="HeaderChar"/>
    <w:uiPriority w:val="99"/>
    <w:unhideWhenUsed/>
    <w:rsid w:val="0038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3E"/>
  </w:style>
  <w:style w:type="paragraph" w:styleId="Footer">
    <w:name w:val="footer"/>
    <w:basedOn w:val="Normal"/>
    <w:link w:val="FooterChar"/>
    <w:uiPriority w:val="99"/>
    <w:unhideWhenUsed/>
    <w:rsid w:val="0038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3E"/>
  </w:style>
  <w:style w:type="paragraph" w:styleId="BalloonText">
    <w:name w:val="Balloon Text"/>
    <w:basedOn w:val="Normal"/>
    <w:link w:val="BalloonTextChar"/>
    <w:uiPriority w:val="99"/>
    <w:semiHidden/>
    <w:unhideWhenUsed/>
    <w:rsid w:val="0068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24"/>
    <w:rPr>
      <w:rFonts w:ascii="Segoe UI" w:hAnsi="Segoe UI" w:cs="Segoe UI"/>
      <w:sz w:val="18"/>
      <w:szCs w:val="18"/>
    </w:rPr>
  </w:style>
  <w:style w:type="character" w:styleId="Hyperlink">
    <w:name w:val="Hyperlink"/>
    <w:basedOn w:val="DefaultParagraphFont"/>
    <w:uiPriority w:val="99"/>
    <w:unhideWhenUsed/>
    <w:rsid w:val="00512BD7"/>
    <w:rPr>
      <w:color w:val="0563C1" w:themeColor="hyperlink"/>
      <w:u w:val="single"/>
    </w:rPr>
  </w:style>
  <w:style w:type="character" w:styleId="FollowedHyperlink">
    <w:name w:val="FollowedHyperlink"/>
    <w:basedOn w:val="DefaultParagraphFont"/>
    <w:unhideWhenUsed/>
    <w:rsid w:val="00512BD7"/>
    <w:rPr>
      <w:color w:val="954F72" w:themeColor="followedHyperlink"/>
      <w:u w:val="single"/>
    </w:rPr>
  </w:style>
  <w:style w:type="paragraph" w:customStyle="1" w:styleId="PageIntentionallyLeftBlank">
    <w:name w:val="Page Intentionally Left Blank"/>
    <w:basedOn w:val="Normal"/>
    <w:qFormat/>
    <w:rsid w:val="00F909BC"/>
    <w:pPr>
      <w:jc w:val="center"/>
    </w:pPr>
    <w:rPr>
      <w:b/>
      <w:color w:val="A6A6A6" w:themeColor="background1" w:themeShade="A6"/>
      <w:sz w:val="40"/>
    </w:rPr>
  </w:style>
  <w:style w:type="paragraph" w:styleId="TOC1">
    <w:name w:val="toc 1"/>
    <w:basedOn w:val="Normal"/>
    <w:next w:val="Normal"/>
    <w:autoRedefine/>
    <w:uiPriority w:val="39"/>
    <w:unhideWhenUsed/>
    <w:rsid w:val="008B1CB3"/>
    <w:pPr>
      <w:tabs>
        <w:tab w:val="right" w:leader="dot" w:pos="9350"/>
      </w:tabs>
      <w:spacing w:after="100"/>
    </w:pPr>
  </w:style>
  <w:style w:type="paragraph" w:styleId="TOC2">
    <w:name w:val="toc 2"/>
    <w:basedOn w:val="Normal"/>
    <w:next w:val="Normal"/>
    <w:autoRedefine/>
    <w:uiPriority w:val="39"/>
    <w:unhideWhenUsed/>
    <w:rsid w:val="00F909BC"/>
    <w:pPr>
      <w:spacing w:after="100"/>
      <w:ind w:left="200"/>
    </w:pPr>
  </w:style>
  <w:style w:type="paragraph" w:styleId="TOC3">
    <w:name w:val="toc 3"/>
    <w:basedOn w:val="Normal"/>
    <w:next w:val="Normal"/>
    <w:autoRedefine/>
    <w:uiPriority w:val="39"/>
    <w:unhideWhenUsed/>
    <w:rsid w:val="00AF6452"/>
    <w:pPr>
      <w:tabs>
        <w:tab w:val="right" w:leader="dot" w:pos="9350"/>
      </w:tabs>
      <w:spacing w:after="100"/>
      <w:ind w:left="400"/>
    </w:pPr>
  </w:style>
  <w:style w:type="paragraph" w:styleId="TOC4">
    <w:name w:val="toc 4"/>
    <w:basedOn w:val="Normal"/>
    <w:next w:val="Normal"/>
    <w:autoRedefine/>
    <w:uiPriority w:val="39"/>
    <w:unhideWhenUsed/>
    <w:rsid w:val="00AF6452"/>
    <w:pPr>
      <w:tabs>
        <w:tab w:val="right" w:leader="dot" w:pos="9350"/>
      </w:tabs>
      <w:spacing w:after="100"/>
      <w:ind w:left="600"/>
    </w:pPr>
  </w:style>
  <w:style w:type="table" w:styleId="TableGrid">
    <w:name w:val="Table Grid"/>
    <w:basedOn w:val="TableNormal"/>
    <w:uiPriority w:val="59"/>
    <w:rsid w:val="00DF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530E9"/>
  </w:style>
  <w:style w:type="paragraph" w:styleId="ListParagraph">
    <w:name w:val="List Paragraph"/>
    <w:basedOn w:val="Normal"/>
    <w:uiPriority w:val="34"/>
    <w:qFormat/>
    <w:rsid w:val="00263739"/>
    <w:pPr>
      <w:ind w:left="720"/>
      <w:contextualSpacing/>
    </w:pPr>
  </w:style>
  <w:style w:type="character" w:styleId="CommentReference">
    <w:name w:val="annotation reference"/>
    <w:basedOn w:val="DefaultParagraphFont"/>
    <w:uiPriority w:val="99"/>
    <w:semiHidden/>
    <w:unhideWhenUsed/>
    <w:rsid w:val="00A800C7"/>
    <w:rPr>
      <w:sz w:val="16"/>
      <w:szCs w:val="16"/>
    </w:rPr>
  </w:style>
  <w:style w:type="paragraph" w:styleId="CommentText">
    <w:name w:val="annotation text"/>
    <w:basedOn w:val="Normal"/>
    <w:link w:val="CommentTextChar"/>
    <w:uiPriority w:val="99"/>
    <w:unhideWhenUsed/>
    <w:rsid w:val="00A800C7"/>
    <w:pPr>
      <w:spacing w:line="240" w:lineRule="auto"/>
    </w:pPr>
    <w:rPr>
      <w:szCs w:val="20"/>
    </w:rPr>
  </w:style>
  <w:style w:type="character" w:customStyle="1" w:styleId="CommentTextChar">
    <w:name w:val="Comment Text Char"/>
    <w:basedOn w:val="DefaultParagraphFont"/>
    <w:link w:val="CommentText"/>
    <w:uiPriority w:val="99"/>
    <w:rsid w:val="00A800C7"/>
    <w:rPr>
      <w:szCs w:val="20"/>
    </w:rPr>
  </w:style>
  <w:style w:type="paragraph" w:styleId="CommentSubject">
    <w:name w:val="annotation subject"/>
    <w:basedOn w:val="CommentText"/>
    <w:next w:val="CommentText"/>
    <w:link w:val="CommentSubjectChar"/>
    <w:uiPriority w:val="99"/>
    <w:semiHidden/>
    <w:unhideWhenUsed/>
    <w:rsid w:val="00A800C7"/>
    <w:rPr>
      <w:b/>
      <w:bCs/>
    </w:rPr>
  </w:style>
  <w:style w:type="character" w:customStyle="1" w:styleId="CommentSubjectChar">
    <w:name w:val="Comment Subject Char"/>
    <w:basedOn w:val="CommentTextChar"/>
    <w:link w:val="CommentSubject"/>
    <w:uiPriority w:val="99"/>
    <w:semiHidden/>
    <w:rsid w:val="00A800C7"/>
    <w:rPr>
      <w:b/>
      <w:bCs/>
      <w:szCs w:val="20"/>
    </w:rPr>
  </w:style>
  <w:style w:type="paragraph" w:styleId="EndnoteText">
    <w:name w:val="endnote text"/>
    <w:basedOn w:val="Normal"/>
    <w:link w:val="EndnoteTextChar"/>
    <w:uiPriority w:val="99"/>
    <w:unhideWhenUsed/>
    <w:rsid w:val="00FE15D8"/>
    <w:pPr>
      <w:spacing w:after="0" w:line="240" w:lineRule="auto"/>
    </w:pPr>
    <w:rPr>
      <w:szCs w:val="20"/>
    </w:rPr>
  </w:style>
  <w:style w:type="character" w:customStyle="1" w:styleId="EndnoteTextChar">
    <w:name w:val="Endnote Text Char"/>
    <w:basedOn w:val="DefaultParagraphFont"/>
    <w:link w:val="EndnoteText"/>
    <w:uiPriority w:val="99"/>
    <w:rsid w:val="00FE15D8"/>
    <w:rPr>
      <w:szCs w:val="20"/>
    </w:rPr>
  </w:style>
  <w:style w:type="character" w:styleId="EndnoteReference">
    <w:name w:val="endnote reference"/>
    <w:basedOn w:val="DefaultParagraphFont"/>
    <w:uiPriority w:val="99"/>
    <w:unhideWhenUsed/>
    <w:rsid w:val="00FE15D8"/>
    <w:rPr>
      <w:vertAlign w:val="superscript"/>
    </w:rPr>
  </w:style>
  <w:style w:type="paragraph" w:styleId="TOC5">
    <w:name w:val="toc 5"/>
    <w:basedOn w:val="Normal"/>
    <w:next w:val="Normal"/>
    <w:autoRedefine/>
    <w:uiPriority w:val="39"/>
    <w:unhideWhenUsed/>
    <w:rsid w:val="00CC73B1"/>
    <w:pPr>
      <w:spacing w:after="100"/>
      <w:ind w:left="800"/>
    </w:pPr>
  </w:style>
  <w:style w:type="table" w:customStyle="1" w:styleId="GridTable21">
    <w:name w:val="Grid Table 21"/>
    <w:basedOn w:val="TableNormal"/>
    <w:uiPriority w:val="47"/>
    <w:rsid w:val="00026DB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CD02DE"/>
    <w:pPr>
      <w:spacing w:after="0" w:line="240" w:lineRule="auto"/>
    </w:pPr>
    <w:rPr>
      <w:rFonts w:eastAsia="Times New Roman" w:cs="Times New Roman"/>
      <w:i/>
      <w:color w:val="000000"/>
      <w:szCs w:val="20"/>
    </w:rPr>
  </w:style>
  <w:style w:type="character" w:customStyle="1" w:styleId="BodyText2Char">
    <w:name w:val="Body Text 2 Char"/>
    <w:basedOn w:val="DefaultParagraphFont"/>
    <w:link w:val="BodyText2"/>
    <w:uiPriority w:val="99"/>
    <w:rsid w:val="00CD02DE"/>
    <w:rPr>
      <w:rFonts w:eastAsia="Times New Roman" w:cs="Times New Roman"/>
      <w:i/>
      <w:color w:val="000000"/>
      <w:szCs w:val="20"/>
    </w:rPr>
  </w:style>
  <w:style w:type="paragraph" w:customStyle="1" w:styleId="Default">
    <w:name w:val="Default"/>
    <w:rsid w:val="00462314"/>
    <w:pPr>
      <w:autoSpaceDE w:val="0"/>
      <w:autoSpaceDN w:val="0"/>
      <w:adjustRightInd w:val="0"/>
      <w:spacing w:after="0" w:line="240" w:lineRule="auto"/>
    </w:pPr>
    <w:rPr>
      <w:rFonts w:ascii="Arial Narrow" w:hAnsi="Arial Narrow" w:cs="Arial Narrow"/>
      <w:color w:val="000000"/>
      <w:sz w:val="24"/>
    </w:rPr>
  </w:style>
  <w:style w:type="paragraph" w:customStyle="1" w:styleId="Reply">
    <w:name w:val="Reply"/>
    <w:basedOn w:val="Normal"/>
    <w:rsid w:val="007A31F4"/>
    <w:pPr>
      <w:spacing w:after="0" w:line="240" w:lineRule="auto"/>
    </w:pPr>
    <w:rPr>
      <w:rFonts w:ascii="Courier New" w:eastAsia="Times New Roman" w:hAnsi="Courier New" w:cs="Times New Roman"/>
      <w:color w:val="FF0000"/>
      <w:szCs w:val="20"/>
    </w:rPr>
  </w:style>
  <w:style w:type="paragraph" w:customStyle="1" w:styleId="Comment">
    <w:name w:val="Comment"/>
    <w:basedOn w:val="Normal"/>
    <w:next w:val="PlainText"/>
    <w:rsid w:val="007A31F4"/>
    <w:pPr>
      <w:widowControl w:val="0"/>
      <w:tabs>
        <w:tab w:val="left" w:pos="1800"/>
      </w:tabs>
      <w:spacing w:after="0" w:line="240" w:lineRule="auto"/>
      <w:ind w:left="1800" w:hanging="1800"/>
    </w:pPr>
    <w:rPr>
      <w:rFonts w:eastAsia="Times New Roman" w:cs="Times New Roman"/>
      <w:color w:val="0000FF"/>
      <w:szCs w:val="20"/>
    </w:rPr>
  </w:style>
  <w:style w:type="paragraph" w:styleId="PlainText">
    <w:name w:val="Plain Text"/>
    <w:basedOn w:val="Normal"/>
    <w:link w:val="PlainTextChar"/>
    <w:uiPriority w:val="99"/>
    <w:rsid w:val="007A31F4"/>
    <w:pPr>
      <w:spacing w:after="0" w:line="240" w:lineRule="auto"/>
    </w:pPr>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7A31F4"/>
    <w:rPr>
      <w:rFonts w:ascii="Courier New" w:eastAsia="Times New Roman" w:hAnsi="Courier New" w:cs="Times New Roman"/>
      <w:szCs w:val="20"/>
    </w:rPr>
  </w:style>
  <w:style w:type="paragraph" w:customStyle="1" w:styleId="color">
    <w:name w:val="color"/>
    <w:basedOn w:val="NormalIndent"/>
    <w:rsid w:val="007A31F4"/>
    <w:pPr>
      <w:ind w:left="0"/>
    </w:pPr>
    <w:rPr>
      <w:color w:val="FF00FF"/>
    </w:rPr>
  </w:style>
  <w:style w:type="paragraph" w:styleId="NormalIndent">
    <w:name w:val="Normal Indent"/>
    <w:basedOn w:val="Normal"/>
    <w:rsid w:val="007A31F4"/>
    <w:pPr>
      <w:spacing w:after="0" w:line="240" w:lineRule="auto"/>
      <w:ind w:left="720"/>
    </w:pPr>
    <w:rPr>
      <w:rFonts w:eastAsia="Times New Roman" w:cs="Times New Roman"/>
      <w:szCs w:val="20"/>
    </w:rPr>
  </w:style>
  <w:style w:type="paragraph" w:customStyle="1" w:styleId="Color0">
    <w:name w:val="Color"/>
    <w:basedOn w:val="Normal"/>
    <w:rsid w:val="007A31F4"/>
    <w:pPr>
      <w:spacing w:after="0" w:line="240" w:lineRule="auto"/>
    </w:pPr>
    <w:rPr>
      <w:rFonts w:eastAsia="Times New Roman" w:cs="Times New Roman"/>
      <w:color w:val="FF00FF"/>
      <w:szCs w:val="20"/>
    </w:rPr>
  </w:style>
  <w:style w:type="paragraph" w:styleId="BodyText">
    <w:name w:val="Body Text"/>
    <w:basedOn w:val="Normal"/>
    <w:link w:val="BodyTextChar"/>
    <w:uiPriority w:val="99"/>
    <w:rsid w:val="007A31F4"/>
    <w:pPr>
      <w:spacing w:after="0" w:line="240" w:lineRule="auto"/>
    </w:pPr>
    <w:rPr>
      <w:rFonts w:eastAsia="Times New Roman" w:cs="Times New Roman"/>
      <w:i/>
      <w:szCs w:val="20"/>
    </w:rPr>
  </w:style>
  <w:style w:type="character" w:customStyle="1" w:styleId="BodyTextChar">
    <w:name w:val="Body Text Char"/>
    <w:basedOn w:val="DefaultParagraphFont"/>
    <w:link w:val="BodyText"/>
    <w:uiPriority w:val="99"/>
    <w:rsid w:val="007A31F4"/>
    <w:rPr>
      <w:rFonts w:eastAsia="Times New Roman" w:cs="Times New Roman"/>
      <w:i/>
      <w:szCs w:val="20"/>
    </w:rPr>
  </w:style>
  <w:style w:type="paragraph" w:styleId="BodyText3">
    <w:name w:val="Body Text 3"/>
    <w:basedOn w:val="Normal"/>
    <w:link w:val="BodyText3Char"/>
    <w:rsid w:val="007A31F4"/>
    <w:pPr>
      <w:spacing w:after="0" w:line="240" w:lineRule="auto"/>
    </w:pPr>
    <w:rPr>
      <w:rFonts w:eastAsia="Times New Roman" w:cs="Times New Roman"/>
      <w:color w:val="000000"/>
      <w:szCs w:val="20"/>
    </w:rPr>
  </w:style>
  <w:style w:type="character" w:customStyle="1" w:styleId="BodyText3Char">
    <w:name w:val="Body Text 3 Char"/>
    <w:basedOn w:val="DefaultParagraphFont"/>
    <w:link w:val="BodyText3"/>
    <w:rsid w:val="007A31F4"/>
    <w:rPr>
      <w:rFonts w:eastAsia="Times New Roman" w:cs="Times New Roman"/>
      <w:color w:val="000000"/>
      <w:szCs w:val="20"/>
    </w:rPr>
  </w:style>
  <w:style w:type="character" w:styleId="PageNumber">
    <w:name w:val="page number"/>
    <w:rsid w:val="007A31F4"/>
    <w:rPr>
      <w:rFonts w:cs="Times New Roman"/>
    </w:rPr>
  </w:style>
  <w:style w:type="paragraph" w:styleId="BodyTextIndent">
    <w:name w:val="Body Text Indent"/>
    <w:basedOn w:val="Normal"/>
    <w:link w:val="BodyTextIndentChar"/>
    <w:rsid w:val="007A31F4"/>
    <w:pPr>
      <w:spacing w:after="0" w:line="240" w:lineRule="auto"/>
      <w:ind w:firstLine="720"/>
    </w:pPr>
    <w:rPr>
      <w:rFonts w:eastAsia="Times New Roman" w:cs="Times New Roman"/>
      <w:szCs w:val="20"/>
    </w:rPr>
  </w:style>
  <w:style w:type="character" w:customStyle="1" w:styleId="BodyTextIndentChar">
    <w:name w:val="Body Text Indent Char"/>
    <w:basedOn w:val="DefaultParagraphFont"/>
    <w:link w:val="BodyTextIndent"/>
    <w:rsid w:val="007A31F4"/>
    <w:rPr>
      <w:rFonts w:eastAsia="Times New Roman" w:cs="Times New Roman"/>
      <w:szCs w:val="20"/>
    </w:rPr>
  </w:style>
  <w:style w:type="paragraph" w:customStyle="1" w:styleId="DefinitionList">
    <w:name w:val="Definition List"/>
    <w:basedOn w:val="Normal"/>
    <w:next w:val="Normal"/>
    <w:rsid w:val="007A31F4"/>
    <w:pPr>
      <w:spacing w:after="0" w:line="240" w:lineRule="auto"/>
      <w:ind w:left="360"/>
    </w:pPr>
    <w:rPr>
      <w:rFonts w:eastAsia="Times New Roman" w:cs="Times New Roman"/>
      <w:szCs w:val="20"/>
    </w:rPr>
  </w:style>
  <w:style w:type="paragraph" w:customStyle="1" w:styleId="H3">
    <w:name w:val="H3"/>
    <w:basedOn w:val="Normal"/>
    <w:next w:val="Normal"/>
    <w:rsid w:val="007A31F4"/>
    <w:pPr>
      <w:keepNext/>
      <w:spacing w:before="100" w:after="100" w:line="240" w:lineRule="auto"/>
      <w:outlineLvl w:val="3"/>
    </w:pPr>
    <w:rPr>
      <w:rFonts w:eastAsia="Times New Roman" w:cs="Times New Roman"/>
      <w:b/>
      <w:sz w:val="28"/>
      <w:szCs w:val="20"/>
    </w:rPr>
  </w:style>
  <w:style w:type="paragraph" w:styleId="BodyTextIndent2">
    <w:name w:val="Body Text Indent 2"/>
    <w:basedOn w:val="Normal"/>
    <w:link w:val="BodyTextIndent2Char"/>
    <w:rsid w:val="007A31F4"/>
    <w:pPr>
      <w:spacing w:after="0" w:line="240" w:lineRule="auto"/>
      <w:ind w:left="1440"/>
    </w:pPr>
    <w:rPr>
      <w:rFonts w:eastAsia="Times New Roman" w:cs="Times New Roman"/>
      <w:color w:val="000000"/>
      <w:szCs w:val="20"/>
    </w:rPr>
  </w:style>
  <w:style w:type="character" w:customStyle="1" w:styleId="BodyTextIndent2Char">
    <w:name w:val="Body Text Indent 2 Char"/>
    <w:basedOn w:val="DefaultParagraphFont"/>
    <w:link w:val="BodyTextIndent2"/>
    <w:rsid w:val="007A31F4"/>
    <w:rPr>
      <w:rFonts w:eastAsia="Times New Roman" w:cs="Times New Roman"/>
      <w:color w:val="000000"/>
      <w:szCs w:val="20"/>
    </w:rPr>
  </w:style>
  <w:style w:type="paragraph" w:styleId="FootnoteText">
    <w:name w:val="footnote text"/>
    <w:basedOn w:val="Normal"/>
    <w:link w:val="FootnoteTextChar"/>
    <w:semiHidden/>
    <w:rsid w:val="007A31F4"/>
    <w:pPr>
      <w:spacing w:after="0" w:line="240" w:lineRule="auto"/>
    </w:pPr>
    <w:rPr>
      <w:rFonts w:eastAsia="Times New Roman" w:cs="Times New Roman"/>
      <w:szCs w:val="20"/>
    </w:rPr>
  </w:style>
  <w:style w:type="character" w:customStyle="1" w:styleId="FootnoteTextChar">
    <w:name w:val="Footnote Text Char"/>
    <w:basedOn w:val="DefaultParagraphFont"/>
    <w:link w:val="FootnoteText"/>
    <w:semiHidden/>
    <w:rsid w:val="007A31F4"/>
    <w:rPr>
      <w:rFonts w:eastAsia="Times New Roman" w:cs="Times New Roman"/>
      <w:szCs w:val="20"/>
    </w:rPr>
  </w:style>
  <w:style w:type="character" w:styleId="FootnoteReference">
    <w:name w:val="footnote reference"/>
    <w:uiPriority w:val="99"/>
    <w:rsid w:val="007A31F4"/>
    <w:rPr>
      <w:rFonts w:cs="Times New Roman"/>
      <w:vertAlign w:val="superscript"/>
    </w:rPr>
  </w:style>
  <w:style w:type="paragraph" w:styleId="NormalWeb">
    <w:name w:val="Normal (Web)"/>
    <w:basedOn w:val="Normal"/>
    <w:uiPriority w:val="99"/>
    <w:rsid w:val="007A31F4"/>
    <w:pPr>
      <w:spacing w:before="100" w:beforeAutospacing="1" w:after="100" w:afterAutospacing="1" w:line="240" w:lineRule="auto"/>
    </w:pPr>
    <w:rPr>
      <w:rFonts w:ascii="Times New Roman" w:eastAsia="Times New Roman" w:hAnsi="Times New Roman" w:cs="Times New Roman"/>
      <w:sz w:val="24"/>
    </w:rPr>
  </w:style>
  <w:style w:type="paragraph" w:styleId="BodyTextFirstIndent">
    <w:name w:val="Body Text First Indent"/>
    <w:basedOn w:val="Normal"/>
    <w:link w:val="BodyTextFirstIndentChar"/>
    <w:rsid w:val="007A31F4"/>
    <w:pPr>
      <w:spacing w:after="0" w:line="240" w:lineRule="auto"/>
      <w:ind w:left="360" w:hanging="360"/>
    </w:pPr>
    <w:rPr>
      <w:rFonts w:eastAsia="Times New Roman" w:cs="Arial"/>
      <w:szCs w:val="20"/>
    </w:rPr>
  </w:style>
  <w:style w:type="character" w:customStyle="1" w:styleId="BodyTextFirstIndentChar">
    <w:name w:val="Body Text First Indent Char"/>
    <w:basedOn w:val="BodyTextChar"/>
    <w:link w:val="BodyTextFirstIndent"/>
    <w:uiPriority w:val="99"/>
    <w:rsid w:val="007A31F4"/>
    <w:rPr>
      <w:rFonts w:eastAsia="Times New Roman" w:cs="Arial"/>
      <w:i w:val="0"/>
      <w:szCs w:val="20"/>
    </w:rPr>
  </w:style>
  <w:style w:type="paragraph" w:styleId="DocumentMap">
    <w:name w:val="Document Map"/>
    <w:basedOn w:val="Normal"/>
    <w:link w:val="DocumentMapChar"/>
    <w:semiHidden/>
    <w:rsid w:val="007A31F4"/>
    <w:pPr>
      <w:shd w:val="clear" w:color="auto" w:fill="000080"/>
      <w:spacing w:after="0" w:line="24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7A31F4"/>
    <w:rPr>
      <w:rFonts w:ascii="Tahoma" w:eastAsia="Times New Roman" w:hAnsi="Tahoma" w:cs="Tahoma"/>
      <w:szCs w:val="20"/>
      <w:shd w:val="clear" w:color="auto" w:fill="000080"/>
    </w:rPr>
  </w:style>
  <w:style w:type="paragraph" w:customStyle="1" w:styleId="StyleHeading3Centered">
    <w:name w:val="Style Heading 3 + Centered"/>
    <w:basedOn w:val="Heading3"/>
    <w:rsid w:val="007A31F4"/>
    <w:pPr>
      <w:keepLines w:val="0"/>
      <w:spacing w:before="0"/>
      <w:jc w:val="center"/>
    </w:pPr>
    <w:rPr>
      <w:rFonts w:eastAsia="Times New Roman" w:cs="Times New Roman"/>
      <w:bCs/>
      <w:i/>
      <w:sz w:val="24"/>
      <w:u w:val="none"/>
      <w:lang w:eastAsia="ja-JP"/>
    </w:rPr>
  </w:style>
  <w:style w:type="paragraph" w:customStyle="1" w:styleId="StyleH3Centered">
    <w:name w:val="Style H3 + Centered"/>
    <w:basedOn w:val="H3"/>
    <w:rsid w:val="007A31F4"/>
    <w:pPr>
      <w:spacing w:before="240" w:after="120"/>
      <w:jc w:val="center"/>
    </w:pPr>
    <w:rPr>
      <w:bCs/>
      <w:sz w:val="24"/>
      <w:szCs w:val="24"/>
    </w:rPr>
  </w:style>
  <w:style w:type="paragraph" w:customStyle="1" w:styleId="StyleHeading38ptNotBoldCenteredLeft0Firstline">
    <w:name w:val="Style Heading 3 + 8 pt Not Bold Centered Left:  0&quot; First line: ..."/>
    <w:basedOn w:val="Heading3"/>
    <w:rsid w:val="007A31F4"/>
    <w:pPr>
      <w:keepLines w:val="0"/>
      <w:spacing w:before="60"/>
      <w:jc w:val="center"/>
    </w:pPr>
    <w:rPr>
      <w:rFonts w:eastAsia="Times New Roman" w:cs="Times New Roman"/>
      <w:b w:val="0"/>
      <w:i/>
      <w:sz w:val="16"/>
      <w:u w:val="none"/>
      <w:lang w:eastAsia="ja-JP"/>
    </w:rPr>
  </w:style>
  <w:style w:type="paragraph" w:customStyle="1" w:styleId="CharCharCharChar">
    <w:name w:val="Char Char Char Char"/>
    <w:basedOn w:val="Normal"/>
    <w:semiHidden/>
    <w:rsid w:val="007A31F4"/>
    <w:pPr>
      <w:widowControl w:val="0"/>
      <w:spacing w:after="160" w:line="240" w:lineRule="exact"/>
    </w:pPr>
    <w:rPr>
      <w:rFonts w:ascii="Tahoma" w:eastAsia="Times New Roman" w:hAnsi="Tahoma" w:cs="Times New Roman"/>
    </w:rPr>
  </w:style>
  <w:style w:type="character" w:customStyle="1" w:styleId="lpg35333">
    <w:name w:val="lpg35333"/>
    <w:semiHidden/>
    <w:rsid w:val="007A31F4"/>
    <w:rPr>
      <w:rFonts w:ascii="Arial" w:hAnsi="Arial"/>
      <w:color w:val="auto"/>
      <w:sz w:val="20"/>
    </w:rPr>
  </w:style>
  <w:style w:type="character" w:customStyle="1" w:styleId="msoins0">
    <w:name w:val="msoins"/>
    <w:rsid w:val="007A31F4"/>
    <w:rPr>
      <w:rFonts w:cs="Times New Roman"/>
    </w:rPr>
  </w:style>
  <w:style w:type="character" w:customStyle="1" w:styleId="footnotesearch2">
    <w:name w:val="footnotesearch2"/>
    <w:uiPriority w:val="99"/>
    <w:rsid w:val="007A31F4"/>
    <w:rPr>
      <w:sz w:val="22"/>
    </w:rPr>
  </w:style>
  <w:style w:type="character" w:styleId="HTMLCite">
    <w:name w:val="HTML Cite"/>
    <w:uiPriority w:val="99"/>
    <w:rsid w:val="007A31F4"/>
    <w:rPr>
      <w:rFonts w:cs="Times New Roman"/>
      <w:color w:val="0E774A"/>
    </w:rPr>
  </w:style>
  <w:style w:type="character" w:customStyle="1" w:styleId="awc-59785">
    <w:name w:val="awc-59785"/>
    <w:rsid w:val="007A31F4"/>
    <w:rPr>
      <w:rFonts w:cs="Times New Roman"/>
    </w:rPr>
  </w:style>
  <w:style w:type="numbering" w:styleId="111111">
    <w:name w:val="Outline List 2"/>
    <w:basedOn w:val="NoList"/>
    <w:unhideWhenUsed/>
    <w:rsid w:val="007A31F4"/>
    <w:pPr>
      <w:numPr>
        <w:numId w:val="17"/>
      </w:numPr>
    </w:pPr>
  </w:style>
  <w:style w:type="character" w:customStyle="1" w:styleId="apple-converted-space">
    <w:name w:val="apple-converted-space"/>
    <w:basedOn w:val="DefaultParagraphFont"/>
    <w:rsid w:val="007A31F4"/>
  </w:style>
  <w:style w:type="paragraph" w:styleId="Revision">
    <w:name w:val="Revision"/>
    <w:hidden/>
    <w:uiPriority w:val="99"/>
    <w:semiHidden/>
    <w:rsid w:val="007A31F4"/>
    <w:pPr>
      <w:spacing w:after="0" w:line="240" w:lineRule="auto"/>
    </w:pPr>
    <w:rPr>
      <w:rFonts w:eastAsia="Times New Roman" w:cs="Times New Roman"/>
      <w:szCs w:val="20"/>
    </w:rPr>
  </w:style>
  <w:style w:type="paragraph" w:customStyle="1" w:styleId="SectionHeader">
    <w:name w:val="Section Header"/>
    <w:basedOn w:val="Heading1"/>
    <w:link w:val="SectionHeaderChar"/>
    <w:qFormat/>
    <w:rsid w:val="007A31F4"/>
    <w:pPr>
      <w:keepLines w:val="0"/>
      <w:spacing w:before="0"/>
    </w:pPr>
    <w:rPr>
      <w:rFonts w:eastAsia="Times New Roman" w:cs="Times New Roman"/>
      <w:snapToGrid w:val="0"/>
      <w:szCs w:val="40"/>
      <w:lang w:eastAsia="ja-JP"/>
    </w:rPr>
  </w:style>
  <w:style w:type="character" w:customStyle="1" w:styleId="SectionHeaderChar">
    <w:name w:val="Section Header Char"/>
    <w:basedOn w:val="Heading1Char"/>
    <w:link w:val="SectionHeader"/>
    <w:rsid w:val="007A31F4"/>
    <w:rPr>
      <w:rFonts w:ascii="Arial" w:eastAsia="Times New Roman" w:hAnsi="Arial" w:cs="Times New Roman"/>
      <w:b/>
      <w:snapToGrid w:val="0"/>
      <w:sz w:val="40"/>
      <w:szCs w:val="40"/>
      <w:lang w:eastAsia="ja-JP"/>
    </w:rPr>
  </w:style>
  <w:style w:type="paragraph" w:customStyle="1" w:styleId="Answer">
    <w:name w:val="Answer"/>
    <w:basedOn w:val="Normal"/>
    <w:rsid w:val="007A31F4"/>
    <w:pPr>
      <w:keepNext/>
      <w:keepLines/>
      <w:numPr>
        <w:ilvl w:val="1"/>
        <w:numId w:val="18"/>
      </w:numPr>
      <w:spacing w:after="0" w:line="480" w:lineRule="auto"/>
    </w:pPr>
    <w:rPr>
      <w:rFonts w:eastAsia="MS Mincho" w:cs="Times New Roman"/>
      <w:sz w:val="24"/>
      <w:szCs w:val="20"/>
    </w:rPr>
  </w:style>
  <w:style w:type="paragraph" w:styleId="TOC6">
    <w:name w:val="toc 6"/>
    <w:basedOn w:val="Normal"/>
    <w:next w:val="Normal"/>
    <w:autoRedefine/>
    <w:uiPriority w:val="39"/>
    <w:unhideWhenUsed/>
    <w:rsid w:val="007A31F4"/>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7A31F4"/>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7A31F4"/>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7A31F4"/>
    <w:pPr>
      <w:spacing w:after="100" w:line="276" w:lineRule="auto"/>
      <w:ind w:left="1760"/>
    </w:pPr>
    <w:rPr>
      <w:rFonts w:asciiTheme="minorHAnsi" w:hAnsiTheme="minorHAnsi" w:cstheme="minorBidi"/>
      <w:sz w:val="22"/>
      <w:szCs w:val="22"/>
    </w:rPr>
  </w:style>
  <w:style w:type="character" w:customStyle="1" w:styleId="EmailStyle54">
    <w:name w:val="EmailStyle54"/>
    <w:basedOn w:val="DefaultParagraphFont"/>
    <w:semiHidden/>
    <w:rsid w:val="007A31F4"/>
    <w:rPr>
      <w:rFonts w:ascii="Arial" w:hAnsi="Arial" w:cs="Arial"/>
      <w:color w:val="auto"/>
      <w:sz w:val="20"/>
      <w:szCs w:val="20"/>
    </w:rPr>
  </w:style>
  <w:style w:type="table" w:styleId="TableColumns3">
    <w:name w:val="Table Columns 3"/>
    <w:basedOn w:val="TableNormal"/>
    <w:rsid w:val="007A31F4"/>
    <w:pPr>
      <w:spacing w:after="0" w:line="240" w:lineRule="auto"/>
    </w:pPr>
    <w:rPr>
      <w:rFonts w:ascii="Times New Roman" w:eastAsia="MS Mincho" w:hAnsi="Times New Roman" w:cs="Times New Roman"/>
      <w:b/>
      <w:bCs/>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7A31F4"/>
    <w:pPr>
      <w:spacing w:after="0" w:line="240" w:lineRule="auto"/>
    </w:pPr>
    <w:rPr>
      <w:rFonts w:ascii="Times New Roman" w:eastAsia="MS Mincho" w:hAnsi="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
    <w:name w:val="Char Char Char Char1"/>
    <w:basedOn w:val="Normal"/>
    <w:semiHidden/>
    <w:rsid w:val="007A31F4"/>
    <w:pPr>
      <w:widowControl w:val="0"/>
      <w:spacing w:after="160" w:line="240" w:lineRule="exact"/>
    </w:pPr>
    <w:rPr>
      <w:rFonts w:ascii="Tahoma" w:eastAsia="MS Mincho" w:hAnsi="Tahoma" w:cs="Times New Roman"/>
    </w:rPr>
  </w:style>
  <w:style w:type="paragraph" w:customStyle="1" w:styleId="BlackBodyText">
    <w:name w:val="Black Body Text"/>
    <w:basedOn w:val="Footer"/>
    <w:rsid w:val="007A31F4"/>
    <w:pPr>
      <w:tabs>
        <w:tab w:val="clear" w:pos="4680"/>
        <w:tab w:val="clear" w:pos="9360"/>
        <w:tab w:val="right" w:pos="5040"/>
        <w:tab w:val="right" w:pos="8640"/>
      </w:tabs>
      <w:spacing w:after="240"/>
    </w:pPr>
    <w:rPr>
      <w:rFonts w:eastAsia="MS Mincho" w:cs="Arial"/>
      <w:szCs w:val="20"/>
    </w:rPr>
  </w:style>
  <w:style w:type="paragraph" w:styleId="Date">
    <w:name w:val="Date"/>
    <w:basedOn w:val="Normal"/>
    <w:next w:val="Normal"/>
    <w:link w:val="DateChar"/>
    <w:rsid w:val="007A31F4"/>
    <w:pPr>
      <w:spacing w:after="0" w:line="240" w:lineRule="auto"/>
    </w:pPr>
    <w:rPr>
      <w:rFonts w:eastAsia="MS Mincho" w:cs="Times New Roman"/>
      <w:szCs w:val="20"/>
    </w:rPr>
  </w:style>
  <w:style w:type="character" w:customStyle="1" w:styleId="DateChar">
    <w:name w:val="Date Char"/>
    <w:basedOn w:val="DefaultParagraphFont"/>
    <w:link w:val="Date"/>
    <w:rsid w:val="007A31F4"/>
    <w:rPr>
      <w:rFonts w:eastAsia="MS Mincho" w:cs="Times New Roman"/>
      <w:szCs w:val="20"/>
    </w:rPr>
  </w:style>
  <w:style w:type="character" w:styleId="PlaceholderText">
    <w:name w:val="Placeholder Text"/>
    <w:basedOn w:val="DefaultParagraphFont"/>
    <w:uiPriority w:val="99"/>
    <w:semiHidden/>
    <w:rsid w:val="007A31F4"/>
    <w:rPr>
      <w:color w:val="808080"/>
    </w:rPr>
  </w:style>
  <w:style w:type="character" w:customStyle="1" w:styleId="Heading2Char1">
    <w:name w:val="Heading 2 Char1"/>
    <w:basedOn w:val="DefaultParagraphFont"/>
    <w:rsid w:val="007A31F4"/>
    <w:rPr>
      <w:rFonts w:ascii="Arial" w:hAnsi="Arial"/>
      <w:b/>
      <w:sz w:val="28"/>
      <w:u w:val="single"/>
      <w:lang w:eastAsia="ja-JP"/>
    </w:rPr>
  </w:style>
  <w:style w:type="paragraph" w:customStyle="1" w:styleId="FactSheetText">
    <w:name w:val="Fact Sheet Text"/>
    <w:basedOn w:val="Normal"/>
    <w:link w:val="FactSheetTextChar"/>
    <w:qFormat/>
    <w:rsid w:val="007A31F4"/>
    <w:pPr>
      <w:widowControl w:val="0"/>
      <w:spacing w:after="0" w:line="240" w:lineRule="auto"/>
    </w:pPr>
    <w:rPr>
      <w:rFonts w:asciiTheme="minorHAnsi" w:eastAsiaTheme="minorHAnsi" w:hAnsiTheme="minorHAnsi" w:cstheme="minorBidi"/>
      <w:sz w:val="22"/>
      <w:szCs w:val="22"/>
    </w:rPr>
  </w:style>
  <w:style w:type="character" w:customStyle="1" w:styleId="FactSheetTextChar">
    <w:name w:val="Fact Sheet Text Char"/>
    <w:basedOn w:val="DefaultParagraphFont"/>
    <w:link w:val="FactSheetText"/>
    <w:rsid w:val="007A31F4"/>
    <w:rPr>
      <w:rFonts w:asciiTheme="minorHAnsi" w:eastAsiaTheme="minorHAnsi" w:hAnsiTheme="minorHAnsi" w:cstheme="minorBidi"/>
      <w:sz w:val="22"/>
      <w:szCs w:val="22"/>
    </w:rPr>
  </w:style>
  <w:style w:type="character" w:customStyle="1" w:styleId="highlight">
    <w:name w:val="highlight"/>
    <w:basedOn w:val="DefaultParagraphFont"/>
    <w:rsid w:val="007A31F4"/>
  </w:style>
  <w:style w:type="paragraph" w:customStyle="1" w:styleId="FactSheetHeader">
    <w:name w:val="Fact Sheet Header"/>
    <w:basedOn w:val="Normal"/>
    <w:link w:val="FactSheetHeaderChar"/>
    <w:rsid w:val="007A31F4"/>
    <w:pPr>
      <w:widowControl w:val="0"/>
      <w:spacing w:before="200" w:after="200" w:line="276" w:lineRule="auto"/>
    </w:pPr>
    <w:rPr>
      <w:rFonts w:asciiTheme="minorHAnsi" w:hAnsiTheme="minorHAnsi" w:cstheme="minorBidi"/>
      <w:color w:val="007373"/>
      <w:sz w:val="36"/>
      <w:szCs w:val="36"/>
    </w:rPr>
  </w:style>
  <w:style w:type="character" w:customStyle="1" w:styleId="FactSheetHeaderChar">
    <w:name w:val="Fact Sheet Header Char"/>
    <w:basedOn w:val="DefaultParagraphFont"/>
    <w:link w:val="FactSheetHeader"/>
    <w:rsid w:val="007A31F4"/>
    <w:rPr>
      <w:rFonts w:asciiTheme="minorHAnsi" w:hAnsiTheme="minorHAnsi" w:cstheme="minorBidi"/>
      <w:color w:val="007373"/>
      <w:sz w:val="36"/>
      <w:szCs w:val="36"/>
    </w:rPr>
  </w:style>
  <w:style w:type="character" w:customStyle="1" w:styleId="Style12ptBoldDarkBlue">
    <w:name w:val="Style 12 pt Bold Dark Blue"/>
    <w:basedOn w:val="DefaultParagraphFont"/>
    <w:rsid w:val="007A31F4"/>
    <w:rPr>
      <w:b/>
      <w:bCs/>
      <w:color w:val="525252" w:themeColor="accent3" w:themeShade="80"/>
      <w:sz w:val="24"/>
    </w:rPr>
  </w:style>
  <w:style w:type="paragraph" w:customStyle="1" w:styleId="Style1">
    <w:name w:val="Style1"/>
    <w:basedOn w:val="Normal"/>
    <w:link w:val="Style1Char"/>
    <w:qFormat/>
    <w:rsid w:val="007A31F4"/>
    <w:pPr>
      <w:spacing w:after="0" w:line="240" w:lineRule="auto"/>
    </w:pPr>
    <w:rPr>
      <w:rFonts w:eastAsia="Times New Roman" w:cs="Times New Roman"/>
      <w:b/>
      <w:color w:val="000000"/>
      <w:szCs w:val="20"/>
    </w:rPr>
  </w:style>
  <w:style w:type="paragraph" w:customStyle="1" w:styleId="Heading44">
    <w:name w:val="Heading 44"/>
    <w:basedOn w:val="Style1"/>
    <w:link w:val="Heading44Char"/>
    <w:qFormat/>
    <w:rsid w:val="007A31F4"/>
    <w:rPr>
      <w:sz w:val="22"/>
    </w:rPr>
  </w:style>
  <w:style w:type="character" w:customStyle="1" w:styleId="Style1Char">
    <w:name w:val="Style1 Char"/>
    <w:basedOn w:val="DefaultParagraphFont"/>
    <w:link w:val="Style1"/>
    <w:rsid w:val="007A31F4"/>
    <w:rPr>
      <w:rFonts w:eastAsia="Times New Roman" w:cs="Times New Roman"/>
      <w:b/>
      <w:color w:val="000000"/>
      <w:szCs w:val="20"/>
    </w:rPr>
  </w:style>
  <w:style w:type="character" w:customStyle="1" w:styleId="Heading44Char">
    <w:name w:val="Heading 44 Char"/>
    <w:basedOn w:val="Style1Char"/>
    <w:link w:val="Heading44"/>
    <w:rsid w:val="007A31F4"/>
    <w:rPr>
      <w:rFonts w:eastAsia="Times New Roman" w:cs="Times New Roman"/>
      <w:b/>
      <w:color w:val="000000"/>
      <w:sz w:val="22"/>
      <w:szCs w:val="20"/>
    </w:rPr>
  </w:style>
  <w:style w:type="character" w:customStyle="1" w:styleId="UnresolvedMention1">
    <w:name w:val="Unresolved Mention1"/>
    <w:basedOn w:val="DefaultParagraphFont"/>
    <w:uiPriority w:val="99"/>
    <w:semiHidden/>
    <w:unhideWhenUsed/>
    <w:rsid w:val="007A31F4"/>
    <w:rPr>
      <w:color w:val="808080"/>
      <w:shd w:val="clear" w:color="auto" w:fill="E6E6E6"/>
    </w:rPr>
  </w:style>
  <w:style w:type="paragraph" w:styleId="Closing">
    <w:name w:val="Closing"/>
    <w:basedOn w:val="Normal"/>
    <w:link w:val="ClosingChar"/>
    <w:rsid w:val="003A27C8"/>
    <w:pPr>
      <w:spacing w:after="0" w:line="240" w:lineRule="auto"/>
      <w:ind w:left="4320"/>
    </w:pPr>
    <w:rPr>
      <w:rFonts w:eastAsia="Batang" w:cs="Times New Roman"/>
      <w:szCs w:val="20"/>
      <w:lang w:val="x-none" w:eastAsia="x-none"/>
    </w:rPr>
  </w:style>
  <w:style w:type="character" w:customStyle="1" w:styleId="ClosingChar">
    <w:name w:val="Closing Char"/>
    <w:basedOn w:val="DefaultParagraphFont"/>
    <w:link w:val="Closing"/>
    <w:rsid w:val="003A27C8"/>
    <w:rPr>
      <w:rFonts w:eastAsia="Batang" w:cs="Times New Roman"/>
      <w:szCs w:val="20"/>
      <w:lang w:val="x-none" w:eastAsia="x-none"/>
    </w:rPr>
  </w:style>
  <w:style w:type="paragraph" w:customStyle="1" w:styleId="aBoxTxt">
    <w:name w:val="a_BoxTxt"/>
    <w:basedOn w:val="Normal"/>
    <w:qFormat/>
    <w:rsid w:val="00E40202"/>
    <w:pPr>
      <w:framePr w:hSpace="180" w:wrap="around" w:vAnchor="text" w:hAnchor="text" w:xAlign="right" w:y="1"/>
      <w:spacing w:before="40" w:after="40" w:line="280" w:lineRule="atLeast"/>
      <w:suppressOverlap/>
    </w:pPr>
    <w:rPr>
      <w:rFonts w:ascii="Times New Roman" w:eastAsia="Batang" w:hAnsi="Times New Roman" w:cs="Times New Roman"/>
      <w:sz w:val="22"/>
      <w:szCs w:val="22"/>
    </w:rPr>
  </w:style>
  <w:style w:type="table" w:customStyle="1" w:styleId="LightList-Accent31">
    <w:name w:val="Light List - Accent 31"/>
    <w:basedOn w:val="TableNormal"/>
    <w:uiPriority w:val="61"/>
    <w:rsid w:val="00A72A18"/>
    <w:pPr>
      <w:spacing w:after="0" w:line="240" w:lineRule="auto"/>
    </w:pPr>
    <w:rPr>
      <w:rFonts w:asciiTheme="minorHAnsi" w:eastAsia="Times New Roman" w:hAnsiTheme="minorHAnsi" w:cstheme="minorBidi"/>
      <w:sz w:val="22"/>
      <w:szCs w:val="22"/>
    </w:rPr>
    <w:tblPr>
      <w:tblStyleRowBandSize w:val="1"/>
      <w:tblStyleColBandSize w:val="1"/>
      <w:tblInd w:w="0" w:type="nil"/>
    </w:tblPr>
    <w:tblStylePr w:type="firstRow">
      <w:pPr>
        <w:spacing w:beforeLines="0" w:before="0" w:beforeAutospacing="0" w:afterLines="0" w:after="0" w:afterAutospacing="0" w:line="240" w:lineRule="auto"/>
      </w:pPr>
      <w:rPr>
        <w:b/>
        <w:bCs/>
        <w:color w:val="FFFFFF"/>
      </w:rPr>
      <w:tblPr/>
      <w:tcPr>
        <w:shd w:val="clear" w:color="auto" w:fill="012F6B"/>
      </w:tcPr>
    </w:tblStylePr>
    <w:tblStylePr w:type="lastRow">
      <w:pPr>
        <w:spacing w:beforeLines="0" w:before="0" w:beforeAutospacing="0" w:afterLines="0" w:after="0" w:afterAutospacing="0" w:line="240" w:lineRule="auto"/>
      </w:pPr>
      <w:rPr>
        <w:b/>
        <w:bCs/>
      </w:rPr>
      <w:tblPr/>
      <w:tcPr>
        <w:tcBorders>
          <w:top w:val="double" w:sz="6" w:space="0" w:color="012F6B"/>
          <w:left w:val="single" w:sz="8" w:space="0" w:color="012F6B"/>
          <w:bottom w:val="single" w:sz="8" w:space="0" w:color="012F6B"/>
          <w:right w:val="single" w:sz="8" w:space="0" w:color="012F6B"/>
        </w:tcBorders>
      </w:tcPr>
    </w:tblStylePr>
    <w:tblStylePr w:type="firstCol">
      <w:rPr>
        <w:b/>
        <w:bCs/>
      </w:rPr>
    </w:tblStylePr>
    <w:tblStylePr w:type="lastCol">
      <w:rPr>
        <w:b/>
        <w:bCs/>
      </w:rPr>
    </w:tblStylePr>
    <w:tblStylePr w:type="band1Vert">
      <w:tblPr/>
      <w:tcPr>
        <w:tcBorders>
          <w:top w:val="single" w:sz="8" w:space="0" w:color="012F6B"/>
          <w:left w:val="single" w:sz="8" w:space="0" w:color="012F6B"/>
          <w:bottom w:val="single" w:sz="8" w:space="0" w:color="012F6B"/>
          <w:right w:val="single" w:sz="8" w:space="0" w:color="012F6B"/>
        </w:tcBorders>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404114"/>
    <w:rPr>
      <w:color w:val="605E5C"/>
      <w:shd w:val="clear" w:color="auto" w:fill="E1DFDD"/>
    </w:rPr>
  </w:style>
  <w:style w:type="table" w:customStyle="1" w:styleId="TableGrid3">
    <w:name w:val="Table Grid3"/>
    <w:basedOn w:val="TableNormal"/>
    <w:next w:val="TableGrid"/>
    <w:uiPriority w:val="39"/>
    <w:rsid w:val="005A1F8B"/>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75377"/>
    <w:rPr>
      <w:color w:val="605E5C"/>
      <w:shd w:val="clear" w:color="auto" w:fill="E1DFDD"/>
    </w:rPr>
  </w:style>
  <w:style w:type="character" w:styleId="UnresolvedMention">
    <w:name w:val="Unresolved Mention"/>
    <w:basedOn w:val="DefaultParagraphFont"/>
    <w:uiPriority w:val="99"/>
    <w:semiHidden/>
    <w:unhideWhenUsed/>
    <w:rsid w:val="000D5F1C"/>
    <w:rPr>
      <w:color w:val="605E5C"/>
      <w:shd w:val="clear" w:color="auto" w:fill="E1DFDD"/>
    </w:rPr>
  </w:style>
  <w:style w:type="table" w:customStyle="1" w:styleId="TableGrid10">
    <w:name w:val="Table Grid1"/>
    <w:basedOn w:val="TableNormal"/>
    <w:next w:val="TableGrid"/>
    <w:uiPriority w:val="59"/>
    <w:rsid w:val="00BD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9009">
      <w:bodyDiv w:val="1"/>
      <w:marLeft w:val="0"/>
      <w:marRight w:val="0"/>
      <w:marTop w:val="0"/>
      <w:marBottom w:val="0"/>
      <w:divBdr>
        <w:top w:val="none" w:sz="0" w:space="0" w:color="auto"/>
        <w:left w:val="none" w:sz="0" w:space="0" w:color="auto"/>
        <w:bottom w:val="none" w:sz="0" w:space="0" w:color="auto"/>
        <w:right w:val="none" w:sz="0" w:space="0" w:color="auto"/>
      </w:divBdr>
    </w:div>
    <w:div w:id="78529136">
      <w:bodyDiv w:val="1"/>
      <w:marLeft w:val="0"/>
      <w:marRight w:val="0"/>
      <w:marTop w:val="0"/>
      <w:marBottom w:val="0"/>
      <w:divBdr>
        <w:top w:val="none" w:sz="0" w:space="0" w:color="auto"/>
        <w:left w:val="none" w:sz="0" w:space="0" w:color="auto"/>
        <w:bottom w:val="none" w:sz="0" w:space="0" w:color="auto"/>
        <w:right w:val="none" w:sz="0" w:space="0" w:color="auto"/>
      </w:divBdr>
    </w:div>
    <w:div w:id="144783323">
      <w:bodyDiv w:val="1"/>
      <w:marLeft w:val="0"/>
      <w:marRight w:val="0"/>
      <w:marTop w:val="0"/>
      <w:marBottom w:val="0"/>
      <w:divBdr>
        <w:top w:val="none" w:sz="0" w:space="0" w:color="auto"/>
        <w:left w:val="none" w:sz="0" w:space="0" w:color="auto"/>
        <w:bottom w:val="none" w:sz="0" w:space="0" w:color="auto"/>
        <w:right w:val="none" w:sz="0" w:space="0" w:color="auto"/>
      </w:divBdr>
    </w:div>
    <w:div w:id="177888981">
      <w:bodyDiv w:val="1"/>
      <w:marLeft w:val="0"/>
      <w:marRight w:val="0"/>
      <w:marTop w:val="0"/>
      <w:marBottom w:val="0"/>
      <w:divBdr>
        <w:top w:val="none" w:sz="0" w:space="0" w:color="auto"/>
        <w:left w:val="none" w:sz="0" w:space="0" w:color="auto"/>
        <w:bottom w:val="none" w:sz="0" w:space="0" w:color="auto"/>
        <w:right w:val="none" w:sz="0" w:space="0" w:color="auto"/>
      </w:divBdr>
    </w:div>
    <w:div w:id="202132522">
      <w:bodyDiv w:val="1"/>
      <w:marLeft w:val="0"/>
      <w:marRight w:val="0"/>
      <w:marTop w:val="0"/>
      <w:marBottom w:val="0"/>
      <w:divBdr>
        <w:top w:val="none" w:sz="0" w:space="0" w:color="auto"/>
        <w:left w:val="none" w:sz="0" w:space="0" w:color="auto"/>
        <w:bottom w:val="none" w:sz="0" w:space="0" w:color="auto"/>
        <w:right w:val="none" w:sz="0" w:space="0" w:color="auto"/>
      </w:divBdr>
    </w:div>
    <w:div w:id="203644724">
      <w:bodyDiv w:val="1"/>
      <w:marLeft w:val="0"/>
      <w:marRight w:val="0"/>
      <w:marTop w:val="0"/>
      <w:marBottom w:val="0"/>
      <w:divBdr>
        <w:top w:val="none" w:sz="0" w:space="0" w:color="auto"/>
        <w:left w:val="none" w:sz="0" w:space="0" w:color="auto"/>
        <w:bottom w:val="none" w:sz="0" w:space="0" w:color="auto"/>
        <w:right w:val="none" w:sz="0" w:space="0" w:color="auto"/>
      </w:divBdr>
    </w:div>
    <w:div w:id="208998332">
      <w:bodyDiv w:val="1"/>
      <w:marLeft w:val="0"/>
      <w:marRight w:val="0"/>
      <w:marTop w:val="0"/>
      <w:marBottom w:val="0"/>
      <w:divBdr>
        <w:top w:val="none" w:sz="0" w:space="0" w:color="auto"/>
        <w:left w:val="none" w:sz="0" w:space="0" w:color="auto"/>
        <w:bottom w:val="none" w:sz="0" w:space="0" w:color="auto"/>
        <w:right w:val="none" w:sz="0" w:space="0" w:color="auto"/>
      </w:divBdr>
    </w:div>
    <w:div w:id="219369290">
      <w:bodyDiv w:val="1"/>
      <w:marLeft w:val="0"/>
      <w:marRight w:val="0"/>
      <w:marTop w:val="0"/>
      <w:marBottom w:val="0"/>
      <w:divBdr>
        <w:top w:val="none" w:sz="0" w:space="0" w:color="auto"/>
        <w:left w:val="none" w:sz="0" w:space="0" w:color="auto"/>
        <w:bottom w:val="none" w:sz="0" w:space="0" w:color="auto"/>
        <w:right w:val="none" w:sz="0" w:space="0" w:color="auto"/>
      </w:divBdr>
    </w:div>
    <w:div w:id="242837807">
      <w:bodyDiv w:val="1"/>
      <w:marLeft w:val="0"/>
      <w:marRight w:val="0"/>
      <w:marTop w:val="0"/>
      <w:marBottom w:val="0"/>
      <w:divBdr>
        <w:top w:val="none" w:sz="0" w:space="0" w:color="auto"/>
        <w:left w:val="none" w:sz="0" w:space="0" w:color="auto"/>
        <w:bottom w:val="none" w:sz="0" w:space="0" w:color="auto"/>
        <w:right w:val="none" w:sz="0" w:space="0" w:color="auto"/>
      </w:divBdr>
    </w:div>
    <w:div w:id="244843625">
      <w:bodyDiv w:val="1"/>
      <w:marLeft w:val="0"/>
      <w:marRight w:val="0"/>
      <w:marTop w:val="0"/>
      <w:marBottom w:val="0"/>
      <w:divBdr>
        <w:top w:val="none" w:sz="0" w:space="0" w:color="auto"/>
        <w:left w:val="none" w:sz="0" w:space="0" w:color="auto"/>
        <w:bottom w:val="none" w:sz="0" w:space="0" w:color="auto"/>
        <w:right w:val="none" w:sz="0" w:space="0" w:color="auto"/>
      </w:divBdr>
    </w:div>
    <w:div w:id="251083242">
      <w:bodyDiv w:val="1"/>
      <w:marLeft w:val="0"/>
      <w:marRight w:val="0"/>
      <w:marTop w:val="0"/>
      <w:marBottom w:val="0"/>
      <w:divBdr>
        <w:top w:val="none" w:sz="0" w:space="0" w:color="auto"/>
        <w:left w:val="none" w:sz="0" w:space="0" w:color="auto"/>
        <w:bottom w:val="none" w:sz="0" w:space="0" w:color="auto"/>
        <w:right w:val="none" w:sz="0" w:space="0" w:color="auto"/>
      </w:divBdr>
    </w:div>
    <w:div w:id="258677964">
      <w:bodyDiv w:val="1"/>
      <w:marLeft w:val="0"/>
      <w:marRight w:val="0"/>
      <w:marTop w:val="0"/>
      <w:marBottom w:val="0"/>
      <w:divBdr>
        <w:top w:val="none" w:sz="0" w:space="0" w:color="auto"/>
        <w:left w:val="none" w:sz="0" w:space="0" w:color="auto"/>
        <w:bottom w:val="none" w:sz="0" w:space="0" w:color="auto"/>
        <w:right w:val="none" w:sz="0" w:space="0" w:color="auto"/>
      </w:divBdr>
    </w:div>
    <w:div w:id="268049034">
      <w:bodyDiv w:val="1"/>
      <w:marLeft w:val="0"/>
      <w:marRight w:val="0"/>
      <w:marTop w:val="0"/>
      <w:marBottom w:val="0"/>
      <w:divBdr>
        <w:top w:val="none" w:sz="0" w:space="0" w:color="auto"/>
        <w:left w:val="none" w:sz="0" w:space="0" w:color="auto"/>
        <w:bottom w:val="none" w:sz="0" w:space="0" w:color="auto"/>
        <w:right w:val="none" w:sz="0" w:space="0" w:color="auto"/>
      </w:divBdr>
    </w:div>
    <w:div w:id="275984120">
      <w:bodyDiv w:val="1"/>
      <w:marLeft w:val="0"/>
      <w:marRight w:val="0"/>
      <w:marTop w:val="0"/>
      <w:marBottom w:val="0"/>
      <w:divBdr>
        <w:top w:val="none" w:sz="0" w:space="0" w:color="auto"/>
        <w:left w:val="none" w:sz="0" w:space="0" w:color="auto"/>
        <w:bottom w:val="none" w:sz="0" w:space="0" w:color="auto"/>
        <w:right w:val="none" w:sz="0" w:space="0" w:color="auto"/>
      </w:divBdr>
      <w:divsChild>
        <w:div w:id="1352148664">
          <w:marLeft w:val="0"/>
          <w:marRight w:val="0"/>
          <w:marTop w:val="0"/>
          <w:marBottom w:val="0"/>
          <w:divBdr>
            <w:top w:val="none" w:sz="0" w:space="0" w:color="auto"/>
            <w:left w:val="none" w:sz="0" w:space="0" w:color="auto"/>
            <w:bottom w:val="none" w:sz="0" w:space="0" w:color="auto"/>
            <w:right w:val="none" w:sz="0" w:space="0" w:color="auto"/>
          </w:divBdr>
        </w:div>
        <w:div w:id="1921133902">
          <w:marLeft w:val="0"/>
          <w:marRight w:val="0"/>
          <w:marTop w:val="0"/>
          <w:marBottom w:val="0"/>
          <w:divBdr>
            <w:top w:val="none" w:sz="0" w:space="0" w:color="auto"/>
            <w:left w:val="none" w:sz="0" w:space="0" w:color="auto"/>
            <w:bottom w:val="none" w:sz="0" w:space="0" w:color="auto"/>
            <w:right w:val="none" w:sz="0" w:space="0" w:color="auto"/>
          </w:divBdr>
        </w:div>
        <w:div w:id="2131656372">
          <w:marLeft w:val="0"/>
          <w:marRight w:val="0"/>
          <w:marTop w:val="0"/>
          <w:marBottom w:val="0"/>
          <w:divBdr>
            <w:top w:val="none" w:sz="0" w:space="0" w:color="auto"/>
            <w:left w:val="none" w:sz="0" w:space="0" w:color="auto"/>
            <w:bottom w:val="none" w:sz="0" w:space="0" w:color="auto"/>
            <w:right w:val="none" w:sz="0" w:space="0" w:color="auto"/>
          </w:divBdr>
        </w:div>
      </w:divsChild>
    </w:div>
    <w:div w:id="314720543">
      <w:bodyDiv w:val="1"/>
      <w:marLeft w:val="0"/>
      <w:marRight w:val="0"/>
      <w:marTop w:val="0"/>
      <w:marBottom w:val="0"/>
      <w:divBdr>
        <w:top w:val="none" w:sz="0" w:space="0" w:color="auto"/>
        <w:left w:val="none" w:sz="0" w:space="0" w:color="auto"/>
        <w:bottom w:val="none" w:sz="0" w:space="0" w:color="auto"/>
        <w:right w:val="none" w:sz="0" w:space="0" w:color="auto"/>
      </w:divBdr>
    </w:div>
    <w:div w:id="347559949">
      <w:bodyDiv w:val="1"/>
      <w:marLeft w:val="0"/>
      <w:marRight w:val="0"/>
      <w:marTop w:val="0"/>
      <w:marBottom w:val="0"/>
      <w:divBdr>
        <w:top w:val="none" w:sz="0" w:space="0" w:color="auto"/>
        <w:left w:val="none" w:sz="0" w:space="0" w:color="auto"/>
        <w:bottom w:val="none" w:sz="0" w:space="0" w:color="auto"/>
        <w:right w:val="none" w:sz="0" w:space="0" w:color="auto"/>
      </w:divBdr>
    </w:div>
    <w:div w:id="469834740">
      <w:bodyDiv w:val="1"/>
      <w:marLeft w:val="0"/>
      <w:marRight w:val="0"/>
      <w:marTop w:val="0"/>
      <w:marBottom w:val="0"/>
      <w:divBdr>
        <w:top w:val="none" w:sz="0" w:space="0" w:color="auto"/>
        <w:left w:val="none" w:sz="0" w:space="0" w:color="auto"/>
        <w:bottom w:val="none" w:sz="0" w:space="0" w:color="auto"/>
        <w:right w:val="none" w:sz="0" w:space="0" w:color="auto"/>
      </w:divBdr>
    </w:div>
    <w:div w:id="471793695">
      <w:bodyDiv w:val="1"/>
      <w:marLeft w:val="0"/>
      <w:marRight w:val="0"/>
      <w:marTop w:val="0"/>
      <w:marBottom w:val="0"/>
      <w:divBdr>
        <w:top w:val="none" w:sz="0" w:space="0" w:color="auto"/>
        <w:left w:val="none" w:sz="0" w:space="0" w:color="auto"/>
        <w:bottom w:val="none" w:sz="0" w:space="0" w:color="auto"/>
        <w:right w:val="none" w:sz="0" w:space="0" w:color="auto"/>
      </w:divBdr>
    </w:div>
    <w:div w:id="484205437">
      <w:bodyDiv w:val="1"/>
      <w:marLeft w:val="0"/>
      <w:marRight w:val="0"/>
      <w:marTop w:val="0"/>
      <w:marBottom w:val="0"/>
      <w:divBdr>
        <w:top w:val="none" w:sz="0" w:space="0" w:color="auto"/>
        <w:left w:val="none" w:sz="0" w:space="0" w:color="auto"/>
        <w:bottom w:val="none" w:sz="0" w:space="0" w:color="auto"/>
        <w:right w:val="none" w:sz="0" w:space="0" w:color="auto"/>
      </w:divBdr>
    </w:div>
    <w:div w:id="546525773">
      <w:bodyDiv w:val="1"/>
      <w:marLeft w:val="0"/>
      <w:marRight w:val="0"/>
      <w:marTop w:val="0"/>
      <w:marBottom w:val="0"/>
      <w:divBdr>
        <w:top w:val="none" w:sz="0" w:space="0" w:color="auto"/>
        <w:left w:val="none" w:sz="0" w:space="0" w:color="auto"/>
        <w:bottom w:val="none" w:sz="0" w:space="0" w:color="auto"/>
        <w:right w:val="none" w:sz="0" w:space="0" w:color="auto"/>
      </w:divBdr>
    </w:div>
    <w:div w:id="570386083">
      <w:bodyDiv w:val="1"/>
      <w:marLeft w:val="0"/>
      <w:marRight w:val="0"/>
      <w:marTop w:val="0"/>
      <w:marBottom w:val="0"/>
      <w:divBdr>
        <w:top w:val="none" w:sz="0" w:space="0" w:color="auto"/>
        <w:left w:val="none" w:sz="0" w:space="0" w:color="auto"/>
        <w:bottom w:val="none" w:sz="0" w:space="0" w:color="auto"/>
        <w:right w:val="none" w:sz="0" w:space="0" w:color="auto"/>
      </w:divBdr>
    </w:div>
    <w:div w:id="573664912">
      <w:bodyDiv w:val="1"/>
      <w:marLeft w:val="0"/>
      <w:marRight w:val="0"/>
      <w:marTop w:val="0"/>
      <w:marBottom w:val="0"/>
      <w:divBdr>
        <w:top w:val="none" w:sz="0" w:space="0" w:color="auto"/>
        <w:left w:val="none" w:sz="0" w:space="0" w:color="auto"/>
        <w:bottom w:val="none" w:sz="0" w:space="0" w:color="auto"/>
        <w:right w:val="none" w:sz="0" w:space="0" w:color="auto"/>
      </w:divBdr>
    </w:div>
    <w:div w:id="651108149">
      <w:bodyDiv w:val="1"/>
      <w:marLeft w:val="0"/>
      <w:marRight w:val="0"/>
      <w:marTop w:val="0"/>
      <w:marBottom w:val="0"/>
      <w:divBdr>
        <w:top w:val="none" w:sz="0" w:space="0" w:color="auto"/>
        <w:left w:val="none" w:sz="0" w:space="0" w:color="auto"/>
        <w:bottom w:val="none" w:sz="0" w:space="0" w:color="auto"/>
        <w:right w:val="none" w:sz="0" w:space="0" w:color="auto"/>
      </w:divBdr>
    </w:div>
    <w:div w:id="701130640">
      <w:bodyDiv w:val="1"/>
      <w:marLeft w:val="0"/>
      <w:marRight w:val="0"/>
      <w:marTop w:val="0"/>
      <w:marBottom w:val="0"/>
      <w:divBdr>
        <w:top w:val="none" w:sz="0" w:space="0" w:color="auto"/>
        <w:left w:val="none" w:sz="0" w:space="0" w:color="auto"/>
        <w:bottom w:val="none" w:sz="0" w:space="0" w:color="auto"/>
        <w:right w:val="none" w:sz="0" w:space="0" w:color="auto"/>
      </w:divBdr>
    </w:div>
    <w:div w:id="774905964">
      <w:bodyDiv w:val="1"/>
      <w:marLeft w:val="0"/>
      <w:marRight w:val="0"/>
      <w:marTop w:val="0"/>
      <w:marBottom w:val="0"/>
      <w:divBdr>
        <w:top w:val="none" w:sz="0" w:space="0" w:color="auto"/>
        <w:left w:val="none" w:sz="0" w:space="0" w:color="auto"/>
        <w:bottom w:val="none" w:sz="0" w:space="0" w:color="auto"/>
        <w:right w:val="none" w:sz="0" w:space="0" w:color="auto"/>
      </w:divBdr>
    </w:div>
    <w:div w:id="817498824">
      <w:bodyDiv w:val="1"/>
      <w:marLeft w:val="0"/>
      <w:marRight w:val="0"/>
      <w:marTop w:val="0"/>
      <w:marBottom w:val="0"/>
      <w:divBdr>
        <w:top w:val="none" w:sz="0" w:space="0" w:color="auto"/>
        <w:left w:val="none" w:sz="0" w:space="0" w:color="auto"/>
        <w:bottom w:val="none" w:sz="0" w:space="0" w:color="auto"/>
        <w:right w:val="none" w:sz="0" w:space="0" w:color="auto"/>
      </w:divBdr>
      <w:divsChild>
        <w:div w:id="73358155">
          <w:marLeft w:val="0"/>
          <w:marRight w:val="0"/>
          <w:marTop w:val="0"/>
          <w:marBottom w:val="0"/>
          <w:divBdr>
            <w:top w:val="none" w:sz="0" w:space="0" w:color="auto"/>
            <w:left w:val="none" w:sz="0" w:space="0" w:color="auto"/>
            <w:bottom w:val="none" w:sz="0" w:space="0" w:color="auto"/>
            <w:right w:val="none" w:sz="0" w:space="0" w:color="auto"/>
          </w:divBdr>
        </w:div>
        <w:div w:id="1950770574">
          <w:marLeft w:val="0"/>
          <w:marRight w:val="0"/>
          <w:marTop w:val="0"/>
          <w:marBottom w:val="0"/>
          <w:divBdr>
            <w:top w:val="none" w:sz="0" w:space="0" w:color="auto"/>
            <w:left w:val="none" w:sz="0" w:space="0" w:color="auto"/>
            <w:bottom w:val="none" w:sz="0" w:space="0" w:color="auto"/>
            <w:right w:val="none" w:sz="0" w:space="0" w:color="auto"/>
          </w:divBdr>
        </w:div>
      </w:divsChild>
    </w:div>
    <w:div w:id="830800895">
      <w:bodyDiv w:val="1"/>
      <w:marLeft w:val="0"/>
      <w:marRight w:val="0"/>
      <w:marTop w:val="0"/>
      <w:marBottom w:val="0"/>
      <w:divBdr>
        <w:top w:val="none" w:sz="0" w:space="0" w:color="auto"/>
        <w:left w:val="none" w:sz="0" w:space="0" w:color="auto"/>
        <w:bottom w:val="none" w:sz="0" w:space="0" w:color="auto"/>
        <w:right w:val="none" w:sz="0" w:space="0" w:color="auto"/>
      </w:divBdr>
      <w:divsChild>
        <w:div w:id="79913498">
          <w:marLeft w:val="0"/>
          <w:marRight w:val="0"/>
          <w:marTop w:val="0"/>
          <w:marBottom w:val="0"/>
          <w:divBdr>
            <w:top w:val="none" w:sz="0" w:space="0" w:color="auto"/>
            <w:left w:val="none" w:sz="0" w:space="0" w:color="auto"/>
            <w:bottom w:val="none" w:sz="0" w:space="0" w:color="auto"/>
            <w:right w:val="none" w:sz="0" w:space="0" w:color="auto"/>
          </w:divBdr>
        </w:div>
        <w:div w:id="297229807">
          <w:marLeft w:val="0"/>
          <w:marRight w:val="0"/>
          <w:marTop w:val="0"/>
          <w:marBottom w:val="0"/>
          <w:divBdr>
            <w:top w:val="none" w:sz="0" w:space="0" w:color="auto"/>
            <w:left w:val="none" w:sz="0" w:space="0" w:color="auto"/>
            <w:bottom w:val="none" w:sz="0" w:space="0" w:color="auto"/>
            <w:right w:val="none" w:sz="0" w:space="0" w:color="auto"/>
          </w:divBdr>
        </w:div>
      </w:divsChild>
    </w:div>
    <w:div w:id="847019477">
      <w:bodyDiv w:val="1"/>
      <w:marLeft w:val="0"/>
      <w:marRight w:val="0"/>
      <w:marTop w:val="0"/>
      <w:marBottom w:val="0"/>
      <w:divBdr>
        <w:top w:val="none" w:sz="0" w:space="0" w:color="auto"/>
        <w:left w:val="none" w:sz="0" w:space="0" w:color="auto"/>
        <w:bottom w:val="none" w:sz="0" w:space="0" w:color="auto"/>
        <w:right w:val="none" w:sz="0" w:space="0" w:color="auto"/>
      </w:divBdr>
    </w:div>
    <w:div w:id="937953714">
      <w:bodyDiv w:val="1"/>
      <w:marLeft w:val="0"/>
      <w:marRight w:val="0"/>
      <w:marTop w:val="0"/>
      <w:marBottom w:val="0"/>
      <w:divBdr>
        <w:top w:val="none" w:sz="0" w:space="0" w:color="auto"/>
        <w:left w:val="none" w:sz="0" w:space="0" w:color="auto"/>
        <w:bottom w:val="none" w:sz="0" w:space="0" w:color="auto"/>
        <w:right w:val="none" w:sz="0" w:space="0" w:color="auto"/>
      </w:divBdr>
    </w:div>
    <w:div w:id="980966530">
      <w:bodyDiv w:val="1"/>
      <w:marLeft w:val="0"/>
      <w:marRight w:val="0"/>
      <w:marTop w:val="0"/>
      <w:marBottom w:val="0"/>
      <w:divBdr>
        <w:top w:val="none" w:sz="0" w:space="0" w:color="auto"/>
        <w:left w:val="none" w:sz="0" w:space="0" w:color="auto"/>
        <w:bottom w:val="none" w:sz="0" w:space="0" w:color="auto"/>
        <w:right w:val="none" w:sz="0" w:space="0" w:color="auto"/>
      </w:divBdr>
    </w:div>
    <w:div w:id="1038970741">
      <w:bodyDiv w:val="1"/>
      <w:marLeft w:val="0"/>
      <w:marRight w:val="0"/>
      <w:marTop w:val="0"/>
      <w:marBottom w:val="0"/>
      <w:divBdr>
        <w:top w:val="none" w:sz="0" w:space="0" w:color="auto"/>
        <w:left w:val="none" w:sz="0" w:space="0" w:color="auto"/>
        <w:bottom w:val="none" w:sz="0" w:space="0" w:color="auto"/>
        <w:right w:val="none" w:sz="0" w:space="0" w:color="auto"/>
      </w:divBdr>
    </w:div>
    <w:div w:id="1148597471">
      <w:bodyDiv w:val="1"/>
      <w:marLeft w:val="0"/>
      <w:marRight w:val="0"/>
      <w:marTop w:val="0"/>
      <w:marBottom w:val="0"/>
      <w:divBdr>
        <w:top w:val="none" w:sz="0" w:space="0" w:color="auto"/>
        <w:left w:val="none" w:sz="0" w:space="0" w:color="auto"/>
        <w:bottom w:val="none" w:sz="0" w:space="0" w:color="auto"/>
        <w:right w:val="none" w:sz="0" w:space="0" w:color="auto"/>
      </w:divBdr>
    </w:div>
    <w:div w:id="1210805625">
      <w:bodyDiv w:val="1"/>
      <w:marLeft w:val="0"/>
      <w:marRight w:val="0"/>
      <w:marTop w:val="0"/>
      <w:marBottom w:val="0"/>
      <w:divBdr>
        <w:top w:val="none" w:sz="0" w:space="0" w:color="auto"/>
        <w:left w:val="none" w:sz="0" w:space="0" w:color="auto"/>
        <w:bottom w:val="none" w:sz="0" w:space="0" w:color="auto"/>
        <w:right w:val="none" w:sz="0" w:space="0" w:color="auto"/>
      </w:divBdr>
    </w:div>
    <w:div w:id="1253583533">
      <w:bodyDiv w:val="1"/>
      <w:marLeft w:val="0"/>
      <w:marRight w:val="0"/>
      <w:marTop w:val="0"/>
      <w:marBottom w:val="0"/>
      <w:divBdr>
        <w:top w:val="none" w:sz="0" w:space="0" w:color="auto"/>
        <w:left w:val="none" w:sz="0" w:space="0" w:color="auto"/>
        <w:bottom w:val="none" w:sz="0" w:space="0" w:color="auto"/>
        <w:right w:val="none" w:sz="0" w:space="0" w:color="auto"/>
      </w:divBdr>
    </w:div>
    <w:div w:id="1257976963">
      <w:bodyDiv w:val="1"/>
      <w:marLeft w:val="0"/>
      <w:marRight w:val="0"/>
      <w:marTop w:val="0"/>
      <w:marBottom w:val="0"/>
      <w:divBdr>
        <w:top w:val="none" w:sz="0" w:space="0" w:color="auto"/>
        <w:left w:val="none" w:sz="0" w:space="0" w:color="auto"/>
        <w:bottom w:val="none" w:sz="0" w:space="0" w:color="auto"/>
        <w:right w:val="none" w:sz="0" w:space="0" w:color="auto"/>
      </w:divBdr>
      <w:divsChild>
        <w:div w:id="215555979">
          <w:marLeft w:val="0"/>
          <w:marRight w:val="0"/>
          <w:marTop w:val="0"/>
          <w:marBottom w:val="0"/>
          <w:divBdr>
            <w:top w:val="none" w:sz="0" w:space="0" w:color="auto"/>
            <w:left w:val="none" w:sz="0" w:space="0" w:color="auto"/>
            <w:bottom w:val="none" w:sz="0" w:space="0" w:color="auto"/>
            <w:right w:val="none" w:sz="0" w:space="0" w:color="auto"/>
          </w:divBdr>
        </w:div>
        <w:div w:id="395933039">
          <w:marLeft w:val="0"/>
          <w:marRight w:val="0"/>
          <w:marTop w:val="0"/>
          <w:marBottom w:val="0"/>
          <w:divBdr>
            <w:top w:val="none" w:sz="0" w:space="0" w:color="auto"/>
            <w:left w:val="none" w:sz="0" w:space="0" w:color="auto"/>
            <w:bottom w:val="none" w:sz="0" w:space="0" w:color="auto"/>
            <w:right w:val="none" w:sz="0" w:space="0" w:color="auto"/>
          </w:divBdr>
        </w:div>
      </w:divsChild>
    </w:div>
    <w:div w:id="1335183655">
      <w:bodyDiv w:val="1"/>
      <w:marLeft w:val="0"/>
      <w:marRight w:val="0"/>
      <w:marTop w:val="0"/>
      <w:marBottom w:val="0"/>
      <w:divBdr>
        <w:top w:val="none" w:sz="0" w:space="0" w:color="auto"/>
        <w:left w:val="none" w:sz="0" w:space="0" w:color="auto"/>
        <w:bottom w:val="none" w:sz="0" w:space="0" w:color="auto"/>
        <w:right w:val="none" w:sz="0" w:space="0" w:color="auto"/>
      </w:divBdr>
    </w:div>
    <w:div w:id="1339892326">
      <w:bodyDiv w:val="1"/>
      <w:marLeft w:val="0"/>
      <w:marRight w:val="0"/>
      <w:marTop w:val="0"/>
      <w:marBottom w:val="0"/>
      <w:divBdr>
        <w:top w:val="none" w:sz="0" w:space="0" w:color="auto"/>
        <w:left w:val="none" w:sz="0" w:space="0" w:color="auto"/>
        <w:bottom w:val="none" w:sz="0" w:space="0" w:color="auto"/>
        <w:right w:val="none" w:sz="0" w:space="0" w:color="auto"/>
      </w:divBdr>
    </w:div>
    <w:div w:id="1406100023">
      <w:bodyDiv w:val="1"/>
      <w:marLeft w:val="0"/>
      <w:marRight w:val="0"/>
      <w:marTop w:val="0"/>
      <w:marBottom w:val="0"/>
      <w:divBdr>
        <w:top w:val="none" w:sz="0" w:space="0" w:color="auto"/>
        <w:left w:val="none" w:sz="0" w:space="0" w:color="auto"/>
        <w:bottom w:val="none" w:sz="0" w:space="0" w:color="auto"/>
        <w:right w:val="none" w:sz="0" w:space="0" w:color="auto"/>
      </w:divBdr>
    </w:div>
    <w:div w:id="1413314921">
      <w:bodyDiv w:val="1"/>
      <w:marLeft w:val="0"/>
      <w:marRight w:val="0"/>
      <w:marTop w:val="0"/>
      <w:marBottom w:val="0"/>
      <w:divBdr>
        <w:top w:val="none" w:sz="0" w:space="0" w:color="auto"/>
        <w:left w:val="none" w:sz="0" w:space="0" w:color="auto"/>
        <w:bottom w:val="none" w:sz="0" w:space="0" w:color="auto"/>
        <w:right w:val="none" w:sz="0" w:space="0" w:color="auto"/>
      </w:divBdr>
    </w:div>
    <w:div w:id="1430930516">
      <w:bodyDiv w:val="1"/>
      <w:marLeft w:val="0"/>
      <w:marRight w:val="0"/>
      <w:marTop w:val="0"/>
      <w:marBottom w:val="0"/>
      <w:divBdr>
        <w:top w:val="none" w:sz="0" w:space="0" w:color="auto"/>
        <w:left w:val="none" w:sz="0" w:space="0" w:color="auto"/>
        <w:bottom w:val="none" w:sz="0" w:space="0" w:color="auto"/>
        <w:right w:val="none" w:sz="0" w:space="0" w:color="auto"/>
      </w:divBdr>
    </w:div>
    <w:div w:id="1431007685">
      <w:bodyDiv w:val="1"/>
      <w:marLeft w:val="0"/>
      <w:marRight w:val="0"/>
      <w:marTop w:val="0"/>
      <w:marBottom w:val="0"/>
      <w:divBdr>
        <w:top w:val="none" w:sz="0" w:space="0" w:color="auto"/>
        <w:left w:val="none" w:sz="0" w:space="0" w:color="auto"/>
        <w:bottom w:val="none" w:sz="0" w:space="0" w:color="auto"/>
        <w:right w:val="none" w:sz="0" w:space="0" w:color="auto"/>
      </w:divBdr>
    </w:div>
    <w:div w:id="1437562233">
      <w:bodyDiv w:val="1"/>
      <w:marLeft w:val="0"/>
      <w:marRight w:val="0"/>
      <w:marTop w:val="0"/>
      <w:marBottom w:val="0"/>
      <w:divBdr>
        <w:top w:val="none" w:sz="0" w:space="0" w:color="auto"/>
        <w:left w:val="none" w:sz="0" w:space="0" w:color="auto"/>
        <w:bottom w:val="none" w:sz="0" w:space="0" w:color="auto"/>
        <w:right w:val="none" w:sz="0" w:space="0" w:color="auto"/>
      </w:divBdr>
    </w:div>
    <w:div w:id="1476877376">
      <w:bodyDiv w:val="1"/>
      <w:marLeft w:val="0"/>
      <w:marRight w:val="0"/>
      <w:marTop w:val="0"/>
      <w:marBottom w:val="0"/>
      <w:divBdr>
        <w:top w:val="none" w:sz="0" w:space="0" w:color="auto"/>
        <w:left w:val="none" w:sz="0" w:space="0" w:color="auto"/>
        <w:bottom w:val="none" w:sz="0" w:space="0" w:color="auto"/>
        <w:right w:val="none" w:sz="0" w:space="0" w:color="auto"/>
      </w:divBdr>
    </w:div>
    <w:div w:id="1510411706">
      <w:bodyDiv w:val="1"/>
      <w:marLeft w:val="0"/>
      <w:marRight w:val="0"/>
      <w:marTop w:val="0"/>
      <w:marBottom w:val="0"/>
      <w:divBdr>
        <w:top w:val="none" w:sz="0" w:space="0" w:color="auto"/>
        <w:left w:val="none" w:sz="0" w:space="0" w:color="auto"/>
        <w:bottom w:val="none" w:sz="0" w:space="0" w:color="auto"/>
        <w:right w:val="none" w:sz="0" w:space="0" w:color="auto"/>
      </w:divBdr>
    </w:div>
    <w:div w:id="1618442241">
      <w:bodyDiv w:val="1"/>
      <w:marLeft w:val="0"/>
      <w:marRight w:val="0"/>
      <w:marTop w:val="0"/>
      <w:marBottom w:val="0"/>
      <w:divBdr>
        <w:top w:val="none" w:sz="0" w:space="0" w:color="auto"/>
        <w:left w:val="none" w:sz="0" w:space="0" w:color="auto"/>
        <w:bottom w:val="none" w:sz="0" w:space="0" w:color="auto"/>
        <w:right w:val="none" w:sz="0" w:space="0" w:color="auto"/>
      </w:divBdr>
    </w:div>
    <w:div w:id="1845781055">
      <w:bodyDiv w:val="1"/>
      <w:marLeft w:val="0"/>
      <w:marRight w:val="0"/>
      <w:marTop w:val="0"/>
      <w:marBottom w:val="0"/>
      <w:divBdr>
        <w:top w:val="none" w:sz="0" w:space="0" w:color="auto"/>
        <w:left w:val="none" w:sz="0" w:space="0" w:color="auto"/>
        <w:bottom w:val="none" w:sz="0" w:space="0" w:color="auto"/>
        <w:right w:val="none" w:sz="0" w:space="0" w:color="auto"/>
      </w:divBdr>
    </w:div>
    <w:div w:id="1946620292">
      <w:bodyDiv w:val="1"/>
      <w:marLeft w:val="0"/>
      <w:marRight w:val="0"/>
      <w:marTop w:val="0"/>
      <w:marBottom w:val="0"/>
      <w:divBdr>
        <w:top w:val="none" w:sz="0" w:space="0" w:color="auto"/>
        <w:left w:val="none" w:sz="0" w:space="0" w:color="auto"/>
        <w:bottom w:val="none" w:sz="0" w:space="0" w:color="auto"/>
        <w:right w:val="none" w:sz="0" w:space="0" w:color="auto"/>
      </w:divBdr>
    </w:div>
    <w:div w:id="1976447800">
      <w:bodyDiv w:val="1"/>
      <w:marLeft w:val="0"/>
      <w:marRight w:val="0"/>
      <w:marTop w:val="0"/>
      <w:marBottom w:val="0"/>
      <w:divBdr>
        <w:top w:val="none" w:sz="0" w:space="0" w:color="auto"/>
        <w:left w:val="none" w:sz="0" w:space="0" w:color="auto"/>
        <w:bottom w:val="none" w:sz="0" w:space="0" w:color="auto"/>
        <w:right w:val="none" w:sz="0" w:space="0" w:color="auto"/>
      </w:divBdr>
    </w:div>
    <w:div w:id="1983921899">
      <w:bodyDiv w:val="1"/>
      <w:marLeft w:val="0"/>
      <w:marRight w:val="0"/>
      <w:marTop w:val="0"/>
      <w:marBottom w:val="0"/>
      <w:divBdr>
        <w:top w:val="none" w:sz="0" w:space="0" w:color="auto"/>
        <w:left w:val="none" w:sz="0" w:space="0" w:color="auto"/>
        <w:bottom w:val="none" w:sz="0" w:space="0" w:color="auto"/>
        <w:right w:val="none" w:sz="0" w:space="0" w:color="auto"/>
      </w:divBdr>
    </w:div>
    <w:div w:id="2057006952">
      <w:bodyDiv w:val="1"/>
      <w:marLeft w:val="0"/>
      <w:marRight w:val="0"/>
      <w:marTop w:val="0"/>
      <w:marBottom w:val="0"/>
      <w:divBdr>
        <w:top w:val="none" w:sz="0" w:space="0" w:color="auto"/>
        <w:left w:val="none" w:sz="0" w:space="0" w:color="auto"/>
        <w:bottom w:val="none" w:sz="0" w:space="0" w:color="auto"/>
        <w:right w:val="none" w:sz="0" w:space="0" w:color="auto"/>
      </w:divBdr>
    </w:div>
    <w:div w:id="2074423133">
      <w:bodyDiv w:val="1"/>
      <w:marLeft w:val="0"/>
      <w:marRight w:val="0"/>
      <w:marTop w:val="0"/>
      <w:marBottom w:val="0"/>
      <w:divBdr>
        <w:top w:val="none" w:sz="0" w:space="0" w:color="auto"/>
        <w:left w:val="none" w:sz="0" w:space="0" w:color="auto"/>
        <w:bottom w:val="none" w:sz="0" w:space="0" w:color="auto"/>
        <w:right w:val="none" w:sz="0" w:space="0" w:color="auto"/>
      </w:divBdr>
    </w:div>
    <w:div w:id="2108889536">
      <w:bodyDiv w:val="1"/>
      <w:marLeft w:val="0"/>
      <w:marRight w:val="0"/>
      <w:marTop w:val="0"/>
      <w:marBottom w:val="0"/>
      <w:divBdr>
        <w:top w:val="none" w:sz="0" w:space="0" w:color="auto"/>
        <w:left w:val="none" w:sz="0" w:space="0" w:color="auto"/>
        <w:bottom w:val="none" w:sz="0" w:space="0" w:color="auto"/>
        <w:right w:val="none" w:sz="0" w:space="0" w:color="auto"/>
      </w:divBdr>
    </w:div>
    <w:div w:id="21259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urvey.leapfroggroup.org/login/asc?destination=dashboard" TargetMode="External"/><Relationship Id="rId21" Type="http://schemas.openxmlformats.org/officeDocument/2006/relationships/hyperlink" Target="http://www.leapfroggroup.org/survey-materials/survey-login-and-materials" TargetMode="External"/><Relationship Id="rId42" Type="http://schemas.openxmlformats.org/officeDocument/2006/relationships/hyperlink" Target="https://www.leapfroggroup.org/asc-survey-materials/scoring-and-results" TargetMode="External"/><Relationship Id="rId63" Type="http://schemas.openxmlformats.org/officeDocument/2006/relationships/hyperlink" Target="http://www.leapfroggroup.org/asc-survey-materials/deadlines" TargetMode="External"/><Relationship Id="rId84" Type="http://schemas.openxmlformats.org/officeDocument/2006/relationships/hyperlink" Target="https://www.jointcommissioninternational.org/en/accreditation/accreditation-programs/academic-medical-center/" TargetMode="External"/><Relationship Id="rId138" Type="http://schemas.openxmlformats.org/officeDocument/2006/relationships/hyperlink" Target="https://www.leapfroggroup.org/survey-materials/deadlines" TargetMode="External"/><Relationship Id="rId159" Type="http://schemas.openxmlformats.org/officeDocument/2006/relationships/hyperlink" Target="https://leapfroghelpdesk.zendesk.com/" TargetMode="External"/><Relationship Id="rId170" Type="http://schemas.openxmlformats.org/officeDocument/2006/relationships/hyperlink" Target="http://www.leapfroggroup.org/survey-materials/survey-and-cpoe-materials" TargetMode="External"/><Relationship Id="rId191" Type="http://schemas.openxmlformats.org/officeDocument/2006/relationships/fontTable" Target="fontTable.xml"/><Relationship Id="rId107" Type="http://schemas.openxmlformats.org/officeDocument/2006/relationships/hyperlink" Target="https://www.leapfroggroup.org/survey-materials/deadlines" TargetMode="External"/><Relationship Id="rId11" Type="http://schemas.openxmlformats.org/officeDocument/2006/relationships/image" Target="media/image1.jpeg"/><Relationship Id="rId32" Type="http://schemas.openxmlformats.org/officeDocument/2006/relationships/hyperlink" Target="https://ratings.leapfroggroup.org/" TargetMode="External"/><Relationship Id="rId53" Type="http://schemas.openxmlformats.org/officeDocument/2006/relationships/hyperlink" Target="https://ratings.leapfroggroup.org" TargetMode="External"/><Relationship Id="rId74" Type="http://schemas.openxmlformats.org/officeDocument/2006/relationships/hyperlink" Target="https://leapfroghelpdesk.zendesk.com/" TargetMode="External"/><Relationship Id="rId128" Type="http://schemas.openxmlformats.org/officeDocument/2006/relationships/hyperlink" Target="https://www.americangeriatrics.org/sites/default/files/inline-files/kkaycee_sink.pdf" TargetMode="External"/><Relationship Id="rId149" Type="http://schemas.openxmlformats.org/officeDocument/2006/relationships/hyperlink" Target="https://www.qualityforum.org/Publications/2010/04/Safe_Practices_for_Better_Healthcare_%E2%80%93_2010_Update.aspx" TargetMode="External"/><Relationship Id="rId5" Type="http://schemas.openxmlformats.org/officeDocument/2006/relationships/numbering" Target="numbering.xml"/><Relationship Id="rId95" Type="http://schemas.openxmlformats.org/officeDocument/2006/relationships/hyperlink" Target="https://www.abms.org/media/176507/abms-board-eligibility-overview-and-faqs-abmsorg-20180511.pdf" TargetMode="External"/><Relationship Id="rId160" Type="http://schemas.openxmlformats.org/officeDocument/2006/relationships/hyperlink" Target="https://www.leapfroggroup.org/about/expert-panelists" TargetMode="External"/><Relationship Id="rId181" Type="http://schemas.openxmlformats.org/officeDocument/2006/relationships/hyperlink" Target="https://www.leapfroggroup.org/survey-materials/deadlines" TargetMode="External"/><Relationship Id="rId22" Type="http://schemas.openxmlformats.org/officeDocument/2006/relationships/hyperlink" Target="https://leapfroghelpdesk.zendesk.com" TargetMode="External"/><Relationship Id="rId43" Type="http://schemas.openxmlformats.org/officeDocument/2006/relationships/hyperlink" Target="http://www.leapfroggroup.org/asc-survey-materials/data-accuracy" TargetMode="External"/><Relationship Id="rId64" Type="http://schemas.openxmlformats.org/officeDocument/2006/relationships/hyperlink" Target="http://www.leapfroggroup.org/asc-survey-materials/join-asc-nhsn-group" TargetMode="External"/><Relationship Id="rId118" Type="http://schemas.openxmlformats.org/officeDocument/2006/relationships/hyperlink" Target="https://survey.leapfroggroup.org/login/asc?destination=dashboard" TargetMode="External"/><Relationship Id="rId139" Type="http://schemas.openxmlformats.org/officeDocument/2006/relationships/hyperlink" Target="https://www.leapfroggroup.org/survey-materials/deadlines" TargetMode="External"/><Relationship Id="rId85" Type="http://schemas.openxmlformats.org/officeDocument/2006/relationships/hyperlink" Target="https://www.cms.gov/files/document/steps-making-public-standard-charges-shoppable-services.pdf" TargetMode="External"/><Relationship Id="rId150" Type="http://schemas.openxmlformats.org/officeDocument/2006/relationships/hyperlink" Target="http://www.qualityforum.org/WorkArea/linkit.aspx?LinkIdentifier=id&amp;ItemID=69573" TargetMode="External"/><Relationship Id="rId171" Type="http://schemas.openxmlformats.org/officeDocument/2006/relationships/hyperlink" Target="https://www.ahrq.gov/sops/index.html" TargetMode="External"/><Relationship Id="rId192" Type="http://schemas.openxmlformats.org/officeDocument/2006/relationships/glossaryDocument" Target="glossary/document.xml"/><Relationship Id="rId12" Type="http://schemas.openxmlformats.org/officeDocument/2006/relationships/header" Target="header1.xml"/><Relationship Id="rId33" Type="http://schemas.openxmlformats.org/officeDocument/2006/relationships/hyperlink" Target="https://www.leapfroggroup.org/asc-survey-materials/scoring-and-results" TargetMode="External"/><Relationship Id="rId108" Type="http://schemas.openxmlformats.org/officeDocument/2006/relationships/hyperlink" Target="https://www.leapfroggroup.org/survey-materials/deadlines" TargetMode="External"/><Relationship Id="rId129" Type="http://schemas.openxmlformats.org/officeDocument/2006/relationships/hyperlink" Target="https://www.aafp.org/patient-care/public-health/cognitive-care/cognitive-evaluation.html" TargetMode="External"/><Relationship Id="rId54" Type="http://schemas.openxmlformats.org/officeDocument/2006/relationships/hyperlink" Target="http://www.leapfroggroup.org/asc-survey-materials/data-accuracy" TargetMode="External"/><Relationship Id="rId75" Type="http://schemas.openxmlformats.org/officeDocument/2006/relationships/header" Target="header5.xml"/><Relationship Id="rId96" Type="http://schemas.openxmlformats.org/officeDocument/2006/relationships/hyperlink" Target="https://certification.osteopathic.org/about/" TargetMode="External"/><Relationship Id="rId140" Type="http://schemas.openxmlformats.org/officeDocument/2006/relationships/hyperlink" Target="https://www.leapfroggroup.org/asc-survey-materials/join-asc-nhsn-group" TargetMode="External"/><Relationship Id="rId161" Type="http://schemas.openxmlformats.org/officeDocument/2006/relationships/hyperlink" Target="https://www.leapfroggroup.org/asc-survey-materials/survey-materials" TargetMode="External"/><Relationship Id="rId182" Type="http://schemas.openxmlformats.org/officeDocument/2006/relationships/hyperlink" Target="https://www.leapfroggroup.org/survey-materials/deadlines" TargetMode="External"/><Relationship Id="rId6" Type="http://schemas.openxmlformats.org/officeDocument/2006/relationships/styles" Target="styles.xml"/><Relationship Id="rId23" Type="http://schemas.openxmlformats.org/officeDocument/2006/relationships/hyperlink" Target="https://leapfroghelpdesk.zendesk.com/" TargetMode="External"/><Relationship Id="rId119" Type="http://schemas.openxmlformats.org/officeDocument/2006/relationships/hyperlink" Target="https://survey.leapfroggroup.org/login/asc?destination=dashboard" TargetMode="External"/><Relationship Id="rId44" Type="http://schemas.openxmlformats.org/officeDocument/2006/relationships/hyperlink" Target="https://www.leapfroggroup.org/asc-survey-materials/survey-materials" TargetMode="External"/><Relationship Id="rId65" Type="http://schemas.openxmlformats.org/officeDocument/2006/relationships/hyperlink" Target="https://www.leapfroggroup.org/asc-survey-materials/get-help" TargetMode="External"/><Relationship Id="rId86" Type="http://schemas.openxmlformats.org/officeDocument/2006/relationships/hyperlink" Target="https://www.federalregister.gov/documents/2019/11/27/2019-24931/medicare-and-medicaid-programs-cy-2020-hospital-outpatient-pps-policy-changes-and-payment-rates-and" TargetMode="External"/><Relationship Id="rId130" Type="http://schemas.openxmlformats.org/officeDocument/2006/relationships/hyperlink" Target="https://www.who.int/patientsafety/safesurgery/tools_resources/SSSL_Manual_finalJun08.pdf" TargetMode="External"/><Relationship Id="rId151" Type="http://schemas.openxmlformats.org/officeDocument/2006/relationships/hyperlink" Target="https://www.leapfroggroup.org/survey-materials/deadlines" TargetMode="External"/><Relationship Id="rId172" Type="http://schemas.openxmlformats.org/officeDocument/2006/relationships/hyperlink" Target="https://www.glintinc.com/resource/datasheet-glint-patient-safety-pulse/" TargetMode="External"/><Relationship Id="rId193" Type="http://schemas.openxmlformats.org/officeDocument/2006/relationships/theme" Target="theme/theme1.xml"/><Relationship Id="rId13" Type="http://schemas.openxmlformats.org/officeDocument/2006/relationships/footer" Target="footer1.xml"/><Relationship Id="rId109" Type="http://schemas.openxmlformats.org/officeDocument/2006/relationships/hyperlink" Target="https://www.who.int/patientsafety/safesurgery/checklist/en/" TargetMode="External"/><Relationship Id="rId34" Type="http://schemas.openxmlformats.org/officeDocument/2006/relationships/hyperlink" Target="http://www.leapfroggroup.org/asc" TargetMode="External"/><Relationship Id="rId50" Type="http://schemas.openxmlformats.org/officeDocument/2006/relationships/hyperlink" Target="http://www.leapfroggroup.org/asc-survey-materials/data-accuracy" TargetMode="External"/><Relationship Id="rId55" Type="http://schemas.openxmlformats.org/officeDocument/2006/relationships/hyperlink" Target="https://survey.leapfroggroup.org/dashboard" TargetMode="External"/><Relationship Id="rId76" Type="http://schemas.openxmlformats.org/officeDocument/2006/relationships/hyperlink" Target="https://ratings.leapfroggroup.org/measure/asc/whats-new-2021" TargetMode="External"/><Relationship Id="rId97" Type="http://schemas.openxmlformats.org/officeDocument/2006/relationships/header" Target="header7.xml"/><Relationship Id="rId104" Type="http://schemas.openxmlformats.org/officeDocument/2006/relationships/hyperlink" Target="http://www.choosingwisely.org/clinician-lists/" TargetMode="External"/><Relationship Id="rId120" Type="http://schemas.openxmlformats.org/officeDocument/2006/relationships/hyperlink" Target="https://survey.leapfroggroup.org/login/asc?destination=dashboard" TargetMode="External"/><Relationship Id="rId125" Type="http://schemas.openxmlformats.org/officeDocument/2006/relationships/hyperlink" Target="https://survey.leapfroggroup.org/login/asc?destination=dashboard" TargetMode="External"/><Relationship Id="rId141" Type="http://schemas.openxmlformats.org/officeDocument/2006/relationships/hyperlink" Target="http://www.who.int/gpsc/5may/hhsa_framework/en/" TargetMode="External"/><Relationship Id="rId146" Type="http://schemas.openxmlformats.org/officeDocument/2006/relationships/hyperlink" Target="http://www.leapfroggroup.org/survey-materials/data-accuracy" TargetMode="External"/><Relationship Id="rId167" Type="http://schemas.openxmlformats.org/officeDocument/2006/relationships/hyperlink" Target="https://www.who.int/gpsc/5may/monitoring_feedback/en/" TargetMode="External"/><Relationship Id="rId188" Type="http://schemas.openxmlformats.org/officeDocument/2006/relationships/hyperlink" Target="https://oascahps.org/Survey-Materials" TargetMode="External"/><Relationship Id="rId7" Type="http://schemas.openxmlformats.org/officeDocument/2006/relationships/settings" Target="settings.xml"/><Relationship Id="rId71" Type="http://schemas.openxmlformats.org/officeDocument/2006/relationships/header" Target="header3.xml"/><Relationship Id="rId92" Type="http://schemas.openxmlformats.org/officeDocument/2006/relationships/hyperlink" Target="https://ratings.leapfroggroup.org/measure/asc/asc-survey-measures" TargetMode="External"/><Relationship Id="rId162" Type="http://schemas.openxmlformats.org/officeDocument/2006/relationships/hyperlink" Target="http://www.leapfroggroup.org/asc-survey-materials/join-asc-nhsn-group" TargetMode="External"/><Relationship Id="rId183" Type="http://schemas.openxmlformats.org/officeDocument/2006/relationships/hyperlink" Target="https://oascahps.org/General-Information/About-OAS-CAHPS-Survey" TargetMode="External"/><Relationship Id="rId2" Type="http://schemas.openxmlformats.org/officeDocument/2006/relationships/customXml" Target="../customXml/item2.xml"/><Relationship Id="rId29" Type="http://schemas.openxmlformats.org/officeDocument/2006/relationships/hyperlink" Target="http://www.leapfroggroup.org/asc-survey-materials/deadlines" TargetMode="External"/><Relationship Id="rId24" Type="http://schemas.openxmlformats.org/officeDocument/2006/relationships/hyperlink" Target="http://www.leapfroggroup.org/asc-survey-materials/join-asc-nhsn-group" TargetMode="External"/><Relationship Id="rId40" Type="http://schemas.openxmlformats.org/officeDocument/2006/relationships/hyperlink" Target="http://www.leapfroggroup.org/asc-survey-materials/deadlines" TargetMode="External"/><Relationship Id="rId45" Type="http://schemas.openxmlformats.org/officeDocument/2006/relationships/hyperlink" Target="https://www.leapfroggroup.org/asc-survey-materials/survey-materials" TargetMode="External"/><Relationship Id="rId66" Type="http://schemas.openxmlformats.org/officeDocument/2006/relationships/hyperlink" Target="http://www.leapfroggroup.org/asc-survey-materials/get-help" TargetMode="External"/><Relationship Id="rId87" Type="http://schemas.openxmlformats.org/officeDocument/2006/relationships/hyperlink" Target="https://www.govinfo.gov/content/pkg/FR-1997-10-30/pdf/97-28653.pdf" TargetMode="External"/><Relationship Id="rId110" Type="http://schemas.openxmlformats.org/officeDocument/2006/relationships/hyperlink" Target="https://www.ahrq.gov/hai/tools/ambulatory-surgery/sections/implementation/implementation-guide/app-e.html" TargetMode="External"/><Relationship Id="rId115" Type="http://schemas.openxmlformats.org/officeDocument/2006/relationships/hyperlink" Target="https://www.leapfroggroup.org/asc-survey-materials/get-started" TargetMode="External"/><Relationship Id="rId131" Type="http://schemas.openxmlformats.org/officeDocument/2006/relationships/header" Target="header8.xml"/><Relationship Id="rId136" Type="http://schemas.openxmlformats.org/officeDocument/2006/relationships/hyperlink" Target="https://www.leapfroggroup.org/survey-materials/deadlines" TargetMode="External"/><Relationship Id="rId157" Type="http://schemas.openxmlformats.org/officeDocument/2006/relationships/hyperlink" Target="https://www.qualityhealth.org/bree/wp-content/uploads/sites/8/2018/11/FY19-217-Summary-of-opioid-prescribing-practices-for-perioperative-pain.pdf" TargetMode="External"/><Relationship Id="rId178" Type="http://schemas.openxmlformats.org/officeDocument/2006/relationships/header" Target="header11.xml"/><Relationship Id="rId61" Type="http://schemas.openxmlformats.org/officeDocument/2006/relationships/hyperlink" Target="https://leapfroghelpdesk.zendesk.com/" TargetMode="External"/><Relationship Id="rId82" Type="http://schemas.openxmlformats.org/officeDocument/2006/relationships/hyperlink" Target="https://www.leapfroggroup.org/survey-materials/deadlines" TargetMode="External"/><Relationship Id="rId152" Type="http://schemas.openxmlformats.org/officeDocument/2006/relationships/hyperlink" Target="https://www.leapfroggroup.org/survey-materials/deadlines" TargetMode="External"/><Relationship Id="rId173" Type="http://schemas.openxmlformats.org/officeDocument/2006/relationships/hyperlink" Target="https://www.pressganey.com/solutions/safety" TargetMode="External"/><Relationship Id="rId19" Type="http://schemas.openxmlformats.org/officeDocument/2006/relationships/hyperlink" Target="https://www.leapfroggroup.org/asc-survey-materials/deadlines" TargetMode="External"/><Relationship Id="rId14" Type="http://schemas.openxmlformats.org/officeDocument/2006/relationships/footer" Target="footer2.xml"/><Relationship Id="rId30" Type="http://schemas.openxmlformats.org/officeDocument/2006/relationships/hyperlink" Target="http://www.leapfroggroup.org/asc-survey-materials/get-started" TargetMode="External"/><Relationship Id="rId35" Type="http://schemas.openxmlformats.org/officeDocument/2006/relationships/hyperlink" Target="http://www.leapfroggroup.org/asc-survey-materials/get-asc-security-code" TargetMode="External"/><Relationship Id="rId56" Type="http://schemas.openxmlformats.org/officeDocument/2006/relationships/hyperlink" Target="https://ratings.leapfroggroup.org/" TargetMode="External"/><Relationship Id="rId77" Type="http://schemas.openxmlformats.org/officeDocument/2006/relationships/hyperlink" Target="https://www.leapfroggroup.org/asc-survey-materials/deadlines" TargetMode="External"/><Relationship Id="rId100" Type="http://schemas.openxmlformats.org/officeDocument/2006/relationships/hyperlink" Target="https://www.leapfroggroup.org/asc-survey-materials/deadlines" TargetMode="External"/><Relationship Id="rId105" Type="http://schemas.openxmlformats.org/officeDocument/2006/relationships/hyperlink" Target="https://www.leapfroggroup.org/survey-materials/deadlines" TargetMode="External"/><Relationship Id="rId126" Type="http://schemas.openxmlformats.org/officeDocument/2006/relationships/hyperlink" Target="https://survey.leapfroggroup.org/login/asc?destination=dashboard" TargetMode="External"/><Relationship Id="rId147" Type="http://schemas.openxmlformats.org/officeDocument/2006/relationships/hyperlink" Target="https://www.leapfroggroup.org/survey-materials/deadlines" TargetMode="External"/><Relationship Id="rId168" Type="http://schemas.openxmlformats.org/officeDocument/2006/relationships/hyperlink" Target="https://www.hha.org.au/local-implementation/promotional-materials/video-clips" TargetMode="External"/><Relationship Id="rId8" Type="http://schemas.openxmlformats.org/officeDocument/2006/relationships/webSettings" Target="webSettings.xml"/><Relationship Id="rId51" Type="http://schemas.openxmlformats.org/officeDocument/2006/relationships/hyperlink" Target="https://www.leapfroggroup.org/asc-survey-materials/scoring-and-results" TargetMode="External"/><Relationship Id="rId72" Type="http://schemas.openxmlformats.org/officeDocument/2006/relationships/hyperlink" Target="https://leapfroghelpdesk.zendesk.com/" TargetMode="External"/><Relationship Id="rId93" Type="http://schemas.openxmlformats.org/officeDocument/2006/relationships/hyperlink" Target="https://www.leapfroggroup.org/asc-survey-materials/scoring-and-results" TargetMode="External"/><Relationship Id="rId98" Type="http://schemas.openxmlformats.org/officeDocument/2006/relationships/hyperlink" Target="https://ratings.leapfroggroup.org/measure/asc/asc-survey-measures" TargetMode="External"/><Relationship Id="rId121" Type="http://schemas.openxmlformats.org/officeDocument/2006/relationships/hyperlink" Target="https://survey.leapfroggroup.org/login/asc?destination=dashboard" TargetMode="External"/><Relationship Id="rId142" Type="http://schemas.openxmlformats.org/officeDocument/2006/relationships/hyperlink" Target="https://www.leapfroggroup.org/survey-materials/deadlines" TargetMode="External"/><Relationship Id="rId163" Type="http://schemas.openxmlformats.org/officeDocument/2006/relationships/hyperlink" Target="https://www.leapfroggroup.org/about/expert-panelists" TargetMode="External"/><Relationship Id="rId184" Type="http://schemas.openxmlformats.org/officeDocument/2006/relationships/hyperlink" Target="https://oascahps.org/Survey-Materials" TargetMode="External"/><Relationship Id="rId189" Type="http://schemas.openxmlformats.org/officeDocument/2006/relationships/header" Target="header12.xml"/><Relationship Id="rId3" Type="http://schemas.openxmlformats.org/officeDocument/2006/relationships/customXml" Target="../customXml/item3.xml"/><Relationship Id="rId25" Type="http://schemas.openxmlformats.org/officeDocument/2006/relationships/hyperlink" Target="https://ratings.leapfroggroup.org/" TargetMode="External"/><Relationship Id="rId46" Type="http://schemas.openxmlformats.org/officeDocument/2006/relationships/hyperlink" Target="http://www.leapfroggroup.org/asc-survey-materials/get-started" TargetMode="External"/><Relationship Id="rId67" Type="http://schemas.openxmlformats.org/officeDocument/2006/relationships/hyperlink" Target="https://leapfroghelpdesk.zendesk.com" TargetMode="External"/><Relationship Id="rId116" Type="http://schemas.openxmlformats.org/officeDocument/2006/relationships/hyperlink" Target="https://survey.leapfroggroup.org/login/asc?destination=dashboard" TargetMode="External"/><Relationship Id="rId137" Type="http://schemas.openxmlformats.org/officeDocument/2006/relationships/hyperlink" Target="https://www.leapfroggroup.org/survey-materials/deadlines" TargetMode="External"/><Relationship Id="rId158" Type="http://schemas.openxmlformats.org/officeDocument/2006/relationships/hyperlink" Target="https://www.leapfroggroup.org/asc-survey-materials/join-asc-nhsn-group" TargetMode="External"/><Relationship Id="rId20" Type="http://schemas.openxmlformats.org/officeDocument/2006/relationships/hyperlink" Target="https://www.leapfroggroup.org/ratings-reports/top-ascs" TargetMode="External"/><Relationship Id="rId41" Type="http://schemas.openxmlformats.org/officeDocument/2006/relationships/hyperlink" Target="http://www.leapfroggroup.org/asc-survey-materials/deadlines" TargetMode="External"/><Relationship Id="rId62" Type="http://schemas.openxmlformats.org/officeDocument/2006/relationships/hyperlink" Target="https://www.leapfroggroup.org/asc-survey-materials/join-asc-nhsn-group" TargetMode="External"/><Relationship Id="rId83" Type="http://schemas.openxmlformats.org/officeDocument/2006/relationships/hyperlink" Target="https://jamanetwork.com/journals/jama/article-abstract/2760397" TargetMode="External"/><Relationship Id="rId88" Type="http://schemas.openxmlformats.org/officeDocument/2006/relationships/hyperlink" Target="https://www.cdc.gov/hiv/clinicians/transforming-health/health-care-providers/collecting-sexual-orientation.html" TargetMode="External"/><Relationship Id="rId111" Type="http://schemas.openxmlformats.org/officeDocument/2006/relationships/hyperlink" Target="https://www.leapfroggroup.org/survey-materials/deadlines" TargetMode="External"/><Relationship Id="rId132" Type="http://schemas.openxmlformats.org/officeDocument/2006/relationships/header" Target="header9.xml"/><Relationship Id="rId153" Type="http://schemas.openxmlformats.org/officeDocument/2006/relationships/hyperlink" Target="https://www.leapfroggroup.org/survey-materials/deadlines" TargetMode="External"/><Relationship Id="rId174" Type="http://schemas.openxmlformats.org/officeDocument/2006/relationships/header" Target="header10.xml"/><Relationship Id="rId179" Type="http://schemas.openxmlformats.org/officeDocument/2006/relationships/hyperlink" Target="https://ratings.leapfroggroup.org/measure/asc/asc-survey-measures" TargetMode="External"/><Relationship Id="rId190" Type="http://schemas.openxmlformats.org/officeDocument/2006/relationships/header" Target="header13.xml"/><Relationship Id="rId15" Type="http://schemas.openxmlformats.org/officeDocument/2006/relationships/footer" Target="footer3.xml"/><Relationship Id="rId36" Type="http://schemas.openxmlformats.org/officeDocument/2006/relationships/hyperlink" Target="http://www.leapfroggroup.org/asc-survey-materials/survey-materials" TargetMode="External"/><Relationship Id="rId57" Type="http://schemas.openxmlformats.org/officeDocument/2006/relationships/hyperlink" Target="https://www.leapfroggroup.org/asc-survey-materials/deadlines" TargetMode="External"/><Relationship Id="rId106" Type="http://schemas.openxmlformats.org/officeDocument/2006/relationships/hyperlink" Target="https://www.leapfroggroup.org/survey-materials/deadlines" TargetMode="External"/><Relationship Id="rId127" Type="http://schemas.openxmlformats.org/officeDocument/2006/relationships/hyperlink" Target="https://leapfroghelpdesk.zendesk.com/hc/en-us" TargetMode="External"/><Relationship Id="rId10" Type="http://schemas.openxmlformats.org/officeDocument/2006/relationships/endnotes" Target="endnotes.xml"/><Relationship Id="rId31" Type="http://schemas.openxmlformats.org/officeDocument/2006/relationships/hyperlink" Target="https://survey.leapfroggroup.org/login/asc?destination=dashboardhttps://survey.leapfroggroup.org/dashboard" TargetMode="External"/><Relationship Id="rId52" Type="http://schemas.openxmlformats.org/officeDocument/2006/relationships/hyperlink" Target="https://survey.leapfroggroup.org/dashboard" TargetMode="External"/><Relationship Id="rId73" Type="http://schemas.openxmlformats.org/officeDocument/2006/relationships/header" Target="header4.xml"/><Relationship Id="rId78" Type="http://schemas.openxmlformats.org/officeDocument/2006/relationships/hyperlink" Target="https://www.leapfroggroup.org/asc-survey-materials/deadlines" TargetMode="External"/><Relationship Id="rId94" Type="http://schemas.openxmlformats.org/officeDocument/2006/relationships/hyperlink" Target="https://www.leapfroggroup.org/survey-materials/deadlines" TargetMode="External"/><Relationship Id="rId99" Type="http://schemas.openxmlformats.org/officeDocument/2006/relationships/hyperlink" Target="https://www.leapfroggroup.org/asc-survey-materials/scoring-and-results" TargetMode="External"/><Relationship Id="rId101" Type="http://schemas.openxmlformats.org/officeDocument/2006/relationships/hyperlink" Target="https://www.leapfroggroup.org/asc-survey-materials/deadlines" TargetMode="External"/><Relationship Id="rId122" Type="http://schemas.openxmlformats.org/officeDocument/2006/relationships/hyperlink" Target="https://survey.leapfroggroup.org/login/asc?destination=dashboard" TargetMode="External"/><Relationship Id="rId143" Type="http://schemas.openxmlformats.org/officeDocument/2006/relationships/hyperlink" Target="https://www.leapfroggroup.org/survey-materials/deadlines" TargetMode="External"/><Relationship Id="rId148" Type="http://schemas.openxmlformats.org/officeDocument/2006/relationships/hyperlink" Target="https://www.qualityforum.org/WorkArea/linkit.aspx?LinkIdentifier=id&amp;ItemID=25689" TargetMode="External"/><Relationship Id="rId164" Type="http://schemas.openxmlformats.org/officeDocument/2006/relationships/hyperlink" Target="http://www.leapfroggroup.org/ratings-reports/hand-hygiene" TargetMode="External"/><Relationship Id="rId169" Type="http://schemas.openxmlformats.org/officeDocument/2006/relationships/hyperlink" Target="https://nam02.safelinks.protection.outlook.com/?url=https%3A%2F%2Fwww.ahrq.gov%2Fteamstepps%2Findex.html&amp;data=04%7C01%7CLKaufman%40leapfrog-group.org%7C51fb8e19acf84310925b08d8e3ff317e%7C95c34b8315eb4d9a97a7f29881f4a800%7C0%7C0%7C637510032482099604%7CUnknown%7CTWFpbGZsb3d8eyJWIjoiMC4wLjAwMDAiLCJQIjoiV2luMzIiLCJBTiI6Ik1haWwiLCJXVCI6Mn0%3D%7C1000&amp;sdata=Wk4uB3nNXcEzoLezUoLflU86KjiWl%2BTQxSOspWA8%2FGw%3D&amp;reserved=0" TargetMode="External"/><Relationship Id="rId185" Type="http://schemas.openxmlformats.org/officeDocument/2006/relationships/hyperlink" Target="https://oascahps.org/General-Information/Approved-Survey-Vendor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leapfroggroup.org/asc-survey-materials/scoring-and-results" TargetMode="External"/><Relationship Id="rId26" Type="http://schemas.openxmlformats.org/officeDocument/2006/relationships/hyperlink" Target="https://leapfroghelpdesk.zendesk.com" TargetMode="External"/><Relationship Id="rId47" Type="http://schemas.openxmlformats.org/officeDocument/2006/relationships/hyperlink" Target="https://leapfroghelpdesk.zendesk.com/" TargetMode="External"/><Relationship Id="rId68" Type="http://schemas.openxmlformats.org/officeDocument/2006/relationships/hyperlink" Target="mailto:support@leapfroghelpdesk.zendesk.com" TargetMode="External"/><Relationship Id="rId89" Type="http://schemas.openxmlformats.org/officeDocument/2006/relationships/hyperlink" Target="http://healthcare.pressganey.com/LP=1395" TargetMode="External"/><Relationship Id="rId112" Type="http://schemas.openxmlformats.org/officeDocument/2006/relationships/hyperlink" Target="https://www.leapfroggroup.org/survey-materials/deadlines" TargetMode="External"/><Relationship Id="rId133" Type="http://schemas.openxmlformats.org/officeDocument/2006/relationships/hyperlink" Target="https://ratings.leapfroggroup.org/measure/asc/handwashing" TargetMode="External"/><Relationship Id="rId154" Type="http://schemas.openxmlformats.org/officeDocument/2006/relationships/hyperlink" Target="https://www.leapfroggroup.org/survey-materials/deadlines" TargetMode="External"/><Relationship Id="rId175" Type="http://schemas.openxmlformats.org/officeDocument/2006/relationships/hyperlink" Target="http://www.ahrq.gov/professionals/quality-patient-safety/patient-safety-resources/resources/candor/introduction.html" TargetMode="External"/><Relationship Id="rId16" Type="http://schemas.openxmlformats.org/officeDocument/2006/relationships/header" Target="header2.xml"/><Relationship Id="rId37" Type="http://schemas.openxmlformats.org/officeDocument/2006/relationships/hyperlink" Target="http://www.leapfroggroup.org/asc-survey-materials/survey-materials" TargetMode="External"/><Relationship Id="rId58" Type="http://schemas.openxmlformats.org/officeDocument/2006/relationships/hyperlink" Target="http://www.leapfroggroup.org/asc-survey-materials/data-accuracy" TargetMode="External"/><Relationship Id="rId79" Type="http://schemas.openxmlformats.org/officeDocument/2006/relationships/hyperlink" Target="https://www.leapfroggroup.org/survey-materials/deadlines" TargetMode="External"/><Relationship Id="rId102" Type="http://schemas.openxmlformats.org/officeDocument/2006/relationships/hyperlink" Target="https://www.leapfroggroup.org/asc-survey-materials/deadlines" TargetMode="External"/><Relationship Id="rId123" Type="http://schemas.openxmlformats.org/officeDocument/2006/relationships/hyperlink" Target="https://survey.leapfroggroup.org/login/asc?destination=dashboard" TargetMode="External"/><Relationship Id="rId144" Type="http://schemas.openxmlformats.org/officeDocument/2006/relationships/hyperlink" Target="http://www.who.int/infection-prevention/campaigns/clean-hands/5moments/en/" TargetMode="External"/><Relationship Id="rId90" Type="http://schemas.openxmlformats.org/officeDocument/2006/relationships/hyperlink" Target="http://www.ihi.org/communities/blogs/making-sense-of-health-equity-terminology" TargetMode="External"/><Relationship Id="rId165" Type="http://schemas.openxmlformats.org/officeDocument/2006/relationships/hyperlink" Target="https://www.who.int/gpsc/5may/tools/en/" TargetMode="External"/><Relationship Id="rId186" Type="http://schemas.openxmlformats.org/officeDocument/2006/relationships/hyperlink" Target="https://data.medicare.gov/Hospital-Compare/Outpatient-and-Ambulatory-Surgery-Consumer-Assessm/48nr-hqxx" TargetMode="External"/><Relationship Id="rId27" Type="http://schemas.openxmlformats.org/officeDocument/2006/relationships/hyperlink" Target="https://www.leapfroggroup.org/asc-survey-materials/get-help" TargetMode="External"/><Relationship Id="rId48" Type="http://schemas.openxmlformats.org/officeDocument/2006/relationships/hyperlink" Target="https://survey.leapfroggroup.org/login/asc?destination=dashboardhttps://survey.leapfroggroup.org/dashboard" TargetMode="External"/><Relationship Id="rId69" Type="http://schemas.openxmlformats.org/officeDocument/2006/relationships/hyperlink" Target="https://leapfroghelpdesk.zendesk.com/hc/en-us" TargetMode="External"/><Relationship Id="rId113" Type="http://schemas.openxmlformats.org/officeDocument/2006/relationships/hyperlink" Target="https://ratings.leapfroggroup.org" TargetMode="External"/><Relationship Id="rId134" Type="http://schemas.openxmlformats.org/officeDocument/2006/relationships/hyperlink" Target="https://ratings.leapfroggroup.org/measure/asc/responding-never-events" TargetMode="External"/><Relationship Id="rId80" Type="http://schemas.openxmlformats.org/officeDocument/2006/relationships/hyperlink" Target="https://www.leapfroggroup.org/survey-materials/deadlines" TargetMode="External"/><Relationship Id="rId155" Type="http://schemas.openxmlformats.org/officeDocument/2006/relationships/hyperlink" Target="https://www.solvethecrisis.org/best-practices" TargetMode="External"/><Relationship Id="rId176" Type="http://schemas.openxmlformats.org/officeDocument/2006/relationships/hyperlink" Target="http://www.npsf.org/?page=RCA2" TargetMode="External"/><Relationship Id="rId17" Type="http://schemas.openxmlformats.org/officeDocument/2006/relationships/hyperlink" Target="http://www.leapfroggroup.org/asc" TargetMode="External"/><Relationship Id="rId38" Type="http://schemas.openxmlformats.org/officeDocument/2006/relationships/hyperlink" Target="http://www.leapfroggroup.org/asc-survey-materials/join-asc-nhsn-group" TargetMode="External"/><Relationship Id="rId59" Type="http://schemas.openxmlformats.org/officeDocument/2006/relationships/hyperlink" Target="https://www.leapfroggroup.org/asc-survey-materials/data-accuracy" TargetMode="External"/><Relationship Id="rId103" Type="http://schemas.openxmlformats.org/officeDocument/2006/relationships/hyperlink" Target="https://www.leapfroggroup.org/asc-survey-materials/deadlines" TargetMode="External"/><Relationship Id="rId124" Type="http://schemas.openxmlformats.org/officeDocument/2006/relationships/hyperlink" Target="https://survey.leapfroggroup.org/login/asc?destination=dashboard" TargetMode="External"/><Relationship Id="rId70" Type="http://schemas.openxmlformats.org/officeDocument/2006/relationships/hyperlink" Target="https://www.leapfroggroup.org/asc-survey-materials/join-asc-nhsn-group" TargetMode="External"/><Relationship Id="rId91" Type="http://schemas.openxmlformats.org/officeDocument/2006/relationships/header" Target="header6.xml"/><Relationship Id="rId145" Type="http://schemas.openxmlformats.org/officeDocument/2006/relationships/hyperlink" Target="https://www.cdc.gov/mmwr/PDF/rr/rr5116.pdf" TargetMode="External"/><Relationship Id="rId166" Type="http://schemas.openxmlformats.org/officeDocument/2006/relationships/hyperlink" Target="https://www.youtube.com/watch?v=XZKXMw29kFU" TargetMode="External"/><Relationship Id="rId187" Type="http://schemas.openxmlformats.org/officeDocument/2006/relationships/hyperlink" Target="https://oascahps.org/Survey-Materials" TargetMode="External"/><Relationship Id="rId1" Type="http://schemas.openxmlformats.org/officeDocument/2006/relationships/customXml" Target="../customXml/item1.xml"/><Relationship Id="rId28" Type="http://schemas.openxmlformats.org/officeDocument/2006/relationships/hyperlink" Target="http://www.leapfroggroup.org/asc-survey-materials/data-accuracy" TargetMode="External"/><Relationship Id="rId49" Type="http://schemas.openxmlformats.org/officeDocument/2006/relationships/hyperlink" Target="http://www.leapfroggroup.org/asc-survey-materials/get-started" TargetMode="External"/><Relationship Id="rId114" Type="http://schemas.openxmlformats.org/officeDocument/2006/relationships/hyperlink" Target="https://survey.leapfroggroup.org/login/asc?destination=dashboard" TargetMode="External"/><Relationship Id="rId60" Type="http://schemas.openxmlformats.org/officeDocument/2006/relationships/hyperlink" Target="https://leapfroghelpdesk.zendesk.com/" TargetMode="External"/><Relationship Id="rId81" Type="http://schemas.openxmlformats.org/officeDocument/2006/relationships/hyperlink" Target="https://www.leapfroggroup.org/survey-materials/deadlines" TargetMode="External"/><Relationship Id="rId135" Type="http://schemas.openxmlformats.org/officeDocument/2006/relationships/hyperlink" Target="https://www.leapfroggroup.org/asc-survey-materials/scoring-and-results" TargetMode="External"/><Relationship Id="rId156" Type="http://schemas.openxmlformats.org/officeDocument/2006/relationships/hyperlink" Target="https://michigan-open.org/wp-content/uploads/2020/02/Prescribing_Recommendations_Table-_022520.pdf" TargetMode="External"/><Relationship Id="rId177" Type="http://schemas.openxmlformats.org/officeDocument/2006/relationships/hyperlink" Target="http://www.leapfroggroup.org/asc-survey-materials/survey-materials" TargetMode="External"/><Relationship Id="rId18" Type="http://schemas.openxmlformats.org/officeDocument/2006/relationships/hyperlink" Target="https://www.leapfroggroup.org/asc-survey-materials/asc-survey-login-and-materials" TargetMode="External"/><Relationship Id="rId39" Type="http://schemas.openxmlformats.org/officeDocument/2006/relationships/hyperlink" Target="http://www.leapfroggroup.org/asc-survey-materials/get-started"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who.int/publications/i/item/9789241597906" TargetMode="External"/><Relationship Id="rId3" Type="http://schemas.openxmlformats.org/officeDocument/2006/relationships/hyperlink" Target="https://nam02.safelinks.protection.outlook.com/?url=https%3A%2F%2Fwww.solvethecrisis.org%2Fbest-practices&amp;data=04%7C01%7Cgcifu%40leapfrog-group.org%7C8f96970d3d3449da845708d8b2609152%7C95c34b8315eb4d9a97a7f29881f4a800%7C0%7C0%7C637455475126772733%7CUnknown%7CTWFpbGZsb3d8eyJWIjoiMC4wLjAwMDAiLCJQIjoiV2luMzIiLCJBTiI6Ik1haWwiLCJXVCI6Mn0%3D%7C1000&amp;sdata=QDWjTQOIB2Q2GJigyE88a8lcrS7BCFw49w3p5y7h2Z4%3D&amp;reserved=0" TargetMode="External"/><Relationship Id="rId7" Type="http://schemas.openxmlformats.org/officeDocument/2006/relationships/hyperlink" Target="https://www.cdc.gov/mmwr/PDF/rr/rr5116.pdf" TargetMode="External"/><Relationship Id="rId12" Type="http://schemas.openxmlformats.org/officeDocument/2006/relationships/hyperlink" Target="https://oascahps.org/Survey-Materials" TargetMode="External"/><Relationship Id="rId2" Type="http://schemas.openxmlformats.org/officeDocument/2006/relationships/hyperlink" Target="https://nam02.safelinks.protection.outlook.com/?url=https%3A%2F%2Fwww.fgiguidelines.org%2Fwp-content%2Fuploads%2F2017%2F08%2FSLS17_FGI_ExamProcedureOperatingImaging_170721.pdf&amp;data=02%7C01%7C%7Cf13093165abf438c838f08d6b1325e01%7C6366c9f50ad74e7a8b08de691bd9d490%7C0%7C0%7C636891227230290192&amp;sdata=khkVzTlveSHW2r7vYYvAvlH9Nr5419FHxeN6MUru1Y8%3D&amp;reserved=0" TargetMode="External"/><Relationship Id="rId1" Type="http://schemas.openxmlformats.org/officeDocument/2006/relationships/hyperlink" Target="https://www.fgiguidelines.org/wp-content/uploads/2017/08/SLS17_FGI_ExamProcedureOperatingImaging_170721.pdf" TargetMode="External"/><Relationship Id="rId6" Type="http://schemas.openxmlformats.org/officeDocument/2006/relationships/hyperlink" Target="http://www.who.int/infection-prevention/campaigns/clean-hands/5moments/en/" TargetMode="External"/><Relationship Id="rId11" Type="http://schemas.openxmlformats.org/officeDocument/2006/relationships/hyperlink" Target="https://nam02.safelinks.protection.outlook.com/?url=http%3A%2F%2Fwww.ihi.org%2Fresources%2FPages%2FTools%2FRCA2-Improving-Root-Cause-Analyses-and-Actions-to-Prevent-Harm.aspx&amp;data=02%7C01%7Cgcifu%40leapfrog-group.org%7C0ee74a3554fe482d854f08d7b0c36ae0%7C95c34b8315eb4d9a97a7f29881f4a800%7C0%7C0%7C637172225672212915&amp;sdata=GKnvONzD%2B3BIkqc6pNkX3VMrbTrpXky6E6wfj%2FEZCOk%3D&amp;reserved=0" TargetMode="External"/><Relationship Id="rId5" Type="http://schemas.openxmlformats.org/officeDocument/2006/relationships/hyperlink" Target="https://www.qualityhealth.org/bree/wp-content/uploads/sites/8/2018/11/FY19-217-Summary-of-opioid-prescribing-practices-for-perioperative-pain.pdf" TargetMode="External"/><Relationship Id="rId10" Type="http://schemas.openxmlformats.org/officeDocument/2006/relationships/hyperlink" Target="http://www.qualityforum.org/WorkArea/linkit.aspx?LinkIdentifier=id&amp;ItemID=69573" TargetMode="External"/><Relationship Id="rId4" Type="http://schemas.openxmlformats.org/officeDocument/2006/relationships/hyperlink" Target="https://nam02.safelinks.protection.outlook.com/?url=https%3A%2F%2Fmichigan-open.org%2Fprescribing-recommendations%2F&amp;data=04%7C01%7Cgcifu%40leapfrog-group.org%7C8f96970d3d3449da845708d8b2609152%7C95c34b8315eb4d9a97a7f29881f4a800%7C0%7C0%7C637455475126782687%7CUnknown%7CTWFpbGZsb3d8eyJWIjoiMC4wLjAwMDAiLCJQIjoiV2luMzIiLCJBTiI6Ik1haWwiLCJXVCI6Mn0%3D%7C1000&amp;sdata=mZ9sk2Pimy5Fj9flMl3GYryTCFJYAF8a1wwKqfzf99A%3D&amp;reserved=0" TargetMode="External"/><Relationship Id="rId9" Type="http://schemas.openxmlformats.org/officeDocument/2006/relationships/hyperlink" Target="http://apps.who.int/iris/bitstream/handle/10665/44196/9789241598606_eng.pdf;jsessionid=2AD6A606830268FFF337E2BD6ACAFC45?sequenc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ifu\Autotask%20Workplace\Leapfrog%20Share\Ratings\Outpatient%20Surgery%20Project\Survey\Draft_Survey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9B68EA269D0C49B6DFDDB8C8A41CEB"/>
        <w:category>
          <w:name w:val="General"/>
          <w:gallery w:val="placeholder"/>
        </w:category>
        <w:types>
          <w:type w:val="bbPlcHdr"/>
        </w:types>
        <w:behaviors>
          <w:behavior w:val="content"/>
        </w:behaviors>
        <w:guid w:val="{247C6668-06BB-2B4F-8973-761A8F271FB6}"/>
      </w:docPartPr>
      <w:docPartBody>
        <w:p w:rsidR="003A3FB8" w:rsidRDefault="003A3FB8" w:rsidP="003A3FB8">
          <w:pPr>
            <w:pStyle w:val="F19B68EA269D0C49B6DFDDB8C8A41CEB"/>
          </w:pPr>
          <w:r>
            <w:t>[Type text]</w:t>
          </w:r>
        </w:p>
      </w:docPartBody>
    </w:docPart>
    <w:docPart>
      <w:docPartPr>
        <w:name w:val="17E294117EF9D649A344FAB074F32FC9"/>
        <w:category>
          <w:name w:val="General"/>
          <w:gallery w:val="placeholder"/>
        </w:category>
        <w:types>
          <w:type w:val="bbPlcHdr"/>
        </w:types>
        <w:behaviors>
          <w:behavior w:val="content"/>
        </w:behaviors>
        <w:guid w:val="{8C48FA3F-2441-E44F-831B-7EE552663227}"/>
      </w:docPartPr>
      <w:docPartBody>
        <w:p w:rsidR="003A3FB8" w:rsidRDefault="003A3FB8" w:rsidP="003A3FB8">
          <w:pPr>
            <w:pStyle w:val="17E294117EF9D649A344FAB074F32FC9"/>
          </w:pPr>
          <w:r>
            <w:t>[Type text]</w:t>
          </w:r>
        </w:p>
      </w:docPartBody>
    </w:docPart>
    <w:docPart>
      <w:docPartPr>
        <w:name w:val="0DD355DC6209C84B9DA02E0262463112"/>
        <w:category>
          <w:name w:val="General"/>
          <w:gallery w:val="placeholder"/>
        </w:category>
        <w:types>
          <w:type w:val="bbPlcHdr"/>
        </w:types>
        <w:behaviors>
          <w:behavior w:val="content"/>
        </w:behaviors>
        <w:guid w:val="{3771A156-E21C-7A42-AADE-B42A54B907A6}"/>
      </w:docPartPr>
      <w:docPartBody>
        <w:p w:rsidR="003A3FB8" w:rsidRDefault="003A3FB8" w:rsidP="003A3FB8">
          <w:pPr>
            <w:pStyle w:val="0DD355DC6209C84B9DA02E02624631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alibri"/>
    <w:charset w:val="00"/>
    <w:family w:val="auto"/>
    <w:pitch w:val="variable"/>
    <w:sig w:usb0="800000A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FB8"/>
    <w:rsid w:val="00010A6E"/>
    <w:rsid w:val="00044BFC"/>
    <w:rsid w:val="00045049"/>
    <w:rsid w:val="00064266"/>
    <w:rsid w:val="000842AE"/>
    <w:rsid w:val="00092667"/>
    <w:rsid w:val="000A71E9"/>
    <w:rsid w:val="000D0B98"/>
    <w:rsid w:val="000D7C33"/>
    <w:rsid w:val="000E13D6"/>
    <w:rsid w:val="000E18B8"/>
    <w:rsid w:val="000E4180"/>
    <w:rsid w:val="000F1BDE"/>
    <w:rsid w:val="00102D34"/>
    <w:rsid w:val="00113BB6"/>
    <w:rsid w:val="001246E0"/>
    <w:rsid w:val="00131978"/>
    <w:rsid w:val="00135CDC"/>
    <w:rsid w:val="00140C49"/>
    <w:rsid w:val="00145E45"/>
    <w:rsid w:val="00154596"/>
    <w:rsid w:val="00171884"/>
    <w:rsid w:val="001775AD"/>
    <w:rsid w:val="00190420"/>
    <w:rsid w:val="001B3DCC"/>
    <w:rsid w:val="001B4A56"/>
    <w:rsid w:val="001B59D1"/>
    <w:rsid w:val="001B7121"/>
    <w:rsid w:val="001B7E6B"/>
    <w:rsid w:val="001C70ED"/>
    <w:rsid w:val="001D01E7"/>
    <w:rsid w:val="001D3BEF"/>
    <w:rsid w:val="001F5145"/>
    <w:rsid w:val="002035F1"/>
    <w:rsid w:val="002437AB"/>
    <w:rsid w:val="0026079C"/>
    <w:rsid w:val="00261B0C"/>
    <w:rsid w:val="00271AE3"/>
    <w:rsid w:val="002B71CE"/>
    <w:rsid w:val="002C02A7"/>
    <w:rsid w:val="002C34A5"/>
    <w:rsid w:val="002F0ABC"/>
    <w:rsid w:val="002F1222"/>
    <w:rsid w:val="002F1A56"/>
    <w:rsid w:val="002F5BD9"/>
    <w:rsid w:val="00312A8A"/>
    <w:rsid w:val="00314330"/>
    <w:rsid w:val="00317BC8"/>
    <w:rsid w:val="00321924"/>
    <w:rsid w:val="00354BE9"/>
    <w:rsid w:val="00365BFB"/>
    <w:rsid w:val="00372E5C"/>
    <w:rsid w:val="00383AE5"/>
    <w:rsid w:val="00396D45"/>
    <w:rsid w:val="003A0AD3"/>
    <w:rsid w:val="003A3FB8"/>
    <w:rsid w:val="003B227D"/>
    <w:rsid w:val="003B4137"/>
    <w:rsid w:val="003C1D03"/>
    <w:rsid w:val="003F6F2A"/>
    <w:rsid w:val="003F7ED2"/>
    <w:rsid w:val="00410388"/>
    <w:rsid w:val="00425FF2"/>
    <w:rsid w:val="00454A57"/>
    <w:rsid w:val="00465AB9"/>
    <w:rsid w:val="004727F2"/>
    <w:rsid w:val="004A62EE"/>
    <w:rsid w:val="004E2C7F"/>
    <w:rsid w:val="004F2EEA"/>
    <w:rsid w:val="005277B3"/>
    <w:rsid w:val="005400B8"/>
    <w:rsid w:val="00551FB7"/>
    <w:rsid w:val="00562008"/>
    <w:rsid w:val="00563085"/>
    <w:rsid w:val="005635D0"/>
    <w:rsid w:val="00580C0B"/>
    <w:rsid w:val="00591092"/>
    <w:rsid w:val="005A04F1"/>
    <w:rsid w:val="005A2363"/>
    <w:rsid w:val="005A2E63"/>
    <w:rsid w:val="005B04AE"/>
    <w:rsid w:val="005B1FA7"/>
    <w:rsid w:val="005D4A18"/>
    <w:rsid w:val="005E14BB"/>
    <w:rsid w:val="005F06F0"/>
    <w:rsid w:val="005F20A1"/>
    <w:rsid w:val="005F408D"/>
    <w:rsid w:val="00603C35"/>
    <w:rsid w:val="00607E78"/>
    <w:rsid w:val="00660D90"/>
    <w:rsid w:val="0069167F"/>
    <w:rsid w:val="006E0412"/>
    <w:rsid w:val="006E4F83"/>
    <w:rsid w:val="006F7203"/>
    <w:rsid w:val="0070062B"/>
    <w:rsid w:val="0070089E"/>
    <w:rsid w:val="00722A1B"/>
    <w:rsid w:val="00750825"/>
    <w:rsid w:val="0075493F"/>
    <w:rsid w:val="007704B4"/>
    <w:rsid w:val="007A30FE"/>
    <w:rsid w:val="007A3AE0"/>
    <w:rsid w:val="007B4187"/>
    <w:rsid w:val="007C0499"/>
    <w:rsid w:val="007C57EB"/>
    <w:rsid w:val="007E7C3B"/>
    <w:rsid w:val="00800F0D"/>
    <w:rsid w:val="008111C9"/>
    <w:rsid w:val="00863105"/>
    <w:rsid w:val="00865348"/>
    <w:rsid w:val="00866CAB"/>
    <w:rsid w:val="008807B3"/>
    <w:rsid w:val="00880F84"/>
    <w:rsid w:val="008828F5"/>
    <w:rsid w:val="008843A7"/>
    <w:rsid w:val="008871B1"/>
    <w:rsid w:val="008A275F"/>
    <w:rsid w:val="008C6170"/>
    <w:rsid w:val="008C7E17"/>
    <w:rsid w:val="008F451F"/>
    <w:rsid w:val="008F668D"/>
    <w:rsid w:val="00906DC1"/>
    <w:rsid w:val="00911046"/>
    <w:rsid w:val="00914ADC"/>
    <w:rsid w:val="00940C77"/>
    <w:rsid w:val="00942DB0"/>
    <w:rsid w:val="009442AC"/>
    <w:rsid w:val="009516F9"/>
    <w:rsid w:val="0095419A"/>
    <w:rsid w:val="00994CB9"/>
    <w:rsid w:val="00994DDD"/>
    <w:rsid w:val="009A0962"/>
    <w:rsid w:val="009B2BE3"/>
    <w:rsid w:val="009B43D9"/>
    <w:rsid w:val="009C4215"/>
    <w:rsid w:val="009E0BFE"/>
    <w:rsid w:val="009E5849"/>
    <w:rsid w:val="009F1B5D"/>
    <w:rsid w:val="00A05ECA"/>
    <w:rsid w:val="00A22D4E"/>
    <w:rsid w:val="00A30EFF"/>
    <w:rsid w:val="00A4166B"/>
    <w:rsid w:val="00A47343"/>
    <w:rsid w:val="00A602B4"/>
    <w:rsid w:val="00A61D5B"/>
    <w:rsid w:val="00A632FD"/>
    <w:rsid w:val="00A70940"/>
    <w:rsid w:val="00A72775"/>
    <w:rsid w:val="00A86A5B"/>
    <w:rsid w:val="00AA17CA"/>
    <w:rsid w:val="00AA384A"/>
    <w:rsid w:val="00AA5988"/>
    <w:rsid w:val="00AB479E"/>
    <w:rsid w:val="00AC43A0"/>
    <w:rsid w:val="00AD5FD2"/>
    <w:rsid w:val="00AE5B8A"/>
    <w:rsid w:val="00AF5545"/>
    <w:rsid w:val="00B263F7"/>
    <w:rsid w:val="00B56E97"/>
    <w:rsid w:val="00B8149B"/>
    <w:rsid w:val="00B8623E"/>
    <w:rsid w:val="00B96922"/>
    <w:rsid w:val="00BA6420"/>
    <w:rsid w:val="00BB0F3B"/>
    <w:rsid w:val="00BB1375"/>
    <w:rsid w:val="00BD79DA"/>
    <w:rsid w:val="00C117D4"/>
    <w:rsid w:val="00C11F0E"/>
    <w:rsid w:val="00C12E97"/>
    <w:rsid w:val="00C16BF5"/>
    <w:rsid w:val="00C17147"/>
    <w:rsid w:val="00C20890"/>
    <w:rsid w:val="00C56021"/>
    <w:rsid w:val="00C901E0"/>
    <w:rsid w:val="00C911B7"/>
    <w:rsid w:val="00C95E05"/>
    <w:rsid w:val="00CA4F5D"/>
    <w:rsid w:val="00CA54D8"/>
    <w:rsid w:val="00CB6057"/>
    <w:rsid w:val="00CC52E8"/>
    <w:rsid w:val="00CC7519"/>
    <w:rsid w:val="00CC79FB"/>
    <w:rsid w:val="00CF3090"/>
    <w:rsid w:val="00D0223A"/>
    <w:rsid w:val="00D2235E"/>
    <w:rsid w:val="00D24176"/>
    <w:rsid w:val="00D41CBE"/>
    <w:rsid w:val="00D4661D"/>
    <w:rsid w:val="00D50261"/>
    <w:rsid w:val="00DA0003"/>
    <w:rsid w:val="00DA7FB5"/>
    <w:rsid w:val="00DB492E"/>
    <w:rsid w:val="00DC49A2"/>
    <w:rsid w:val="00DD2116"/>
    <w:rsid w:val="00DE1E93"/>
    <w:rsid w:val="00E0022C"/>
    <w:rsid w:val="00E369F3"/>
    <w:rsid w:val="00E4149B"/>
    <w:rsid w:val="00E50CE2"/>
    <w:rsid w:val="00E67D24"/>
    <w:rsid w:val="00E71C3B"/>
    <w:rsid w:val="00E733C0"/>
    <w:rsid w:val="00E8110B"/>
    <w:rsid w:val="00E86501"/>
    <w:rsid w:val="00E94002"/>
    <w:rsid w:val="00EA0D1C"/>
    <w:rsid w:val="00EB71AC"/>
    <w:rsid w:val="00EE3428"/>
    <w:rsid w:val="00EF40F2"/>
    <w:rsid w:val="00EF7A7E"/>
    <w:rsid w:val="00F2090D"/>
    <w:rsid w:val="00F31ECB"/>
    <w:rsid w:val="00F44662"/>
    <w:rsid w:val="00F511BC"/>
    <w:rsid w:val="00F6752D"/>
    <w:rsid w:val="00F92770"/>
    <w:rsid w:val="00FA043F"/>
    <w:rsid w:val="00FA5AB0"/>
    <w:rsid w:val="00FC3622"/>
    <w:rsid w:val="00FF3DC1"/>
    <w:rsid w:val="00FF6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B68EA269D0C49B6DFDDB8C8A41CEB">
    <w:name w:val="F19B68EA269D0C49B6DFDDB8C8A41CEB"/>
    <w:rsid w:val="003A3FB8"/>
  </w:style>
  <w:style w:type="paragraph" w:customStyle="1" w:styleId="17E294117EF9D649A344FAB074F32FC9">
    <w:name w:val="17E294117EF9D649A344FAB074F32FC9"/>
    <w:rsid w:val="003A3FB8"/>
  </w:style>
  <w:style w:type="paragraph" w:customStyle="1" w:styleId="0DD355DC6209C84B9DA02E0262463112">
    <w:name w:val="0DD355DC6209C84B9DA02E0262463112"/>
    <w:rsid w:val="003A3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D89B648BB9CA41AC1400A078C42127" ma:contentTypeVersion="5" ma:contentTypeDescription="Create a new document." ma:contentTypeScope="" ma:versionID="5456f2e7bfc2a57918a4caf1754532e1">
  <xsd:schema xmlns:xsd="http://www.w3.org/2001/XMLSchema" xmlns:xs="http://www.w3.org/2001/XMLSchema" xmlns:p="http://schemas.microsoft.com/office/2006/metadata/properties" xmlns:ns3="608bbc43-3586-4f80-b55e-e1cacca119f2" xmlns:ns4="8e9a45dc-6900-4405-9446-47a6583f316e" targetNamespace="http://schemas.microsoft.com/office/2006/metadata/properties" ma:root="true" ma:fieldsID="1b27d3b10bdeaa903ceda4063622c25b" ns3:_="" ns4:_="">
    <xsd:import namespace="608bbc43-3586-4f80-b55e-e1cacca119f2"/>
    <xsd:import namespace="8e9a45dc-6900-4405-9446-47a6583f31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bbc43-3586-4f80-b55e-e1cacca11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a45dc-6900-4405-9446-47a6583f31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A527C-075D-48DE-9A82-51803B496EFC}">
  <ds:schemaRefs>
    <ds:schemaRef ds:uri="http://schemas.microsoft.com/sharepoint/v3/contenttype/forms"/>
  </ds:schemaRefs>
</ds:datastoreItem>
</file>

<file path=customXml/itemProps2.xml><?xml version="1.0" encoding="utf-8"?>
<ds:datastoreItem xmlns:ds="http://schemas.openxmlformats.org/officeDocument/2006/customXml" ds:itemID="{42222D3F-5E37-4115-BE17-17CA463263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DE64B8-5940-48FE-A641-F79911110C67}">
  <ds:schemaRefs>
    <ds:schemaRef ds:uri="http://schemas.openxmlformats.org/officeDocument/2006/bibliography"/>
  </ds:schemaRefs>
</ds:datastoreItem>
</file>

<file path=customXml/itemProps4.xml><?xml version="1.0" encoding="utf-8"?>
<ds:datastoreItem xmlns:ds="http://schemas.openxmlformats.org/officeDocument/2006/customXml" ds:itemID="{443FB0C2-9793-4825-B147-28E88A142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bbc43-3586-4f80-b55e-e1cacca119f2"/>
    <ds:schemaRef ds:uri="8e9a45dc-6900-4405-9446-47a6583f3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Draft_SurveyTemplate</Template>
  <TotalTime>2554</TotalTime>
  <Pages>95</Pages>
  <Words>41312</Words>
  <Characters>228871</Characters>
  <Application>Microsoft Office Word</Application>
  <DocSecurity>0</DocSecurity>
  <Lines>6357</Lines>
  <Paragraphs>3216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Cifu</dc:creator>
  <cp:keywords/>
  <dc:description/>
  <cp:lastModifiedBy>Leah Kaufman</cp:lastModifiedBy>
  <cp:revision>34</cp:revision>
  <cp:lastPrinted>2021-04-08T00:38:00Z</cp:lastPrinted>
  <dcterms:created xsi:type="dcterms:W3CDTF">2021-03-31T16:14:00Z</dcterms:created>
  <dcterms:modified xsi:type="dcterms:W3CDTF">2021-05-17T22:04:00Z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0x0101009FD89B648BB9CA41AC1400A078C42127</vt:lpwstr>
  </property>
</Properties>
</file>