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D7A8" w14:textId="015D05AD" w:rsidR="00D503EB" w:rsidRDefault="00D503EB"/>
    <w:tbl>
      <w:tblPr>
        <w:tblW w:w="5000" w:type="pct"/>
        <w:jc w:val="center"/>
        <w:tblLook w:val="04A0" w:firstRow="1" w:lastRow="0" w:firstColumn="1" w:lastColumn="0" w:noHBand="0" w:noVBand="1"/>
      </w:tblPr>
      <w:tblGrid>
        <w:gridCol w:w="9360"/>
      </w:tblGrid>
      <w:tr w:rsidR="003530E9" w:rsidRPr="009A5185" w14:paraId="61DB1F1A" w14:textId="77777777" w:rsidTr="005C7C5C">
        <w:trPr>
          <w:trHeight w:val="1440"/>
          <w:jc w:val="center"/>
        </w:trPr>
        <w:tc>
          <w:tcPr>
            <w:tcW w:w="5000" w:type="pct"/>
            <w:shd w:val="clear" w:color="auto" w:fill="1F3864" w:themeFill="accent5" w:themeFillShade="80"/>
            <w:vAlign w:val="center"/>
          </w:tcPr>
          <w:p w14:paraId="3B9319C9" w14:textId="3D25D1D2" w:rsidR="003530E9" w:rsidRPr="003530E9" w:rsidRDefault="00AD1247" w:rsidP="00E937FC">
            <w:pPr>
              <w:pStyle w:val="NoSpacing"/>
              <w:tabs>
                <w:tab w:val="left" w:pos="2320"/>
              </w:tabs>
              <w:jc w:val="center"/>
              <w:rPr>
                <w:rFonts w:eastAsia="MS Gothic" w:cs="Arial"/>
                <w:color w:val="FFFFFF" w:themeColor="background1"/>
                <w:sz w:val="44"/>
                <w:szCs w:val="44"/>
              </w:rPr>
            </w:pPr>
            <w:r>
              <w:rPr>
                <w:rFonts w:eastAsia="MS Gothic" w:cs="Arial"/>
                <w:color w:val="FFFFFF" w:themeColor="background1"/>
                <w:sz w:val="44"/>
                <w:szCs w:val="44"/>
              </w:rPr>
              <w:t xml:space="preserve"> </w:t>
            </w:r>
            <w:r w:rsidR="003530E9" w:rsidRPr="003530E9">
              <w:rPr>
                <w:rFonts w:eastAsia="MS Gothic" w:cs="Arial"/>
                <w:color w:val="FFFFFF" w:themeColor="background1"/>
                <w:sz w:val="44"/>
                <w:szCs w:val="44"/>
              </w:rPr>
              <w:t xml:space="preserve">Leapfrog Ambulatory Surgery Center Survey </w:t>
            </w:r>
          </w:p>
          <w:p w14:paraId="15510FE2" w14:textId="77777777" w:rsidR="003530E9" w:rsidRPr="003530E9" w:rsidRDefault="003530E9" w:rsidP="003530E9">
            <w:pPr>
              <w:pStyle w:val="NoSpacing"/>
              <w:jc w:val="center"/>
              <w:rPr>
                <w:rFonts w:eastAsia="MS Gothic" w:cs="Arial"/>
                <w:sz w:val="44"/>
                <w:szCs w:val="44"/>
              </w:rPr>
            </w:pPr>
            <w:r w:rsidRPr="003530E9">
              <w:rPr>
                <w:rFonts w:eastAsia="MS Gothic" w:cs="Arial"/>
                <w:color w:val="FFFFFF" w:themeColor="background1"/>
                <w:sz w:val="44"/>
                <w:szCs w:val="44"/>
                <w:lang w:eastAsia="ja-JP"/>
              </w:rPr>
              <w:t>Hard Copy</w:t>
            </w:r>
          </w:p>
        </w:tc>
      </w:tr>
    </w:tbl>
    <w:p w14:paraId="2E4505A8" w14:textId="77777777" w:rsidR="003530E9" w:rsidRPr="009A5185" w:rsidRDefault="003530E9" w:rsidP="003530E9">
      <w:pPr>
        <w:rPr>
          <w:rFonts w:cs="Arial"/>
          <w:b/>
          <w:i/>
          <w:sz w:val="24"/>
          <w:highlight w:val="yellow"/>
        </w:rPr>
      </w:pPr>
    </w:p>
    <w:p w14:paraId="28F6D660"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QUESTIONS &amp; REPORTING PERIODS</w:t>
      </w:r>
    </w:p>
    <w:p w14:paraId="208ADA46"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MEASURE SPECIFICATIONS</w:t>
      </w:r>
    </w:p>
    <w:p w14:paraId="09E46827"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ENDNOTES</w:t>
      </w:r>
    </w:p>
    <w:p w14:paraId="1A7C66E7"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FAQS</w:t>
      </w:r>
    </w:p>
    <w:p w14:paraId="31847161" w14:textId="77777777" w:rsidR="003530E9" w:rsidRDefault="003530E9" w:rsidP="004E5BD7">
      <w:pPr>
        <w:pStyle w:val="NoSpacing"/>
      </w:pPr>
    </w:p>
    <w:p w14:paraId="40FE5853" w14:textId="77777777" w:rsidR="003530E9" w:rsidRPr="003530E9" w:rsidRDefault="003530E9" w:rsidP="003530E9"/>
    <w:p w14:paraId="788F49EE" w14:textId="77777777" w:rsidR="003530E9" w:rsidRPr="003530E9" w:rsidRDefault="003530E9" w:rsidP="003530E9"/>
    <w:p w14:paraId="2C14313D" w14:textId="77777777" w:rsidR="003530E9" w:rsidRPr="003530E9" w:rsidRDefault="003530E9" w:rsidP="003530E9"/>
    <w:p w14:paraId="1DB1BBB7" w14:textId="77777777" w:rsidR="003530E9" w:rsidRPr="003530E9" w:rsidRDefault="003530E9" w:rsidP="003530E9"/>
    <w:p w14:paraId="467B2B0E" w14:textId="77777777" w:rsidR="003530E9" w:rsidRPr="003530E9" w:rsidRDefault="003530E9" w:rsidP="003530E9"/>
    <w:p w14:paraId="7E2F8E2D" w14:textId="77777777" w:rsidR="003530E9" w:rsidRPr="003530E9" w:rsidRDefault="003530E9" w:rsidP="003530E9"/>
    <w:p w14:paraId="016E493D" w14:textId="77777777" w:rsidR="003530E9" w:rsidRPr="003530E9" w:rsidRDefault="003530E9" w:rsidP="003530E9"/>
    <w:p w14:paraId="7EFC6A6B" w14:textId="77777777" w:rsidR="003530E9" w:rsidRPr="003530E9" w:rsidRDefault="003530E9" w:rsidP="003530E9"/>
    <w:p w14:paraId="348B9318" w14:textId="77777777" w:rsidR="003530E9" w:rsidRPr="003530E9" w:rsidRDefault="003530E9" w:rsidP="003530E9"/>
    <w:p w14:paraId="6996C746" w14:textId="77777777" w:rsidR="003530E9" w:rsidRPr="003530E9" w:rsidRDefault="003530E9" w:rsidP="003530E9"/>
    <w:p w14:paraId="5867B42D" w14:textId="77777777" w:rsidR="003530E9" w:rsidRPr="003530E9" w:rsidRDefault="003530E9" w:rsidP="003530E9"/>
    <w:p w14:paraId="1D7803D5" w14:textId="77777777" w:rsidR="003530E9" w:rsidRDefault="003530E9" w:rsidP="003530E9"/>
    <w:p w14:paraId="2037C1EC" w14:textId="77777777" w:rsidR="003530E9" w:rsidRPr="003530E9" w:rsidRDefault="003530E9" w:rsidP="003530E9"/>
    <w:p w14:paraId="16172F69" w14:textId="77777777" w:rsidR="003530E9" w:rsidRPr="003530E9" w:rsidRDefault="003530E9" w:rsidP="003530E9"/>
    <w:p w14:paraId="12829D39" w14:textId="77777777" w:rsidR="003530E9" w:rsidRPr="003530E9" w:rsidRDefault="00333122" w:rsidP="003530E9">
      <w:r>
        <w:rPr>
          <w:noProof/>
          <w:sz w:val="52"/>
          <w:szCs w:val="52"/>
        </w:rPr>
        <w:drawing>
          <wp:anchor distT="0" distB="0" distL="114300" distR="114300" simplePos="0" relativeHeight="251660800" behindDoc="1" locked="0" layoutInCell="1" allowOverlap="1" wp14:anchorId="560BFA36" wp14:editId="6AB2B110">
            <wp:simplePos x="0" y="0"/>
            <wp:positionH relativeFrom="column">
              <wp:align>center</wp:align>
            </wp:positionH>
            <wp:positionV relativeFrom="page">
              <wp:posOffset>7162800</wp:posOffset>
            </wp:positionV>
            <wp:extent cx="3648456" cy="116128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pfrog-ASC-Survey-logo- jpeg-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8456" cy="1161288"/>
                    </a:xfrm>
                    <a:prstGeom prst="rect">
                      <a:avLst/>
                    </a:prstGeom>
                  </pic:spPr>
                </pic:pic>
              </a:graphicData>
            </a:graphic>
            <wp14:sizeRelH relativeFrom="margin">
              <wp14:pctWidth>0</wp14:pctWidth>
            </wp14:sizeRelH>
            <wp14:sizeRelV relativeFrom="margin">
              <wp14:pctHeight>0</wp14:pctHeight>
            </wp14:sizeRelV>
          </wp:anchor>
        </w:drawing>
      </w:r>
    </w:p>
    <w:p w14:paraId="37D65186" w14:textId="77777777" w:rsidR="003530E9" w:rsidRDefault="003530E9" w:rsidP="003530E9"/>
    <w:p w14:paraId="340255E6" w14:textId="77777777" w:rsidR="003530E9" w:rsidRPr="003530E9" w:rsidRDefault="003530E9" w:rsidP="003530E9">
      <w:pPr>
        <w:jc w:val="center"/>
        <w:rPr>
          <w:sz w:val="52"/>
          <w:szCs w:val="52"/>
        </w:rPr>
      </w:pPr>
    </w:p>
    <w:p w14:paraId="58A638B0" w14:textId="77777777" w:rsidR="003530E9" w:rsidRDefault="003530E9" w:rsidP="003530E9">
      <w:pPr>
        <w:tabs>
          <w:tab w:val="center" w:pos="4680"/>
        </w:tabs>
        <w:sectPr w:rsidR="003530E9" w:rsidSect="005B4DF4">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docGrid w:linePitch="360"/>
        </w:sectPr>
      </w:pPr>
      <w:r>
        <w:tab/>
      </w:r>
    </w:p>
    <w:p w14:paraId="7BD9937F" w14:textId="77777777" w:rsidR="003530E9" w:rsidRDefault="00787B9C" w:rsidP="00787B9C">
      <w:pPr>
        <w:pStyle w:val="Heading1"/>
        <w:jc w:val="left"/>
      </w:pPr>
      <w:bookmarkStart w:id="0" w:name="_Toc99635468"/>
      <w:bookmarkStart w:id="1" w:name="TOC"/>
      <w:r>
        <w:lastRenderedPageBreak/>
        <w:t>Table of Contents</w:t>
      </w:r>
      <w:bookmarkEnd w:id="0"/>
    </w:p>
    <w:bookmarkEnd w:id="1"/>
    <w:p w14:paraId="64FC6DFD" w14:textId="77777777" w:rsidR="0006155F" w:rsidRDefault="0006155F" w:rsidP="0006155F"/>
    <w:p w14:paraId="2DEACCBD" w14:textId="3A59EDED" w:rsidR="003F17B0" w:rsidRDefault="007A314E">
      <w:pPr>
        <w:pStyle w:val="TOC1"/>
        <w:rPr>
          <w:rFonts w:asciiTheme="minorHAnsi" w:hAnsiTheme="minorHAnsi" w:cstheme="minorBidi"/>
          <w:noProof/>
          <w:sz w:val="22"/>
          <w:szCs w:val="22"/>
        </w:rPr>
      </w:pPr>
      <w:r w:rsidRPr="00D406E3">
        <w:fldChar w:fldCharType="begin"/>
      </w:r>
      <w:r w:rsidRPr="00D406E3">
        <w:instrText xml:space="preserve"> TOC \o "1-4" \h \z \u </w:instrText>
      </w:r>
      <w:r w:rsidRPr="00D406E3">
        <w:fldChar w:fldCharType="separate"/>
      </w:r>
      <w:hyperlink w:anchor="_Toc99635468" w:history="1">
        <w:r w:rsidR="003F17B0" w:rsidRPr="00D27C59">
          <w:rPr>
            <w:rStyle w:val="Hyperlink"/>
            <w:noProof/>
          </w:rPr>
          <w:t>Table of Contents</w:t>
        </w:r>
        <w:r w:rsidR="003F17B0">
          <w:rPr>
            <w:noProof/>
            <w:webHidden/>
          </w:rPr>
          <w:tab/>
        </w:r>
        <w:r w:rsidR="003F17B0">
          <w:rPr>
            <w:noProof/>
            <w:webHidden/>
          </w:rPr>
          <w:fldChar w:fldCharType="begin"/>
        </w:r>
        <w:r w:rsidR="003F17B0">
          <w:rPr>
            <w:noProof/>
            <w:webHidden/>
          </w:rPr>
          <w:instrText xml:space="preserve"> PAGEREF _Toc99635468 \h </w:instrText>
        </w:r>
        <w:r w:rsidR="003F17B0">
          <w:rPr>
            <w:noProof/>
            <w:webHidden/>
          </w:rPr>
        </w:r>
        <w:r w:rsidR="003F17B0">
          <w:rPr>
            <w:noProof/>
            <w:webHidden/>
          </w:rPr>
          <w:fldChar w:fldCharType="separate"/>
        </w:r>
        <w:r w:rsidR="003F17B0">
          <w:rPr>
            <w:noProof/>
            <w:webHidden/>
          </w:rPr>
          <w:t>2</w:t>
        </w:r>
        <w:r w:rsidR="003F17B0">
          <w:rPr>
            <w:noProof/>
            <w:webHidden/>
          </w:rPr>
          <w:fldChar w:fldCharType="end"/>
        </w:r>
      </w:hyperlink>
    </w:p>
    <w:p w14:paraId="23BD37A4" w14:textId="7C94B7D2" w:rsidR="003F17B0" w:rsidRDefault="006668E9">
      <w:pPr>
        <w:pStyle w:val="TOC1"/>
        <w:rPr>
          <w:rFonts w:asciiTheme="minorHAnsi" w:hAnsiTheme="minorHAnsi" w:cstheme="minorBidi"/>
          <w:noProof/>
          <w:sz w:val="22"/>
          <w:szCs w:val="22"/>
        </w:rPr>
      </w:pPr>
      <w:hyperlink w:anchor="_Toc99635469" w:history="1">
        <w:r w:rsidR="003F17B0" w:rsidRPr="00D27C59">
          <w:rPr>
            <w:rStyle w:val="Hyperlink"/>
            <w:noProof/>
          </w:rPr>
          <w:t>Welcome to the 2022 Leapfrog ASC Survey</w:t>
        </w:r>
        <w:r w:rsidR="003F17B0">
          <w:rPr>
            <w:noProof/>
            <w:webHidden/>
          </w:rPr>
          <w:tab/>
        </w:r>
        <w:r w:rsidR="003F17B0">
          <w:rPr>
            <w:noProof/>
            <w:webHidden/>
          </w:rPr>
          <w:fldChar w:fldCharType="begin"/>
        </w:r>
        <w:r w:rsidR="003F17B0">
          <w:rPr>
            <w:noProof/>
            <w:webHidden/>
          </w:rPr>
          <w:instrText xml:space="preserve"> PAGEREF _Toc99635469 \h </w:instrText>
        </w:r>
        <w:r w:rsidR="003F17B0">
          <w:rPr>
            <w:noProof/>
            <w:webHidden/>
          </w:rPr>
        </w:r>
        <w:r w:rsidR="003F17B0">
          <w:rPr>
            <w:noProof/>
            <w:webHidden/>
          </w:rPr>
          <w:fldChar w:fldCharType="separate"/>
        </w:r>
        <w:r w:rsidR="003F17B0">
          <w:rPr>
            <w:noProof/>
            <w:webHidden/>
          </w:rPr>
          <w:t>7</w:t>
        </w:r>
        <w:r w:rsidR="003F17B0">
          <w:rPr>
            <w:noProof/>
            <w:webHidden/>
          </w:rPr>
          <w:fldChar w:fldCharType="end"/>
        </w:r>
      </w:hyperlink>
    </w:p>
    <w:p w14:paraId="7A9D7D15" w14:textId="4420D763" w:rsidR="003F17B0" w:rsidRDefault="006668E9">
      <w:pPr>
        <w:pStyle w:val="TOC3"/>
        <w:rPr>
          <w:rFonts w:asciiTheme="minorHAnsi" w:hAnsiTheme="minorHAnsi" w:cstheme="minorBidi"/>
          <w:i w:val="0"/>
          <w:iCs w:val="0"/>
          <w:sz w:val="22"/>
          <w:szCs w:val="22"/>
        </w:rPr>
      </w:pPr>
      <w:hyperlink w:anchor="_Toc99635482" w:history="1">
        <w:r w:rsidR="003F17B0" w:rsidRPr="00D27C59">
          <w:rPr>
            <w:rStyle w:val="Hyperlink"/>
          </w:rPr>
          <w:t>Important Notes about the 2022 Leapfrog ASC Survey</w:t>
        </w:r>
        <w:r w:rsidR="003F17B0">
          <w:rPr>
            <w:webHidden/>
          </w:rPr>
          <w:tab/>
        </w:r>
        <w:r w:rsidR="003F17B0">
          <w:rPr>
            <w:webHidden/>
          </w:rPr>
          <w:fldChar w:fldCharType="begin"/>
        </w:r>
        <w:r w:rsidR="003F17B0">
          <w:rPr>
            <w:webHidden/>
          </w:rPr>
          <w:instrText xml:space="preserve"> PAGEREF _Toc99635482 \h </w:instrText>
        </w:r>
        <w:r w:rsidR="003F17B0">
          <w:rPr>
            <w:webHidden/>
          </w:rPr>
        </w:r>
        <w:r w:rsidR="003F17B0">
          <w:rPr>
            <w:webHidden/>
          </w:rPr>
          <w:fldChar w:fldCharType="separate"/>
        </w:r>
        <w:r w:rsidR="003F17B0">
          <w:rPr>
            <w:webHidden/>
          </w:rPr>
          <w:t>8</w:t>
        </w:r>
        <w:r w:rsidR="003F17B0">
          <w:rPr>
            <w:webHidden/>
          </w:rPr>
          <w:fldChar w:fldCharType="end"/>
        </w:r>
      </w:hyperlink>
    </w:p>
    <w:p w14:paraId="06D48E89" w14:textId="41618211" w:rsidR="003F17B0" w:rsidRDefault="006668E9">
      <w:pPr>
        <w:pStyle w:val="TOC3"/>
        <w:rPr>
          <w:rFonts w:asciiTheme="minorHAnsi" w:hAnsiTheme="minorHAnsi" w:cstheme="minorBidi"/>
          <w:i w:val="0"/>
          <w:iCs w:val="0"/>
          <w:sz w:val="22"/>
          <w:szCs w:val="22"/>
        </w:rPr>
      </w:pPr>
      <w:hyperlink w:anchor="_Toc99635483" w:history="1">
        <w:r w:rsidR="003F17B0" w:rsidRPr="00D27C59">
          <w:rPr>
            <w:rStyle w:val="Hyperlink"/>
          </w:rPr>
          <w:t>Overview of the 2022 Leapfrog ASC Survey</w:t>
        </w:r>
        <w:r w:rsidR="003F17B0">
          <w:rPr>
            <w:webHidden/>
          </w:rPr>
          <w:tab/>
        </w:r>
        <w:r w:rsidR="003F17B0">
          <w:rPr>
            <w:webHidden/>
          </w:rPr>
          <w:fldChar w:fldCharType="begin"/>
        </w:r>
        <w:r w:rsidR="003F17B0">
          <w:rPr>
            <w:webHidden/>
          </w:rPr>
          <w:instrText xml:space="preserve"> PAGEREF _Toc99635483 \h </w:instrText>
        </w:r>
        <w:r w:rsidR="003F17B0">
          <w:rPr>
            <w:webHidden/>
          </w:rPr>
        </w:r>
        <w:r w:rsidR="003F17B0">
          <w:rPr>
            <w:webHidden/>
          </w:rPr>
          <w:fldChar w:fldCharType="separate"/>
        </w:r>
        <w:r w:rsidR="003F17B0">
          <w:rPr>
            <w:webHidden/>
          </w:rPr>
          <w:t>9</w:t>
        </w:r>
        <w:r w:rsidR="003F17B0">
          <w:rPr>
            <w:webHidden/>
          </w:rPr>
          <w:fldChar w:fldCharType="end"/>
        </w:r>
      </w:hyperlink>
    </w:p>
    <w:p w14:paraId="236CD3A5" w14:textId="36330B5A" w:rsidR="003F17B0" w:rsidRDefault="006668E9">
      <w:pPr>
        <w:pStyle w:val="TOC3"/>
        <w:rPr>
          <w:rFonts w:asciiTheme="minorHAnsi" w:hAnsiTheme="minorHAnsi" w:cstheme="minorBidi"/>
          <w:i w:val="0"/>
          <w:iCs w:val="0"/>
          <w:sz w:val="22"/>
          <w:szCs w:val="22"/>
        </w:rPr>
      </w:pPr>
      <w:hyperlink w:anchor="_Toc99635484" w:history="1">
        <w:r w:rsidR="003F17B0" w:rsidRPr="00D27C59">
          <w:rPr>
            <w:rStyle w:val="Hyperlink"/>
          </w:rPr>
          <w:t>Pre-Submission Checklist</w:t>
        </w:r>
        <w:r w:rsidR="003F17B0">
          <w:rPr>
            <w:webHidden/>
          </w:rPr>
          <w:tab/>
        </w:r>
        <w:r w:rsidR="003F17B0">
          <w:rPr>
            <w:webHidden/>
          </w:rPr>
          <w:fldChar w:fldCharType="begin"/>
        </w:r>
        <w:r w:rsidR="003F17B0">
          <w:rPr>
            <w:webHidden/>
          </w:rPr>
          <w:instrText xml:space="preserve"> PAGEREF _Toc99635484 \h </w:instrText>
        </w:r>
        <w:r w:rsidR="003F17B0">
          <w:rPr>
            <w:webHidden/>
          </w:rPr>
        </w:r>
        <w:r w:rsidR="003F17B0">
          <w:rPr>
            <w:webHidden/>
          </w:rPr>
          <w:fldChar w:fldCharType="separate"/>
        </w:r>
        <w:r w:rsidR="003F17B0">
          <w:rPr>
            <w:webHidden/>
          </w:rPr>
          <w:t>12</w:t>
        </w:r>
        <w:r w:rsidR="003F17B0">
          <w:rPr>
            <w:webHidden/>
          </w:rPr>
          <w:fldChar w:fldCharType="end"/>
        </w:r>
      </w:hyperlink>
    </w:p>
    <w:p w14:paraId="21002B6C" w14:textId="26B3A045" w:rsidR="003F17B0" w:rsidRDefault="006668E9">
      <w:pPr>
        <w:pStyle w:val="TOC3"/>
        <w:rPr>
          <w:rFonts w:asciiTheme="minorHAnsi" w:hAnsiTheme="minorHAnsi" w:cstheme="minorBidi"/>
          <w:i w:val="0"/>
          <w:iCs w:val="0"/>
          <w:sz w:val="22"/>
          <w:szCs w:val="22"/>
        </w:rPr>
      </w:pPr>
      <w:hyperlink w:anchor="_Toc99635485" w:history="1">
        <w:r w:rsidR="003F17B0" w:rsidRPr="00D27C59">
          <w:rPr>
            <w:rStyle w:val="Hyperlink"/>
          </w:rPr>
          <w:t>Instructions for Submitting a Leapfrog ASC Survey</w:t>
        </w:r>
        <w:r w:rsidR="003F17B0">
          <w:rPr>
            <w:webHidden/>
          </w:rPr>
          <w:tab/>
        </w:r>
        <w:r w:rsidR="003F17B0">
          <w:rPr>
            <w:webHidden/>
          </w:rPr>
          <w:fldChar w:fldCharType="begin"/>
        </w:r>
        <w:r w:rsidR="003F17B0">
          <w:rPr>
            <w:webHidden/>
          </w:rPr>
          <w:instrText xml:space="preserve"> PAGEREF _Toc99635485 \h </w:instrText>
        </w:r>
        <w:r w:rsidR="003F17B0">
          <w:rPr>
            <w:webHidden/>
          </w:rPr>
        </w:r>
        <w:r w:rsidR="003F17B0">
          <w:rPr>
            <w:webHidden/>
          </w:rPr>
          <w:fldChar w:fldCharType="separate"/>
        </w:r>
        <w:r w:rsidR="003F17B0">
          <w:rPr>
            <w:webHidden/>
          </w:rPr>
          <w:t>13</w:t>
        </w:r>
        <w:r w:rsidR="003F17B0">
          <w:rPr>
            <w:webHidden/>
          </w:rPr>
          <w:fldChar w:fldCharType="end"/>
        </w:r>
      </w:hyperlink>
    </w:p>
    <w:p w14:paraId="1E8E96D8" w14:textId="45E5F46C" w:rsidR="003F17B0" w:rsidRDefault="006668E9">
      <w:pPr>
        <w:pStyle w:val="TOC4"/>
        <w:rPr>
          <w:rFonts w:asciiTheme="minorHAnsi" w:hAnsiTheme="minorHAnsi" w:cstheme="minorBidi"/>
          <w:noProof/>
          <w:sz w:val="22"/>
          <w:szCs w:val="22"/>
        </w:rPr>
      </w:pPr>
      <w:hyperlink w:anchor="_Toc99635486" w:history="1">
        <w:r w:rsidR="003F17B0" w:rsidRPr="00D27C59">
          <w:rPr>
            <w:rStyle w:val="Hyperlink"/>
            <w:noProof/>
          </w:rPr>
          <w:t>Verifying Survey Submission</w:t>
        </w:r>
        <w:r w:rsidR="003F17B0">
          <w:rPr>
            <w:noProof/>
            <w:webHidden/>
          </w:rPr>
          <w:tab/>
        </w:r>
        <w:r w:rsidR="003F17B0">
          <w:rPr>
            <w:noProof/>
            <w:webHidden/>
          </w:rPr>
          <w:fldChar w:fldCharType="begin"/>
        </w:r>
        <w:r w:rsidR="003F17B0">
          <w:rPr>
            <w:noProof/>
            <w:webHidden/>
          </w:rPr>
          <w:instrText xml:space="preserve"> PAGEREF _Toc99635486 \h </w:instrText>
        </w:r>
        <w:r w:rsidR="003F17B0">
          <w:rPr>
            <w:noProof/>
            <w:webHidden/>
          </w:rPr>
        </w:r>
        <w:r w:rsidR="003F17B0">
          <w:rPr>
            <w:noProof/>
            <w:webHidden/>
          </w:rPr>
          <w:fldChar w:fldCharType="separate"/>
        </w:r>
        <w:r w:rsidR="003F17B0">
          <w:rPr>
            <w:noProof/>
            <w:webHidden/>
          </w:rPr>
          <w:t>14</w:t>
        </w:r>
        <w:r w:rsidR="003F17B0">
          <w:rPr>
            <w:noProof/>
            <w:webHidden/>
          </w:rPr>
          <w:fldChar w:fldCharType="end"/>
        </w:r>
      </w:hyperlink>
    </w:p>
    <w:p w14:paraId="5F3D9051" w14:textId="0F312914" w:rsidR="003F17B0" w:rsidRDefault="006668E9">
      <w:pPr>
        <w:pStyle w:val="TOC4"/>
        <w:rPr>
          <w:rFonts w:asciiTheme="minorHAnsi" w:hAnsiTheme="minorHAnsi" w:cstheme="minorBidi"/>
          <w:noProof/>
          <w:sz w:val="22"/>
          <w:szCs w:val="22"/>
        </w:rPr>
      </w:pPr>
      <w:hyperlink w:anchor="_Toc99635487" w:history="1">
        <w:r w:rsidR="003F17B0" w:rsidRPr="00D27C59">
          <w:rPr>
            <w:rStyle w:val="Hyperlink"/>
            <w:noProof/>
          </w:rPr>
          <w:t>Updating or Correcting a Previously Submitted Survey</w:t>
        </w:r>
        <w:r w:rsidR="003F17B0">
          <w:rPr>
            <w:noProof/>
            <w:webHidden/>
          </w:rPr>
          <w:tab/>
        </w:r>
        <w:r w:rsidR="003F17B0">
          <w:rPr>
            <w:noProof/>
            <w:webHidden/>
          </w:rPr>
          <w:fldChar w:fldCharType="begin"/>
        </w:r>
        <w:r w:rsidR="003F17B0">
          <w:rPr>
            <w:noProof/>
            <w:webHidden/>
          </w:rPr>
          <w:instrText xml:space="preserve"> PAGEREF _Toc99635487 \h </w:instrText>
        </w:r>
        <w:r w:rsidR="003F17B0">
          <w:rPr>
            <w:noProof/>
            <w:webHidden/>
          </w:rPr>
        </w:r>
        <w:r w:rsidR="003F17B0">
          <w:rPr>
            <w:noProof/>
            <w:webHidden/>
          </w:rPr>
          <w:fldChar w:fldCharType="separate"/>
        </w:r>
        <w:r w:rsidR="003F17B0">
          <w:rPr>
            <w:noProof/>
            <w:webHidden/>
          </w:rPr>
          <w:t>14</w:t>
        </w:r>
        <w:r w:rsidR="003F17B0">
          <w:rPr>
            <w:noProof/>
            <w:webHidden/>
          </w:rPr>
          <w:fldChar w:fldCharType="end"/>
        </w:r>
      </w:hyperlink>
    </w:p>
    <w:p w14:paraId="57D667F0" w14:textId="602976B0" w:rsidR="003F17B0" w:rsidRDefault="006668E9">
      <w:pPr>
        <w:pStyle w:val="TOC4"/>
        <w:rPr>
          <w:rFonts w:asciiTheme="minorHAnsi" w:hAnsiTheme="minorHAnsi" w:cstheme="minorBidi"/>
          <w:noProof/>
          <w:sz w:val="22"/>
          <w:szCs w:val="22"/>
        </w:rPr>
      </w:pPr>
      <w:hyperlink w:anchor="_Toc99635488" w:history="1">
        <w:r w:rsidR="003F17B0" w:rsidRPr="00D27C59">
          <w:rPr>
            <w:rStyle w:val="Hyperlink"/>
            <w:noProof/>
          </w:rPr>
          <w:t>Updating a Survey after Receiving a Help Desk Email or Following Virtual On-Site Data Verification</w:t>
        </w:r>
        <w:r w:rsidR="003F17B0">
          <w:rPr>
            <w:noProof/>
            <w:webHidden/>
          </w:rPr>
          <w:tab/>
        </w:r>
        <w:r w:rsidR="003F17B0">
          <w:rPr>
            <w:noProof/>
            <w:webHidden/>
          </w:rPr>
          <w:fldChar w:fldCharType="begin"/>
        </w:r>
        <w:r w:rsidR="003F17B0">
          <w:rPr>
            <w:noProof/>
            <w:webHidden/>
          </w:rPr>
          <w:instrText xml:space="preserve"> PAGEREF _Toc99635488 \h </w:instrText>
        </w:r>
        <w:r w:rsidR="003F17B0">
          <w:rPr>
            <w:noProof/>
            <w:webHidden/>
          </w:rPr>
        </w:r>
        <w:r w:rsidR="003F17B0">
          <w:rPr>
            <w:noProof/>
            <w:webHidden/>
          </w:rPr>
          <w:fldChar w:fldCharType="separate"/>
        </w:r>
        <w:r w:rsidR="003F17B0">
          <w:rPr>
            <w:noProof/>
            <w:webHidden/>
          </w:rPr>
          <w:t>15</w:t>
        </w:r>
        <w:r w:rsidR="003F17B0">
          <w:rPr>
            <w:noProof/>
            <w:webHidden/>
          </w:rPr>
          <w:fldChar w:fldCharType="end"/>
        </w:r>
      </w:hyperlink>
    </w:p>
    <w:p w14:paraId="575E4D55" w14:textId="72089999" w:rsidR="003F17B0" w:rsidRDefault="006668E9">
      <w:pPr>
        <w:pStyle w:val="TOC4"/>
        <w:rPr>
          <w:rFonts w:asciiTheme="minorHAnsi" w:hAnsiTheme="minorHAnsi" w:cstheme="minorBidi"/>
          <w:noProof/>
          <w:sz w:val="22"/>
          <w:szCs w:val="22"/>
        </w:rPr>
      </w:pPr>
      <w:hyperlink w:anchor="_Toc99635489" w:history="1">
        <w:r w:rsidR="003F17B0" w:rsidRPr="00D27C59">
          <w:rPr>
            <w:rStyle w:val="Hyperlink"/>
            <w:noProof/>
          </w:rPr>
          <w:t>Making General Updates to the Survey (for ASCs that have not received a Help Desk Email)</w:t>
        </w:r>
        <w:r w:rsidR="003F17B0">
          <w:rPr>
            <w:noProof/>
            <w:webHidden/>
          </w:rPr>
          <w:tab/>
        </w:r>
        <w:r w:rsidR="003F17B0">
          <w:rPr>
            <w:noProof/>
            <w:webHidden/>
          </w:rPr>
          <w:fldChar w:fldCharType="begin"/>
        </w:r>
        <w:r w:rsidR="003F17B0">
          <w:rPr>
            <w:noProof/>
            <w:webHidden/>
          </w:rPr>
          <w:instrText xml:space="preserve"> PAGEREF _Toc99635489 \h </w:instrText>
        </w:r>
        <w:r w:rsidR="003F17B0">
          <w:rPr>
            <w:noProof/>
            <w:webHidden/>
          </w:rPr>
        </w:r>
        <w:r w:rsidR="003F17B0">
          <w:rPr>
            <w:noProof/>
            <w:webHidden/>
          </w:rPr>
          <w:fldChar w:fldCharType="separate"/>
        </w:r>
        <w:r w:rsidR="003F17B0">
          <w:rPr>
            <w:noProof/>
            <w:webHidden/>
          </w:rPr>
          <w:t>15</w:t>
        </w:r>
        <w:r w:rsidR="003F17B0">
          <w:rPr>
            <w:noProof/>
            <w:webHidden/>
          </w:rPr>
          <w:fldChar w:fldCharType="end"/>
        </w:r>
      </w:hyperlink>
    </w:p>
    <w:p w14:paraId="57C9AC57" w14:textId="03DF2B15" w:rsidR="003F17B0" w:rsidRDefault="006668E9">
      <w:pPr>
        <w:pStyle w:val="TOC3"/>
        <w:rPr>
          <w:rFonts w:asciiTheme="minorHAnsi" w:hAnsiTheme="minorHAnsi" w:cstheme="minorBidi"/>
          <w:i w:val="0"/>
          <w:iCs w:val="0"/>
          <w:sz w:val="22"/>
          <w:szCs w:val="22"/>
        </w:rPr>
      </w:pPr>
      <w:hyperlink w:anchor="_Toc99635490" w:history="1">
        <w:r w:rsidR="003F17B0" w:rsidRPr="00D27C59">
          <w:rPr>
            <w:rStyle w:val="Hyperlink"/>
          </w:rPr>
          <w:t>Deadlines</w:t>
        </w:r>
        <w:r w:rsidR="003F17B0">
          <w:rPr>
            <w:webHidden/>
          </w:rPr>
          <w:tab/>
        </w:r>
        <w:r w:rsidR="003F17B0">
          <w:rPr>
            <w:webHidden/>
          </w:rPr>
          <w:fldChar w:fldCharType="begin"/>
        </w:r>
        <w:r w:rsidR="003F17B0">
          <w:rPr>
            <w:webHidden/>
          </w:rPr>
          <w:instrText xml:space="preserve"> PAGEREF _Toc99635490 \h </w:instrText>
        </w:r>
        <w:r w:rsidR="003F17B0">
          <w:rPr>
            <w:webHidden/>
          </w:rPr>
        </w:r>
        <w:r w:rsidR="003F17B0">
          <w:rPr>
            <w:webHidden/>
          </w:rPr>
          <w:fldChar w:fldCharType="separate"/>
        </w:r>
        <w:r w:rsidR="003F17B0">
          <w:rPr>
            <w:webHidden/>
          </w:rPr>
          <w:t>17</w:t>
        </w:r>
        <w:r w:rsidR="003F17B0">
          <w:rPr>
            <w:webHidden/>
          </w:rPr>
          <w:fldChar w:fldCharType="end"/>
        </w:r>
      </w:hyperlink>
    </w:p>
    <w:p w14:paraId="6EE5661C" w14:textId="1DDE352A" w:rsidR="003F17B0" w:rsidRDefault="006668E9">
      <w:pPr>
        <w:pStyle w:val="TOC4"/>
        <w:rPr>
          <w:rFonts w:asciiTheme="minorHAnsi" w:hAnsiTheme="minorHAnsi" w:cstheme="minorBidi"/>
          <w:noProof/>
          <w:sz w:val="22"/>
          <w:szCs w:val="22"/>
        </w:rPr>
      </w:pPr>
      <w:hyperlink w:anchor="_Toc99635491" w:history="1">
        <w:r w:rsidR="003F17B0" w:rsidRPr="00D27C59">
          <w:rPr>
            <w:rStyle w:val="Hyperlink"/>
            <w:noProof/>
          </w:rPr>
          <w:t>Deadlines for the 2022 Leapfrog ASC Survey</w:t>
        </w:r>
        <w:r w:rsidR="003F17B0">
          <w:rPr>
            <w:noProof/>
            <w:webHidden/>
          </w:rPr>
          <w:tab/>
        </w:r>
        <w:r w:rsidR="003F17B0">
          <w:rPr>
            <w:noProof/>
            <w:webHidden/>
          </w:rPr>
          <w:fldChar w:fldCharType="begin"/>
        </w:r>
        <w:r w:rsidR="003F17B0">
          <w:rPr>
            <w:noProof/>
            <w:webHidden/>
          </w:rPr>
          <w:instrText xml:space="preserve"> PAGEREF _Toc99635491 \h </w:instrText>
        </w:r>
        <w:r w:rsidR="003F17B0">
          <w:rPr>
            <w:noProof/>
            <w:webHidden/>
          </w:rPr>
        </w:r>
        <w:r w:rsidR="003F17B0">
          <w:rPr>
            <w:noProof/>
            <w:webHidden/>
          </w:rPr>
          <w:fldChar w:fldCharType="separate"/>
        </w:r>
        <w:r w:rsidR="003F17B0">
          <w:rPr>
            <w:noProof/>
            <w:webHidden/>
          </w:rPr>
          <w:t>17</w:t>
        </w:r>
        <w:r w:rsidR="003F17B0">
          <w:rPr>
            <w:noProof/>
            <w:webHidden/>
          </w:rPr>
          <w:fldChar w:fldCharType="end"/>
        </w:r>
      </w:hyperlink>
    </w:p>
    <w:p w14:paraId="718B3E93" w14:textId="1CA328BF" w:rsidR="003F17B0" w:rsidRDefault="006668E9">
      <w:pPr>
        <w:pStyle w:val="TOC4"/>
        <w:rPr>
          <w:rFonts w:asciiTheme="minorHAnsi" w:hAnsiTheme="minorHAnsi" w:cstheme="minorBidi"/>
          <w:noProof/>
          <w:sz w:val="22"/>
          <w:szCs w:val="22"/>
        </w:rPr>
      </w:pPr>
      <w:hyperlink w:anchor="_Toc99635492" w:history="1">
        <w:r w:rsidR="003F17B0" w:rsidRPr="00D27C59">
          <w:rPr>
            <w:rStyle w:val="Hyperlink"/>
            <w:noProof/>
            <w:lang w:eastAsia="ja-JP"/>
          </w:rPr>
          <w:t>Deadlines to Join Leapfrog’s NHSN Group</w:t>
        </w:r>
        <w:r w:rsidR="003F17B0">
          <w:rPr>
            <w:noProof/>
            <w:webHidden/>
          </w:rPr>
          <w:tab/>
        </w:r>
        <w:r w:rsidR="003F17B0">
          <w:rPr>
            <w:noProof/>
            <w:webHidden/>
          </w:rPr>
          <w:fldChar w:fldCharType="begin"/>
        </w:r>
        <w:r w:rsidR="003F17B0">
          <w:rPr>
            <w:noProof/>
            <w:webHidden/>
          </w:rPr>
          <w:instrText xml:space="preserve"> PAGEREF _Toc99635492 \h </w:instrText>
        </w:r>
        <w:r w:rsidR="003F17B0">
          <w:rPr>
            <w:noProof/>
            <w:webHidden/>
          </w:rPr>
        </w:r>
        <w:r w:rsidR="003F17B0">
          <w:rPr>
            <w:noProof/>
            <w:webHidden/>
          </w:rPr>
          <w:fldChar w:fldCharType="separate"/>
        </w:r>
        <w:r w:rsidR="003F17B0">
          <w:rPr>
            <w:noProof/>
            <w:webHidden/>
          </w:rPr>
          <w:t>17</w:t>
        </w:r>
        <w:r w:rsidR="003F17B0">
          <w:rPr>
            <w:noProof/>
            <w:webHidden/>
          </w:rPr>
          <w:fldChar w:fldCharType="end"/>
        </w:r>
      </w:hyperlink>
    </w:p>
    <w:p w14:paraId="05EC77BB" w14:textId="445F975B" w:rsidR="003F17B0" w:rsidRDefault="006668E9">
      <w:pPr>
        <w:pStyle w:val="TOC3"/>
        <w:rPr>
          <w:rFonts w:asciiTheme="minorHAnsi" w:hAnsiTheme="minorHAnsi" w:cstheme="minorBidi"/>
          <w:i w:val="0"/>
          <w:iCs w:val="0"/>
          <w:sz w:val="22"/>
          <w:szCs w:val="22"/>
        </w:rPr>
      </w:pPr>
      <w:hyperlink w:anchor="_Toc99635493" w:history="1">
        <w:r w:rsidR="003F17B0" w:rsidRPr="00D27C59">
          <w:rPr>
            <w:rStyle w:val="Hyperlink"/>
          </w:rPr>
          <w:t>Technical Assistance and Support</w:t>
        </w:r>
        <w:r w:rsidR="003F17B0">
          <w:rPr>
            <w:webHidden/>
          </w:rPr>
          <w:tab/>
        </w:r>
        <w:r w:rsidR="003F17B0">
          <w:rPr>
            <w:webHidden/>
          </w:rPr>
          <w:fldChar w:fldCharType="begin"/>
        </w:r>
        <w:r w:rsidR="003F17B0">
          <w:rPr>
            <w:webHidden/>
          </w:rPr>
          <w:instrText xml:space="preserve"> PAGEREF _Toc99635493 \h </w:instrText>
        </w:r>
        <w:r w:rsidR="003F17B0">
          <w:rPr>
            <w:webHidden/>
          </w:rPr>
        </w:r>
        <w:r w:rsidR="003F17B0">
          <w:rPr>
            <w:webHidden/>
          </w:rPr>
          <w:fldChar w:fldCharType="separate"/>
        </w:r>
        <w:r w:rsidR="003F17B0">
          <w:rPr>
            <w:webHidden/>
          </w:rPr>
          <w:t>18</w:t>
        </w:r>
        <w:r w:rsidR="003F17B0">
          <w:rPr>
            <w:webHidden/>
          </w:rPr>
          <w:fldChar w:fldCharType="end"/>
        </w:r>
      </w:hyperlink>
    </w:p>
    <w:p w14:paraId="5BB9EAD1" w14:textId="37287ECF" w:rsidR="003F17B0" w:rsidRDefault="006668E9">
      <w:pPr>
        <w:pStyle w:val="TOC4"/>
        <w:rPr>
          <w:rFonts w:asciiTheme="minorHAnsi" w:hAnsiTheme="minorHAnsi" w:cstheme="minorBidi"/>
          <w:noProof/>
          <w:sz w:val="22"/>
          <w:szCs w:val="22"/>
        </w:rPr>
      </w:pPr>
      <w:hyperlink w:anchor="_Toc99635494" w:history="1">
        <w:r w:rsidR="003F17B0" w:rsidRPr="00D27C59">
          <w:rPr>
            <w:rStyle w:val="Hyperlink"/>
            <w:noProof/>
          </w:rPr>
          <w:t>Help Desk</w:t>
        </w:r>
        <w:r w:rsidR="003F17B0">
          <w:rPr>
            <w:noProof/>
            <w:webHidden/>
          </w:rPr>
          <w:tab/>
        </w:r>
        <w:r w:rsidR="003F17B0">
          <w:rPr>
            <w:noProof/>
            <w:webHidden/>
          </w:rPr>
          <w:fldChar w:fldCharType="begin"/>
        </w:r>
        <w:r w:rsidR="003F17B0">
          <w:rPr>
            <w:noProof/>
            <w:webHidden/>
          </w:rPr>
          <w:instrText xml:space="preserve"> PAGEREF _Toc99635494 \h </w:instrText>
        </w:r>
        <w:r w:rsidR="003F17B0">
          <w:rPr>
            <w:noProof/>
            <w:webHidden/>
          </w:rPr>
        </w:r>
        <w:r w:rsidR="003F17B0">
          <w:rPr>
            <w:noProof/>
            <w:webHidden/>
          </w:rPr>
          <w:fldChar w:fldCharType="separate"/>
        </w:r>
        <w:r w:rsidR="003F17B0">
          <w:rPr>
            <w:noProof/>
            <w:webHidden/>
          </w:rPr>
          <w:t>18</w:t>
        </w:r>
        <w:r w:rsidR="003F17B0">
          <w:rPr>
            <w:noProof/>
            <w:webHidden/>
          </w:rPr>
          <w:fldChar w:fldCharType="end"/>
        </w:r>
      </w:hyperlink>
    </w:p>
    <w:p w14:paraId="06724260" w14:textId="7C0D155B" w:rsidR="003F17B0" w:rsidRDefault="006668E9">
      <w:pPr>
        <w:pStyle w:val="TOC4"/>
        <w:rPr>
          <w:rFonts w:asciiTheme="minorHAnsi" w:hAnsiTheme="minorHAnsi" w:cstheme="minorBidi"/>
          <w:noProof/>
          <w:sz w:val="22"/>
          <w:szCs w:val="22"/>
        </w:rPr>
      </w:pPr>
      <w:hyperlink w:anchor="_Toc99635495" w:history="1">
        <w:r w:rsidR="003F17B0" w:rsidRPr="00D27C59">
          <w:rPr>
            <w:rStyle w:val="Hyperlink"/>
            <w:noProof/>
          </w:rPr>
          <w:t>Technical Assistance Calls</w:t>
        </w:r>
        <w:r w:rsidR="003F17B0">
          <w:rPr>
            <w:noProof/>
            <w:webHidden/>
          </w:rPr>
          <w:tab/>
        </w:r>
        <w:r w:rsidR="003F17B0">
          <w:rPr>
            <w:noProof/>
            <w:webHidden/>
          </w:rPr>
          <w:fldChar w:fldCharType="begin"/>
        </w:r>
        <w:r w:rsidR="003F17B0">
          <w:rPr>
            <w:noProof/>
            <w:webHidden/>
          </w:rPr>
          <w:instrText xml:space="preserve"> PAGEREF _Toc99635495 \h </w:instrText>
        </w:r>
        <w:r w:rsidR="003F17B0">
          <w:rPr>
            <w:noProof/>
            <w:webHidden/>
          </w:rPr>
        </w:r>
        <w:r w:rsidR="003F17B0">
          <w:rPr>
            <w:noProof/>
            <w:webHidden/>
          </w:rPr>
          <w:fldChar w:fldCharType="separate"/>
        </w:r>
        <w:r w:rsidR="003F17B0">
          <w:rPr>
            <w:noProof/>
            <w:webHidden/>
          </w:rPr>
          <w:t>18</w:t>
        </w:r>
        <w:r w:rsidR="003F17B0">
          <w:rPr>
            <w:noProof/>
            <w:webHidden/>
          </w:rPr>
          <w:fldChar w:fldCharType="end"/>
        </w:r>
      </w:hyperlink>
    </w:p>
    <w:p w14:paraId="6869064F" w14:textId="28E959D4" w:rsidR="003F17B0" w:rsidRDefault="006668E9">
      <w:pPr>
        <w:pStyle w:val="TOC3"/>
        <w:rPr>
          <w:rFonts w:asciiTheme="minorHAnsi" w:hAnsiTheme="minorHAnsi" w:cstheme="minorBidi"/>
          <w:i w:val="0"/>
          <w:iCs w:val="0"/>
          <w:sz w:val="22"/>
          <w:szCs w:val="22"/>
        </w:rPr>
      </w:pPr>
      <w:hyperlink w:anchor="_Toc99635496" w:history="1">
        <w:r w:rsidR="003F17B0" w:rsidRPr="00D27C59">
          <w:rPr>
            <w:rStyle w:val="Hyperlink"/>
          </w:rPr>
          <w:t>Reporting Periods</w:t>
        </w:r>
        <w:r w:rsidR="003F17B0">
          <w:rPr>
            <w:webHidden/>
          </w:rPr>
          <w:tab/>
        </w:r>
        <w:r w:rsidR="003F17B0">
          <w:rPr>
            <w:webHidden/>
          </w:rPr>
          <w:fldChar w:fldCharType="begin"/>
        </w:r>
        <w:r w:rsidR="003F17B0">
          <w:rPr>
            <w:webHidden/>
          </w:rPr>
          <w:instrText xml:space="preserve"> PAGEREF _Toc99635496 \h </w:instrText>
        </w:r>
        <w:r w:rsidR="003F17B0">
          <w:rPr>
            <w:webHidden/>
          </w:rPr>
        </w:r>
        <w:r w:rsidR="003F17B0">
          <w:rPr>
            <w:webHidden/>
          </w:rPr>
          <w:fldChar w:fldCharType="separate"/>
        </w:r>
        <w:r w:rsidR="003F17B0">
          <w:rPr>
            <w:webHidden/>
          </w:rPr>
          <w:t>19</w:t>
        </w:r>
        <w:r w:rsidR="003F17B0">
          <w:rPr>
            <w:webHidden/>
          </w:rPr>
          <w:fldChar w:fldCharType="end"/>
        </w:r>
      </w:hyperlink>
    </w:p>
    <w:p w14:paraId="2023EFB3" w14:textId="03A3DA3E" w:rsidR="003F17B0" w:rsidRDefault="006668E9">
      <w:pPr>
        <w:pStyle w:val="TOC1"/>
        <w:rPr>
          <w:rFonts w:asciiTheme="minorHAnsi" w:hAnsiTheme="minorHAnsi" w:cstheme="minorBidi"/>
          <w:noProof/>
          <w:sz w:val="22"/>
          <w:szCs w:val="22"/>
        </w:rPr>
      </w:pPr>
      <w:hyperlink w:anchor="_Toc99635497" w:history="1">
        <w:r w:rsidR="003F17B0" w:rsidRPr="00D27C59">
          <w:rPr>
            <w:rStyle w:val="Hyperlink"/>
            <w:noProof/>
          </w:rPr>
          <w:t>PROFILE</w:t>
        </w:r>
        <w:r w:rsidR="003F17B0">
          <w:rPr>
            <w:noProof/>
            <w:webHidden/>
          </w:rPr>
          <w:tab/>
        </w:r>
        <w:r w:rsidR="003F17B0">
          <w:rPr>
            <w:noProof/>
            <w:webHidden/>
          </w:rPr>
          <w:fldChar w:fldCharType="begin"/>
        </w:r>
        <w:r w:rsidR="003F17B0">
          <w:rPr>
            <w:noProof/>
            <w:webHidden/>
          </w:rPr>
          <w:instrText xml:space="preserve"> PAGEREF _Toc99635497 \h </w:instrText>
        </w:r>
        <w:r w:rsidR="003F17B0">
          <w:rPr>
            <w:noProof/>
            <w:webHidden/>
          </w:rPr>
        </w:r>
        <w:r w:rsidR="003F17B0">
          <w:rPr>
            <w:noProof/>
            <w:webHidden/>
          </w:rPr>
          <w:fldChar w:fldCharType="separate"/>
        </w:r>
        <w:r w:rsidR="003F17B0">
          <w:rPr>
            <w:noProof/>
            <w:webHidden/>
          </w:rPr>
          <w:t>22</w:t>
        </w:r>
        <w:r w:rsidR="003F17B0">
          <w:rPr>
            <w:noProof/>
            <w:webHidden/>
          </w:rPr>
          <w:fldChar w:fldCharType="end"/>
        </w:r>
      </w:hyperlink>
    </w:p>
    <w:p w14:paraId="1DAF6831" w14:textId="0A8CD7B2" w:rsidR="003F17B0" w:rsidRDefault="006668E9">
      <w:pPr>
        <w:pStyle w:val="TOC2"/>
        <w:tabs>
          <w:tab w:val="right" w:leader="dot" w:pos="9350"/>
        </w:tabs>
        <w:rPr>
          <w:rFonts w:asciiTheme="minorHAnsi" w:hAnsiTheme="minorHAnsi" w:cstheme="minorBidi"/>
          <w:noProof/>
          <w:sz w:val="22"/>
          <w:szCs w:val="22"/>
        </w:rPr>
      </w:pPr>
      <w:hyperlink w:anchor="_Toc99635498" w:history="1">
        <w:r w:rsidR="003F17B0" w:rsidRPr="00D27C59">
          <w:rPr>
            <w:rStyle w:val="Hyperlink"/>
            <w:noProof/>
          </w:rPr>
          <w:t>Profile</w:t>
        </w:r>
        <w:r w:rsidR="003F17B0">
          <w:rPr>
            <w:noProof/>
            <w:webHidden/>
          </w:rPr>
          <w:tab/>
        </w:r>
        <w:r w:rsidR="003F17B0">
          <w:rPr>
            <w:noProof/>
            <w:webHidden/>
          </w:rPr>
          <w:fldChar w:fldCharType="begin"/>
        </w:r>
        <w:r w:rsidR="003F17B0">
          <w:rPr>
            <w:noProof/>
            <w:webHidden/>
          </w:rPr>
          <w:instrText xml:space="preserve"> PAGEREF _Toc99635498 \h </w:instrText>
        </w:r>
        <w:r w:rsidR="003F17B0">
          <w:rPr>
            <w:noProof/>
            <w:webHidden/>
          </w:rPr>
        </w:r>
        <w:r w:rsidR="003F17B0">
          <w:rPr>
            <w:noProof/>
            <w:webHidden/>
          </w:rPr>
          <w:fldChar w:fldCharType="separate"/>
        </w:r>
        <w:r w:rsidR="003F17B0">
          <w:rPr>
            <w:noProof/>
            <w:webHidden/>
          </w:rPr>
          <w:t>23</w:t>
        </w:r>
        <w:r w:rsidR="003F17B0">
          <w:rPr>
            <w:noProof/>
            <w:webHidden/>
          </w:rPr>
          <w:fldChar w:fldCharType="end"/>
        </w:r>
      </w:hyperlink>
    </w:p>
    <w:p w14:paraId="6D3CE22F" w14:textId="69615FA7" w:rsidR="003F17B0" w:rsidRDefault="006668E9">
      <w:pPr>
        <w:pStyle w:val="TOC3"/>
        <w:rPr>
          <w:rFonts w:asciiTheme="minorHAnsi" w:hAnsiTheme="minorHAnsi" w:cstheme="minorBidi"/>
          <w:i w:val="0"/>
          <w:iCs w:val="0"/>
          <w:sz w:val="22"/>
          <w:szCs w:val="22"/>
        </w:rPr>
      </w:pPr>
      <w:hyperlink w:anchor="_Toc99635499" w:history="1">
        <w:r w:rsidR="003F17B0" w:rsidRPr="00D27C59">
          <w:rPr>
            <w:rStyle w:val="Hyperlink"/>
          </w:rPr>
          <w:t>Profile</w:t>
        </w:r>
        <w:r w:rsidR="003F17B0">
          <w:rPr>
            <w:webHidden/>
          </w:rPr>
          <w:tab/>
        </w:r>
        <w:r w:rsidR="003F17B0">
          <w:rPr>
            <w:webHidden/>
          </w:rPr>
          <w:fldChar w:fldCharType="begin"/>
        </w:r>
        <w:r w:rsidR="003F17B0">
          <w:rPr>
            <w:webHidden/>
          </w:rPr>
          <w:instrText xml:space="preserve"> PAGEREF _Toc99635499 \h </w:instrText>
        </w:r>
        <w:r w:rsidR="003F17B0">
          <w:rPr>
            <w:webHidden/>
          </w:rPr>
        </w:r>
        <w:r w:rsidR="003F17B0">
          <w:rPr>
            <w:webHidden/>
          </w:rPr>
          <w:fldChar w:fldCharType="separate"/>
        </w:r>
        <w:r w:rsidR="003F17B0">
          <w:rPr>
            <w:webHidden/>
          </w:rPr>
          <w:t>24</w:t>
        </w:r>
        <w:r w:rsidR="003F17B0">
          <w:rPr>
            <w:webHidden/>
          </w:rPr>
          <w:fldChar w:fldCharType="end"/>
        </w:r>
      </w:hyperlink>
    </w:p>
    <w:p w14:paraId="53BE22BA" w14:textId="3AC2B62D" w:rsidR="003F17B0" w:rsidRDefault="006668E9">
      <w:pPr>
        <w:pStyle w:val="TOC4"/>
        <w:rPr>
          <w:rFonts w:asciiTheme="minorHAnsi" w:hAnsiTheme="minorHAnsi" w:cstheme="minorBidi"/>
          <w:noProof/>
          <w:sz w:val="22"/>
          <w:szCs w:val="22"/>
        </w:rPr>
      </w:pPr>
      <w:hyperlink w:anchor="_Toc99635500" w:history="1">
        <w:r w:rsidR="003F17B0" w:rsidRPr="00D27C59">
          <w:rPr>
            <w:rStyle w:val="Hyperlink"/>
            <w:noProof/>
          </w:rPr>
          <w:t>Facility Information</w:t>
        </w:r>
        <w:r w:rsidR="003F17B0">
          <w:rPr>
            <w:noProof/>
            <w:webHidden/>
          </w:rPr>
          <w:tab/>
        </w:r>
        <w:r w:rsidR="003F17B0">
          <w:rPr>
            <w:noProof/>
            <w:webHidden/>
          </w:rPr>
          <w:fldChar w:fldCharType="begin"/>
        </w:r>
        <w:r w:rsidR="003F17B0">
          <w:rPr>
            <w:noProof/>
            <w:webHidden/>
          </w:rPr>
          <w:instrText xml:space="preserve"> PAGEREF _Toc99635500 \h </w:instrText>
        </w:r>
        <w:r w:rsidR="003F17B0">
          <w:rPr>
            <w:noProof/>
            <w:webHidden/>
          </w:rPr>
        </w:r>
        <w:r w:rsidR="003F17B0">
          <w:rPr>
            <w:noProof/>
            <w:webHidden/>
          </w:rPr>
          <w:fldChar w:fldCharType="separate"/>
        </w:r>
        <w:r w:rsidR="003F17B0">
          <w:rPr>
            <w:noProof/>
            <w:webHidden/>
          </w:rPr>
          <w:t>24</w:t>
        </w:r>
        <w:r w:rsidR="003F17B0">
          <w:rPr>
            <w:noProof/>
            <w:webHidden/>
          </w:rPr>
          <w:fldChar w:fldCharType="end"/>
        </w:r>
      </w:hyperlink>
    </w:p>
    <w:p w14:paraId="40472AF0" w14:textId="3B060266" w:rsidR="003F17B0" w:rsidRDefault="006668E9">
      <w:pPr>
        <w:pStyle w:val="TOC4"/>
        <w:rPr>
          <w:rFonts w:asciiTheme="minorHAnsi" w:hAnsiTheme="minorHAnsi" w:cstheme="minorBidi"/>
          <w:noProof/>
          <w:sz w:val="22"/>
          <w:szCs w:val="22"/>
        </w:rPr>
      </w:pPr>
      <w:hyperlink w:anchor="_Toc99635501" w:history="1">
        <w:r w:rsidR="003F17B0" w:rsidRPr="00D27C59">
          <w:rPr>
            <w:rStyle w:val="Hyperlink"/>
            <w:noProof/>
          </w:rPr>
          <w:t>Demographic Information</w:t>
        </w:r>
        <w:r w:rsidR="003F17B0">
          <w:rPr>
            <w:noProof/>
            <w:webHidden/>
          </w:rPr>
          <w:tab/>
        </w:r>
        <w:r w:rsidR="003F17B0">
          <w:rPr>
            <w:noProof/>
            <w:webHidden/>
          </w:rPr>
          <w:fldChar w:fldCharType="begin"/>
        </w:r>
        <w:r w:rsidR="003F17B0">
          <w:rPr>
            <w:noProof/>
            <w:webHidden/>
          </w:rPr>
          <w:instrText xml:space="preserve"> PAGEREF _Toc99635501 \h </w:instrText>
        </w:r>
        <w:r w:rsidR="003F17B0">
          <w:rPr>
            <w:noProof/>
            <w:webHidden/>
          </w:rPr>
        </w:r>
        <w:r w:rsidR="003F17B0">
          <w:rPr>
            <w:noProof/>
            <w:webHidden/>
          </w:rPr>
          <w:fldChar w:fldCharType="separate"/>
        </w:r>
        <w:r w:rsidR="003F17B0">
          <w:rPr>
            <w:noProof/>
            <w:webHidden/>
          </w:rPr>
          <w:t>24</w:t>
        </w:r>
        <w:r w:rsidR="003F17B0">
          <w:rPr>
            <w:noProof/>
            <w:webHidden/>
          </w:rPr>
          <w:fldChar w:fldCharType="end"/>
        </w:r>
      </w:hyperlink>
    </w:p>
    <w:p w14:paraId="05470C36" w14:textId="07883EF7" w:rsidR="003F17B0" w:rsidRDefault="006668E9">
      <w:pPr>
        <w:pStyle w:val="TOC4"/>
        <w:rPr>
          <w:rFonts w:asciiTheme="minorHAnsi" w:hAnsiTheme="minorHAnsi" w:cstheme="minorBidi"/>
          <w:noProof/>
          <w:sz w:val="22"/>
          <w:szCs w:val="22"/>
        </w:rPr>
      </w:pPr>
      <w:hyperlink w:anchor="_Toc99635502" w:history="1">
        <w:r w:rsidR="003F17B0" w:rsidRPr="00D27C59">
          <w:rPr>
            <w:rStyle w:val="Hyperlink"/>
            <w:noProof/>
          </w:rPr>
          <w:t>Contact Information</w:t>
        </w:r>
        <w:r w:rsidR="003F17B0">
          <w:rPr>
            <w:noProof/>
            <w:webHidden/>
          </w:rPr>
          <w:tab/>
        </w:r>
        <w:r w:rsidR="003F17B0">
          <w:rPr>
            <w:noProof/>
            <w:webHidden/>
          </w:rPr>
          <w:fldChar w:fldCharType="begin"/>
        </w:r>
        <w:r w:rsidR="003F17B0">
          <w:rPr>
            <w:noProof/>
            <w:webHidden/>
          </w:rPr>
          <w:instrText xml:space="preserve"> PAGEREF _Toc99635502 \h </w:instrText>
        </w:r>
        <w:r w:rsidR="003F17B0">
          <w:rPr>
            <w:noProof/>
            <w:webHidden/>
          </w:rPr>
        </w:r>
        <w:r w:rsidR="003F17B0">
          <w:rPr>
            <w:noProof/>
            <w:webHidden/>
          </w:rPr>
          <w:fldChar w:fldCharType="separate"/>
        </w:r>
        <w:r w:rsidR="003F17B0">
          <w:rPr>
            <w:noProof/>
            <w:webHidden/>
          </w:rPr>
          <w:t>25</w:t>
        </w:r>
        <w:r w:rsidR="003F17B0">
          <w:rPr>
            <w:noProof/>
            <w:webHidden/>
          </w:rPr>
          <w:fldChar w:fldCharType="end"/>
        </w:r>
      </w:hyperlink>
    </w:p>
    <w:p w14:paraId="11AC30FD" w14:textId="6837506F" w:rsidR="003F17B0" w:rsidRDefault="006668E9">
      <w:pPr>
        <w:pStyle w:val="TOC4"/>
        <w:rPr>
          <w:rFonts w:asciiTheme="minorHAnsi" w:hAnsiTheme="minorHAnsi" w:cstheme="minorBidi"/>
          <w:noProof/>
          <w:sz w:val="22"/>
          <w:szCs w:val="22"/>
        </w:rPr>
      </w:pPr>
      <w:hyperlink w:anchor="_Toc99635503" w:history="1">
        <w:r w:rsidR="003F17B0" w:rsidRPr="00D27C59">
          <w:rPr>
            <w:rStyle w:val="Hyperlink"/>
            <w:noProof/>
          </w:rPr>
          <w:t>Affiliation or Management Company Information</w:t>
        </w:r>
        <w:r w:rsidR="003F17B0">
          <w:rPr>
            <w:noProof/>
            <w:webHidden/>
          </w:rPr>
          <w:tab/>
        </w:r>
        <w:r w:rsidR="003F17B0">
          <w:rPr>
            <w:noProof/>
            <w:webHidden/>
          </w:rPr>
          <w:fldChar w:fldCharType="begin"/>
        </w:r>
        <w:r w:rsidR="003F17B0">
          <w:rPr>
            <w:noProof/>
            <w:webHidden/>
          </w:rPr>
          <w:instrText xml:space="preserve"> PAGEREF _Toc99635503 \h </w:instrText>
        </w:r>
        <w:r w:rsidR="003F17B0">
          <w:rPr>
            <w:noProof/>
            <w:webHidden/>
          </w:rPr>
        </w:r>
        <w:r w:rsidR="003F17B0">
          <w:rPr>
            <w:noProof/>
            <w:webHidden/>
          </w:rPr>
          <w:fldChar w:fldCharType="separate"/>
        </w:r>
        <w:r w:rsidR="003F17B0">
          <w:rPr>
            <w:noProof/>
            <w:webHidden/>
          </w:rPr>
          <w:t>25</w:t>
        </w:r>
        <w:r w:rsidR="003F17B0">
          <w:rPr>
            <w:noProof/>
            <w:webHidden/>
          </w:rPr>
          <w:fldChar w:fldCharType="end"/>
        </w:r>
      </w:hyperlink>
    </w:p>
    <w:p w14:paraId="15E00453" w14:textId="69EE9C7D" w:rsidR="003F17B0" w:rsidRDefault="006668E9">
      <w:pPr>
        <w:pStyle w:val="TOC4"/>
        <w:rPr>
          <w:rFonts w:asciiTheme="minorHAnsi" w:hAnsiTheme="minorHAnsi" w:cstheme="minorBidi"/>
          <w:noProof/>
          <w:sz w:val="22"/>
          <w:szCs w:val="22"/>
        </w:rPr>
      </w:pPr>
      <w:hyperlink w:anchor="_Toc99635504" w:history="1">
        <w:r w:rsidR="003F17B0" w:rsidRPr="00D27C59">
          <w:rPr>
            <w:rStyle w:val="Hyperlink"/>
            <w:noProof/>
          </w:rPr>
          <w:t>Eligibility</w:t>
        </w:r>
        <w:r w:rsidR="003F17B0">
          <w:rPr>
            <w:noProof/>
            <w:webHidden/>
          </w:rPr>
          <w:tab/>
        </w:r>
        <w:r w:rsidR="003F17B0">
          <w:rPr>
            <w:noProof/>
            <w:webHidden/>
          </w:rPr>
          <w:fldChar w:fldCharType="begin"/>
        </w:r>
        <w:r w:rsidR="003F17B0">
          <w:rPr>
            <w:noProof/>
            <w:webHidden/>
          </w:rPr>
          <w:instrText xml:space="preserve"> PAGEREF _Toc99635504 \h </w:instrText>
        </w:r>
        <w:r w:rsidR="003F17B0">
          <w:rPr>
            <w:noProof/>
            <w:webHidden/>
          </w:rPr>
        </w:r>
        <w:r w:rsidR="003F17B0">
          <w:rPr>
            <w:noProof/>
            <w:webHidden/>
          </w:rPr>
          <w:fldChar w:fldCharType="separate"/>
        </w:r>
        <w:r w:rsidR="003F17B0">
          <w:rPr>
            <w:noProof/>
            <w:webHidden/>
          </w:rPr>
          <w:t>26</w:t>
        </w:r>
        <w:r w:rsidR="003F17B0">
          <w:rPr>
            <w:noProof/>
            <w:webHidden/>
          </w:rPr>
          <w:fldChar w:fldCharType="end"/>
        </w:r>
      </w:hyperlink>
    </w:p>
    <w:p w14:paraId="4E129049" w14:textId="44C97367" w:rsidR="003F17B0" w:rsidRDefault="006668E9">
      <w:pPr>
        <w:pStyle w:val="TOC1"/>
        <w:rPr>
          <w:rFonts w:asciiTheme="minorHAnsi" w:hAnsiTheme="minorHAnsi" w:cstheme="minorBidi"/>
          <w:noProof/>
          <w:sz w:val="22"/>
          <w:szCs w:val="22"/>
        </w:rPr>
      </w:pPr>
      <w:hyperlink w:anchor="_Toc99635505" w:history="1">
        <w:r w:rsidR="003F17B0" w:rsidRPr="00D27C59">
          <w:rPr>
            <w:rStyle w:val="Hyperlink"/>
            <w:noProof/>
          </w:rPr>
          <w:t>SECTION 1: BASIC FACILITY INFORMATION</w:t>
        </w:r>
        <w:r w:rsidR="003F17B0">
          <w:rPr>
            <w:noProof/>
            <w:webHidden/>
          </w:rPr>
          <w:tab/>
        </w:r>
        <w:r w:rsidR="003F17B0">
          <w:rPr>
            <w:noProof/>
            <w:webHidden/>
          </w:rPr>
          <w:fldChar w:fldCharType="begin"/>
        </w:r>
        <w:r w:rsidR="003F17B0">
          <w:rPr>
            <w:noProof/>
            <w:webHidden/>
          </w:rPr>
          <w:instrText xml:space="preserve"> PAGEREF _Toc99635505 \h </w:instrText>
        </w:r>
        <w:r w:rsidR="003F17B0">
          <w:rPr>
            <w:noProof/>
            <w:webHidden/>
          </w:rPr>
        </w:r>
        <w:r w:rsidR="003F17B0">
          <w:rPr>
            <w:noProof/>
            <w:webHidden/>
          </w:rPr>
          <w:fldChar w:fldCharType="separate"/>
        </w:r>
        <w:r w:rsidR="003F17B0">
          <w:rPr>
            <w:noProof/>
            <w:webHidden/>
          </w:rPr>
          <w:t>28</w:t>
        </w:r>
        <w:r w:rsidR="003F17B0">
          <w:rPr>
            <w:noProof/>
            <w:webHidden/>
          </w:rPr>
          <w:fldChar w:fldCharType="end"/>
        </w:r>
      </w:hyperlink>
    </w:p>
    <w:p w14:paraId="393619D6" w14:textId="5E3ED503" w:rsidR="003F17B0" w:rsidRDefault="006668E9">
      <w:pPr>
        <w:pStyle w:val="TOC2"/>
        <w:tabs>
          <w:tab w:val="right" w:leader="dot" w:pos="9350"/>
        </w:tabs>
        <w:rPr>
          <w:rFonts w:asciiTheme="minorHAnsi" w:hAnsiTheme="minorHAnsi" w:cstheme="minorBidi"/>
          <w:noProof/>
          <w:sz w:val="22"/>
          <w:szCs w:val="22"/>
        </w:rPr>
      </w:pPr>
      <w:hyperlink w:anchor="_Toc99635506" w:history="1">
        <w:r w:rsidR="003F17B0" w:rsidRPr="00D27C59">
          <w:rPr>
            <w:rStyle w:val="Hyperlink"/>
            <w:noProof/>
          </w:rPr>
          <w:t>Section 1: Basic Facility Information</w:t>
        </w:r>
        <w:r w:rsidR="003F17B0">
          <w:rPr>
            <w:noProof/>
            <w:webHidden/>
          </w:rPr>
          <w:tab/>
        </w:r>
        <w:r w:rsidR="003F17B0">
          <w:rPr>
            <w:noProof/>
            <w:webHidden/>
          </w:rPr>
          <w:fldChar w:fldCharType="begin"/>
        </w:r>
        <w:r w:rsidR="003F17B0">
          <w:rPr>
            <w:noProof/>
            <w:webHidden/>
          </w:rPr>
          <w:instrText xml:space="preserve"> PAGEREF _Toc99635506 \h </w:instrText>
        </w:r>
        <w:r w:rsidR="003F17B0">
          <w:rPr>
            <w:noProof/>
            <w:webHidden/>
          </w:rPr>
        </w:r>
        <w:r w:rsidR="003F17B0">
          <w:rPr>
            <w:noProof/>
            <w:webHidden/>
          </w:rPr>
          <w:fldChar w:fldCharType="separate"/>
        </w:r>
        <w:r w:rsidR="003F17B0">
          <w:rPr>
            <w:noProof/>
            <w:webHidden/>
          </w:rPr>
          <w:t>29</w:t>
        </w:r>
        <w:r w:rsidR="003F17B0">
          <w:rPr>
            <w:noProof/>
            <w:webHidden/>
          </w:rPr>
          <w:fldChar w:fldCharType="end"/>
        </w:r>
      </w:hyperlink>
    </w:p>
    <w:p w14:paraId="6B89EDFF" w14:textId="133EED17" w:rsidR="003F17B0" w:rsidRDefault="006668E9">
      <w:pPr>
        <w:pStyle w:val="TOC3"/>
        <w:rPr>
          <w:rFonts w:asciiTheme="minorHAnsi" w:hAnsiTheme="minorHAnsi" w:cstheme="minorBidi"/>
          <w:i w:val="0"/>
          <w:iCs w:val="0"/>
          <w:sz w:val="22"/>
          <w:szCs w:val="22"/>
        </w:rPr>
      </w:pPr>
      <w:hyperlink w:anchor="_Toc99635507" w:history="1">
        <w:r w:rsidR="003F17B0" w:rsidRPr="00D27C59">
          <w:rPr>
            <w:rStyle w:val="Hyperlink"/>
            <w:rFonts w:cs="Arial"/>
          </w:rPr>
          <w:t>1A: Basic Facility Information</w:t>
        </w:r>
        <w:r w:rsidR="003F17B0">
          <w:rPr>
            <w:webHidden/>
          </w:rPr>
          <w:tab/>
        </w:r>
        <w:r w:rsidR="003F17B0">
          <w:rPr>
            <w:webHidden/>
          </w:rPr>
          <w:fldChar w:fldCharType="begin"/>
        </w:r>
        <w:r w:rsidR="003F17B0">
          <w:rPr>
            <w:webHidden/>
          </w:rPr>
          <w:instrText xml:space="preserve"> PAGEREF _Toc99635507 \h </w:instrText>
        </w:r>
        <w:r w:rsidR="003F17B0">
          <w:rPr>
            <w:webHidden/>
          </w:rPr>
        </w:r>
        <w:r w:rsidR="003F17B0">
          <w:rPr>
            <w:webHidden/>
          </w:rPr>
          <w:fldChar w:fldCharType="separate"/>
        </w:r>
        <w:r w:rsidR="003F17B0">
          <w:rPr>
            <w:webHidden/>
          </w:rPr>
          <w:t>30</w:t>
        </w:r>
        <w:r w:rsidR="003F17B0">
          <w:rPr>
            <w:webHidden/>
          </w:rPr>
          <w:fldChar w:fldCharType="end"/>
        </w:r>
      </w:hyperlink>
    </w:p>
    <w:p w14:paraId="257C45E0" w14:textId="4C276EFC" w:rsidR="003F17B0" w:rsidRDefault="006668E9">
      <w:pPr>
        <w:pStyle w:val="TOC4"/>
        <w:rPr>
          <w:rFonts w:asciiTheme="minorHAnsi" w:hAnsiTheme="minorHAnsi" w:cstheme="minorBidi"/>
          <w:noProof/>
          <w:sz w:val="22"/>
          <w:szCs w:val="22"/>
        </w:rPr>
      </w:pPr>
      <w:hyperlink w:anchor="_Toc99635508" w:history="1">
        <w:r w:rsidR="003F17B0" w:rsidRPr="00D27C59">
          <w:rPr>
            <w:rStyle w:val="Hyperlink"/>
            <w:noProof/>
          </w:rPr>
          <w:t>General Information</w:t>
        </w:r>
        <w:r w:rsidR="003F17B0">
          <w:rPr>
            <w:noProof/>
            <w:webHidden/>
          </w:rPr>
          <w:tab/>
        </w:r>
        <w:r w:rsidR="003F17B0">
          <w:rPr>
            <w:noProof/>
            <w:webHidden/>
          </w:rPr>
          <w:fldChar w:fldCharType="begin"/>
        </w:r>
        <w:r w:rsidR="003F17B0">
          <w:rPr>
            <w:noProof/>
            <w:webHidden/>
          </w:rPr>
          <w:instrText xml:space="preserve"> PAGEREF _Toc99635508 \h </w:instrText>
        </w:r>
        <w:r w:rsidR="003F17B0">
          <w:rPr>
            <w:noProof/>
            <w:webHidden/>
          </w:rPr>
        </w:r>
        <w:r w:rsidR="003F17B0">
          <w:rPr>
            <w:noProof/>
            <w:webHidden/>
          </w:rPr>
          <w:fldChar w:fldCharType="separate"/>
        </w:r>
        <w:r w:rsidR="003F17B0">
          <w:rPr>
            <w:noProof/>
            <w:webHidden/>
          </w:rPr>
          <w:t>30</w:t>
        </w:r>
        <w:r w:rsidR="003F17B0">
          <w:rPr>
            <w:noProof/>
            <w:webHidden/>
          </w:rPr>
          <w:fldChar w:fldCharType="end"/>
        </w:r>
      </w:hyperlink>
    </w:p>
    <w:p w14:paraId="2B916E21" w14:textId="6834BDF0" w:rsidR="003F17B0" w:rsidRDefault="006668E9">
      <w:pPr>
        <w:pStyle w:val="TOC4"/>
        <w:rPr>
          <w:rFonts w:asciiTheme="minorHAnsi" w:hAnsiTheme="minorHAnsi" w:cstheme="minorBidi"/>
          <w:noProof/>
          <w:sz w:val="22"/>
          <w:szCs w:val="22"/>
        </w:rPr>
      </w:pPr>
      <w:hyperlink w:anchor="_Toc99635509" w:history="1">
        <w:r w:rsidR="003F17B0" w:rsidRPr="00D27C59">
          <w:rPr>
            <w:rStyle w:val="Hyperlink"/>
            <w:noProof/>
          </w:rPr>
          <w:t>Accreditation</w:t>
        </w:r>
        <w:r w:rsidR="003F17B0">
          <w:rPr>
            <w:noProof/>
            <w:webHidden/>
          </w:rPr>
          <w:tab/>
        </w:r>
        <w:r w:rsidR="003F17B0">
          <w:rPr>
            <w:noProof/>
            <w:webHidden/>
          </w:rPr>
          <w:fldChar w:fldCharType="begin"/>
        </w:r>
        <w:r w:rsidR="003F17B0">
          <w:rPr>
            <w:noProof/>
            <w:webHidden/>
          </w:rPr>
          <w:instrText xml:space="preserve"> PAGEREF _Toc99635509 \h </w:instrText>
        </w:r>
        <w:r w:rsidR="003F17B0">
          <w:rPr>
            <w:noProof/>
            <w:webHidden/>
          </w:rPr>
        </w:r>
        <w:r w:rsidR="003F17B0">
          <w:rPr>
            <w:noProof/>
            <w:webHidden/>
          </w:rPr>
          <w:fldChar w:fldCharType="separate"/>
        </w:r>
        <w:r w:rsidR="003F17B0">
          <w:rPr>
            <w:noProof/>
            <w:webHidden/>
          </w:rPr>
          <w:t>31</w:t>
        </w:r>
        <w:r w:rsidR="003F17B0">
          <w:rPr>
            <w:noProof/>
            <w:webHidden/>
          </w:rPr>
          <w:fldChar w:fldCharType="end"/>
        </w:r>
      </w:hyperlink>
    </w:p>
    <w:p w14:paraId="053AB3F8" w14:textId="25B0EC10" w:rsidR="003F17B0" w:rsidRDefault="006668E9">
      <w:pPr>
        <w:pStyle w:val="TOC4"/>
        <w:rPr>
          <w:rFonts w:asciiTheme="minorHAnsi" w:hAnsiTheme="minorHAnsi" w:cstheme="minorBidi"/>
          <w:noProof/>
          <w:sz w:val="22"/>
          <w:szCs w:val="22"/>
        </w:rPr>
      </w:pPr>
      <w:hyperlink w:anchor="_Toc99635510" w:history="1">
        <w:r w:rsidR="003F17B0" w:rsidRPr="00D27C59">
          <w:rPr>
            <w:rStyle w:val="Hyperlink"/>
            <w:noProof/>
          </w:rPr>
          <w:t>Transfer Agreements</w:t>
        </w:r>
        <w:r w:rsidR="003F17B0">
          <w:rPr>
            <w:noProof/>
            <w:webHidden/>
          </w:rPr>
          <w:tab/>
        </w:r>
        <w:r w:rsidR="003F17B0">
          <w:rPr>
            <w:noProof/>
            <w:webHidden/>
          </w:rPr>
          <w:fldChar w:fldCharType="begin"/>
        </w:r>
        <w:r w:rsidR="003F17B0">
          <w:rPr>
            <w:noProof/>
            <w:webHidden/>
          </w:rPr>
          <w:instrText xml:space="preserve"> PAGEREF _Toc99635510 \h </w:instrText>
        </w:r>
        <w:r w:rsidR="003F17B0">
          <w:rPr>
            <w:noProof/>
            <w:webHidden/>
          </w:rPr>
        </w:r>
        <w:r w:rsidR="003F17B0">
          <w:rPr>
            <w:noProof/>
            <w:webHidden/>
          </w:rPr>
          <w:fldChar w:fldCharType="separate"/>
        </w:r>
        <w:r w:rsidR="003F17B0">
          <w:rPr>
            <w:noProof/>
            <w:webHidden/>
          </w:rPr>
          <w:t>31</w:t>
        </w:r>
        <w:r w:rsidR="003F17B0">
          <w:rPr>
            <w:noProof/>
            <w:webHidden/>
          </w:rPr>
          <w:fldChar w:fldCharType="end"/>
        </w:r>
      </w:hyperlink>
    </w:p>
    <w:p w14:paraId="3816EB9D" w14:textId="03EEB189" w:rsidR="003F17B0" w:rsidRDefault="006668E9">
      <w:pPr>
        <w:pStyle w:val="TOC3"/>
        <w:rPr>
          <w:rFonts w:asciiTheme="minorHAnsi" w:hAnsiTheme="minorHAnsi" w:cstheme="minorBidi"/>
          <w:i w:val="0"/>
          <w:iCs w:val="0"/>
          <w:sz w:val="22"/>
          <w:szCs w:val="22"/>
        </w:rPr>
      </w:pPr>
      <w:hyperlink w:anchor="_Toc99635511" w:history="1">
        <w:r w:rsidR="003F17B0" w:rsidRPr="00D27C59">
          <w:rPr>
            <w:rStyle w:val="Hyperlink"/>
          </w:rPr>
          <w:t>1B: Person-Centered Care: Billing Ethics and Health Equity</w:t>
        </w:r>
        <w:r w:rsidR="003F17B0">
          <w:rPr>
            <w:webHidden/>
          </w:rPr>
          <w:tab/>
        </w:r>
        <w:r w:rsidR="003F17B0">
          <w:rPr>
            <w:webHidden/>
          </w:rPr>
          <w:fldChar w:fldCharType="begin"/>
        </w:r>
        <w:r w:rsidR="003F17B0">
          <w:rPr>
            <w:webHidden/>
          </w:rPr>
          <w:instrText xml:space="preserve"> PAGEREF _Toc99635511 \h </w:instrText>
        </w:r>
        <w:r w:rsidR="003F17B0">
          <w:rPr>
            <w:webHidden/>
          </w:rPr>
        </w:r>
        <w:r w:rsidR="003F17B0">
          <w:rPr>
            <w:webHidden/>
          </w:rPr>
          <w:fldChar w:fldCharType="separate"/>
        </w:r>
        <w:r w:rsidR="003F17B0">
          <w:rPr>
            <w:webHidden/>
          </w:rPr>
          <w:t>32</w:t>
        </w:r>
        <w:r w:rsidR="003F17B0">
          <w:rPr>
            <w:webHidden/>
          </w:rPr>
          <w:fldChar w:fldCharType="end"/>
        </w:r>
      </w:hyperlink>
    </w:p>
    <w:p w14:paraId="6259BA8D" w14:textId="11C9C2A3" w:rsidR="003F17B0" w:rsidRDefault="006668E9">
      <w:pPr>
        <w:pStyle w:val="TOC4"/>
        <w:rPr>
          <w:rFonts w:asciiTheme="minorHAnsi" w:hAnsiTheme="minorHAnsi" w:cstheme="minorBidi"/>
          <w:noProof/>
          <w:sz w:val="22"/>
          <w:szCs w:val="22"/>
        </w:rPr>
      </w:pPr>
      <w:hyperlink w:anchor="_Toc99635512" w:history="1">
        <w:r w:rsidR="003F17B0" w:rsidRPr="00D27C59">
          <w:rPr>
            <w:rStyle w:val="Hyperlink"/>
            <w:noProof/>
          </w:rPr>
          <w:t>Billing Ethics</w:t>
        </w:r>
        <w:r w:rsidR="003F17B0">
          <w:rPr>
            <w:noProof/>
            <w:webHidden/>
          </w:rPr>
          <w:tab/>
        </w:r>
        <w:r w:rsidR="003F17B0">
          <w:rPr>
            <w:noProof/>
            <w:webHidden/>
          </w:rPr>
          <w:fldChar w:fldCharType="begin"/>
        </w:r>
        <w:r w:rsidR="003F17B0">
          <w:rPr>
            <w:noProof/>
            <w:webHidden/>
          </w:rPr>
          <w:instrText xml:space="preserve"> PAGEREF _Toc99635512 \h </w:instrText>
        </w:r>
        <w:r w:rsidR="003F17B0">
          <w:rPr>
            <w:noProof/>
            <w:webHidden/>
          </w:rPr>
        </w:r>
        <w:r w:rsidR="003F17B0">
          <w:rPr>
            <w:noProof/>
            <w:webHidden/>
          </w:rPr>
          <w:fldChar w:fldCharType="separate"/>
        </w:r>
        <w:r w:rsidR="003F17B0">
          <w:rPr>
            <w:noProof/>
            <w:webHidden/>
          </w:rPr>
          <w:t>32</w:t>
        </w:r>
        <w:r w:rsidR="003F17B0">
          <w:rPr>
            <w:noProof/>
            <w:webHidden/>
          </w:rPr>
          <w:fldChar w:fldCharType="end"/>
        </w:r>
      </w:hyperlink>
    </w:p>
    <w:p w14:paraId="2756AF3B" w14:textId="3F1C9B9B" w:rsidR="003F17B0" w:rsidRDefault="006668E9">
      <w:pPr>
        <w:pStyle w:val="TOC4"/>
        <w:rPr>
          <w:rFonts w:asciiTheme="minorHAnsi" w:hAnsiTheme="minorHAnsi" w:cstheme="minorBidi"/>
          <w:noProof/>
          <w:sz w:val="22"/>
          <w:szCs w:val="22"/>
        </w:rPr>
      </w:pPr>
      <w:hyperlink w:anchor="_Toc99635513" w:history="1">
        <w:r w:rsidR="003F17B0" w:rsidRPr="00D27C59">
          <w:rPr>
            <w:rStyle w:val="Hyperlink"/>
            <w:noProof/>
          </w:rPr>
          <w:t>Health Equity</w:t>
        </w:r>
        <w:r w:rsidR="003F17B0">
          <w:rPr>
            <w:noProof/>
            <w:webHidden/>
          </w:rPr>
          <w:tab/>
        </w:r>
        <w:r w:rsidR="003F17B0">
          <w:rPr>
            <w:noProof/>
            <w:webHidden/>
          </w:rPr>
          <w:fldChar w:fldCharType="begin"/>
        </w:r>
        <w:r w:rsidR="003F17B0">
          <w:rPr>
            <w:noProof/>
            <w:webHidden/>
          </w:rPr>
          <w:instrText xml:space="preserve"> PAGEREF _Toc99635513 \h </w:instrText>
        </w:r>
        <w:r w:rsidR="003F17B0">
          <w:rPr>
            <w:noProof/>
            <w:webHidden/>
          </w:rPr>
        </w:r>
        <w:r w:rsidR="003F17B0">
          <w:rPr>
            <w:noProof/>
            <w:webHidden/>
          </w:rPr>
          <w:fldChar w:fldCharType="separate"/>
        </w:r>
        <w:r w:rsidR="003F17B0">
          <w:rPr>
            <w:noProof/>
            <w:webHidden/>
          </w:rPr>
          <w:t>34</w:t>
        </w:r>
        <w:r w:rsidR="003F17B0">
          <w:rPr>
            <w:noProof/>
            <w:webHidden/>
          </w:rPr>
          <w:fldChar w:fldCharType="end"/>
        </w:r>
      </w:hyperlink>
    </w:p>
    <w:p w14:paraId="438D3583" w14:textId="6EB648AC" w:rsidR="003F17B0" w:rsidRDefault="006668E9">
      <w:pPr>
        <w:pStyle w:val="TOC2"/>
        <w:tabs>
          <w:tab w:val="right" w:leader="dot" w:pos="9350"/>
        </w:tabs>
        <w:rPr>
          <w:rFonts w:asciiTheme="minorHAnsi" w:hAnsiTheme="minorHAnsi" w:cstheme="minorBidi"/>
          <w:noProof/>
          <w:sz w:val="22"/>
          <w:szCs w:val="22"/>
        </w:rPr>
      </w:pPr>
      <w:hyperlink w:anchor="_Toc99635514" w:history="1">
        <w:r w:rsidR="003F17B0" w:rsidRPr="00D27C59">
          <w:rPr>
            <w:rStyle w:val="Hyperlink"/>
            <w:noProof/>
          </w:rPr>
          <w:t>Section 1: Basic Facility Information Reference Information</w:t>
        </w:r>
        <w:r w:rsidR="003F17B0">
          <w:rPr>
            <w:noProof/>
            <w:webHidden/>
          </w:rPr>
          <w:tab/>
        </w:r>
        <w:r w:rsidR="003F17B0">
          <w:rPr>
            <w:noProof/>
            <w:webHidden/>
          </w:rPr>
          <w:fldChar w:fldCharType="begin"/>
        </w:r>
        <w:r w:rsidR="003F17B0">
          <w:rPr>
            <w:noProof/>
            <w:webHidden/>
          </w:rPr>
          <w:instrText xml:space="preserve"> PAGEREF _Toc99635514 \h </w:instrText>
        </w:r>
        <w:r w:rsidR="003F17B0">
          <w:rPr>
            <w:noProof/>
            <w:webHidden/>
          </w:rPr>
        </w:r>
        <w:r w:rsidR="003F17B0">
          <w:rPr>
            <w:noProof/>
            <w:webHidden/>
          </w:rPr>
          <w:fldChar w:fldCharType="separate"/>
        </w:r>
        <w:r w:rsidR="003F17B0">
          <w:rPr>
            <w:noProof/>
            <w:webHidden/>
          </w:rPr>
          <w:t>38</w:t>
        </w:r>
        <w:r w:rsidR="003F17B0">
          <w:rPr>
            <w:noProof/>
            <w:webHidden/>
          </w:rPr>
          <w:fldChar w:fldCharType="end"/>
        </w:r>
      </w:hyperlink>
    </w:p>
    <w:p w14:paraId="1B4ABC95" w14:textId="09344D38" w:rsidR="003F17B0" w:rsidRDefault="006668E9">
      <w:pPr>
        <w:pStyle w:val="TOC4"/>
        <w:rPr>
          <w:rFonts w:asciiTheme="minorHAnsi" w:hAnsiTheme="minorHAnsi" w:cstheme="minorBidi"/>
          <w:noProof/>
          <w:sz w:val="22"/>
          <w:szCs w:val="22"/>
        </w:rPr>
      </w:pPr>
      <w:hyperlink w:anchor="_Toc99635515" w:history="1">
        <w:r w:rsidR="003F17B0" w:rsidRPr="00D27C59">
          <w:rPr>
            <w:rStyle w:val="Hyperlink"/>
            <w:noProof/>
          </w:rPr>
          <w:t>What’s New in the 2022 Survey</w:t>
        </w:r>
        <w:r w:rsidR="003F17B0">
          <w:rPr>
            <w:noProof/>
            <w:webHidden/>
          </w:rPr>
          <w:tab/>
        </w:r>
        <w:r w:rsidR="003F17B0">
          <w:rPr>
            <w:noProof/>
            <w:webHidden/>
          </w:rPr>
          <w:fldChar w:fldCharType="begin"/>
        </w:r>
        <w:r w:rsidR="003F17B0">
          <w:rPr>
            <w:noProof/>
            <w:webHidden/>
          </w:rPr>
          <w:instrText xml:space="preserve"> PAGEREF _Toc99635515 \h </w:instrText>
        </w:r>
        <w:r w:rsidR="003F17B0">
          <w:rPr>
            <w:noProof/>
            <w:webHidden/>
          </w:rPr>
        </w:r>
        <w:r w:rsidR="003F17B0">
          <w:rPr>
            <w:noProof/>
            <w:webHidden/>
          </w:rPr>
          <w:fldChar w:fldCharType="separate"/>
        </w:r>
        <w:r w:rsidR="003F17B0">
          <w:rPr>
            <w:noProof/>
            <w:webHidden/>
          </w:rPr>
          <w:t>38</w:t>
        </w:r>
        <w:r w:rsidR="003F17B0">
          <w:rPr>
            <w:noProof/>
            <w:webHidden/>
          </w:rPr>
          <w:fldChar w:fldCharType="end"/>
        </w:r>
      </w:hyperlink>
    </w:p>
    <w:p w14:paraId="1D315960" w14:textId="70F880E7" w:rsidR="003F17B0" w:rsidRDefault="006668E9">
      <w:pPr>
        <w:pStyle w:val="TOC4"/>
        <w:rPr>
          <w:rFonts w:asciiTheme="minorHAnsi" w:hAnsiTheme="minorHAnsi" w:cstheme="minorBidi"/>
          <w:noProof/>
          <w:sz w:val="22"/>
          <w:szCs w:val="22"/>
        </w:rPr>
      </w:pPr>
      <w:hyperlink w:anchor="_Toc99635516" w:history="1">
        <w:r w:rsidR="003F17B0" w:rsidRPr="00D27C59">
          <w:rPr>
            <w:rStyle w:val="Hyperlink"/>
            <w:noProof/>
          </w:rPr>
          <w:t>Change Summary Since Release</w:t>
        </w:r>
        <w:r w:rsidR="003F17B0">
          <w:rPr>
            <w:noProof/>
            <w:webHidden/>
          </w:rPr>
          <w:tab/>
        </w:r>
        <w:r w:rsidR="003F17B0">
          <w:rPr>
            <w:noProof/>
            <w:webHidden/>
          </w:rPr>
          <w:fldChar w:fldCharType="begin"/>
        </w:r>
        <w:r w:rsidR="003F17B0">
          <w:rPr>
            <w:noProof/>
            <w:webHidden/>
          </w:rPr>
          <w:instrText xml:space="preserve"> PAGEREF _Toc99635516 \h </w:instrText>
        </w:r>
        <w:r w:rsidR="003F17B0">
          <w:rPr>
            <w:noProof/>
            <w:webHidden/>
          </w:rPr>
        </w:r>
        <w:r w:rsidR="003F17B0">
          <w:rPr>
            <w:noProof/>
            <w:webHidden/>
          </w:rPr>
          <w:fldChar w:fldCharType="separate"/>
        </w:r>
        <w:r w:rsidR="003F17B0">
          <w:rPr>
            <w:noProof/>
            <w:webHidden/>
          </w:rPr>
          <w:t>38</w:t>
        </w:r>
        <w:r w:rsidR="003F17B0">
          <w:rPr>
            <w:noProof/>
            <w:webHidden/>
          </w:rPr>
          <w:fldChar w:fldCharType="end"/>
        </w:r>
      </w:hyperlink>
    </w:p>
    <w:p w14:paraId="093E8907" w14:textId="13148A14" w:rsidR="003F17B0" w:rsidRDefault="006668E9">
      <w:pPr>
        <w:pStyle w:val="TOC3"/>
        <w:rPr>
          <w:rFonts w:asciiTheme="minorHAnsi" w:hAnsiTheme="minorHAnsi" w:cstheme="minorBidi"/>
          <w:i w:val="0"/>
          <w:iCs w:val="0"/>
          <w:sz w:val="22"/>
          <w:szCs w:val="22"/>
        </w:rPr>
      </w:pPr>
      <w:hyperlink w:anchor="_Toc99635517" w:history="1">
        <w:r w:rsidR="003F17B0" w:rsidRPr="00D27C59">
          <w:rPr>
            <w:rStyle w:val="Hyperlink"/>
          </w:rPr>
          <w:t>Basic Facility Information Frequently Asked Questions (FAQs)</w:t>
        </w:r>
        <w:r w:rsidR="003F17B0">
          <w:rPr>
            <w:webHidden/>
          </w:rPr>
          <w:tab/>
        </w:r>
        <w:r w:rsidR="003F17B0">
          <w:rPr>
            <w:webHidden/>
          </w:rPr>
          <w:fldChar w:fldCharType="begin"/>
        </w:r>
        <w:r w:rsidR="003F17B0">
          <w:rPr>
            <w:webHidden/>
          </w:rPr>
          <w:instrText xml:space="preserve"> PAGEREF _Toc99635517 \h </w:instrText>
        </w:r>
        <w:r w:rsidR="003F17B0">
          <w:rPr>
            <w:webHidden/>
          </w:rPr>
        </w:r>
        <w:r w:rsidR="003F17B0">
          <w:rPr>
            <w:webHidden/>
          </w:rPr>
          <w:fldChar w:fldCharType="separate"/>
        </w:r>
        <w:r w:rsidR="003F17B0">
          <w:rPr>
            <w:webHidden/>
          </w:rPr>
          <w:t>39</w:t>
        </w:r>
        <w:r w:rsidR="003F17B0">
          <w:rPr>
            <w:webHidden/>
          </w:rPr>
          <w:fldChar w:fldCharType="end"/>
        </w:r>
      </w:hyperlink>
    </w:p>
    <w:p w14:paraId="3F1B7A28" w14:textId="27FC5327" w:rsidR="003F17B0" w:rsidRDefault="006668E9">
      <w:pPr>
        <w:pStyle w:val="TOC4"/>
        <w:rPr>
          <w:rFonts w:asciiTheme="minorHAnsi" w:hAnsiTheme="minorHAnsi" w:cstheme="minorBidi"/>
          <w:noProof/>
          <w:sz w:val="22"/>
          <w:szCs w:val="22"/>
        </w:rPr>
      </w:pPr>
      <w:hyperlink w:anchor="_Toc99635518" w:history="1">
        <w:r w:rsidR="003F17B0" w:rsidRPr="00D27C59">
          <w:rPr>
            <w:rStyle w:val="Hyperlink"/>
            <w:noProof/>
          </w:rPr>
          <w:t>Basic Facility Information</w:t>
        </w:r>
        <w:r w:rsidR="003F17B0">
          <w:rPr>
            <w:noProof/>
            <w:webHidden/>
          </w:rPr>
          <w:tab/>
        </w:r>
        <w:r w:rsidR="003F17B0">
          <w:rPr>
            <w:noProof/>
            <w:webHidden/>
          </w:rPr>
          <w:fldChar w:fldCharType="begin"/>
        </w:r>
        <w:r w:rsidR="003F17B0">
          <w:rPr>
            <w:noProof/>
            <w:webHidden/>
          </w:rPr>
          <w:instrText xml:space="preserve"> PAGEREF _Toc99635518 \h </w:instrText>
        </w:r>
        <w:r w:rsidR="003F17B0">
          <w:rPr>
            <w:noProof/>
            <w:webHidden/>
          </w:rPr>
        </w:r>
        <w:r w:rsidR="003F17B0">
          <w:rPr>
            <w:noProof/>
            <w:webHidden/>
          </w:rPr>
          <w:fldChar w:fldCharType="separate"/>
        </w:r>
        <w:r w:rsidR="003F17B0">
          <w:rPr>
            <w:noProof/>
            <w:webHidden/>
          </w:rPr>
          <w:t>39</w:t>
        </w:r>
        <w:r w:rsidR="003F17B0">
          <w:rPr>
            <w:noProof/>
            <w:webHidden/>
          </w:rPr>
          <w:fldChar w:fldCharType="end"/>
        </w:r>
      </w:hyperlink>
    </w:p>
    <w:p w14:paraId="1C2A153E" w14:textId="2BE94AD4" w:rsidR="003F17B0" w:rsidRDefault="006668E9">
      <w:pPr>
        <w:pStyle w:val="TOC4"/>
        <w:rPr>
          <w:rFonts w:asciiTheme="minorHAnsi" w:hAnsiTheme="minorHAnsi" w:cstheme="minorBidi"/>
          <w:noProof/>
          <w:sz w:val="22"/>
          <w:szCs w:val="22"/>
        </w:rPr>
      </w:pPr>
      <w:hyperlink w:anchor="_Toc99635519" w:history="1">
        <w:r w:rsidR="003F17B0" w:rsidRPr="00D27C59">
          <w:rPr>
            <w:rStyle w:val="Hyperlink"/>
            <w:noProof/>
          </w:rPr>
          <w:t>Person-Centered Care: Billing Ethics</w:t>
        </w:r>
        <w:r w:rsidR="003F17B0">
          <w:rPr>
            <w:noProof/>
            <w:webHidden/>
          </w:rPr>
          <w:tab/>
        </w:r>
        <w:r w:rsidR="003F17B0">
          <w:rPr>
            <w:noProof/>
            <w:webHidden/>
          </w:rPr>
          <w:fldChar w:fldCharType="begin"/>
        </w:r>
        <w:r w:rsidR="003F17B0">
          <w:rPr>
            <w:noProof/>
            <w:webHidden/>
          </w:rPr>
          <w:instrText xml:space="preserve"> PAGEREF _Toc99635519 \h </w:instrText>
        </w:r>
        <w:r w:rsidR="003F17B0">
          <w:rPr>
            <w:noProof/>
            <w:webHidden/>
          </w:rPr>
        </w:r>
        <w:r w:rsidR="003F17B0">
          <w:rPr>
            <w:noProof/>
            <w:webHidden/>
          </w:rPr>
          <w:fldChar w:fldCharType="separate"/>
        </w:r>
        <w:r w:rsidR="003F17B0">
          <w:rPr>
            <w:noProof/>
            <w:webHidden/>
          </w:rPr>
          <w:t>39</w:t>
        </w:r>
        <w:r w:rsidR="003F17B0">
          <w:rPr>
            <w:noProof/>
            <w:webHidden/>
          </w:rPr>
          <w:fldChar w:fldCharType="end"/>
        </w:r>
      </w:hyperlink>
    </w:p>
    <w:p w14:paraId="157DB4A8" w14:textId="08906F76" w:rsidR="003F17B0" w:rsidRDefault="006668E9">
      <w:pPr>
        <w:pStyle w:val="TOC3"/>
        <w:rPr>
          <w:rFonts w:asciiTheme="minorHAnsi" w:hAnsiTheme="minorHAnsi" w:cstheme="minorBidi"/>
          <w:i w:val="0"/>
          <w:iCs w:val="0"/>
          <w:sz w:val="22"/>
          <w:szCs w:val="22"/>
        </w:rPr>
      </w:pPr>
      <w:hyperlink w:anchor="_Toc99635520" w:history="1">
        <w:r w:rsidR="003F17B0" w:rsidRPr="00D27C59">
          <w:rPr>
            <w:rStyle w:val="Hyperlink"/>
          </w:rPr>
          <w:t>Person-Centered Care: Health Equity</w:t>
        </w:r>
        <w:r w:rsidR="003F17B0">
          <w:rPr>
            <w:webHidden/>
          </w:rPr>
          <w:tab/>
        </w:r>
        <w:r w:rsidR="003F17B0">
          <w:rPr>
            <w:webHidden/>
          </w:rPr>
          <w:fldChar w:fldCharType="begin"/>
        </w:r>
        <w:r w:rsidR="003F17B0">
          <w:rPr>
            <w:webHidden/>
          </w:rPr>
          <w:instrText xml:space="preserve"> PAGEREF _Toc99635520 \h </w:instrText>
        </w:r>
        <w:r w:rsidR="003F17B0">
          <w:rPr>
            <w:webHidden/>
          </w:rPr>
        </w:r>
        <w:r w:rsidR="003F17B0">
          <w:rPr>
            <w:webHidden/>
          </w:rPr>
          <w:fldChar w:fldCharType="separate"/>
        </w:r>
        <w:r w:rsidR="003F17B0">
          <w:rPr>
            <w:webHidden/>
          </w:rPr>
          <w:t>40</w:t>
        </w:r>
        <w:r w:rsidR="003F17B0">
          <w:rPr>
            <w:webHidden/>
          </w:rPr>
          <w:fldChar w:fldCharType="end"/>
        </w:r>
      </w:hyperlink>
    </w:p>
    <w:p w14:paraId="12884F4D" w14:textId="34F3A00A" w:rsidR="003F17B0" w:rsidRDefault="006668E9">
      <w:pPr>
        <w:pStyle w:val="TOC1"/>
        <w:rPr>
          <w:rFonts w:asciiTheme="minorHAnsi" w:hAnsiTheme="minorHAnsi" w:cstheme="minorBidi"/>
          <w:noProof/>
          <w:sz w:val="22"/>
          <w:szCs w:val="22"/>
        </w:rPr>
      </w:pPr>
      <w:hyperlink w:anchor="_Toc99635521" w:history="1">
        <w:r w:rsidR="003F17B0" w:rsidRPr="00D27C59">
          <w:rPr>
            <w:rStyle w:val="Hyperlink"/>
            <w:noProof/>
          </w:rPr>
          <w:t>SECTION 2: MEDICAL, SURGICAL, AND CLINICAL STAFF</w:t>
        </w:r>
        <w:r w:rsidR="003F17B0">
          <w:rPr>
            <w:noProof/>
            <w:webHidden/>
          </w:rPr>
          <w:tab/>
        </w:r>
        <w:r w:rsidR="003F17B0">
          <w:rPr>
            <w:noProof/>
            <w:webHidden/>
          </w:rPr>
          <w:fldChar w:fldCharType="begin"/>
        </w:r>
        <w:r w:rsidR="003F17B0">
          <w:rPr>
            <w:noProof/>
            <w:webHidden/>
          </w:rPr>
          <w:instrText xml:space="preserve"> PAGEREF _Toc99635521 \h </w:instrText>
        </w:r>
        <w:r w:rsidR="003F17B0">
          <w:rPr>
            <w:noProof/>
            <w:webHidden/>
          </w:rPr>
        </w:r>
        <w:r w:rsidR="003F17B0">
          <w:rPr>
            <w:noProof/>
            <w:webHidden/>
          </w:rPr>
          <w:fldChar w:fldCharType="separate"/>
        </w:r>
        <w:r w:rsidR="003F17B0">
          <w:rPr>
            <w:noProof/>
            <w:webHidden/>
          </w:rPr>
          <w:t>43</w:t>
        </w:r>
        <w:r w:rsidR="003F17B0">
          <w:rPr>
            <w:noProof/>
            <w:webHidden/>
          </w:rPr>
          <w:fldChar w:fldCharType="end"/>
        </w:r>
      </w:hyperlink>
    </w:p>
    <w:p w14:paraId="1256EE47" w14:textId="682859EA" w:rsidR="003F17B0" w:rsidRDefault="006668E9">
      <w:pPr>
        <w:pStyle w:val="TOC2"/>
        <w:tabs>
          <w:tab w:val="right" w:leader="dot" w:pos="9350"/>
        </w:tabs>
        <w:rPr>
          <w:rFonts w:asciiTheme="minorHAnsi" w:hAnsiTheme="minorHAnsi" w:cstheme="minorBidi"/>
          <w:noProof/>
          <w:sz w:val="22"/>
          <w:szCs w:val="22"/>
        </w:rPr>
      </w:pPr>
      <w:hyperlink w:anchor="_Toc99635522" w:history="1">
        <w:r w:rsidR="003F17B0" w:rsidRPr="00D27C59">
          <w:rPr>
            <w:rStyle w:val="Hyperlink"/>
            <w:noProof/>
          </w:rPr>
          <w:t>Section 2: Medical, Surgical, and Clinical Staff</w:t>
        </w:r>
        <w:r w:rsidR="003F17B0">
          <w:rPr>
            <w:noProof/>
            <w:webHidden/>
          </w:rPr>
          <w:tab/>
        </w:r>
        <w:r w:rsidR="003F17B0">
          <w:rPr>
            <w:noProof/>
            <w:webHidden/>
          </w:rPr>
          <w:fldChar w:fldCharType="begin"/>
        </w:r>
        <w:r w:rsidR="003F17B0">
          <w:rPr>
            <w:noProof/>
            <w:webHidden/>
          </w:rPr>
          <w:instrText xml:space="preserve"> PAGEREF _Toc99635522 \h </w:instrText>
        </w:r>
        <w:r w:rsidR="003F17B0">
          <w:rPr>
            <w:noProof/>
            <w:webHidden/>
          </w:rPr>
        </w:r>
        <w:r w:rsidR="003F17B0">
          <w:rPr>
            <w:noProof/>
            <w:webHidden/>
          </w:rPr>
          <w:fldChar w:fldCharType="separate"/>
        </w:r>
        <w:r w:rsidR="003F17B0">
          <w:rPr>
            <w:noProof/>
            <w:webHidden/>
          </w:rPr>
          <w:t>44</w:t>
        </w:r>
        <w:r w:rsidR="003F17B0">
          <w:rPr>
            <w:noProof/>
            <w:webHidden/>
          </w:rPr>
          <w:fldChar w:fldCharType="end"/>
        </w:r>
      </w:hyperlink>
    </w:p>
    <w:p w14:paraId="2BFFE134" w14:textId="6106FC5C" w:rsidR="003F17B0" w:rsidRDefault="006668E9">
      <w:pPr>
        <w:pStyle w:val="TOC3"/>
        <w:rPr>
          <w:rFonts w:asciiTheme="minorHAnsi" w:hAnsiTheme="minorHAnsi" w:cstheme="minorBidi"/>
          <w:i w:val="0"/>
          <w:iCs w:val="0"/>
          <w:sz w:val="22"/>
          <w:szCs w:val="22"/>
        </w:rPr>
      </w:pPr>
      <w:hyperlink w:anchor="_Toc99635523" w:history="1">
        <w:r w:rsidR="003F17B0" w:rsidRPr="00D27C59">
          <w:rPr>
            <w:rStyle w:val="Hyperlink"/>
            <w:rFonts w:cs="Arial"/>
          </w:rPr>
          <w:t>2: Medical, Surgical, and Clinical Staff</w:t>
        </w:r>
        <w:r w:rsidR="003F17B0">
          <w:rPr>
            <w:webHidden/>
          </w:rPr>
          <w:tab/>
        </w:r>
        <w:r w:rsidR="003F17B0">
          <w:rPr>
            <w:webHidden/>
          </w:rPr>
          <w:fldChar w:fldCharType="begin"/>
        </w:r>
        <w:r w:rsidR="003F17B0">
          <w:rPr>
            <w:webHidden/>
          </w:rPr>
          <w:instrText xml:space="preserve"> PAGEREF _Toc99635523 \h </w:instrText>
        </w:r>
        <w:r w:rsidR="003F17B0">
          <w:rPr>
            <w:webHidden/>
          </w:rPr>
        </w:r>
        <w:r w:rsidR="003F17B0">
          <w:rPr>
            <w:webHidden/>
          </w:rPr>
          <w:fldChar w:fldCharType="separate"/>
        </w:r>
        <w:r w:rsidR="003F17B0">
          <w:rPr>
            <w:webHidden/>
          </w:rPr>
          <w:t>45</w:t>
        </w:r>
        <w:r w:rsidR="003F17B0">
          <w:rPr>
            <w:webHidden/>
          </w:rPr>
          <w:fldChar w:fldCharType="end"/>
        </w:r>
      </w:hyperlink>
    </w:p>
    <w:p w14:paraId="126F3F57" w14:textId="07BF99D2" w:rsidR="003F17B0" w:rsidRDefault="006668E9">
      <w:pPr>
        <w:pStyle w:val="TOC2"/>
        <w:tabs>
          <w:tab w:val="right" w:leader="dot" w:pos="9350"/>
        </w:tabs>
        <w:rPr>
          <w:rFonts w:asciiTheme="minorHAnsi" w:hAnsiTheme="minorHAnsi" w:cstheme="minorBidi"/>
          <w:noProof/>
          <w:sz w:val="22"/>
          <w:szCs w:val="22"/>
        </w:rPr>
      </w:pPr>
      <w:hyperlink w:anchor="_Toc99635524" w:history="1">
        <w:r w:rsidR="003F17B0" w:rsidRPr="00D27C59">
          <w:rPr>
            <w:rStyle w:val="Hyperlink"/>
            <w:noProof/>
          </w:rPr>
          <w:t>Section 2: Medical, Surgical, and Clinical Staff Reference Information</w:t>
        </w:r>
        <w:r w:rsidR="003F17B0">
          <w:rPr>
            <w:noProof/>
            <w:webHidden/>
          </w:rPr>
          <w:tab/>
        </w:r>
        <w:r w:rsidR="003F17B0">
          <w:rPr>
            <w:noProof/>
            <w:webHidden/>
          </w:rPr>
          <w:fldChar w:fldCharType="begin"/>
        </w:r>
        <w:r w:rsidR="003F17B0">
          <w:rPr>
            <w:noProof/>
            <w:webHidden/>
          </w:rPr>
          <w:instrText xml:space="preserve"> PAGEREF _Toc99635524 \h </w:instrText>
        </w:r>
        <w:r w:rsidR="003F17B0">
          <w:rPr>
            <w:noProof/>
            <w:webHidden/>
          </w:rPr>
        </w:r>
        <w:r w:rsidR="003F17B0">
          <w:rPr>
            <w:noProof/>
            <w:webHidden/>
          </w:rPr>
          <w:fldChar w:fldCharType="separate"/>
        </w:r>
        <w:r w:rsidR="003F17B0">
          <w:rPr>
            <w:noProof/>
            <w:webHidden/>
          </w:rPr>
          <w:t>48</w:t>
        </w:r>
        <w:r w:rsidR="003F17B0">
          <w:rPr>
            <w:noProof/>
            <w:webHidden/>
          </w:rPr>
          <w:fldChar w:fldCharType="end"/>
        </w:r>
      </w:hyperlink>
    </w:p>
    <w:p w14:paraId="50DDAFF7" w14:textId="115C52DF" w:rsidR="003F17B0" w:rsidRDefault="006668E9">
      <w:pPr>
        <w:pStyle w:val="TOC4"/>
        <w:rPr>
          <w:rFonts w:asciiTheme="minorHAnsi" w:hAnsiTheme="minorHAnsi" w:cstheme="minorBidi"/>
          <w:noProof/>
          <w:sz w:val="22"/>
          <w:szCs w:val="22"/>
        </w:rPr>
      </w:pPr>
      <w:hyperlink w:anchor="_Toc99635525" w:history="1">
        <w:r w:rsidR="003F17B0" w:rsidRPr="00D27C59">
          <w:rPr>
            <w:rStyle w:val="Hyperlink"/>
            <w:noProof/>
          </w:rPr>
          <w:t>What’s New in the 2022 Survey</w:t>
        </w:r>
        <w:r w:rsidR="003F17B0">
          <w:rPr>
            <w:noProof/>
            <w:webHidden/>
          </w:rPr>
          <w:tab/>
        </w:r>
        <w:r w:rsidR="003F17B0">
          <w:rPr>
            <w:noProof/>
            <w:webHidden/>
          </w:rPr>
          <w:fldChar w:fldCharType="begin"/>
        </w:r>
        <w:r w:rsidR="003F17B0">
          <w:rPr>
            <w:noProof/>
            <w:webHidden/>
          </w:rPr>
          <w:instrText xml:space="preserve"> PAGEREF _Toc99635525 \h </w:instrText>
        </w:r>
        <w:r w:rsidR="003F17B0">
          <w:rPr>
            <w:noProof/>
            <w:webHidden/>
          </w:rPr>
        </w:r>
        <w:r w:rsidR="003F17B0">
          <w:rPr>
            <w:noProof/>
            <w:webHidden/>
          </w:rPr>
          <w:fldChar w:fldCharType="separate"/>
        </w:r>
        <w:r w:rsidR="003F17B0">
          <w:rPr>
            <w:noProof/>
            <w:webHidden/>
          </w:rPr>
          <w:t>48</w:t>
        </w:r>
        <w:r w:rsidR="003F17B0">
          <w:rPr>
            <w:noProof/>
            <w:webHidden/>
          </w:rPr>
          <w:fldChar w:fldCharType="end"/>
        </w:r>
      </w:hyperlink>
    </w:p>
    <w:p w14:paraId="63B47BE2" w14:textId="2B4B4AD7" w:rsidR="003F17B0" w:rsidRDefault="006668E9">
      <w:pPr>
        <w:pStyle w:val="TOC4"/>
        <w:rPr>
          <w:rFonts w:asciiTheme="minorHAnsi" w:hAnsiTheme="minorHAnsi" w:cstheme="minorBidi"/>
          <w:noProof/>
          <w:sz w:val="22"/>
          <w:szCs w:val="22"/>
        </w:rPr>
      </w:pPr>
      <w:hyperlink w:anchor="_Toc99635526" w:history="1">
        <w:r w:rsidR="003F17B0" w:rsidRPr="00D27C59">
          <w:rPr>
            <w:rStyle w:val="Hyperlink"/>
            <w:noProof/>
          </w:rPr>
          <w:t>Change Summary Since Release</w:t>
        </w:r>
        <w:r w:rsidR="003F17B0">
          <w:rPr>
            <w:noProof/>
            <w:webHidden/>
          </w:rPr>
          <w:tab/>
        </w:r>
        <w:r w:rsidR="003F17B0">
          <w:rPr>
            <w:noProof/>
            <w:webHidden/>
          </w:rPr>
          <w:fldChar w:fldCharType="begin"/>
        </w:r>
        <w:r w:rsidR="003F17B0">
          <w:rPr>
            <w:noProof/>
            <w:webHidden/>
          </w:rPr>
          <w:instrText xml:space="preserve"> PAGEREF _Toc99635526 \h </w:instrText>
        </w:r>
        <w:r w:rsidR="003F17B0">
          <w:rPr>
            <w:noProof/>
            <w:webHidden/>
          </w:rPr>
        </w:r>
        <w:r w:rsidR="003F17B0">
          <w:rPr>
            <w:noProof/>
            <w:webHidden/>
          </w:rPr>
          <w:fldChar w:fldCharType="separate"/>
        </w:r>
        <w:r w:rsidR="003F17B0">
          <w:rPr>
            <w:noProof/>
            <w:webHidden/>
          </w:rPr>
          <w:t>48</w:t>
        </w:r>
        <w:r w:rsidR="003F17B0">
          <w:rPr>
            <w:noProof/>
            <w:webHidden/>
          </w:rPr>
          <w:fldChar w:fldCharType="end"/>
        </w:r>
      </w:hyperlink>
    </w:p>
    <w:p w14:paraId="1E016F2F" w14:textId="20D67D70" w:rsidR="003F17B0" w:rsidRDefault="006668E9">
      <w:pPr>
        <w:pStyle w:val="TOC3"/>
        <w:rPr>
          <w:rFonts w:asciiTheme="minorHAnsi" w:hAnsiTheme="minorHAnsi" w:cstheme="minorBidi"/>
          <w:i w:val="0"/>
          <w:iCs w:val="0"/>
          <w:sz w:val="22"/>
          <w:szCs w:val="22"/>
        </w:rPr>
      </w:pPr>
      <w:hyperlink w:anchor="_Toc99635527" w:history="1">
        <w:r w:rsidR="003F17B0" w:rsidRPr="00D27C59">
          <w:rPr>
            <w:rStyle w:val="Hyperlink"/>
          </w:rPr>
          <w:t>Medical, Surgical, and Clinical Staff Frequently Asked Questions (FAQs)</w:t>
        </w:r>
        <w:r w:rsidR="003F17B0">
          <w:rPr>
            <w:webHidden/>
          </w:rPr>
          <w:tab/>
        </w:r>
        <w:r w:rsidR="003F17B0">
          <w:rPr>
            <w:webHidden/>
          </w:rPr>
          <w:fldChar w:fldCharType="begin"/>
        </w:r>
        <w:r w:rsidR="003F17B0">
          <w:rPr>
            <w:webHidden/>
          </w:rPr>
          <w:instrText xml:space="preserve"> PAGEREF _Toc99635527 \h </w:instrText>
        </w:r>
        <w:r w:rsidR="003F17B0">
          <w:rPr>
            <w:webHidden/>
          </w:rPr>
        </w:r>
        <w:r w:rsidR="003F17B0">
          <w:rPr>
            <w:webHidden/>
          </w:rPr>
          <w:fldChar w:fldCharType="separate"/>
        </w:r>
        <w:r w:rsidR="003F17B0">
          <w:rPr>
            <w:webHidden/>
          </w:rPr>
          <w:t>49</w:t>
        </w:r>
        <w:r w:rsidR="003F17B0">
          <w:rPr>
            <w:webHidden/>
          </w:rPr>
          <w:fldChar w:fldCharType="end"/>
        </w:r>
      </w:hyperlink>
    </w:p>
    <w:p w14:paraId="38132EFF" w14:textId="683B6322" w:rsidR="003F17B0" w:rsidRDefault="006668E9">
      <w:pPr>
        <w:pStyle w:val="TOC1"/>
        <w:rPr>
          <w:rFonts w:asciiTheme="minorHAnsi" w:hAnsiTheme="minorHAnsi" w:cstheme="minorBidi"/>
          <w:noProof/>
          <w:sz w:val="22"/>
          <w:szCs w:val="22"/>
        </w:rPr>
      </w:pPr>
      <w:hyperlink w:anchor="_Toc99635528" w:history="1">
        <w:r w:rsidR="003F17B0" w:rsidRPr="00D27C59">
          <w:rPr>
            <w:rStyle w:val="Hyperlink"/>
            <w:noProof/>
          </w:rPr>
          <w:t>SECTION 3: VOLUME AND SAFETY OF PROCEDURES</w:t>
        </w:r>
        <w:r w:rsidR="003F17B0">
          <w:rPr>
            <w:noProof/>
            <w:webHidden/>
          </w:rPr>
          <w:tab/>
        </w:r>
        <w:r w:rsidR="003F17B0">
          <w:rPr>
            <w:noProof/>
            <w:webHidden/>
          </w:rPr>
          <w:fldChar w:fldCharType="begin"/>
        </w:r>
        <w:r w:rsidR="003F17B0">
          <w:rPr>
            <w:noProof/>
            <w:webHidden/>
          </w:rPr>
          <w:instrText xml:space="preserve"> PAGEREF _Toc99635528 \h </w:instrText>
        </w:r>
        <w:r w:rsidR="003F17B0">
          <w:rPr>
            <w:noProof/>
            <w:webHidden/>
          </w:rPr>
        </w:r>
        <w:r w:rsidR="003F17B0">
          <w:rPr>
            <w:noProof/>
            <w:webHidden/>
          </w:rPr>
          <w:fldChar w:fldCharType="separate"/>
        </w:r>
        <w:r w:rsidR="003F17B0">
          <w:rPr>
            <w:noProof/>
            <w:webHidden/>
          </w:rPr>
          <w:t>51</w:t>
        </w:r>
        <w:r w:rsidR="003F17B0">
          <w:rPr>
            <w:noProof/>
            <w:webHidden/>
          </w:rPr>
          <w:fldChar w:fldCharType="end"/>
        </w:r>
      </w:hyperlink>
    </w:p>
    <w:p w14:paraId="52FECD12" w14:textId="5E310E72" w:rsidR="003F17B0" w:rsidRDefault="006668E9">
      <w:pPr>
        <w:pStyle w:val="TOC2"/>
        <w:tabs>
          <w:tab w:val="right" w:leader="dot" w:pos="9350"/>
        </w:tabs>
        <w:rPr>
          <w:rFonts w:asciiTheme="minorHAnsi" w:hAnsiTheme="minorHAnsi" w:cstheme="minorBidi"/>
          <w:noProof/>
          <w:sz w:val="22"/>
          <w:szCs w:val="22"/>
        </w:rPr>
      </w:pPr>
      <w:hyperlink w:anchor="_Toc99635529" w:history="1">
        <w:r w:rsidR="003F17B0" w:rsidRPr="00D27C59">
          <w:rPr>
            <w:rStyle w:val="Hyperlink"/>
            <w:noProof/>
          </w:rPr>
          <w:t>Section 3: Volume and Safety of Procedures</w:t>
        </w:r>
        <w:r w:rsidR="003F17B0">
          <w:rPr>
            <w:noProof/>
            <w:webHidden/>
          </w:rPr>
          <w:tab/>
        </w:r>
        <w:r w:rsidR="003F17B0">
          <w:rPr>
            <w:noProof/>
            <w:webHidden/>
          </w:rPr>
          <w:fldChar w:fldCharType="begin"/>
        </w:r>
        <w:r w:rsidR="003F17B0">
          <w:rPr>
            <w:noProof/>
            <w:webHidden/>
          </w:rPr>
          <w:instrText xml:space="preserve"> PAGEREF _Toc99635529 \h </w:instrText>
        </w:r>
        <w:r w:rsidR="003F17B0">
          <w:rPr>
            <w:noProof/>
            <w:webHidden/>
          </w:rPr>
        </w:r>
        <w:r w:rsidR="003F17B0">
          <w:rPr>
            <w:noProof/>
            <w:webHidden/>
          </w:rPr>
          <w:fldChar w:fldCharType="separate"/>
        </w:r>
        <w:r w:rsidR="003F17B0">
          <w:rPr>
            <w:noProof/>
            <w:webHidden/>
          </w:rPr>
          <w:t>52</w:t>
        </w:r>
        <w:r w:rsidR="003F17B0">
          <w:rPr>
            <w:noProof/>
            <w:webHidden/>
          </w:rPr>
          <w:fldChar w:fldCharType="end"/>
        </w:r>
      </w:hyperlink>
    </w:p>
    <w:p w14:paraId="140DFC9D" w14:textId="58345BCA" w:rsidR="003F17B0" w:rsidRDefault="006668E9">
      <w:pPr>
        <w:pStyle w:val="TOC3"/>
        <w:rPr>
          <w:rFonts w:asciiTheme="minorHAnsi" w:hAnsiTheme="minorHAnsi" w:cstheme="minorBidi"/>
          <w:i w:val="0"/>
          <w:iCs w:val="0"/>
          <w:sz w:val="22"/>
          <w:szCs w:val="22"/>
        </w:rPr>
      </w:pPr>
      <w:hyperlink w:anchor="_Toc99635530" w:history="1">
        <w:r w:rsidR="003F17B0" w:rsidRPr="00D27C59">
          <w:rPr>
            <w:rStyle w:val="Hyperlink"/>
          </w:rPr>
          <w:t>3A: Volume of Procedures</w:t>
        </w:r>
        <w:r w:rsidR="003F17B0">
          <w:rPr>
            <w:webHidden/>
          </w:rPr>
          <w:tab/>
        </w:r>
        <w:r w:rsidR="003F17B0">
          <w:rPr>
            <w:webHidden/>
          </w:rPr>
          <w:fldChar w:fldCharType="begin"/>
        </w:r>
        <w:r w:rsidR="003F17B0">
          <w:rPr>
            <w:webHidden/>
          </w:rPr>
          <w:instrText xml:space="preserve"> PAGEREF _Toc99635530 \h </w:instrText>
        </w:r>
        <w:r w:rsidR="003F17B0">
          <w:rPr>
            <w:webHidden/>
          </w:rPr>
        </w:r>
        <w:r w:rsidR="003F17B0">
          <w:rPr>
            <w:webHidden/>
          </w:rPr>
          <w:fldChar w:fldCharType="separate"/>
        </w:r>
        <w:r w:rsidR="003F17B0">
          <w:rPr>
            <w:webHidden/>
          </w:rPr>
          <w:t>53</w:t>
        </w:r>
        <w:r w:rsidR="003F17B0">
          <w:rPr>
            <w:webHidden/>
          </w:rPr>
          <w:fldChar w:fldCharType="end"/>
        </w:r>
      </w:hyperlink>
    </w:p>
    <w:p w14:paraId="77A0DB0A" w14:textId="09C1FB2D" w:rsidR="003F17B0" w:rsidRDefault="006668E9">
      <w:pPr>
        <w:pStyle w:val="TOC4"/>
        <w:rPr>
          <w:rFonts w:asciiTheme="minorHAnsi" w:hAnsiTheme="minorHAnsi" w:cstheme="minorBidi"/>
          <w:noProof/>
          <w:sz w:val="22"/>
          <w:szCs w:val="22"/>
        </w:rPr>
      </w:pPr>
      <w:hyperlink w:anchor="_Toc99635531" w:history="1">
        <w:r w:rsidR="003F17B0" w:rsidRPr="00D27C59">
          <w:rPr>
            <w:rStyle w:val="Hyperlink"/>
            <w:rFonts w:cs="Arial"/>
            <w:noProof/>
          </w:rPr>
          <w:t>Gastroenterology</w:t>
        </w:r>
        <w:r w:rsidR="003F17B0">
          <w:rPr>
            <w:noProof/>
            <w:webHidden/>
          </w:rPr>
          <w:tab/>
        </w:r>
        <w:r w:rsidR="003F17B0">
          <w:rPr>
            <w:noProof/>
            <w:webHidden/>
          </w:rPr>
          <w:fldChar w:fldCharType="begin"/>
        </w:r>
        <w:r w:rsidR="003F17B0">
          <w:rPr>
            <w:noProof/>
            <w:webHidden/>
          </w:rPr>
          <w:instrText xml:space="preserve"> PAGEREF _Toc99635531 \h </w:instrText>
        </w:r>
        <w:r w:rsidR="003F17B0">
          <w:rPr>
            <w:noProof/>
            <w:webHidden/>
          </w:rPr>
        </w:r>
        <w:r w:rsidR="003F17B0">
          <w:rPr>
            <w:noProof/>
            <w:webHidden/>
          </w:rPr>
          <w:fldChar w:fldCharType="separate"/>
        </w:r>
        <w:r w:rsidR="003F17B0">
          <w:rPr>
            <w:noProof/>
            <w:webHidden/>
          </w:rPr>
          <w:t>55</w:t>
        </w:r>
        <w:r w:rsidR="003F17B0">
          <w:rPr>
            <w:noProof/>
            <w:webHidden/>
          </w:rPr>
          <w:fldChar w:fldCharType="end"/>
        </w:r>
      </w:hyperlink>
    </w:p>
    <w:p w14:paraId="70FFFDD3" w14:textId="33CCAE4B" w:rsidR="003F17B0" w:rsidRDefault="006668E9">
      <w:pPr>
        <w:pStyle w:val="TOC4"/>
        <w:rPr>
          <w:rFonts w:asciiTheme="minorHAnsi" w:hAnsiTheme="minorHAnsi" w:cstheme="minorBidi"/>
          <w:noProof/>
          <w:sz w:val="22"/>
          <w:szCs w:val="22"/>
        </w:rPr>
      </w:pPr>
      <w:hyperlink w:anchor="_Toc99635532" w:history="1">
        <w:r w:rsidR="003F17B0" w:rsidRPr="00D27C59">
          <w:rPr>
            <w:rStyle w:val="Hyperlink"/>
            <w:rFonts w:cs="Arial"/>
            <w:noProof/>
          </w:rPr>
          <w:t>General Surgery</w:t>
        </w:r>
        <w:r w:rsidR="003F17B0">
          <w:rPr>
            <w:noProof/>
            <w:webHidden/>
          </w:rPr>
          <w:tab/>
        </w:r>
        <w:r w:rsidR="003F17B0">
          <w:rPr>
            <w:noProof/>
            <w:webHidden/>
          </w:rPr>
          <w:fldChar w:fldCharType="begin"/>
        </w:r>
        <w:r w:rsidR="003F17B0">
          <w:rPr>
            <w:noProof/>
            <w:webHidden/>
          </w:rPr>
          <w:instrText xml:space="preserve"> PAGEREF _Toc99635532 \h </w:instrText>
        </w:r>
        <w:r w:rsidR="003F17B0">
          <w:rPr>
            <w:noProof/>
            <w:webHidden/>
          </w:rPr>
        </w:r>
        <w:r w:rsidR="003F17B0">
          <w:rPr>
            <w:noProof/>
            <w:webHidden/>
          </w:rPr>
          <w:fldChar w:fldCharType="separate"/>
        </w:r>
        <w:r w:rsidR="003F17B0">
          <w:rPr>
            <w:noProof/>
            <w:webHidden/>
          </w:rPr>
          <w:t>56</w:t>
        </w:r>
        <w:r w:rsidR="003F17B0">
          <w:rPr>
            <w:noProof/>
            <w:webHidden/>
          </w:rPr>
          <w:fldChar w:fldCharType="end"/>
        </w:r>
      </w:hyperlink>
    </w:p>
    <w:p w14:paraId="27B976C6" w14:textId="66D86FE9" w:rsidR="003F17B0" w:rsidRDefault="006668E9">
      <w:pPr>
        <w:pStyle w:val="TOC4"/>
        <w:rPr>
          <w:rFonts w:asciiTheme="minorHAnsi" w:hAnsiTheme="minorHAnsi" w:cstheme="minorBidi"/>
          <w:noProof/>
          <w:sz w:val="22"/>
          <w:szCs w:val="22"/>
        </w:rPr>
      </w:pPr>
      <w:hyperlink w:anchor="_Toc99635533" w:history="1">
        <w:r w:rsidR="003F17B0" w:rsidRPr="00D27C59">
          <w:rPr>
            <w:rStyle w:val="Hyperlink"/>
            <w:rFonts w:cs="Arial"/>
            <w:noProof/>
          </w:rPr>
          <w:t>Ophthalmology</w:t>
        </w:r>
        <w:r w:rsidR="003F17B0">
          <w:rPr>
            <w:noProof/>
            <w:webHidden/>
          </w:rPr>
          <w:tab/>
        </w:r>
        <w:r w:rsidR="003F17B0">
          <w:rPr>
            <w:noProof/>
            <w:webHidden/>
          </w:rPr>
          <w:fldChar w:fldCharType="begin"/>
        </w:r>
        <w:r w:rsidR="003F17B0">
          <w:rPr>
            <w:noProof/>
            <w:webHidden/>
          </w:rPr>
          <w:instrText xml:space="preserve"> PAGEREF _Toc99635533 \h </w:instrText>
        </w:r>
        <w:r w:rsidR="003F17B0">
          <w:rPr>
            <w:noProof/>
            <w:webHidden/>
          </w:rPr>
        </w:r>
        <w:r w:rsidR="003F17B0">
          <w:rPr>
            <w:noProof/>
            <w:webHidden/>
          </w:rPr>
          <w:fldChar w:fldCharType="separate"/>
        </w:r>
        <w:r w:rsidR="003F17B0">
          <w:rPr>
            <w:noProof/>
            <w:webHidden/>
          </w:rPr>
          <w:t>56</w:t>
        </w:r>
        <w:r w:rsidR="003F17B0">
          <w:rPr>
            <w:noProof/>
            <w:webHidden/>
          </w:rPr>
          <w:fldChar w:fldCharType="end"/>
        </w:r>
      </w:hyperlink>
    </w:p>
    <w:p w14:paraId="110E4BCB" w14:textId="5C70CD99" w:rsidR="003F17B0" w:rsidRDefault="006668E9">
      <w:pPr>
        <w:pStyle w:val="TOC4"/>
        <w:rPr>
          <w:rFonts w:asciiTheme="minorHAnsi" w:hAnsiTheme="minorHAnsi" w:cstheme="minorBidi"/>
          <w:noProof/>
          <w:sz w:val="22"/>
          <w:szCs w:val="22"/>
        </w:rPr>
      </w:pPr>
      <w:hyperlink w:anchor="_Toc99635534" w:history="1">
        <w:r w:rsidR="003F17B0" w:rsidRPr="00D27C59">
          <w:rPr>
            <w:rStyle w:val="Hyperlink"/>
            <w:rFonts w:cs="Arial"/>
            <w:noProof/>
          </w:rPr>
          <w:t>Orthopedics</w:t>
        </w:r>
        <w:r w:rsidR="003F17B0">
          <w:rPr>
            <w:noProof/>
            <w:webHidden/>
          </w:rPr>
          <w:tab/>
        </w:r>
        <w:r w:rsidR="003F17B0">
          <w:rPr>
            <w:noProof/>
            <w:webHidden/>
          </w:rPr>
          <w:fldChar w:fldCharType="begin"/>
        </w:r>
        <w:r w:rsidR="003F17B0">
          <w:rPr>
            <w:noProof/>
            <w:webHidden/>
          </w:rPr>
          <w:instrText xml:space="preserve"> PAGEREF _Toc99635534 \h </w:instrText>
        </w:r>
        <w:r w:rsidR="003F17B0">
          <w:rPr>
            <w:noProof/>
            <w:webHidden/>
          </w:rPr>
        </w:r>
        <w:r w:rsidR="003F17B0">
          <w:rPr>
            <w:noProof/>
            <w:webHidden/>
          </w:rPr>
          <w:fldChar w:fldCharType="separate"/>
        </w:r>
        <w:r w:rsidR="003F17B0">
          <w:rPr>
            <w:noProof/>
            <w:webHidden/>
          </w:rPr>
          <w:t>57</w:t>
        </w:r>
        <w:r w:rsidR="003F17B0">
          <w:rPr>
            <w:noProof/>
            <w:webHidden/>
          </w:rPr>
          <w:fldChar w:fldCharType="end"/>
        </w:r>
      </w:hyperlink>
    </w:p>
    <w:p w14:paraId="6C7E779F" w14:textId="3703066B" w:rsidR="003F17B0" w:rsidRDefault="006668E9">
      <w:pPr>
        <w:pStyle w:val="TOC4"/>
        <w:rPr>
          <w:rFonts w:asciiTheme="minorHAnsi" w:hAnsiTheme="minorHAnsi" w:cstheme="minorBidi"/>
          <w:noProof/>
          <w:sz w:val="22"/>
          <w:szCs w:val="22"/>
        </w:rPr>
      </w:pPr>
      <w:hyperlink w:anchor="_Toc99635535" w:history="1">
        <w:r w:rsidR="003F17B0" w:rsidRPr="00D27C59">
          <w:rPr>
            <w:rStyle w:val="Hyperlink"/>
            <w:rFonts w:cs="Arial"/>
            <w:noProof/>
          </w:rPr>
          <w:t>Otolaryngology</w:t>
        </w:r>
        <w:r w:rsidR="003F17B0">
          <w:rPr>
            <w:noProof/>
            <w:webHidden/>
          </w:rPr>
          <w:tab/>
        </w:r>
        <w:r w:rsidR="003F17B0">
          <w:rPr>
            <w:noProof/>
            <w:webHidden/>
          </w:rPr>
          <w:fldChar w:fldCharType="begin"/>
        </w:r>
        <w:r w:rsidR="003F17B0">
          <w:rPr>
            <w:noProof/>
            <w:webHidden/>
          </w:rPr>
          <w:instrText xml:space="preserve"> PAGEREF _Toc99635535 \h </w:instrText>
        </w:r>
        <w:r w:rsidR="003F17B0">
          <w:rPr>
            <w:noProof/>
            <w:webHidden/>
          </w:rPr>
        </w:r>
        <w:r w:rsidR="003F17B0">
          <w:rPr>
            <w:noProof/>
            <w:webHidden/>
          </w:rPr>
          <w:fldChar w:fldCharType="separate"/>
        </w:r>
        <w:r w:rsidR="003F17B0">
          <w:rPr>
            <w:noProof/>
            <w:webHidden/>
          </w:rPr>
          <w:t>57</w:t>
        </w:r>
        <w:r w:rsidR="003F17B0">
          <w:rPr>
            <w:noProof/>
            <w:webHidden/>
          </w:rPr>
          <w:fldChar w:fldCharType="end"/>
        </w:r>
      </w:hyperlink>
    </w:p>
    <w:p w14:paraId="4ABFF689" w14:textId="2E5CE77F" w:rsidR="003F17B0" w:rsidRDefault="006668E9">
      <w:pPr>
        <w:pStyle w:val="TOC4"/>
        <w:rPr>
          <w:rFonts w:asciiTheme="minorHAnsi" w:hAnsiTheme="minorHAnsi" w:cstheme="minorBidi"/>
          <w:noProof/>
          <w:sz w:val="22"/>
          <w:szCs w:val="22"/>
        </w:rPr>
      </w:pPr>
      <w:hyperlink w:anchor="_Toc99635536" w:history="1">
        <w:r w:rsidR="003F17B0" w:rsidRPr="00D27C59">
          <w:rPr>
            <w:rStyle w:val="Hyperlink"/>
            <w:rFonts w:cs="Arial"/>
            <w:noProof/>
          </w:rPr>
          <w:t>Urology</w:t>
        </w:r>
        <w:r w:rsidR="003F17B0">
          <w:rPr>
            <w:noProof/>
            <w:webHidden/>
          </w:rPr>
          <w:tab/>
        </w:r>
        <w:r w:rsidR="003F17B0">
          <w:rPr>
            <w:noProof/>
            <w:webHidden/>
          </w:rPr>
          <w:fldChar w:fldCharType="begin"/>
        </w:r>
        <w:r w:rsidR="003F17B0">
          <w:rPr>
            <w:noProof/>
            <w:webHidden/>
          </w:rPr>
          <w:instrText xml:space="preserve"> PAGEREF _Toc99635536 \h </w:instrText>
        </w:r>
        <w:r w:rsidR="003F17B0">
          <w:rPr>
            <w:noProof/>
            <w:webHidden/>
          </w:rPr>
        </w:r>
        <w:r w:rsidR="003F17B0">
          <w:rPr>
            <w:noProof/>
            <w:webHidden/>
          </w:rPr>
          <w:fldChar w:fldCharType="separate"/>
        </w:r>
        <w:r w:rsidR="003F17B0">
          <w:rPr>
            <w:noProof/>
            <w:webHidden/>
          </w:rPr>
          <w:t>57</w:t>
        </w:r>
        <w:r w:rsidR="003F17B0">
          <w:rPr>
            <w:noProof/>
            <w:webHidden/>
          </w:rPr>
          <w:fldChar w:fldCharType="end"/>
        </w:r>
      </w:hyperlink>
    </w:p>
    <w:p w14:paraId="4161D5A3" w14:textId="02AEFB7F" w:rsidR="003F17B0" w:rsidRDefault="006668E9">
      <w:pPr>
        <w:pStyle w:val="TOC4"/>
        <w:rPr>
          <w:rFonts w:asciiTheme="minorHAnsi" w:hAnsiTheme="minorHAnsi" w:cstheme="minorBidi"/>
          <w:noProof/>
          <w:sz w:val="22"/>
          <w:szCs w:val="22"/>
        </w:rPr>
      </w:pPr>
      <w:hyperlink w:anchor="_Toc99635537" w:history="1">
        <w:r w:rsidR="003F17B0" w:rsidRPr="00D27C59">
          <w:rPr>
            <w:rStyle w:val="Hyperlink"/>
            <w:rFonts w:cs="Arial"/>
            <w:noProof/>
          </w:rPr>
          <w:t>Neurological Surgery</w:t>
        </w:r>
        <w:r w:rsidR="003F17B0">
          <w:rPr>
            <w:noProof/>
            <w:webHidden/>
          </w:rPr>
          <w:tab/>
        </w:r>
        <w:r w:rsidR="003F17B0">
          <w:rPr>
            <w:noProof/>
            <w:webHidden/>
          </w:rPr>
          <w:fldChar w:fldCharType="begin"/>
        </w:r>
        <w:r w:rsidR="003F17B0">
          <w:rPr>
            <w:noProof/>
            <w:webHidden/>
          </w:rPr>
          <w:instrText xml:space="preserve"> PAGEREF _Toc99635537 \h </w:instrText>
        </w:r>
        <w:r w:rsidR="003F17B0">
          <w:rPr>
            <w:noProof/>
            <w:webHidden/>
          </w:rPr>
        </w:r>
        <w:r w:rsidR="003F17B0">
          <w:rPr>
            <w:noProof/>
            <w:webHidden/>
          </w:rPr>
          <w:fldChar w:fldCharType="separate"/>
        </w:r>
        <w:r w:rsidR="003F17B0">
          <w:rPr>
            <w:noProof/>
            <w:webHidden/>
          </w:rPr>
          <w:t>58</w:t>
        </w:r>
        <w:r w:rsidR="003F17B0">
          <w:rPr>
            <w:noProof/>
            <w:webHidden/>
          </w:rPr>
          <w:fldChar w:fldCharType="end"/>
        </w:r>
      </w:hyperlink>
    </w:p>
    <w:p w14:paraId="614DAF52" w14:textId="7261BBFF" w:rsidR="003F17B0" w:rsidRDefault="006668E9">
      <w:pPr>
        <w:pStyle w:val="TOC4"/>
        <w:rPr>
          <w:rFonts w:asciiTheme="minorHAnsi" w:hAnsiTheme="minorHAnsi" w:cstheme="minorBidi"/>
          <w:noProof/>
          <w:sz w:val="22"/>
          <w:szCs w:val="22"/>
        </w:rPr>
      </w:pPr>
      <w:hyperlink w:anchor="_Toc99635538" w:history="1">
        <w:r w:rsidR="003F17B0" w:rsidRPr="00D27C59">
          <w:rPr>
            <w:rStyle w:val="Hyperlink"/>
            <w:rFonts w:cs="Arial"/>
            <w:noProof/>
          </w:rPr>
          <w:t>Obstetrics and Gynecology</w:t>
        </w:r>
        <w:r w:rsidR="003F17B0">
          <w:rPr>
            <w:noProof/>
            <w:webHidden/>
          </w:rPr>
          <w:tab/>
        </w:r>
        <w:r w:rsidR="003F17B0">
          <w:rPr>
            <w:noProof/>
            <w:webHidden/>
          </w:rPr>
          <w:fldChar w:fldCharType="begin"/>
        </w:r>
        <w:r w:rsidR="003F17B0">
          <w:rPr>
            <w:noProof/>
            <w:webHidden/>
          </w:rPr>
          <w:instrText xml:space="preserve"> PAGEREF _Toc99635538 \h </w:instrText>
        </w:r>
        <w:r w:rsidR="003F17B0">
          <w:rPr>
            <w:noProof/>
            <w:webHidden/>
          </w:rPr>
        </w:r>
        <w:r w:rsidR="003F17B0">
          <w:rPr>
            <w:noProof/>
            <w:webHidden/>
          </w:rPr>
          <w:fldChar w:fldCharType="separate"/>
        </w:r>
        <w:r w:rsidR="003F17B0">
          <w:rPr>
            <w:noProof/>
            <w:webHidden/>
          </w:rPr>
          <w:t>58</w:t>
        </w:r>
        <w:r w:rsidR="003F17B0">
          <w:rPr>
            <w:noProof/>
            <w:webHidden/>
          </w:rPr>
          <w:fldChar w:fldCharType="end"/>
        </w:r>
      </w:hyperlink>
    </w:p>
    <w:p w14:paraId="7C4BC636" w14:textId="5B1074DD" w:rsidR="003F17B0" w:rsidRDefault="006668E9">
      <w:pPr>
        <w:pStyle w:val="TOC4"/>
        <w:rPr>
          <w:rFonts w:asciiTheme="minorHAnsi" w:hAnsiTheme="minorHAnsi" w:cstheme="minorBidi"/>
          <w:noProof/>
          <w:sz w:val="22"/>
          <w:szCs w:val="22"/>
        </w:rPr>
      </w:pPr>
      <w:hyperlink w:anchor="_Toc99635539" w:history="1">
        <w:r w:rsidR="003F17B0" w:rsidRPr="00D27C59">
          <w:rPr>
            <w:rStyle w:val="Hyperlink"/>
            <w:rFonts w:cs="Arial"/>
            <w:noProof/>
          </w:rPr>
          <w:t>Plastic and Reconstructive Surgery</w:t>
        </w:r>
        <w:r w:rsidR="003F17B0">
          <w:rPr>
            <w:noProof/>
            <w:webHidden/>
          </w:rPr>
          <w:tab/>
        </w:r>
        <w:r w:rsidR="003F17B0">
          <w:rPr>
            <w:noProof/>
            <w:webHidden/>
          </w:rPr>
          <w:fldChar w:fldCharType="begin"/>
        </w:r>
        <w:r w:rsidR="003F17B0">
          <w:rPr>
            <w:noProof/>
            <w:webHidden/>
          </w:rPr>
          <w:instrText xml:space="preserve"> PAGEREF _Toc99635539 \h </w:instrText>
        </w:r>
        <w:r w:rsidR="003F17B0">
          <w:rPr>
            <w:noProof/>
            <w:webHidden/>
          </w:rPr>
        </w:r>
        <w:r w:rsidR="003F17B0">
          <w:rPr>
            <w:noProof/>
            <w:webHidden/>
          </w:rPr>
          <w:fldChar w:fldCharType="separate"/>
        </w:r>
        <w:r w:rsidR="003F17B0">
          <w:rPr>
            <w:noProof/>
            <w:webHidden/>
          </w:rPr>
          <w:t>58</w:t>
        </w:r>
        <w:r w:rsidR="003F17B0">
          <w:rPr>
            <w:noProof/>
            <w:webHidden/>
          </w:rPr>
          <w:fldChar w:fldCharType="end"/>
        </w:r>
      </w:hyperlink>
    </w:p>
    <w:p w14:paraId="01FFF544" w14:textId="791A5D4A" w:rsidR="003F17B0" w:rsidRDefault="006668E9">
      <w:pPr>
        <w:pStyle w:val="TOC3"/>
        <w:rPr>
          <w:rFonts w:asciiTheme="minorHAnsi" w:hAnsiTheme="minorHAnsi" w:cstheme="minorBidi"/>
          <w:i w:val="0"/>
          <w:iCs w:val="0"/>
          <w:sz w:val="22"/>
          <w:szCs w:val="22"/>
        </w:rPr>
      </w:pPr>
      <w:hyperlink w:anchor="_Toc99635540" w:history="1">
        <w:r w:rsidR="003F17B0" w:rsidRPr="00D27C59">
          <w:rPr>
            <w:rStyle w:val="Hyperlink"/>
          </w:rPr>
          <w:t>3B: Facility and Surgeon Volume</w:t>
        </w:r>
        <w:r w:rsidR="003F17B0">
          <w:rPr>
            <w:webHidden/>
          </w:rPr>
          <w:tab/>
        </w:r>
        <w:r w:rsidR="003F17B0">
          <w:rPr>
            <w:webHidden/>
          </w:rPr>
          <w:fldChar w:fldCharType="begin"/>
        </w:r>
        <w:r w:rsidR="003F17B0">
          <w:rPr>
            <w:webHidden/>
          </w:rPr>
          <w:instrText xml:space="preserve"> PAGEREF _Toc99635540 \h </w:instrText>
        </w:r>
        <w:r w:rsidR="003F17B0">
          <w:rPr>
            <w:webHidden/>
          </w:rPr>
        </w:r>
        <w:r w:rsidR="003F17B0">
          <w:rPr>
            <w:webHidden/>
          </w:rPr>
          <w:fldChar w:fldCharType="separate"/>
        </w:r>
        <w:r w:rsidR="003F17B0">
          <w:rPr>
            <w:webHidden/>
          </w:rPr>
          <w:t>60</w:t>
        </w:r>
        <w:r w:rsidR="003F17B0">
          <w:rPr>
            <w:webHidden/>
          </w:rPr>
          <w:fldChar w:fldCharType="end"/>
        </w:r>
      </w:hyperlink>
    </w:p>
    <w:p w14:paraId="5370D7B1" w14:textId="3B37D2AB" w:rsidR="003F17B0" w:rsidRDefault="006668E9">
      <w:pPr>
        <w:pStyle w:val="TOC3"/>
        <w:rPr>
          <w:rFonts w:asciiTheme="minorHAnsi" w:hAnsiTheme="minorHAnsi" w:cstheme="minorBidi"/>
          <w:i w:val="0"/>
          <w:iCs w:val="0"/>
          <w:sz w:val="22"/>
          <w:szCs w:val="22"/>
        </w:rPr>
      </w:pPr>
      <w:hyperlink w:anchor="_Toc99635541" w:history="1">
        <w:r w:rsidR="003F17B0" w:rsidRPr="00D27C59">
          <w:rPr>
            <w:rStyle w:val="Hyperlink"/>
          </w:rPr>
          <w:t>3C: Patient Selection and Patient Follow-up</w:t>
        </w:r>
        <w:r w:rsidR="003F17B0">
          <w:rPr>
            <w:webHidden/>
          </w:rPr>
          <w:tab/>
        </w:r>
        <w:r w:rsidR="003F17B0">
          <w:rPr>
            <w:webHidden/>
          </w:rPr>
          <w:fldChar w:fldCharType="begin"/>
        </w:r>
        <w:r w:rsidR="003F17B0">
          <w:rPr>
            <w:webHidden/>
          </w:rPr>
          <w:instrText xml:space="preserve"> PAGEREF _Toc99635541 \h </w:instrText>
        </w:r>
        <w:r w:rsidR="003F17B0">
          <w:rPr>
            <w:webHidden/>
          </w:rPr>
        </w:r>
        <w:r w:rsidR="003F17B0">
          <w:rPr>
            <w:webHidden/>
          </w:rPr>
          <w:fldChar w:fldCharType="separate"/>
        </w:r>
        <w:r w:rsidR="003F17B0">
          <w:rPr>
            <w:webHidden/>
          </w:rPr>
          <w:t>63</w:t>
        </w:r>
        <w:r w:rsidR="003F17B0">
          <w:rPr>
            <w:webHidden/>
          </w:rPr>
          <w:fldChar w:fldCharType="end"/>
        </w:r>
      </w:hyperlink>
    </w:p>
    <w:p w14:paraId="2B0F7EAA" w14:textId="7100FBE4" w:rsidR="003F17B0" w:rsidRDefault="006668E9">
      <w:pPr>
        <w:pStyle w:val="TOC4"/>
        <w:rPr>
          <w:rFonts w:asciiTheme="minorHAnsi" w:hAnsiTheme="minorHAnsi" w:cstheme="minorBidi"/>
          <w:noProof/>
          <w:sz w:val="22"/>
          <w:szCs w:val="22"/>
        </w:rPr>
      </w:pPr>
      <w:hyperlink w:anchor="_Toc99635542" w:history="1">
        <w:r w:rsidR="003F17B0" w:rsidRPr="00D27C59">
          <w:rPr>
            <w:rStyle w:val="Hyperlink"/>
            <w:noProof/>
          </w:rPr>
          <w:t>Patient Selection</w:t>
        </w:r>
        <w:r w:rsidR="003F17B0">
          <w:rPr>
            <w:noProof/>
            <w:webHidden/>
          </w:rPr>
          <w:tab/>
        </w:r>
        <w:r w:rsidR="003F17B0">
          <w:rPr>
            <w:noProof/>
            <w:webHidden/>
          </w:rPr>
          <w:fldChar w:fldCharType="begin"/>
        </w:r>
        <w:r w:rsidR="003F17B0">
          <w:rPr>
            <w:noProof/>
            <w:webHidden/>
          </w:rPr>
          <w:instrText xml:space="preserve"> PAGEREF _Toc99635542 \h </w:instrText>
        </w:r>
        <w:r w:rsidR="003F17B0">
          <w:rPr>
            <w:noProof/>
            <w:webHidden/>
          </w:rPr>
        </w:r>
        <w:r w:rsidR="003F17B0">
          <w:rPr>
            <w:noProof/>
            <w:webHidden/>
          </w:rPr>
          <w:fldChar w:fldCharType="separate"/>
        </w:r>
        <w:r w:rsidR="003F17B0">
          <w:rPr>
            <w:noProof/>
            <w:webHidden/>
          </w:rPr>
          <w:t>63</w:t>
        </w:r>
        <w:r w:rsidR="003F17B0">
          <w:rPr>
            <w:noProof/>
            <w:webHidden/>
          </w:rPr>
          <w:fldChar w:fldCharType="end"/>
        </w:r>
      </w:hyperlink>
    </w:p>
    <w:p w14:paraId="0C7B16AE" w14:textId="6D4A1CCC" w:rsidR="003F17B0" w:rsidRDefault="006668E9">
      <w:pPr>
        <w:pStyle w:val="TOC4"/>
        <w:rPr>
          <w:rFonts w:asciiTheme="minorHAnsi" w:hAnsiTheme="minorHAnsi" w:cstheme="minorBidi"/>
          <w:noProof/>
          <w:sz w:val="22"/>
          <w:szCs w:val="22"/>
        </w:rPr>
      </w:pPr>
      <w:hyperlink w:anchor="_Toc99635543" w:history="1">
        <w:r w:rsidR="003F17B0" w:rsidRPr="00D27C59">
          <w:rPr>
            <w:rStyle w:val="Hyperlink"/>
            <w:rFonts w:cs="Arial"/>
            <w:noProof/>
          </w:rPr>
          <w:t>Patient Follow-up</w:t>
        </w:r>
        <w:r w:rsidR="003F17B0">
          <w:rPr>
            <w:noProof/>
            <w:webHidden/>
          </w:rPr>
          <w:tab/>
        </w:r>
        <w:r w:rsidR="003F17B0">
          <w:rPr>
            <w:noProof/>
            <w:webHidden/>
          </w:rPr>
          <w:fldChar w:fldCharType="begin"/>
        </w:r>
        <w:r w:rsidR="003F17B0">
          <w:rPr>
            <w:noProof/>
            <w:webHidden/>
          </w:rPr>
          <w:instrText xml:space="preserve"> PAGEREF _Toc99635543 \h </w:instrText>
        </w:r>
        <w:r w:rsidR="003F17B0">
          <w:rPr>
            <w:noProof/>
            <w:webHidden/>
          </w:rPr>
        </w:r>
        <w:r w:rsidR="003F17B0">
          <w:rPr>
            <w:noProof/>
            <w:webHidden/>
          </w:rPr>
          <w:fldChar w:fldCharType="separate"/>
        </w:r>
        <w:r w:rsidR="003F17B0">
          <w:rPr>
            <w:noProof/>
            <w:webHidden/>
          </w:rPr>
          <w:t>64</w:t>
        </w:r>
        <w:r w:rsidR="003F17B0">
          <w:rPr>
            <w:noProof/>
            <w:webHidden/>
          </w:rPr>
          <w:fldChar w:fldCharType="end"/>
        </w:r>
      </w:hyperlink>
    </w:p>
    <w:p w14:paraId="6921B94C" w14:textId="252FF823" w:rsidR="003F17B0" w:rsidRDefault="006668E9">
      <w:pPr>
        <w:pStyle w:val="TOC3"/>
        <w:rPr>
          <w:rFonts w:asciiTheme="minorHAnsi" w:hAnsiTheme="minorHAnsi" w:cstheme="minorBidi"/>
          <w:i w:val="0"/>
          <w:iCs w:val="0"/>
          <w:sz w:val="22"/>
          <w:szCs w:val="22"/>
        </w:rPr>
      </w:pPr>
      <w:hyperlink w:anchor="_Toc99635544" w:history="1">
        <w:r w:rsidR="003F17B0" w:rsidRPr="00D27C59">
          <w:rPr>
            <w:rStyle w:val="Hyperlink"/>
          </w:rPr>
          <w:t>3D: Inform</w:t>
        </w:r>
        <w:r w:rsidR="003F17B0" w:rsidRPr="00D27C59">
          <w:rPr>
            <w:rStyle w:val="Hyperlink"/>
          </w:rPr>
          <w:t>e</w:t>
        </w:r>
        <w:r w:rsidR="003F17B0" w:rsidRPr="00D27C59">
          <w:rPr>
            <w:rStyle w:val="Hyperlink"/>
          </w:rPr>
          <w:t xml:space="preserve">d </w:t>
        </w:r>
        <w:r w:rsidR="003F17B0" w:rsidRPr="00D27C59">
          <w:rPr>
            <w:rStyle w:val="Hyperlink"/>
          </w:rPr>
          <w:t>C</w:t>
        </w:r>
        <w:r w:rsidR="003F17B0" w:rsidRPr="00D27C59">
          <w:rPr>
            <w:rStyle w:val="Hyperlink"/>
          </w:rPr>
          <w:t>o</w:t>
        </w:r>
        <w:r w:rsidR="003F17B0" w:rsidRPr="00D27C59">
          <w:rPr>
            <w:rStyle w:val="Hyperlink"/>
          </w:rPr>
          <w:t>nsent (Optional)</w:t>
        </w:r>
        <w:r w:rsidR="003F17B0">
          <w:rPr>
            <w:webHidden/>
          </w:rPr>
          <w:tab/>
        </w:r>
        <w:r w:rsidR="003F17B0">
          <w:rPr>
            <w:webHidden/>
          </w:rPr>
          <w:fldChar w:fldCharType="begin"/>
        </w:r>
        <w:r w:rsidR="003F17B0">
          <w:rPr>
            <w:webHidden/>
          </w:rPr>
          <w:instrText xml:space="preserve"> PAGEREF _Toc99635544 \h </w:instrText>
        </w:r>
        <w:r w:rsidR="003F17B0">
          <w:rPr>
            <w:webHidden/>
          </w:rPr>
        </w:r>
        <w:r w:rsidR="003F17B0">
          <w:rPr>
            <w:webHidden/>
          </w:rPr>
          <w:fldChar w:fldCharType="separate"/>
        </w:r>
        <w:r w:rsidR="003F17B0">
          <w:rPr>
            <w:webHidden/>
          </w:rPr>
          <w:t>65</w:t>
        </w:r>
        <w:r w:rsidR="003F17B0">
          <w:rPr>
            <w:webHidden/>
          </w:rPr>
          <w:fldChar w:fldCharType="end"/>
        </w:r>
      </w:hyperlink>
    </w:p>
    <w:p w14:paraId="4DCE7944" w14:textId="384B0F68" w:rsidR="003F17B0" w:rsidRDefault="006668E9">
      <w:pPr>
        <w:pStyle w:val="TOC3"/>
        <w:rPr>
          <w:rFonts w:asciiTheme="minorHAnsi" w:hAnsiTheme="minorHAnsi" w:cstheme="minorBidi"/>
          <w:i w:val="0"/>
          <w:iCs w:val="0"/>
          <w:sz w:val="22"/>
          <w:szCs w:val="22"/>
        </w:rPr>
      </w:pPr>
      <w:hyperlink w:anchor="_Toc99635545" w:history="1">
        <w:r w:rsidR="003F17B0" w:rsidRPr="00D27C59">
          <w:rPr>
            <w:rStyle w:val="Hyperlink"/>
          </w:rPr>
          <w:t>3E: Safe Surgery Checklist for Adult and Pediatric Outpatient Procedures</w:t>
        </w:r>
        <w:r w:rsidR="003F17B0">
          <w:rPr>
            <w:webHidden/>
          </w:rPr>
          <w:tab/>
        </w:r>
        <w:r w:rsidR="003F17B0">
          <w:rPr>
            <w:webHidden/>
          </w:rPr>
          <w:fldChar w:fldCharType="begin"/>
        </w:r>
        <w:r w:rsidR="003F17B0">
          <w:rPr>
            <w:webHidden/>
          </w:rPr>
          <w:instrText xml:space="preserve"> PAGEREF _Toc99635545 \h </w:instrText>
        </w:r>
        <w:r w:rsidR="003F17B0">
          <w:rPr>
            <w:webHidden/>
          </w:rPr>
        </w:r>
        <w:r w:rsidR="003F17B0">
          <w:rPr>
            <w:webHidden/>
          </w:rPr>
          <w:fldChar w:fldCharType="separate"/>
        </w:r>
        <w:r w:rsidR="003F17B0">
          <w:rPr>
            <w:webHidden/>
          </w:rPr>
          <w:t>68</w:t>
        </w:r>
        <w:r w:rsidR="003F17B0">
          <w:rPr>
            <w:webHidden/>
          </w:rPr>
          <w:fldChar w:fldCharType="end"/>
        </w:r>
      </w:hyperlink>
    </w:p>
    <w:p w14:paraId="050F0BAF" w14:textId="4E12ED5D" w:rsidR="003F17B0" w:rsidRDefault="006668E9">
      <w:pPr>
        <w:pStyle w:val="TOC2"/>
        <w:tabs>
          <w:tab w:val="right" w:leader="dot" w:pos="9350"/>
        </w:tabs>
        <w:rPr>
          <w:rFonts w:asciiTheme="minorHAnsi" w:hAnsiTheme="minorHAnsi" w:cstheme="minorBidi"/>
          <w:noProof/>
          <w:sz w:val="22"/>
          <w:szCs w:val="22"/>
        </w:rPr>
      </w:pPr>
      <w:hyperlink w:anchor="_Toc99635546" w:history="1">
        <w:r w:rsidR="003F17B0" w:rsidRPr="00D27C59">
          <w:rPr>
            <w:rStyle w:val="Hyperlink"/>
            <w:noProof/>
          </w:rPr>
          <w:t>Section 3: Volume and Safety of Procedures Reference Information</w:t>
        </w:r>
        <w:r w:rsidR="003F17B0">
          <w:rPr>
            <w:noProof/>
            <w:webHidden/>
          </w:rPr>
          <w:tab/>
        </w:r>
        <w:r w:rsidR="003F17B0">
          <w:rPr>
            <w:noProof/>
            <w:webHidden/>
          </w:rPr>
          <w:fldChar w:fldCharType="begin"/>
        </w:r>
        <w:r w:rsidR="003F17B0">
          <w:rPr>
            <w:noProof/>
            <w:webHidden/>
          </w:rPr>
          <w:instrText xml:space="preserve"> PAGEREF _Toc99635546 \h </w:instrText>
        </w:r>
        <w:r w:rsidR="003F17B0">
          <w:rPr>
            <w:noProof/>
            <w:webHidden/>
          </w:rPr>
        </w:r>
        <w:r w:rsidR="003F17B0">
          <w:rPr>
            <w:noProof/>
            <w:webHidden/>
          </w:rPr>
          <w:fldChar w:fldCharType="separate"/>
        </w:r>
        <w:r w:rsidR="003F17B0">
          <w:rPr>
            <w:noProof/>
            <w:webHidden/>
          </w:rPr>
          <w:t>71</w:t>
        </w:r>
        <w:r w:rsidR="003F17B0">
          <w:rPr>
            <w:noProof/>
            <w:webHidden/>
          </w:rPr>
          <w:fldChar w:fldCharType="end"/>
        </w:r>
      </w:hyperlink>
    </w:p>
    <w:p w14:paraId="2D3FF438" w14:textId="35137F8A" w:rsidR="003F17B0" w:rsidRDefault="006668E9">
      <w:pPr>
        <w:pStyle w:val="TOC4"/>
        <w:rPr>
          <w:rFonts w:asciiTheme="minorHAnsi" w:hAnsiTheme="minorHAnsi" w:cstheme="minorBidi"/>
          <w:noProof/>
          <w:sz w:val="22"/>
          <w:szCs w:val="22"/>
        </w:rPr>
      </w:pPr>
      <w:hyperlink w:anchor="_Toc99635547" w:history="1">
        <w:r w:rsidR="003F17B0" w:rsidRPr="00D27C59">
          <w:rPr>
            <w:rStyle w:val="Hyperlink"/>
            <w:noProof/>
          </w:rPr>
          <w:t>What’s New in the 2022 Survey</w:t>
        </w:r>
        <w:r w:rsidR="003F17B0">
          <w:rPr>
            <w:noProof/>
            <w:webHidden/>
          </w:rPr>
          <w:tab/>
        </w:r>
        <w:r w:rsidR="003F17B0">
          <w:rPr>
            <w:noProof/>
            <w:webHidden/>
          </w:rPr>
          <w:fldChar w:fldCharType="begin"/>
        </w:r>
        <w:r w:rsidR="003F17B0">
          <w:rPr>
            <w:noProof/>
            <w:webHidden/>
          </w:rPr>
          <w:instrText xml:space="preserve"> PAGEREF _Toc99635547 \h </w:instrText>
        </w:r>
        <w:r w:rsidR="003F17B0">
          <w:rPr>
            <w:noProof/>
            <w:webHidden/>
          </w:rPr>
        </w:r>
        <w:r w:rsidR="003F17B0">
          <w:rPr>
            <w:noProof/>
            <w:webHidden/>
          </w:rPr>
          <w:fldChar w:fldCharType="separate"/>
        </w:r>
        <w:r w:rsidR="003F17B0">
          <w:rPr>
            <w:noProof/>
            <w:webHidden/>
          </w:rPr>
          <w:t>71</w:t>
        </w:r>
        <w:r w:rsidR="003F17B0">
          <w:rPr>
            <w:noProof/>
            <w:webHidden/>
          </w:rPr>
          <w:fldChar w:fldCharType="end"/>
        </w:r>
      </w:hyperlink>
    </w:p>
    <w:p w14:paraId="0988D24D" w14:textId="69FC8922" w:rsidR="003F17B0" w:rsidRDefault="006668E9">
      <w:pPr>
        <w:pStyle w:val="TOC4"/>
        <w:rPr>
          <w:rFonts w:asciiTheme="minorHAnsi" w:hAnsiTheme="minorHAnsi" w:cstheme="minorBidi"/>
          <w:noProof/>
          <w:sz w:val="22"/>
          <w:szCs w:val="22"/>
        </w:rPr>
      </w:pPr>
      <w:hyperlink w:anchor="_Toc99635548" w:history="1">
        <w:r w:rsidR="003F17B0" w:rsidRPr="00A125A3">
          <w:rPr>
            <w:rStyle w:val="Hyperlink"/>
            <w:noProof/>
            <w:highlight w:val="yellow"/>
          </w:rPr>
          <w:t>Change Summary Since Release</w:t>
        </w:r>
        <w:r w:rsidR="003F17B0" w:rsidRPr="00A125A3">
          <w:rPr>
            <w:noProof/>
            <w:webHidden/>
            <w:highlight w:val="yellow"/>
          </w:rPr>
          <w:tab/>
        </w:r>
        <w:r w:rsidR="003F17B0" w:rsidRPr="00A125A3">
          <w:rPr>
            <w:noProof/>
            <w:webHidden/>
            <w:highlight w:val="yellow"/>
          </w:rPr>
          <w:fldChar w:fldCharType="begin"/>
        </w:r>
        <w:r w:rsidR="003F17B0" w:rsidRPr="00A125A3">
          <w:rPr>
            <w:noProof/>
            <w:webHidden/>
            <w:highlight w:val="yellow"/>
          </w:rPr>
          <w:instrText xml:space="preserve"> PAGEREF _Toc99635548 \h </w:instrText>
        </w:r>
        <w:r w:rsidR="003F17B0" w:rsidRPr="00A125A3">
          <w:rPr>
            <w:noProof/>
            <w:webHidden/>
            <w:highlight w:val="yellow"/>
          </w:rPr>
        </w:r>
        <w:r w:rsidR="003F17B0" w:rsidRPr="00A125A3">
          <w:rPr>
            <w:noProof/>
            <w:webHidden/>
            <w:highlight w:val="yellow"/>
          </w:rPr>
          <w:fldChar w:fldCharType="separate"/>
        </w:r>
        <w:r w:rsidR="003F17B0" w:rsidRPr="00A125A3">
          <w:rPr>
            <w:noProof/>
            <w:webHidden/>
            <w:highlight w:val="yellow"/>
          </w:rPr>
          <w:t>72</w:t>
        </w:r>
        <w:r w:rsidR="003F17B0" w:rsidRPr="00A125A3">
          <w:rPr>
            <w:noProof/>
            <w:webHidden/>
            <w:highlight w:val="yellow"/>
          </w:rPr>
          <w:fldChar w:fldCharType="end"/>
        </w:r>
      </w:hyperlink>
    </w:p>
    <w:p w14:paraId="60F89229" w14:textId="590FA1C2" w:rsidR="003F17B0" w:rsidRDefault="006668E9">
      <w:pPr>
        <w:pStyle w:val="TOC3"/>
        <w:rPr>
          <w:rFonts w:asciiTheme="minorHAnsi" w:hAnsiTheme="minorHAnsi" w:cstheme="minorBidi"/>
          <w:i w:val="0"/>
          <w:iCs w:val="0"/>
          <w:sz w:val="22"/>
          <w:szCs w:val="22"/>
        </w:rPr>
      </w:pPr>
      <w:hyperlink w:anchor="_Toc99635549" w:history="1">
        <w:r w:rsidR="003F17B0" w:rsidRPr="00D27C59">
          <w:rPr>
            <w:rStyle w:val="Hyperlink"/>
          </w:rPr>
          <w:t>Section 3A: Volume of Procedures Measure Specifications</w:t>
        </w:r>
        <w:r w:rsidR="003F17B0">
          <w:rPr>
            <w:webHidden/>
          </w:rPr>
          <w:tab/>
        </w:r>
        <w:r w:rsidR="003F17B0">
          <w:rPr>
            <w:webHidden/>
          </w:rPr>
          <w:fldChar w:fldCharType="begin"/>
        </w:r>
        <w:r w:rsidR="003F17B0">
          <w:rPr>
            <w:webHidden/>
          </w:rPr>
          <w:instrText xml:space="preserve"> PAGEREF _Toc99635549 \h </w:instrText>
        </w:r>
        <w:r w:rsidR="003F17B0">
          <w:rPr>
            <w:webHidden/>
          </w:rPr>
        </w:r>
        <w:r w:rsidR="003F17B0">
          <w:rPr>
            <w:webHidden/>
          </w:rPr>
          <w:fldChar w:fldCharType="separate"/>
        </w:r>
        <w:r w:rsidR="003F17B0">
          <w:rPr>
            <w:webHidden/>
          </w:rPr>
          <w:t>73</w:t>
        </w:r>
        <w:r w:rsidR="003F17B0">
          <w:rPr>
            <w:webHidden/>
          </w:rPr>
          <w:fldChar w:fldCharType="end"/>
        </w:r>
      </w:hyperlink>
    </w:p>
    <w:p w14:paraId="3B0C25F5" w14:textId="2D47646D" w:rsidR="003F17B0" w:rsidRDefault="006668E9">
      <w:pPr>
        <w:pStyle w:val="TOC3"/>
        <w:rPr>
          <w:rFonts w:asciiTheme="minorHAnsi" w:hAnsiTheme="minorHAnsi" w:cstheme="minorBidi"/>
          <w:i w:val="0"/>
          <w:iCs w:val="0"/>
          <w:sz w:val="22"/>
          <w:szCs w:val="22"/>
        </w:rPr>
      </w:pPr>
      <w:hyperlink w:anchor="_Toc99635550" w:history="1">
        <w:r w:rsidR="003F17B0" w:rsidRPr="00D27C59">
          <w:rPr>
            <w:rStyle w:val="Hyperlink"/>
          </w:rPr>
          <w:t>Section 3B: Facility and Surgeon Volume Measure Specifications</w:t>
        </w:r>
        <w:r w:rsidR="003F17B0">
          <w:rPr>
            <w:webHidden/>
          </w:rPr>
          <w:tab/>
        </w:r>
        <w:r w:rsidR="003F17B0">
          <w:rPr>
            <w:webHidden/>
          </w:rPr>
          <w:fldChar w:fldCharType="begin"/>
        </w:r>
        <w:r w:rsidR="003F17B0">
          <w:rPr>
            <w:webHidden/>
          </w:rPr>
          <w:instrText xml:space="preserve"> PAGEREF _Toc99635550 \h </w:instrText>
        </w:r>
        <w:r w:rsidR="003F17B0">
          <w:rPr>
            <w:webHidden/>
          </w:rPr>
        </w:r>
        <w:r w:rsidR="003F17B0">
          <w:rPr>
            <w:webHidden/>
          </w:rPr>
          <w:fldChar w:fldCharType="separate"/>
        </w:r>
        <w:r w:rsidR="003F17B0">
          <w:rPr>
            <w:webHidden/>
          </w:rPr>
          <w:t>80</w:t>
        </w:r>
        <w:r w:rsidR="003F17B0">
          <w:rPr>
            <w:webHidden/>
          </w:rPr>
          <w:fldChar w:fldCharType="end"/>
        </w:r>
      </w:hyperlink>
    </w:p>
    <w:p w14:paraId="5C18F388" w14:textId="466E2EC2" w:rsidR="003F17B0" w:rsidRDefault="006668E9">
      <w:pPr>
        <w:pStyle w:val="TOC3"/>
        <w:rPr>
          <w:rFonts w:asciiTheme="minorHAnsi" w:hAnsiTheme="minorHAnsi" w:cstheme="minorBidi"/>
          <w:i w:val="0"/>
          <w:iCs w:val="0"/>
          <w:sz w:val="22"/>
          <w:szCs w:val="22"/>
        </w:rPr>
      </w:pPr>
      <w:hyperlink w:anchor="_Toc99635551" w:history="1">
        <w:r w:rsidR="003F17B0" w:rsidRPr="00D27C59">
          <w:rPr>
            <w:rStyle w:val="Hyperlink"/>
          </w:rPr>
          <w:t>Section 3C: Patient Follow-up Measure Specifications</w:t>
        </w:r>
        <w:r w:rsidR="003F17B0">
          <w:rPr>
            <w:webHidden/>
          </w:rPr>
          <w:tab/>
        </w:r>
        <w:r w:rsidR="003F17B0">
          <w:rPr>
            <w:webHidden/>
          </w:rPr>
          <w:fldChar w:fldCharType="begin"/>
        </w:r>
        <w:r w:rsidR="003F17B0">
          <w:rPr>
            <w:webHidden/>
          </w:rPr>
          <w:instrText xml:space="preserve"> PAGEREF _Toc99635551 \h </w:instrText>
        </w:r>
        <w:r w:rsidR="003F17B0">
          <w:rPr>
            <w:webHidden/>
          </w:rPr>
        </w:r>
        <w:r w:rsidR="003F17B0">
          <w:rPr>
            <w:webHidden/>
          </w:rPr>
          <w:fldChar w:fldCharType="separate"/>
        </w:r>
        <w:r w:rsidR="003F17B0">
          <w:rPr>
            <w:webHidden/>
          </w:rPr>
          <w:t>82</w:t>
        </w:r>
        <w:r w:rsidR="003F17B0">
          <w:rPr>
            <w:webHidden/>
          </w:rPr>
          <w:fldChar w:fldCharType="end"/>
        </w:r>
      </w:hyperlink>
    </w:p>
    <w:p w14:paraId="444385D8" w14:textId="12401709" w:rsidR="003F17B0" w:rsidRDefault="006668E9">
      <w:pPr>
        <w:pStyle w:val="TOC3"/>
        <w:rPr>
          <w:rFonts w:asciiTheme="minorHAnsi" w:hAnsiTheme="minorHAnsi" w:cstheme="minorBidi"/>
          <w:i w:val="0"/>
          <w:iCs w:val="0"/>
          <w:sz w:val="22"/>
          <w:szCs w:val="22"/>
        </w:rPr>
      </w:pPr>
      <w:hyperlink w:anchor="_Toc99635552" w:history="1">
        <w:r w:rsidR="003F17B0" w:rsidRPr="00D27C59">
          <w:rPr>
            <w:rStyle w:val="Hyperlink"/>
          </w:rPr>
          <w:t>Section 3E: Safe Surgery Checklist for Adult and Pediatric Outpatient Procedures Measure Specification</w:t>
        </w:r>
        <w:r w:rsidR="003F17B0">
          <w:rPr>
            <w:rStyle w:val="Hyperlink"/>
          </w:rPr>
          <w:t>s</w:t>
        </w:r>
        <w:r w:rsidR="003F17B0">
          <w:rPr>
            <w:webHidden/>
          </w:rPr>
          <w:tab/>
        </w:r>
        <w:r w:rsidR="003F17B0">
          <w:rPr>
            <w:webHidden/>
          </w:rPr>
          <w:fldChar w:fldCharType="begin"/>
        </w:r>
        <w:r w:rsidR="003F17B0">
          <w:rPr>
            <w:webHidden/>
          </w:rPr>
          <w:instrText xml:space="preserve"> PAGEREF _Toc99635552 \h </w:instrText>
        </w:r>
        <w:r w:rsidR="003F17B0">
          <w:rPr>
            <w:webHidden/>
          </w:rPr>
        </w:r>
        <w:r w:rsidR="003F17B0">
          <w:rPr>
            <w:webHidden/>
          </w:rPr>
          <w:fldChar w:fldCharType="separate"/>
        </w:r>
        <w:r w:rsidR="003F17B0">
          <w:rPr>
            <w:webHidden/>
          </w:rPr>
          <w:t>83</w:t>
        </w:r>
        <w:r w:rsidR="003F17B0">
          <w:rPr>
            <w:webHidden/>
          </w:rPr>
          <w:fldChar w:fldCharType="end"/>
        </w:r>
      </w:hyperlink>
    </w:p>
    <w:p w14:paraId="6D727659" w14:textId="4739ABA9" w:rsidR="003F17B0" w:rsidRDefault="006668E9">
      <w:pPr>
        <w:pStyle w:val="TOC3"/>
        <w:rPr>
          <w:rFonts w:asciiTheme="minorHAnsi" w:hAnsiTheme="minorHAnsi" w:cstheme="minorBidi"/>
          <w:i w:val="0"/>
          <w:iCs w:val="0"/>
          <w:sz w:val="22"/>
          <w:szCs w:val="22"/>
        </w:rPr>
      </w:pPr>
      <w:hyperlink w:anchor="_Toc99635553" w:history="1">
        <w:r w:rsidR="003F17B0" w:rsidRPr="00D27C59">
          <w:rPr>
            <w:rStyle w:val="Hyperlink"/>
          </w:rPr>
          <w:t>Volume and Safety of Procedures Frequently Asked Questions (FAQs)</w:t>
        </w:r>
        <w:r w:rsidR="003F17B0">
          <w:rPr>
            <w:webHidden/>
          </w:rPr>
          <w:tab/>
        </w:r>
        <w:r w:rsidR="003F17B0">
          <w:rPr>
            <w:webHidden/>
          </w:rPr>
          <w:fldChar w:fldCharType="begin"/>
        </w:r>
        <w:r w:rsidR="003F17B0">
          <w:rPr>
            <w:webHidden/>
          </w:rPr>
          <w:instrText xml:space="preserve"> PAGEREF _Toc99635553 \h </w:instrText>
        </w:r>
        <w:r w:rsidR="003F17B0">
          <w:rPr>
            <w:webHidden/>
          </w:rPr>
        </w:r>
        <w:r w:rsidR="003F17B0">
          <w:rPr>
            <w:webHidden/>
          </w:rPr>
          <w:fldChar w:fldCharType="separate"/>
        </w:r>
        <w:r w:rsidR="003F17B0">
          <w:rPr>
            <w:webHidden/>
          </w:rPr>
          <w:t>85</w:t>
        </w:r>
        <w:r w:rsidR="003F17B0">
          <w:rPr>
            <w:webHidden/>
          </w:rPr>
          <w:fldChar w:fldCharType="end"/>
        </w:r>
      </w:hyperlink>
    </w:p>
    <w:p w14:paraId="5B332E17" w14:textId="2DEB7E56" w:rsidR="003F17B0" w:rsidRDefault="006668E9">
      <w:pPr>
        <w:pStyle w:val="TOC4"/>
        <w:rPr>
          <w:rFonts w:asciiTheme="minorHAnsi" w:hAnsiTheme="minorHAnsi" w:cstheme="minorBidi"/>
          <w:noProof/>
          <w:sz w:val="22"/>
          <w:szCs w:val="22"/>
        </w:rPr>
      </w:pPr>
      <w:hyperlink w:anchor="_Toc99635554" w:history="1">
        <w:r w:rsidR="003F17B0" w:rsidRPr="00D27C59">
          <w:rPr>
            <w:rStyle w:val="Hyperlink"/>
            <w:noProof/>
          </w:rPr>
          <w:t>Volume of Procedures</w:t>
        </w:r>
        <w:r w:rsidR="003F17B0">
          <w:rPr>
            <w:noProof/>
            <w:webHidden/>
          </w:rPr>
          <w:tab/>
        </w:r>
        <w:r w:rsidR="003F17B0">
          <w:rPr>
            <w:noProof/>
            <w:webHidden/>
          </w:rPr>
          <w:fldChar w:fldCharType="begin"/>
        </w:r>
        <w:r w:rsidR="003F17B0">
          <w:rPr>
            <w:noProof/>
            <w:webHidden/>
          </w:rPr>
          <w:instrText xml:space="preserve"> PAGEREF _Toc99635554 \h </w:instrText>
        </w:r>
        <w:r w:rsidR="003F17B0">
          <w:rPr>
            <w:noProof/>
            <w:webHidden/>
          </w:rPr>
        </w:r>
        <w:r w:rsidR="003F17B0">
          <w:rPr>
            <w:noProof/>
            <w:webHidden/>
          </w:rPr>
          <w:fldChar w:fldCharType="separate"/>
        </w:r>
        <w:r w:rsidR="003F17B0">
          <w:rPr>
            <w:noProof/>
            <w:webHidden/>
          </w:rPr>
          <w:t>85</w:t>
        </w:r>
        <w:r w:rsidR="003F17B0">
          <w:rPr>
            <w:noProof/>
            <w:webHidden/>
          </w:rPr>
          <w:fldChar w:fldCharType="end"/>
        </w:r>
      </w:hyperlink>
    </w:p>
    <w:p w14:paraId="557C08A3" w14:textId="4E605EA9" w:rsidR="003F17B0" w:rsidRDefault="006668E9">
      <w:pPr>
        <w:pStyle w:val="TOC4"/>
        <w:rPr>
          <w:rFonts w:asciiTheme="minorHAnsi" w:hAnsiTheme="minorHAnsi" w:cstheme="minorBidi"/>
          <w:noProof/>
          <w:sz w:val="22"/>
          <w:szCs w:val="22"/>
        </w:rPr>
      </w:pPr>
      <w:hyperlink w:anchor="_Toc99635555" w:history="1">
        <w:r w:rsidR="003F17B0" w:rsidRPr="00D27C59">
          <w:rPr>
            <w:rStyle w:val="Hyperlink"/>
            <w:noProof/>
          </w:rPr>
          <w:t>Facility and Surgeon Volume</w:t>
        </w:r>
        <w:r w:rsidR="003F17B0">
          <w:rPr>
            <w:noProof/>
            <w:webHidden/>
          </w:rPr>
          <w:tab/>
        </w:r>
        <w:r w:rsidR="003F17B0">
          <w:rPr>
            <w:noProof/>
            <w:webHidden/>
          </w:rPr>
          <w:fldChar w:fldCharType="begin"/>
        </w:r>
        <w:r w:rsidR="003F17B0">
          <w:rPr>
            <w:noProof/>
            <w:webHidden/>
          </w:rPr>
          <w:instrText xml:space="preserve"> PAGEREF _Toc99635555 \h </w:instrText>
        </w:r>
        <w:r w:rsidR="003F17B0">
          <w:rPr>
            <w:noProof/>
            <w:webHidden/>
          </w:rPr>
        </w:r>
        <w:r w:rsidR="003F17B0">
          <w:rPr>
            <w:noProof/>
            <w:webHidden/>
          </w:rPr>
          <w:fldChar w:fldCharType="separate"/>
        </w:r>
        <w:r w:rsidR="003F17B0">
          <w:rPr>
            <w:noProof/>
            <w:webHidden/>
          </w:rPr>
          <w:t>85</w:t>
        </w:r>
        <w:r w:rsidR="003F17B0">
          <w:rPr>
            <w:noProof/>
            <w:webHidden/>
          </w:rPr>
          <w:fldChar w:fldCharType="end"/>
        </w:r>
      </w:hyperlink>
    </w:p>
    <w:p w14:paraId="12643EB8" w14:textId="3573E38D" w:rsidR="003F17B0" w:rsidRDefault="006668E9">
      <w:pPr>
        <w:pStyle w:val="TOC4"/>
        <w:rPr>
          <w:rFonts w:asciiTheme="minorHAnsi" w:hAnsiTheme="minorHAnsi" w:cstheme="minorBidi"/>
          <w:noProof/>
          <w:sz w:val="22"/>
          <w:szCs w:val="22"/>
        </w:rPr>
      </w:pPr>
      <w:hyperlink w:anchor="_Toc99635556" w:history="1">
        <w:r w:rsidR="003F17B0" w:rsidRPr="00D27C59">
          <w:rPr>
            <w:rStyle w:val="Hyperlink"/>
            <w:noProof/>
          </w:rPr>
          <w:t>Surgical Appropriateness</w:t>
        </w:r>
        <w:r w:rsidR="003F17B0">
          <w:rPr>
            <w:noProof/>
            <w:webHidden/>
          </w:rPr>
          <w:tab/>
        </w:r>
        <w:r w:rsidR="003F17B0">
          <w:rPr>
            <w:noProof/>
            <w:webHidden/>
          </w:rPr>
          <w:fldChar w:fldCharType="begin"/>
        </w:r>
        <w:r w:rsidR="003F17B0">
          <w:rPr>
            <w:noProof/>
            <w:webHidden/>
          </w:rPr>
          <w:instrText xml:space="preserve"> PAGEREF _Toc99635556 \h </w:instrText>
        </w:r>
        <w:r w:rsidR="003F17B0">
          <w:rPr>
            <w:noProof/>
            <w:webHidden/>
          </w:rPr>
        </w:r>
        <w:r w:rsidR="003F17B0">
          <w:rPr>
            <w:noProof/>
            <w:webHidden/>
          </w:rPr>
          <w:fldChar w:fldCharType="separate"/>
        </w:r>
        <w:r w:rsidR="003F17B0">
          <w:rPr>
            <w:noProof/>
            <w:webHidden/>
          </w:rPr>
          <w:t>86</w:t>
        </w:r>
        <w:r w:rsidR="003F17B0">
          <w:rPr>
            <w:noProof/>
            <w:webHidden/>
          </w:rPr>
          <w:fldChar w:fldCharType="end"/>
        </w:r>
      </w:hyperlink>
    </w:p>
    <w:p w14:paraId="2AC6C2BB" w14:textId="69F7F1F3" w:rsidR="003F17B0" w:rsidRDefault="006668E9">
      <w:pPr>
        <w:pStyle w:val="TOC4"/>
        <w:rPr>
          <w:rFonts w:asciiTheme="minorHAnsi" w:hAnsiTheme="minorHAnsi" w:cstheme="minorBidi"/>
          <w:noProof/>
          <w:sz w:val="22"/>
          <w:szCs w:val="22"/>
        </w:rPr>
      </w:pPr>
      <w:hyperlink w:anchor="_Toc99635557" w:history="1">
        <w:r w:rsidR="003F17B0" w:rsidRPr="00D27C59">
          <w:rPr>
            <w:rStyle w:val="Hyperlink"/>
            <w:noProof/>
          </w:rPr>
          <w:t>Patient Selection</w:t>
        </w:r>
        <w:r w:rsidR="003F17B0">
          <w:rPr>
            <w:noProof/>
            <w:webHidden/>
          </w:rPr>
          <w:tab/>
        </w:r>
        <w:r w:rsidR="003F17B0">
          <w:rPr>
            <w:noProof/>
            <w:webHidden/>
          </w:rPr>
          <w:fldChar w:fldCharType="begin"/>
        </w:r>
        <w:r w:rsidR="003F17B0">
          <w:rPr>
            <w:noProof/>
            <w:webHidden/>
          </w:rPr>
          <w:instrText xml:space="preserve"> PAGEREF _Toc99635557 \h </w:instrText>
        </w:r>
        <w:r w:rsidR="003F17B0">
          <w:rPr>
            <w:noProof/>
            <w:webHidden/>
          </w:rPr>
        </w:r>
        <w:r w:rsidR="003F17B0">
          <w:rPr>
            <w:noProof/>
            <w:webHidden/>
          </w:rPr>
          <w:fldChar w:fldCharType="separate"/>
        </w:r>
        <w:r w:rsidR="003F17B0">
          <w:rPr>
            <w:noProof/>
            <w:webHidden/>
          </w:rPr>
          <w:t>86</w:t>
        </w:r>
        <w:r w:rsidR="003F17B0">
          <w:rPr>
            <w:noProof/>
            <w:webHidden/>
          </w:rPr>
          <w:fldChar w:fldCharType="end"/>
        </w:r>
      </w:hyperlink>
    </w:p>
    <w:p w14:paraId="26294804" w14:textId="79FEF746" w:rsidR="003F17B0" w:rsidRDefault="006668E9">
      <w:pPr>
        <w:pStyle w:val="TOC4"/>
        <w:rPr>
          <w:rFonts w:asciiTheme="minorHAnsi" w:hAnsiTheme="minorHAnsi" w:cstheme="minorBidi"/>
          <w:noProof/>
          <w:sz w:val="22"/>
          <w:szCs w:val="22"/>
        </w:rPr>
      </w:pPr>
      <w:hyperlink w:anchor="_Toc99635558" w:history="1">
        <w:r w:rsidR="003F17B0" w:rsidRPr="00D27C59">
          <w:rPr>
            <w:rStyle w:val="Hyperlink"/>
            <w:noProof/>
          </w:rPr>
          <w:t>Patient Follow-Up</w:t>
        </w:r>
        <w:r w:rsidR="003F17B0">
          <w:rPr>
            <w:noProof/>
            <w:webHidden/>
          </w:rPr>
          <w:tab/>
        </w:r>
        <w:r w:rsidR="003F17B0">
          <w:rPr>
            <w:noProof/>
            <w:webHidden/>
          </w:rPr>
          <w:fldChar w:fldCharType="begin"/>
        </w:r>
        <w:r w:rsidR="003F17B0">
          <w:rPr>
            <w:noProof/>
            <w:webHidden/>
          </w:rPr>
          <w:instrText xml:space="preserve"> PAGEREF _Toc99635558 \h </w:instrText>
        </w:r>
        <w:r w:rsidR="003F17B0">
          <w:rPr>
            <w:noProof/>
            <w:webHidden/>
          </w:rPr>
        </w:r>
        <w:r w:rsidR="003F17B0">
          <w:rPr>
            <w:noProof/>
            <w:webHidden/>
          </w:rPr>
          <w:fldChar w:fldCharType="separate"/>
        </w:r>
        <w:r w:rsidR="003F17B0">
          <w:rPr>
            <w:noProof/>
            <w:webHidden/>
          </w:rPr>
          <w:t>87</w:t>
        </w:r>
        <w:r w:rsidR="003F17B0">
          <w:rPr>
            <w:noProof/>
            <w:webHidden/>
          </w:rPr>
          <w:fldChar w:fldCharType="end"/>
        </w:r>
      </w:hyperlink>
    </w:p>
    <w:p w14:paraId="18BC9141" w14:textId="13586DA1" w:rsidR="003F17B0" w:rsidRDefault="006668E9">
      <w:pPr>
        <w:pStyle w:val="TOC4"/>
        <w:rPr>
          <w:rFonts w:asciiTheme="minorHAnsi" w:hAnsiTheme="minorHAnsi" w:cstheme="minorBidi"/>
          <w:noProof/>
          <w:sz w:val="22"/>
          <w:szCs w:val="22"/>
        </w:rPr>
      </w:pPr>
      <w:hyperlink w:anchor="_Toc99635559" w:history="1">
        <w:r w:rsidR="003F17B0" w:rsidRPr="00D27C59">
          <w:rPr>
            <w:rStyle w:val="Hyperlink"/>
            <w:noProof/>
          </w:rPr>
          <w:t>Informed Consent</w:t>
        </w:r>
        <w:r w:rsidR="003F17B0">
          <w:rPr>
            <w:noProof/>
            <w:webHidden/>
          </w:rPr>
          <w:tab/>
        </w:r>
        <w:r w:rsidR="003F17B0">
          <w:rPr>
            <w:noProof/>
            <w:webHidden/>
          </w:rPr>
          <w:fldChar w:fldCharType="begin"/>
        </w:r>
        <w:r w:rsidR="003F17B0">
          <w:rPr>
            <w:noProof/>
            <w:webHidden/>
          </w:rPr>
          <w:instrText xml:space="preserve"> PAGEREF _Toc99635559 \h </w:instrText>
        </w:r>
        <w:r w:rsidR="003F17B0">
          <w:rPr>
            <w:noProof/>
            <w:webHidden/>
          </w:rPr>
        </w:r>
        <w:r w:rsidR="003F17B0">
          <w:rPr>
            <w:noProof/>
            <w:webHidden/>
          </w:rPr>
          <w:fldChar w:fldCharType="separate"/>
        </w:r>
        <w:r w:rsidR="003F17B0">
          <w:rPr>
            <w:noProof/>
            <w:webHidden/>
          </w:rPr>
          <w:t>87</w:t>
        </w:r>
        <w:r w:rsidR="003F17B0">
          <w:rPr>
            <w:noProof/>
            <w:webHidden/>
          </w:rPr>
          <w:fldChar w:fldCharType="end"/>
        </w:r>
      </w:hyperlink>
    </w:p>
    <w:p w14:paraId="151D2F40" w14:textId="4B7BA1C2" w:rsidR="003F17B0" w:rsidRDefault="006668E9">
      <w:pPr>
        <w:pStyle w:val="TOC4"/>
        <w:rPr>
          <w:rFonts w:asciiTheme="minorHAnsi" w:hAnsiTheme="minorHAnsi" w:cstheme="minorBidi"/>
          <w:noProof/>
          <w:sz w:val="22"/>
          <w:szCs w:val="22"/>
        </w:rPr>
      </w:pPr>
      <w:hyperlink w:anchor="_Toc99635560" w:history="1">
        <w:r w:rsidR="003F17B0" w:rsidRPr="00D27C59">
          <w:rPr>
            <w:rStyle w:val="Hyperlink"/>
            <w:noProof/>
          </w:rPr>
          <w:t>Safe Surgery Checklist for Adult and Pediatric Outpatient Procedures</w:t>
        </w:r>
        <w:r w:rsidR="003F17B0">
          <w:rPr>
            <w:noProof/>
            <w:webHidden/>
          </w:rPr>
          <w:tab/>
        </w:r>
        <w:r w:rsidR="003F17B0">
          <w:rPr>
            <w:noProof/>
            <w:webHidden/>
          </w:rPr>
          <w:fldChar w:fldCharType="begin"/>
        </w:r>
        <w:r w:rsidR="003F17B0">
          <w:rPr>
            <w:noProof/>
            <w:webHidden/>
          </w:rPr>
          <w:instrText xml:space="preserve"> PAGEREF _Toc99635560 \h </w:instrText>
        </w:r>
        <w:r w:rsidR="003F17B0">
          <w:rPr>
            <w:noProof/>
            <w:webHidden/>
          </w:rPr>
        </w:r>
        <w:r w:rsidR="003F17B0">
          <w:rPr>
            <w:noProof/>
            <w:webHidden/>
          </w:rPr>
          <w:fldChar w:fldCharType="separate"/>
        </w:r>
        <w:r w:rsidR="003F17B0">
          <w:rPr>
            <w:noProof/>
            <w:webHidden/>
          </w:rPr>
          <w:t>87</w:t>
        </w:r>
        <w:r w:rsidR="003F17B0">
          <w:rPr>
            <w:noProof/>
            <w:webHidden/>
          </w:rPr>
          <w:fldChar w:fldCharType="end"/>
        </w:r>
      </w:hyperlink>
    </w:p>
    <w:p w14:paraId="1BAA6C6A" w14:textId="0B620D73" w:rsidR="003F17B0" w:rsidRDefault="006668E9">
      <w:pPr>
        <w:pStyle w:val="TOC1"/>
        <w:rPr>
          <w:rFonts w:asciiTheme="minorHAnsi" w:hAnsiTheme="minorHAnsi" w:cstheme="minorBidi"/>
          <w:noProof/>
          <w:sz w:val="22"/>
          <w:szCs w:val="22"/>
        </w:rPr>
      </w:pPr>
      <w:hyperlink w:anchor="_Toc99635561" w:history="1">
        <w:r w:rsidR="003F17B0" w:rsidRPr="00D27C59">
          <w:rPr>
            <w:rStyle w:val="Hyperlink"/>
            <w:noProof/>
          </w:rPr>
          <w:t>SECTION 4: PATIENT SAFETY PRACTICES</w:t>
        </w:r>
        <w:r w:rsidR="003F17B0">
          <w:rPr>
            <w:noProof/>
            <w:webHidden/>
          </w:rPr>
          <w:tab/>
        </w:r>
        <w:r w:rsidR="003F17B0">
          <w:rPr>
            <w:noProof/>
            <w:webHidden/>
          </w:rPr>
          <w:fldChar w:fldCharType="begin"/>
        </w:r>
        <w:r w:rsidR="003F17B0">
          <w:rPr>
            <w:noProof/>
            <w:webHidden/>
          </w:rPr>
          <w:instrText xml:space="preserve"> PAGEREF _Toc99635561 \h </w:instrText>
        </w:r>
        <w:r w:rsidR="003F17B0">
          <w:rPr>
            <w:noProof/>
            <w:webHidden/>
          </w:rPr>
        </w:r>
        <w:r w:rsidR="003F17B0">
          <w:rPr>
            <w:noProof/>
            <w:webHidden/>
          </w:rPr>
          <w:fldChar w:fldCharType="separate"/>
        </w:r>
        <w:r w:rsidR="003F17B0">
          <w:rPr>
            <w:noProof/>
            <w:webHidden/>
          </w:rPr>
          <w:t>90</w:t>
        </w:r>
        <w:r w:rsidR="003F17B0">
          <w:rPr>
            <w:noProof/>
            <w:webHidden/>
          </w:rPr>
          <w:fldChar w:fldCharType="end"/>
        </w:r>
      </w:hyperlink>
    </w:p>
    <w:p w14:paraId="740DE0E4" w14:textId="64219708" w:rsidR="003F17B0" w:rsidRDefault="006668E9">
      <w:pPr>
        <w:pStyle w:val="TOC2"/>
        <w:tabs>
          <w:tab w:val="right" w:leader="dot" w:pos="9350"/>
        </w:tabs>
        <w:rPr>
          <w:rFonts w:asciiTheme="minorHAnsi" w:hAnsiTheme="minorHAnsi" w:cstheme="minorBidi"/>
          <w:noProof/>
          <w:sz w:val="22"/>
          <w:szCs w:val="22"/>
        </w:rPr>
      </w:pPr>
      <w:hyperlink w:anchor="_Toc99635562" w:history="1">
        <w:r w:rsidR="003F17B0" w:rsidRPr="00D27C59">
          <w:rPr>
            <w:rStyle w:val="Hyperlink"/>
            <w:noProof/>
          </w:rPr>
          <w:t>Section 4: Patient Safety Practices</w:t>
        </w:r>
        <w:r w:rsidR="003F17B0">
          <w:rPr>
            <w:noProof/>
            <w:webHidden/>
          </w:rPr>
          <w:tab/>
        </w:r>
        <w:r w:rsidR="003F17B0">
          <w:rPr>
            <w:noProof/>
            <w:webHidden/>
          </w:rPr>
          <w:fldChar w:fldCharType="begin"/>
        </w:r>
        <w:r w:rsidR="003F17B0">
          <w:rPr>
            <w:noProof/>
            <w:webHidden/>
          </w:rPr>
          <w:instrText xml:space="preserve"> PAGEREF _Toc99635562 \h </w:instrText>
        </w:r>
        <w:r w:rsidR="003F17B0">
          <w:rPr>
            <w:noProof/>
            <w:webHidden/>
          </w:rPr>
        </w:r>
        <w:r w:rsidR="003F17B0">
          <w:rPr>
            <w:noProof/>
            <w:webHidden/>
          </w:rPr>
          <w:fldChar w:fldCharType="separate"/>
        </w:r>
        <w:r w:rsidR="003F17B0">
          <w:rPr>
            <w:noProof/>
            <w:webHidden/>
          </w:rPr>
          <w:t>91</w:t>
        </w:r>
        <w:r w:rsidR="003F17B0">
          <w:rPr>
            <w:noProof/>
            <w:webHidden/>
          </w:rPr>
          <w:fldChar w:fldCharType="end"/>
        </w:r>
      </w:hyperlink>
    </w:p>
    <w:p w14:paraId="5379887B" w14:textId="7EEE0E8B" w:rsidR="003F17B0" w:rsidRDefault="006668E9">
      <w:pPr>
        <w:pStyle w:val="TOC3"/>
        <w:rPr>
          <w:rFonts w:asciiTheme="minorHAnsi" w:hAnsiTheme="minorHAnsi" w:cstheme="minorBidi"/>
          <w:i w:val="0"/>
          <w:iCs w:val="0"/>
          <w:sz w:val="22"/>
          <w:szCs w:val="22"/>
        </w:rPr>
      </w:pPr>
      <w:hyperlink w:anchor="_Toc99635563" w:history="1">
        <w:r w:rsidR="003F17B0" w:rsidRPr="00D27C59">
          <w:rPr>
            <w:rStyle w:val="Hyperlink"/>
            <w:rFonts w:cs="Arial"/>
          </w:rPr>
          <w:t>4A: Medication Safety</w:t>
        </w:r>
        <w:r w:rsidR="003F17B0">
          <w:rPr>
            <w:webHidden/>
          </w:rPr>
          <w:tab/>
        </w:r>
        <w:r w:rsidR="003F17B0">
          <w:rPr>
            <w:webHidden/>
          </w:rPr>
          <w:fldChar w:fldCharType="begin"/>
        </w:r>
        <w:r w:rsidR="003F17B0">
          <w:rPr>
            <w:webHidden/>
          </w:rPr>
          <w:instrText xml:space="preserve"> PAGEREF _Toc99635563 \h </w:instrText>
        </w:r>
        <w:r w:rsidR="003F17B0">
          <w:rPr>
            <w:webHidden/>
          </w:rPr>
        </w:r>
        <w:r w:rsidR="003F17B0">
          <w:rPr>
            <w:webHidden/>
          </w:rPr>
          <w:fldChar w:fldCharType="separate"/>
        </w:r>
        <w:r w:rsidR="003F17B0">
          <w:rPr>
            <w:webHidden/>
          </w:rPr>
          <w:t>93</w:t>
        </w:r>
        <w:r w:rsidR="003F17B0">
          <w:rPr>
            <w:webHidden/>
          </w:rPr>
          <w:fldChar w:fldCharType="end"/>
        </w:r>
      </w:hyperlink>
    </w:p>
    <w:p w14:paraId="7875C80C" w14:textId="495B48E7" w:rsidR="003F17B0" w:rsidRDefault="006668E9">
      <w:pPr>
        <w:pStyle w:val="TOC4"/>
        <w:rPr>
          <w:rFonts w:asciiTheme="minorHAnsi" w:hAnsiTheme="minorHAnsi" w:cstheme="minorBidi"/>
          <w:noProof/>
          <w:sz w:val="22"/>
          <w:szCs w:val="22"/>
        </w:rPr>
      </w:pPr>
      <w:hyperlink w:anchor="_Toc99635564" w:history="1">
        <w:r w:rsidR="003F17B0" w:rsidRPr="00D27C59">
          <w:rPr>
            <w:rStyle w:val="Hyperlink"/>
            <w:noProof/>
          </w:rPr>
          <w:t>Medication and Allergy Documentation</w:t>
        </w:r>
        <w:r w:rsidR="003F17B0">
          <w:rPr>
            <w:noProof/>
            <w:webHidden/>
          </w:rPr>
          <w:tab/>
        </w:r>
        <w:r w:rsidR="003F17B0">
          <w:rPr>
            <w:noProof/>
            <w:webHidden/>
          </w:rPr>
          <w:fldChar w:fldCharType="begin"/>
        </w:r>
        <w:r w:rsidR="003F17B0">
          <w:rPr>
            <w:noProof/>
            <w:webHidden/>
          </w:rPr>
          <w:instrText xml:space="preserve"> PAGEREF _Toc99635564 \h </w:instrText>
        </w:r>
        <w:r w:rsidR="003F17B0">
          <w:rPr>
            <w:noProof/>
            <w:webHidden/>
          </w:rPr>
        </w:r>
        <w:r w:rsidR="003F17B0">
          <w:rPr>
            <w:noProof/>
            <w:webHidden/>
          </w:rPr>
          <w:fldChar w:fldCharType="separate"/>
        </w:r>
        <w:r w:rsidR="003F17B0">
          <w:rPr>
            <w:noProof/>
            <w:webHidden/>
          </w:rPr>
          <w:t>93</w:t>
        </w:r>
        <w:r w:rsidR="003F17B0">
          <w:rPr>
            <w:noProof/>
            <w:webHidden/>
          </w:rPr>
          <w:fldChar w:fldCharType="end"/>
        </w:r>
      </w:hyperlink>
    </w:p>
    <w:p w14:paraId="59886DBE" w14:textId="3AC33405" w:rsidR="003F17B0" w:rsidRDefault="006668E9">
      <w:pPr>
        <w:pStyle w:val="TOC3"/>
        <w:rPr>
          <w:rFonts w:asciiTheme="minorHAnsi" w:hAnsiTheme="minorHAnsi" w:cstheme="minorBidi"/>
          <w:i w:val="0"/>
          <w:iCs w:val="0"/>
          <w:sz w:val="22"/>
          <w:szCs w:val="22"/>
        </w:rPr>
      </w:pPr>
      <w:hyperlink w:anchor="_Toc99635565" w:history="1">
        <w:r w:rsidR="003F17B0" w:rsidRPr="00D27C59">
          <w:rPr>
            <w:rStyle w:val="Hyperlink"/>
          </w:rPr>
          <w:t>4B: NHSN Outpatient Procedure Component Module</w:t>
        </w:r>
        <w:r w:rsidR="003F17B0">
          <w:rPr>
            <w:webHidden/>
          </w:rPr>
          <w:tab/>
        </w:r>
        <w:r w:rsidR="003F17B0">
          <w:rPr>
            <w:webHidden/>
          </w:rPr>
          <w:fldChar w:fldCharType="begin"/>
        </w:r>
        <w:r w:rsidR="003F17B0">
          <w:rPr>
            <w:webHidden/>
          </w:rPr>
          <w:instrText xml:space="preserve"> PAGEREF _Toc99635565 \h </w:instrText>
        </w:r>
        <w:r w:rsidR="003F17B0">
          <w:rPr>
            <w:webHidden/>
          </w:rPr>
        </w:r>
        <w:r w:rsidR="003F17B0">
          <w:rPr>
            <w:webHidden/>
          </w:rPr>
          <w:fldChar w:fldCharType="separate"/>
        </w:r>
        <w:r w:rsidR="003F17B0">
          <w:rPr>
            <w:webHidden/>
          </w:rPr>
          <w:t>95</w:t>
        </w:r>
        <w:r w:rsidR="003F17B0">
          <w:rPr>
            <w:webHidden/>
          </w:rPr>
          <w:fldChar w:fldCharType="end"/>
        </w:r>
      </w:hyperlink>
    </w:p>
    <w:p w14:paraId="61E6F5C0" w14:textId="5E4288C2" w:rsidR="003F17B0" w:rsidRDefault="006668E9">
      <w:pPr>
        <w:pStyle w:val="TOC3"/>
        <w:rPr>
          <w:rFonts w:asciiTheme="minorHAnsi" w:hAnsiTheme="minorHAnsi" w:cstheme="minorBidi"/>
          <w:i w:val="0"/>
          <w:iCs w:val="0"/>
          <w:sz w:val="22"/>
          <w:szCs w:val="22"/>
        </w:rPr>
      </w:pPr>
      <w:hyperlink w:anchor="_Toc99635566" w:history="1">
        <w:r w:rsidR="003F17B0" w:rsidRPr="00D27C59">
          <w:rPr>
            <w:rStyle w:val="Hyperlink"/>
          </w:rPr>
          <w:t>4C: Hand Hygiene</w:t>
        </w:r>
        <w:r w:rsidR="003F17B0">
          <w:rPr>
            <w:webHidden/>
          </w:rPr>
          <w:tab/>
        </w:r>
        <w:r w:rsidR="003F17B0">
          <w:rPr>
            <w:webHidden/>
          </w:rPr>
          <w:fldChar w:fldCharType="begin"/>
        </w:r>
        <w:r w:rsidR="003F17B0">
          <w:rPr>
            <w:webHidden/>
          </w:rPr>
          <w:instrText xml:space="preserve"> PAGEREF _Toc99635566 \h </w:instrText>
        </w:r>
        <w:r w:rsidR="003F17B0">
          <w:rPr>
            <w:webHidden/>
          </w:rPr>
        </w:r>
        <w:r w:rsidR="003F17B0">
          <w:rPr>
            <w:webHidden/>
          </w:rPr>
          <w:fldChar w:fldCharType="separate"/>
        </w:r>
        <w:r w:rsidR="003F17B0">
          <w:rPr>
            <w:webHidden/>
          </w:rPr>
          <w:t>98</w:t>
        </w:r>
        <w:r w:rsidR="003F17B0">
          <w:rPr>
            <w:webHidden/>
          </w:rPr>
          <w:fldChar w:fldCharType="end"/>
        </w:r>
      </w:hyperlink>
    </w:p>
    <w:p w14:paraId="746EBDE2" w14:textId="26214EE4" w:rsidR="003F17B0" w:rsidRDefault="006668E9">
      <w:pPr>
        <w:pStyle w:val="TOC3"/>
        <w:rPr>
          <w:rFonts w:asciiTheme="minorHAnsi" w:hAnsiTheme="minorHAnsi" w:cstheme="minorBidi"/>
          <w:i w:val="0"/>
          <w:iCs w:val="0"/>
          <w:sz w:val="22"/>
          <w:szCs w:val="22"/>
        </w:rPr>
      </w:pPr>
      <w:hyperlink w:anchor="_Toc99635567" w:history="1">
        <w:r w:rsidR="003F17B0" w:rsidRPr="00D27C59">
          <w:rPr>
            <w:rStyle w:val="Hyperlink"/>
          </w:rPr>
          <w:t>4D: National Quality Forum (NQF) Safe Practices</w:t>
        </w:r>
        <w:r w:rsidR="003F17B0">
          <w:rPr>
            <w:webHidden/>
          </w:rPr>
          <w:tab/>
        </w:r>
        <w:r w:rsidR="003F17B0">
          <w:rPr>
            <w:webHidden/>
          </w:rPr>
          <w:fldChar w:fldCharType="begin"/>
        </w:r>
        <w:r w:rsidR="003F17B0">
          <w:rPr>
            <w:webHidden/>
          </w:rPr>
          <w:instrText xml:space="preserve"> PAGEREF _Toc99635567 \h </w:instrText>
        </w:r>
        <w:r w:rsidR="003F17B0">
          <w:rPr>
            <w:webHidden/>
          </w:rPr>
        </w:r>
        <w:r w:rsidR="003F17B0">
          <w:rPr>
            <w:webHidden/>
          </w:rPr>
          <w:fldChar w:fldCharType="separate"/>
        </w:r>
        <w:r w:rsidR="003F17B0">
          <w:rPr>
            <w:webHidden/>
          </w:rPr>
          <w:t>103</w:t>
        </w:r>
        <w:r w:rsidR="003F17B0">
          <w:rPr>
            <w:webHidden/>
          </w:rPr>
          <w:fldChar w:fldCharType="end"/>
        </w:r>
      </w:hyperlink>
    </w:p>
    <w:p w14:paraId="57777FF6" w14:textId="162495BB" w:rsidR="003F17B0" w:rsidRDefault="006668E9">
      <w:pPr>
        <w:pStyle w:val="TOC4"/>
        <w:rPr>
          <w:rFonts w:asciiTheme="minorHAnsi" w:hAnsiTheme="minorHAnsi" w:cstheme="minorBidi"/>
          <w:noProof/>
          <w:sz w:val="22"/>
          <w:szCs w:val="22"/>
        </w:rPr>
      </w:pPr>
      <w:hyperlink w:anchor="_Toc99635568" w:history="1">
        <w:r w:rsidR="003F17B0" w:rsidRPr="00D27C59">
          <w:rPr>
            <w:rStyle w:val="Hyperlink"/>
            <w:noProof/>
            <w:snapToGrid w:val="0"/>
          </w:rPr>
          <w:t xml:space="preserve">NQF Safe Practice </w:t>
        </w:r>
        <w:r w:rsidR="003F17B0" w:rsidRPr="00D27C59">
          <w:rPr>
            <w:rStyle w:val="Hyperlink"/>
            <w:noProof/>
          </w:rPr>
          <w:t>#1 - Culture of Safety Leadership Structures and Systems</w:t>
        </w:r>
        <w:r w:rsidR="003F17B0">
          <w:rPr>
            <w:noProof/>
            <w:webHidden/>
          </w:rPr>
          <w:tab/>
        </w:r>
        <w:r w:rsidR="003F17B0">
          <w:rPr>
            <w:noProof/>
            <w:webHidden/>
          </w:rPr>
          <w:fldChar w:fldCharType="begin"/>
        </w:r>
        <w:r w:rsidR="003F17B0">
          <w:rPr>
            <w:noProof/>
            <w:webHidden/>
          </w:rPr>
          <w:instrText xml:space="preserve"> PAGEREF _Toc99635568 \h </w:instrText>
        </w:r>
        <w:r w:rsidR="003F17B0">
          <w:rPr>
            <w:noProof/>
            <w:webHidden/>
          </w:rPr>
        </w:r>
        <w:r w:rsidR="003F17B0">
          <w:rPr>
            <w:noProof/>
            <w:webHidden/>
          </w:rPr>
          <w:fldChar w:fldCharType="separate"/>
        </w:r>
        <w:r w:rsidR="003F17B0">
          <w:rPr>
            <w:noProof/>
            <w:webHidden/>
          </w:rPr>
          <w:t>104</w:t>
        </w:r>
        <w:r w:rsidR="003F17B0">
          <w:rPr>
            <w:noProof/>
            <w:webHidden/>
          </w:rPr>
          <w:fldChar w:fldCharType="end"/>
        </w:r>
      </w:hyperlink>
    </w:p>
    <w:p w14:paraId="1E74D9C2" w14:textId="0155FE14" w:rsidR="003F17B0" w:rsidRDefault="006668E9">
      <w:pPr>
        <w:pStyle w:val="TOC4"/>
        <w:rPr>
          <w:rFonts w:asciiTheme="minorHAnsi" w:hAnsiTheme="minorHAnsi" w:cstheme="minorBidi"/>
          <w:noProof/>
          <w:sz w:val="22"/>
          <w:szCs w:val="22"/>
        </w:rPr>
      </w:pPr>
      <w:hyperlink w:anchor="_Toc99635569" w:history="1">
        <w:r w:rsidR="003F17B0" w:rsidRPr="00D27C59">
          <w:rPr>
            <w:rStyle w:val="Hyperlink"/>
            <w:noProof/>
            <w:snapToGrid w:val="0"/>
          </w:rPr>
          <w:t>NQF Safe Practice #2 - Culture Measurement, Feedback, and Intervention</w:t>
        </w:r>
        <w:r w:rsidR="003F17B0">
          <w:rPr>
            <w:noProof/>
            <w:webHidden/>
          </w:rPr>
          <w:tab/>
        </w:r>
        <w:r w:rsidR="003F17B0">
          <w:rPr>
            <w:noProof/>
            <w:webHidden/>
          </w:rPr>
          <w:fldChar w:fldCharType="begin"/>
        </w:r>
        <w:r w:rsidR="003F17B0">
          <w:rPr>
            <w:noProof/>
            <w:webHidden/>
          </w:rPr>
          <w:instrText xml:space="preserve"> PAGEREF _Toc99635569 \h </w:instrText>
        </w:r>
        <w:r w:rsidR="003F17B0">
          <w:rPr>
            <w:noProof/>
            <w:webHidden/>
          </w:rPr>
        </w:r>
        <w:r w:rsidR="003F17B0">
          <w:rPr>
            <w:noProof/>
            <w:webHidden/>
          </w:rPr>
          <w:fldChar w:fldCharType="separate"/>
        </w:r>
        <w:r w:rsidR="003F17B0">
          <w:rPr>
            <w:noProof/>
            <w:webHidden/>
          </w:rPr>
          <w:t>106</w:t>
        </w:r>
        <w:r w:rsidR="003F17B0">
          <w:rPr>
            <w:noProof/>
            <w:webHidden/>
          </w:rPr>
          <w:fldChar w:fldCharType="end"/>
        </w:r>
      </w:hyperlink>
    </w:p>
    <w:p w14:paraId="03D2B5B5" w14:textId="63A428CE" w:rsidR="003F17B0" w:rsidRDefault="006668E9">
      <w:pPr>
        <w:pStyle w:val="TOC4"/>
        <w:rPr>
          <w:rFonts w:asciiTheme="minorHAnsi" w:hAnsiTheme="minorHAnsi" w:cstheme="minorBidi"/>
          <w:noProof/>
          <w:sz w:val="22"/>
          <w:szCs w:val="22"/>
        </w:rPr>
      </w:pPr>
      <w:hyperlink w:anchor="_Toc99635570" w:history="1">
        <w:r w:rsidR="003F17B0" w:rsidRPr="00D27C59">
          <w:rPr>
            <w:rStyle w:val="Hyperlink"/>
            <w:noProof/>
            <w:snapToGrid w:val="0"/>
          </w:rPr>
          <w:t xml:space="preserve">NQF Safe Practice </w:t>
        </w:r>
        <w:r w:rsidR="003F17B0" w:rsidRPr="00D27C59">
          <w:rPr>
            <w:rStyle w:val="Hyperlink"/>
            <w:noProof/>
          </w:rPr>
          <w:t>#4 – Risks and Hazards (Optional)</w:t>
        </w:r>
        <w:r w:rsidR="003F17B0">
          <w:rPr>
            <w:noProof/>
            <w:webHidden/>
          </w:rPr>
          <w:tab/>
        </w:r>
        <w:r w:rsidR="003F17B0">
          <w:rPr>
            <w:noProof/>
            <w:webHidden/>
          </w:rPr>
          <w:fldChar w:fldCharType="begin"/>
        </w:r>
        <w:r w:rsidR="003F17B0">
          <w:rPr>
            <w:noProof/>
            <w:webHidden/>
          </w:rPr>
          <w:instrText xml:space="preserve"> PAGEREF _Toc99635570 \h </w:instrText>
        </w:r>
        <w:r w:rsidR="003F17B0">
          <w:rPr>
            <w:noProof/>
            <w:webHidden/>
          </w:rPr>
        </w:r>
        <w:r w:rsidR="003F17B0">
          <w:rPr>
            <w:noProof/>
            <w:webHidden/>
          </w:rPr>
          <w:fldChar w:fldCharType="separate"/>
        </w:r>
        <w:r w:rsidR="003F17B0">
          <w:rPr>
            <w:noProof/>
            <w:webHidden/>
          </w:rPr>
          <w:t>108</w:t>
        </w:r>
        <w:r w:rsidR="003F17B0">
          <w:rPr>
            <w:noProof/>
            <w:webHidden/>
          </w:rPr>
          <w:fldChar w:fldCharType="end"/>
        </w:r>
      </w:hyperlink>
    </w:p>
    <w:p w14:paraId="45918625" w14:textId="4B4919A3" w:rsidR="003F17B0" w:rsidRDefault="006668E9">
      <w:pPr>
        <w:pStyle w:val="TOC3"/>
        <w:rPr>
          <w:rFonts w:asciiTheme="minorHAnsi" w:hAnsiTheme="minorHAnsi" w:cstheme="minorBidi"/>
          <w:i w:val="0"/>
          <w:iCs w:val="0"/>
          <w:sz w:val="22"/>
          <w:szCs w:val="22"/>
        </w:rPr>
      </w:pPr>
      <w:hyperlink w:anchor="_Toc99635571" w:history="1">
        <w:r w:rsidR="003F17B0" w:rsidRPr="00D27C59">
          <w:rPr>
            <w:rStyle w:val="Hyperlink"/>
          </w:rPr>
          <w:t>4E: Never Events Policy</w:t>
        </w:r>
        <w:r w:rsidR="003F17B0">
          <w:rPr>
            <w:webHidden/>
          </w:rPr>
          <w:tab/>
        </w:r>
        <w:r w:rsidR="003F17B0">
          <w:rPr>
            <w:webHidden/>
          </w:rPr>
          <w:fldChar w:fldCharType="begin"/>
        </w:r>
        <w:r w:rsidR="003F17B0">
          <w:rPr>
            <w:webHidden/>
          </w:rPr>
          <w:instrText xml:space="preserve"> PAGEREF _Toc99635571 \h </w:instrText>
        </w:r>
        <w:r w:rsidR="003F17B0">
          <w:rPr>
            <w:webHidden/>
          </w:rPr>
        </w:r>
        <w:r w:rsidR="003F17B0">
          <w:rPr>
            <w:webHidden/>
          </w:rPr>
          <w:fldChar w:fldCharType="separate"/>
        </w:r>
        <w:r w:rsidR="003F17B0">
          <w:rPr>
            <w:webHidden/>
          </w:rPr>
          <w:t>109</w:t>
        </w:r>
        <w:r w:rsidR="003F17B0">
          <w:rPr>
            <w:webHidden/>
          </w:rPr>
          <w:fldChar w:fldCharType="end"/>
        </w:r>
      </w:hyperlink>
    </w:p>
    <w:p w14:paraId="7AD4056A" w14:textId="0BF83AD1" w:rsidR="003F17B0" w:rsidRDefault="006668E9">
      <w:pPr>
        <w:pStyle w:val="TOC3"/>
        <w:rPr>
          <w:rFonts w:asciiTheme="minorHAnsi" w:hAnsiTheme="minorHAnsi" w:cstheme="minorBidi"/>
          <w:i w:val="0"/>
          <w:iCs w:val="0"/>
          <w:sz w:val="22"/>
          <w:szCs w:val="22"/>
        </w:rPr>
      </w:pPr>
      <w:hyperlink w:anchor="_Toc99635572" w:history="1">
        <w:r w:rsidR="003F17B0" w:rsidRPr="00D27C59">
          <w:rPr>
            <w:rStyle w:val="Hyperlink"/>
          </w:rPr>
          <w:t>4F: Nursing Workforce</w:t>
        </w:r>
        <w:r w:rsidR="003F17B0">
          <w:rPr>
            <w:webHidden/>
          </w:rPr>
          <w:tab/>
        </w:r>
        <w:r w:rsidR="003F17B0">
          <w:rPr>
            <w:webHidden/>
          </w:rPr>
          <w:fldChar w:fldCharType="begin"/>
        </w:r>
        <w:r w:rsidR="003F17B0">
          <w:rPr>
            <w:webHidden/>
          </w:rPr>
          <w:instrText xml:space="preserve"> PAGEREF _Toc99635572 \h </w:instrText>
        </w:r>
        <w:r w:rsidR="003F17B0">
          <w:rPr>
            <w:webHidden/>
          </w:rPr>
        </w:r>
        <w:r w:rsidR="003F17B0">
          <w:rPr>
            <w:webHidden/>
          </w:rPr>
          <w:fldChar w:fldCharType="separate"/>
        </w:r>
        <w:r w:rsidR="003F17B0">
          <w:rPr>
            <w:webHidden/>
          </w:rPr>
          <w:t>111</w:t>
        </w:r>
        <w:r w:rsidR="003F17B0">
          <w:rPr>
            <w:webHidden/>
          </w:rPr>
          <w:fldChar w:fldCharType="end"/>
        </w:r>
      </w:hyperlink>
    </w:p>
    <w:p w14:paraId="32E0BAC1" w14:textId="6DD9E28C" w:rsidR="003F17B0" w:rsidRDefault="006668E9">
      <w:pPr>
        <w:pStyle w:val="TOC4"/>
        <w:rPr>
          <w:rFonts w:asciiTheme="minorHAnsi" w:hAnsiTheme="minorHAnsi" w:cstheme="minorBidi"/>
          <w:noProof/>
          <w:sz w:val="22"/>
          <w:szCs w:val="22"/>
        </w:rPr>
      </w:pPr>
      <w:hyperlink w:anchor="_Toc99635573" w:history="1">
        <w:r w:rsidR="003F17B0" w:rsidRPr="00D27C59">
          <w:rPr>
            <w:rStyle w:val="Hyperlink"/>
            <w:noProof/>
          </w:rPr>
          <w:t>Proportion of Nurses that are BSN-Prepared</w:t>
        </w:r>
        <w:r w:rsidR="003F17B0">
          <w:rPr>
            <w:noProof/>
            <w:webHidden/>
          </w:rPr>
          <w:tab/>
        </w:r>
        <w:r w:rsidR="003F17B0">
          <w:rPr>
            <w:noProof/>
            <w:webHidden/>
          </w:rPr>
          <w:fldChar w:fldCharType="begin"/>
        </w:r>
        <w:r w:rsidR="003F17B0">
          <w:rPr>
            <w:noProof/>
            <w:webHidden/>
          </w:rPr>
          <w:instrText xml:space="preserve"> PAGEREF _Toc99635573 \h </w:instrText>
        </w:r>
        <w:r w:rsidR="003F17B0">
          <w:rPr>
            <w:noProof/>
            <w:webHidden/>
          </w:rPr>
        </w:r>
        <w:r w:rsidR="003F17B0">
          <w:rPr>
            <w:noProof/>
            <w:webHidden/>
          </w:rPr>
          <w:fldChar w:fldCharType="separate"/>
        </w:r>
        <w:r w:rsidR="003F17B0">
          <w:rPr>
            <w:noProof/>
            <w:webHidden/>
          </w:rPr>
          <w:t>111</w:t>
        </w:r>
        <w:r w:rsidR="003F17B0">
          <w:rPr>
            <w:noProof/>
            <w:webHidden/>
          </w:rPr>
          <w:fldChar w:fldCharType="end"/>
        </w:r>
      </w:hyperlink>
    </w:p>
    <w:p w14:paraId="726952B4" w14:textId="33DDE6BD" w:rsidR="003F17B0" w:rsidRDefault="006668E9">
      <w:pPr>
        <w:pStyle w:val="TOC2"/>
        <w:tabs>
          <w:tab w:val="right" w:leader="dot" w:pos="9350"/>
        </w:tabs>
        <w:rPr>
          <w:rFonts w:asciiTheme="minorHAnsi" w:hAnsiTheme="minorHAnsi" w:cstheme="minorBidi"/>
          <w:noProof/>
          <w:sz w:val="22"/>
          <w:szCs w:val="22"/>
        </w:rPr>
      </w:pPr>
      <w:hyperlink w:anchor="_Toc99635574" w:history="1">
        <w:r w:rsidR="003F17B0" w:rsidRPr="00D27C59">
          <w:rPr>
            <w:rStyle w:val="Hyperlink"/>
            <w:noProof/>
          </w:rPr>
          <w:t>Section 4: Patient Safety Practices Reference Information</w:t>
        </w:r>
        <w:r w:rsidR="003F17B0">
          <w:rPr>
            <w:noProof/>
            <w:webHidden/>
          </w:rPr>
          <w:tab/>
        </w:r>
        <w:r w:rsidR="003F17B0">
          <w:rPr>
            <w:noProof/>
            <w:webHidden/>
          </w:rPr>
          <w:fldChar w:fldCharType="begin"/>
        </w:r>
        <w:r w:rsidR="003F17B0">
          <w:rPr>
            <w:noProof/>
            <w:webHidden/>
          </w:rPr>
          <w:instrText xml:space="preserve"> PAGEREF _Toc99635574 \h </w:instrText>
        </w:r>
        <w:r w:rsidR="003F17B0">
          <w:rPr>
            <w:noProof/>
            <w:webHidden/>
          </w:rPr>
        </w:r>
        <w:r w:rsidR="003F17B0">
          <w:rPr>
            <w:noProof/>
            <w:webHidden/>
          </w:rPr>
          <w:fldChar w:fldCharType="separate"/>
        </w:r>
        <w:r w:rsidR="003F17B0">
          <w:rPr>
            <w:noProof/>
            <w:webHidden/>
          </w:rPr>
          <w:t>113</w:t>
        </w:r>
        <w:r w:rsidR="003F17B0">
          <w:rPr>
            <w:noProof/>
            <w:webHidden/>
          </w:rPr>
          <w:fldChar w:fldCharType="end"/>
        </w:r>
      </w:hyperlink>
    </w:p>
    <w:p w14:paraId="4D96C65D" w14:textId="36B2AE80" w:rsidR="003F17B0" w:rsidRDefault="006668E9">
      <w:pPr>
        <w:pStyle w:val="TOC4"/>
        <w:rPr>
          <w:rFonts w:asciiTheme="minorHAnsi" w:hAnsiTheme="minorHAnsi" w:cstheme="minorBidi"/>
          <w:noProof/>
          <w:sz w:val="22"/>
          <w:szCs w:val="22"/>
        </w:rPr>
      </w:pPr>
      <w:hyperlink w:anchor="_Toc99635575" w:history="1">
        <w:r w:rsidR="003F17B0" w:rsidRPr="00D27C59">
          <w:rPr>
            <w:rStyle w:val="Hyperlink"/>
            <w:noProof/>
          </w:rPr>
          <w:t>What’s New in the 2022 Survey</w:t>
        </w:r>
        <w:r w:rsidR="003F17B0">
          <w:rPr>
            <w:noProof/>
            <w:webHidden/>
          </w:rPr>
          <w:tab/>
        </w:r>
        <w:r w:rsidR="003F17B0">
          <w:rPr>
            <w:noProof/>
            <w:webHidden/>
          </w:rPr>
          <w:fldChar w:fldCharType="begin"/>
        </w:r>
        <w:r w:rsidR="003F17B0">
          <w:rPr>
            <w:noProof/>
            <w:webHidden/>
          </w:rPr>
          <w:instrText xml:space="preserve"> PAGEREF _Toc99635575 \h </w:instrText>
        </w:r>
        <w:r w:rsidR="003F17B0">
          <w:rPr>
            <w:noProof/>
            <w:webHidden/>
          </w:rPr>
        </w:r>
        <w:r w:rsidR="003F17B0">
          <w:rPr>
            <w:noProof/>
            <w:webHidden/>
          </w:rPr>
          <w:fldChar w:fldCharType="separate"/>
        </w:r>
        <w:r w:rsidR="003F17B0">
          <w:rPr>
            <w:noProof/>
            <w:webHidden/>
          </w:rPr>
          <w:t>113</w:t>
        </w:r>
        <w:r w:rsidR="003F17B0">
          <w:rPr>
            <w:noProof/>
            <w:webHidden/>
          </w:rPr>
          <w:fldChar w:fldCharType="end"/>
        </w:r>
      </w:hyperlink>
    </w:p>
    <w:p w14:paraId="2C44CB1B" w14:textId="0D2D3072" w:rsidR="003F17B0" w:rsidRDefault="006668E9">
      <w:pPr>
        <w:pStyle w:val="TOC4"/>
        <w:rPr>
          <w:rFonts w:asciiTheme="minorHAnsi" w:hAnsiTheme="minorHAnsi" w:cstheme="minorBidi"/>
          <w:noProof/>
          <w:sz w:val="22"/>
          <w:szCs w:val="22"/>
        </w:rPr>
      </w:pPr>
      <w:hyperlink w:anchor="_Toc99635576" w:history="1">
        <w:r w:rsidR="003F17B0" w:rsidRPr="00D27C59">
          <w:rPr>
            <w:rStyle w:val="Hyperlink"/>
            <w:noProof/>
          </w:rPr>
          <w:t>Change Summary Since Release</w:t>
        </w:r>
        <w:r w:rsidR="003F17B0">
          <w:rPr>
            <w:noProof/>
            <w:webHidden/>
          </w:rPr>
          <w:tab/>
        </w:r>
        <w:r w:rsidR="003F17B0">
          <w:rPr>
            <w:noProof/>
            <w:webHidden/>
          </w:rPr>
          <w:fldChar w:fldCharType="begin"/>
        </w:r>
        <w:r w:rsidR="003F17B0">
          <w:rPr>
            <w:noProof/>
            <w:webHidden/>
          </w:rPr>
          <w:instrText xml:space="preserve"> PAGEREF _Toc99635576 \h </w:instrText>
        </w:r>
        <w:r w:rsidR="003F17B0">
          <w:rPr>
            <w:noProof/>
            <w:webHidden/>
          </w:rPr>
        </w:r>
        <w:r w:rsidR="003F17B0">
          <w:rPr>
            <w:noProof/>
            <w:webHidden/>
          </w:rPr>
          <w:fldChar w:fldCharType="separate"/>
        </w:r>
        <w:r w:rsidR="003F17B0">
          <w:rPr>
            <w:noProof/>
            <w:webHidden/>
          </w:rPr>
          <w:t>113</w:t>
        </w:r>
        <w:r w:rsidR="003F17B0">
          <w:rPr>
            <w:noProof/>
            <w:webHidden/>
          </w:rPr>
          <w:fldChar w:fldCharType="end"/>
        </w:r>
      </w:hyperlink>
    </w:p>
    <w:p w14:paraId="6630A52C" w14:textId="2FC1A675" w:rsidR="003F17B0" w:rsidRDefault="006668E9">
      <w:pPr>
        <w:pStyle w:val="TOC3"/>
        <w:rPr>
          <w:rFonts w:asciiTheme="minorHAnsi" w:hAnsiTheme="minorHAnsi" w:cstheme="minorBidi"/>
          <w:i w:val="0"/>
          <w:iCs w:val="0"/>
          <w:sz w:val="22"/>
          <w:szCs w:val="22"/>
        </w:rPr>
      </w:pPr>
      <w:hyperlink w:anchor="_Toc99635577" w:history="1">
        <w:r w:rsidR="003F17B0" w:rsidRPr="00D27C59">
          <w:rPr>
            <w:rStyle w:val="Hyperlink"/>
          </w:rPr>
          <w:t>Section 4A: Medication Safety Measure Specifications</w:t>
        </w:r>
        <w:r w:rsidR="003F17B0">
          <w:rPr>
            <w:webHidden/>
          </w:rPr>
          <w:tab/>
        </w:r>
        <w:r w:rsidR="003F17B0">
          <w:rPr>
            <w:webHidden/>
          </w:rPr>
          <w:fldChar w:fldCharType="begin"/>
        </w:r>
        <w:r w:rsidR="003F17B0">
          <w:rPr>
            <w:webHidden/>
          </w:rPr>
          <w:instrText xml:space="preserve"> PAGEREF _Toc99635577 \h </w:instrText>
        </w:r>
        <w:r w:rsidR="003F17B0">
          <w:rPr>
            <w:webHidden/>
          </w:rPr>
        </w:r>
        <w:r w:rsidR="003F17B0">
          <w:rPr>
            <w:webHidden/>
          </w:rPr>
          <w:fldChar w:fldCharType="separate"/>
        </w:r>
        <w:r w:rsidR="003F17B0">
          <w:rPr>
            <w:webHidden/>
          </w:rPr>
          <w:t>114</w:t>
        </w:r>
        <w:r w:rsidR="003F17B0">
          <w:rPr>
            <w:webHidden/>
          </w:rPr>
          <w:fldChar w:fldCharType="end"/>
        </w:r>
      </w:hyperlink>
    </w:p>
    <w:p w14:paraId="733D6512" w14:textId="2056F77C" w:rsidR="003F17B0" w:rsidRDefault="006668E9">
      <w:pPr>
        <w:pStyle w:val="TOC4"/>
        <w:rPr>
          <w:rFonts w:asciiTheme="minorHAnsi" w:hAnsiTheme="minorHAnsi" w:cstheme="minorBidi"/>
          <w:noProof/>
          <w:sz w:val="22"/>
          <w:szCs w:val="22"/>
        </w:rPr>
      </w:pPr>
      <w:hyperlink w:anchor="_Toc99635578" w:history="1">
        <w:r w:rsidR="003F17B0" w:rsidRPr="00D27C59">
          <w:rPr>
            <w:rStyle w:val="Hyperlink"/>
            <w:noProof/>
          </w:rPr>
          <w:t>Medication and Allergy Documentation</w:t>
        </w:r>
        <w:r w:rsidR="003F17B0">
          <w:rPr>
            <w:noProof/>
            <w:webHidden/>
          </w:rPr>
          <w:tab/>
        </w:r>
        <w:r w:rsidR="003F17B0">
          <w:rPr>
            <w:noProof/>
            <w:webHidden/>
          </w:rPr>
          <w:fldChar w:fldCharType="begin"/>
        </w:r>
        <w:r w:rsidR="003F17B0">
          <w:rPr>
            <w:noProof/>
            <w:webHidden/>
          </w:rPr>
          <w:instrText xml:space="preserve"> PAGEREF _Toc99635578 \h </w:instrText>
        </w:r>
        <w:r w:rsidR="003F17B0">
          <w:rPr>
            <w:noProof/>
            <w:webHidden/>
          </w:rPr>
        </w:r>
        <w:r w:rsidR="003F17B0">
          <w:rPr>
            <w:noProof/>
            <w:webHidden/>
          </w:rPr>
          <w:fldChar w:fldCharType="separate"/>
        </w:r>
        <w:r w:rsidR="003F17B0">
          <w:rPr>
            <w:noProof/>
            <w:webHidden/>
          </w:rPr>
          <w:t>114</w:t>
        </w:r>
        <w:r w:rsidR="003F17B0">
          <w:rPr>
            <w:noProof/>
            <w:webHidden/>
          </w:rPr>
          <w:fldChar w:fldCharType="end"/>
        </w:r>
      </w:hyperlink>
    </w:p>
    <w:p w14:paraId="155B4673" w14:textId="76A652BE" w:rsidR="003F17B0" w:rsidRDefault="006668E9">
      <w:pPr>
        <w:pStyle w:val="TOC3"/>
        <w:rPr>
          <w:rFonts w:asciiTheme="minorHAnsi" w:hAnsiTheme="minorHAnsi" w:cstheme="minorBidi"/>
          <w:i w:val="0"/>
          <w:iCs w:val="0"/>
          <w:sz w:val="22"/>
          <w:szCs w:val="22"/>
        </w:rPr>
      </w:pPr>
      <w:hyperlink w:anchor="_Toc99635579" w:history="1">
        <w:r w:rsidR="003F17B0" w:rsidRPr="00D27C59">
          <w:rPr>
            <w:rStyle w:val="Hyperlink"/>
          </w:rPr>
          <w:t>Section 4B: NHSN Outpatient Procedure Component Module Measure Specifications</w:t>
        </w:r>
        <w:r w:rsidR="003F17B0">
          <w:rPr>
            <w:webHidden/>
          </w:rPr>
          <w:tab/>
        </w:r>
        <w:r w:rsidR="003F17B0">
          <w:rPr>
            <w:webHidden/>
          </w:rPr>
          <w:fldChar w:fldCharType="begin"/>
        </w:r>
        <w:r w:rsidR="003F17B0">
          <w:rPr>
            <w:webHidden/>
          </w:rPr>
          <w:instrText xml:space="preserve"> PAGEREF _Toc99635579 \h </w:instrText>
        </w:r>
        <w:r w:rsidR="003F17B0">
          <w:rPr>
            <w:webHidden/>
          </w:rPr>
        </w:r>
        <w:r w:rsidR="003F17B0">
          <w:rPr>
            <w:webHidden/>
          </w:rPr>
          <w:fldChar w:fldCharType="separate"/>
        </w:r>
        <w:r w:rsidR="003F17B0">
          <w:rPr>
            <w:webHidden/>
          </w:rPr>
          <w:t>117</w:t>
        </w:r>
        <w:r w:rsidR="003F17B0">
          <w:rPr>
            <w:webHidden/>
          </w:rPr>
          <w:fldChar w:fldCharType="end"/>
        </w:r>
      </w:hyperlink>
    </w:p>
    <w:p w14:paraId="69AA5442" w14:textId="2216479E" w:rsidR="003F17B0" w:rsidRDefault="006668E9">
      <w:pPr>
        <w:pStyle w:val="TOC3"/>
        <w:rPr>
          <w:rFonts w:asciiTheme="minorHAnsi" w:hAnsiTheme="minorHAnsi" w:cstheme="minorBidi"/>
          <w:i w:val="0"/>
          <w:iCs w:val="0"/>
          <w:sz w:val="22"/>
          <w:szCs w:val="22"/>
        </w:rPr>
      </w:pPr>
      <w:hyperlink w:anchor="_Toc99635580" w:history="1">
        <w:r w:rsidR="003F17B0" w:rsidRPr="00D27C59">
          <w:rPr>
            <w:rStyle w:val="Hyperlink"/>
          </w:rPr>
          <w:t>Section 4F: Nursing Workforce Measure Specifications</w:t>
        </w:r>
        <w:r w:rsidR="003F17B0">
          <w:rPr>
            <w:webHidden/>
          </w:rPr>
          <w:tab/>
        </w:r>
        <w:r w:rsidR="003F17B0">
          <w:rPr>
            <w:webHidden/>
          </w:rPr>
          <w:fldChar w:fldCharType="begin"/>
        </w:r>
        <w:r w:rsidR="003F17B0">
          <w:rPr>
            <w:webHidden/>
          </w:rPr>
          <w:instrText xml:space="preserve"> PAGEREF _Toc99635580 \h </w:instrText>
        </w:r>
        <w:r w:rsidR="003F17B0">
          <w:rPr>
            <w:webHidden/>
          </w:rPr>
        </w:r>
        <w:r w:rsidR="003F17B0">
          <w:rPr>
            <w:webHidden/>
          </w:rPr>
          <w:fldChar w:fldCharType="separate"/>
        </w:r>
        <w:r w:rsidR="003F17B0">
          <w:rPr>
            <w:webHidden/>
          </w:rPr>
          <w:t>118</w:t>
        </w:r>
        <w:r w:rsidR="003F17B0">
          <w:rPr>
            <w:webHidden/>
          </w:rPr>
          <w:fldChar w:fldCharType="end"/>
        </w:r>
      </w:hyperlink>
    </w:p>
    <w:p w14:paraId="466F67CE" w14:textId="0FB44D49" w:rsidR="003F17B0" w:rsidRDefault="006668E9">
      <w:pPr>
        <w:pStyle w:val="TOC4"/>
        <w:rPr>
          <w:rFonts w:asciiTheme="minorHAnsi" w:hAnsiTheme="minorHAnsi" w:cstheme="minorBidi"/>
          <w:noProof/>
          <w:sz w:val="22"/>
          <w:szCs w:val="22"/>
        </w:rPr>
      </w:pPr>
      <w:hyperlink w:anchor="_Toc99635581" w:history="1">
        <w:r w:rsidR="003F17B0" w:rsidRPr="00D27C59">
          <w:rPr>
            <w:rStyle w:val="Hyperlink"/>
            <w:noProof/>
          </w:rPr>
          <w:t>Proportion of Nurses that are BSN-Prepared</w:t>
        </w:r>
        <w:r w:rsidR="003F17B0">
          <w:rPr>
            <w:noProof/>
            <w:webHidden/>
          </w:rPr>
          <w:tab/>
        </w:r>
        <w:r w:rsidR="003F17B0">
          <w:rPr>
            <w:noProof/>
            <w:webHidden/>
          </w:rPr>
          <w:fldChar w:fldCharType="begin"/>
        </w:r>
        <w:r w:rsidR="003F17B0">
          <w:rPr>
            <w:noProof/>
            <w:webHidden/>
          </w:rPr>
          <w:instrText xml:space="preserve"> PAGEREF _Toc99635581 \h </w:instrText>
        </w:r>
        <w:r w:rsidR="003F17B0">
          <w:rPr>
            <w:noProof/>
            <w:webHidden/>
          </w:rPr>
        </w:r>
        <w:r w:rsidR="003F17B0">
          <w:rPr>
            <w:noProof/>
            <w:webHidden/>
          </w:rPr>
          <w:fldChar w:fldCharType="separate"/>
        </w:r>
        <w:r w:rsidR="003F17B0">
          <w:rPr>
            <w:noProof/>
            <w:webHidden/>
          </w:rPr>
          <w:t>118</w:t>
        </w:r>
        <w:r w:rsidR="003F17B0">
          <w:rPr>
            <w:noProof/>
            <w:webHidden/>
          </w:rPr>
          <w:fldChar w:fldCharType="end"/>
        </w:r>
      </w:hyperlink>
    </w:p>
    <w:p w14:paraId="3AEE1F08" w14:textId="584DFAA7" w:rsidR="003F17B0" w:rsidRDefault="006668E9">
      <w:pPr>
        <w:pStyle w:val="TOC3"/>
        <w:rPr>
          <w:rFonts w:asciiTheme="minorHAnsi" w:hAnsiTheme="minorHAnsi" w:cstheme="minorBidi"/>
          <w:i w:val="0"/>
          <w:iCs w:val="0"/>
          <w:sz w:val="22"/>
          <w:szCs w:val="22"/>
        </w:rPr>
      </w:pPr>
      <w:hyperlink w:anchor="_Toc99635582" w:history="1">
        <w:r w:rsidR="003F17B0" w:rsidRPr="00D27C59">
          <w:rPr>
            <w:rStyle w:val="Hyperlink"/>
          </w:rPr>
          <w:t>Patient Safety Practices Frequently Asked Questions (FAQs)</w:t>
        </w:r>
        <w:r w:rsidR="003F17B0">
          <w:rPr>
            <w:webHidden/>
          </w:rPr>
          <w:tab/>
        </w:r>
        <w:r w:rsidR="003F17B0">
          <w:rPr>
            <w:webHidden/>
          </w:rPr>
          <w:fldChar w:fldCharType="begin"/>
        </w:r>
        <w:r w:rsidR="003F17B0">
          <w:rPr>
            <w:webHidden/>
          </w:rPr>
          <w:instrText xml:space="preserve"> PAGEREF _Toc99635582 \h </w:instrText>
        </w:r>
        <w:r w:rsidR="003F17B0">
          <w:rPr>
            <w:webHidden/>
          </w:rPr>
        </w:r>
        <w:r w:rsidR="003F17B0">
          <w:rPr>
            <w:webHidden/>
          </w:rPr>
          <w:fldChar w:fldCharType="separate"/>
        </w:r>
        <w:r w:rsidR="003F17B0">
          <w:rPr>
            <w:webHidden/>
          </w:rPr>
          <w:t>119</w:t>
        </w:r>
        <w:r w:rsidR="003F17B0">
          <w:rPr>
            <w:webHidden/>
          </w:rPr>
          <w:fldChar w:fldCharType="end"/>
        </w:r>
      </w:hyperlink>
    </w:p>
    <w:p w14:paraId="5C293D89" w14:textId="0F7179BC" w:rsidR="003F17B0" w:rsidRDefault="006668E9">
      <w:pPr>
        <w:pStyle w:val="TOC4"/>
        <w:rPr>
          <w:rFonts w:asciiTheme="minorHAnsi" w:hAnsiTheme="minorHAnsi" w:cstheme="minorBidi"/>
          <w:noProof/>
          <w:sz w:val="22"/>
          <w:szCs w:val="22"/>
        </w:rPr>
      </w:pPr>
      <w:hyperlink w:anchor="_Toc99635583" w:history="1">
        <w:r w:rsidR="003F17B0" w:rsidRPr="00D27C59">
          <w:rPr>
            <w:rStyle w:val="Hyperlink"/>
            <w:noProof/>
          </w:rPr>
          <w:t>Medication and Allergy Documentation</w:t>
        </w:r>
        <w:r w:rsidR="003F17B0">
          <w:rPr>
            <w:noProof/>
            <w:webHidden/>
          </w:rPr>
          <w:tab/>
        </w:r>
        <w:r w:rsidR="003F17B0">
          <w:rPr>
            <w:noProof/>
            <w:webHidden/>
          </w:rPr>
          <w:fldChar w:fldCharType="begin"/>
        </w:r>
        <w:r w:rsidR="003F17B0">
          <w:rPr>
            <w:noProof/>
            <w:webHidden/>
          </w:rPr>
          <w:instrText xml:space="preserve"> PAGEREF _Toc99635583 \h </w:instrText>
        </w:r>
        <w:r w:rsidR="003F17B0">
          <w:rPr>
            <w:noProof/>
            <w:webHidden/>
          </w:rPr>
        </w:r>
        <w:r w:rsidR="003F17B0">
          <w:rPr>
            <w:noProof/>
            <w:webHidden/>
          </w:rPr>
          <w:fldChar w:fldCharType="separate"/>
        </w:r>
        <w:r w:rsidR="003F17B0">
          <w:rPr>
            <w:noProof/>
            <w:webHidden/>
          </w:rPr>
          <w:t>119</w:t>
        </w:r>
        <w:r w:rsidR="003F17B0">
          <w:rPr>
            <w:noProof/>
            <w:webHidden/>
          </w:rPr>
          <w:fldChar w:fldCharType="end"/>
        </w:r>
      </w:hyperlink>
    </w:p>
    <w:p w14:paraId="352AA37C" w14:textId="14258DB2" w:rsidR="003F17B0" w:rsidRDefault="006668E9">
      <w:pPr>
        <w:pStyle w:val="TOC4"/>
        <w:rPr>
          <w:rFonts w:asciiTheme="minorHAnsi" w:hAnsiTheme="minorHAnsi" w:cstheme="minorBidi"/>
          <w:noProof/>
          <w:sz w:val="22"/>
          <w:szCs w:val="22"/>
        </w:rPr>
      </w:pPr>
      <w:hyperlink w:anchor="_Toc99635584" w:history="1">
        <w:r w:rsidR="003F17B0" w:rsidRPr="00D27C59">
          <w:rPr>
            <w:rStyle w:val="Hyperlink"/>
            <w:noProof/>
          </w:rPr>
          <w:t>Hand Hygiene Frequently Asked Questions</w:t>
        </w:r>
        <w:r w:rsidR="003F17B0">
          <w:rPr>
            <w:noProof/>
            <w:webHidden/>
          </w:rPr>
          <w:tab/>
        </w:r>
        <w:r w:rsidR="003F17B0">
          <w:rPr>
            <w:noProof/>
            <w:webHidden/>
          </w:rPr>
          <w:fldChar w:fldCharType="begin"/>
        </w:r>
        <w:r w:rsidR="003F17B0">
          <w:rPr>
            <w:noProof/>
            <w:webHidden/>
          </w:rPr>
          <w:instrText xml:space="preserve"> PAGEREF _Toc99635584 \h </w:instrText>
        </w:r>
        <w:r w:rsidR="003F17B0">
          <w:rPr>
            <w:noProof/>
            <w:webHidden/>
          </w:rPr>
        </w:r>
        <w:r w:rsidR="003F17B0">
          <w:rPr>
            <w:noProof/>
            <w:webHidden/>
          </w:rPr>
          <w:fldChar w:fldCharType="separate"/>
        </w:r>
        <w:r w:rsidR="003F17B0">
          <w:rPr>
            <w:noProof/>
            <w:webHidden/>
          </w:rPr>
          <w:t>119</w:t>
        </w:r>
        <w:r w:rsidR="003F17B0">
          <w:rPr>
            <w:noProof/>
            <w:webHidden/>
          </w:rPr>
          <w:fldChar w:fldCharType="end"/>
        </w:r>
      </w:hyperlink>
    </w:p>
    <w:p w14:paraId="3FCEA968" w14:textId="5C62BE49" w:rsidR="003F17B0" w:rsidRDefault="006668E9">
      <w:pPr>
        <w:pStyle w:val="TOC4"/>
        <w:rPr>
          <w:rFonts w:asciiTheme="minorHAnsi" w:hAnsiTheme="minorHAnsi" w:cstheme="minorBidi"/>
          <w:noProof/>
          <w:sz w:val="22"/>
          <w:szCs w:val="22"/>
        </w:rPr>
      </w:pPr>
      <w:hyperlink w:anchor="_Toc99635585" w:history="1">
        <w:r w:rsidR="003F17B0" w:rsidRPr="00D27C59">
          <w:rPr>
            <w:rStyle w:val="Hyperlink"/>
            <w:noProof/>
          </w:rPr>
          <w:t>NQF Safe Practices Frequently Asked Questions (FAQs)</w:t>
        </w:r>
        <w:r w:rsidR="003F17B0">
          <w:rPr>
            <w:noProof/>
            <w:webHidden/>
          </w:rPr>
          <w:tab/>
        </w:r>
        <w:r w:rsidR="003F17B0">
          <w:rPr>
            <w:noProof/>
            <w:webHidden/>
          </w:rPr>
          <w:fldChar w:fldCharType="begin"/>
        </w:r>
        <w:r w:rsidR="003F17B0">
          <w:rPr>
            <w:noProof/>
            <w:webHidden/>
          </w:rPr>
          <w:instrText xml:space="preserve"> PAGEREF _Toc99635585 \h </w:instrText>
        </w:r>
        <w:r w:rsidR="003F17B0">
          <w:rPr>
            <w:noProof/>
            <w:webHidden/>
          </w:rPr>
        </w:r>
        <w:r w:rsidR="003F17B0">
          <w:rPr>
            <w:noProof/>
            <w:webHidden/>
          </w:rPr>
          <w:fldChar w:fldCharType="separate"/>
        </w:r>
        <w:r w:rsidR="003F17B0">
          <w:rPr>
            <w:noProof/>
            <w:webHidden/>
          </w:rPr>
          <w:t>125</w:t>
        </w:r>
        <w:r w:rsidR="003F17B0">
          <w:rPr>
            <w:noProof/>
            <w:webHidden/>
          </w:rPr>
          <w:fldChar w:fldCharType="end"/>
        </w:r>
      </w:hyperlink>
    </w:p>
    <w:p w14:paraId="7645E10E" w14:textId="4301B29C" w:rsidR="003F17B0" w:rsidRDefault="006668E9">
      <w:pPr>
        <w:pStyle w:val="TOC4"/>
        <w:rPr>
          <w:rFonts w:asciiTheme="minorHAnsi" w:hAnsiTheme="minorHAnsi" w:cstheme="minorBidi"/>
          <w:noProof/>
          <w:sz w:val="22"/>
          <w:szCs w:val="22"/>
        </w:rPr>
      </w:pPr>
      <w:hyperlink w:anchor="_Toc99635586" w:history="1">
        <w:r w:rsidR="003F17B0" w:rsidRPr="00D27C59">
          <w:rPr>
            <w:rStyle w:val="Hyperlink"/>
            <w:noProof/>
          </w:rPr>
          <w:t>Never Events Frequently Asked Questions (FAQs)</w:t>
        </w:r>
        <w:r w:rsidR="003F17B0">
          <w:rPr>
            <w:noProof/>
            <w:webHidden/>
          </w:rPr>
          <w:tab/>
        </w:r>
        <w:r w:rsidR="003F17B0">
          <w:rPr>
            <w:noProof/>
            <w:webHidden/>
          </w:rPr>
          <w:fldChar w:fldCharType="begin"/>
        </w:r>
        <w:r w:rsidR="003F17B0">
          <w:rPr>
            <w:noProof/>
            <w:webHidden/>
          </w:rPr>
          <w:instrText xml:space="preserve"> PAGEREF _Toc99635586 \h </w:instrText>
        </w:r>
        <w:r w:rsidR="003F17B0">
          <w:rPr>
            <w:noProof/>
            <w:webHidden/>
          </w:rPr>
        </w:r>
        <w:r w:rsidR="003F17B0">
          <w:rPr>
            <w:noProof/>
            <w:webHidden/>
          </w:rPr>
          <w:fldChar w:fldCharType="separate"/>
        </w:r>
        <w:r w:rsidR="003F17B0">
          <w:rPr>
            <w:noProof/>
            <w:webHidden/>
          </w:rPr>
          <w:t>130</w:t>
        </w:r>
        <w:r w:rsidR="003F17B0">
          <w:rPr>
            <w:noProof/>
            <w:webHidden/>
          </w:rPr>
          <w:fldChar w:fldCharType="end"/>
        </w:r>
      </w:hyperlink>
    </w:p>
    <w:p w14:paraId="71D7D3F6" w14:textId="78BB0761" w:rsidR="003F17B0" w:rsidRDefault="006668E9">
      <w:pPr>
        <w:pStyle w:val="TOC1"/>
        <w:rPr>
          <w:rFonts w:asciiTheme="minorHAnsi" w:hAnsiTheme="minorHAnsi" w:cstheme="minorBidi"/>
          <w:noProof/>
          <w:sz w:val="22"/>
          <w:szCs w:val="22"/>
        </w:rPr>
      </w:pPr>
      <w:hyperlink w:anchor="_Toc99635587" w:history="1">
        <w:r w:rsidR="003F17B0" w:rsidRPr="00D27C59">
          <w:rPr>
            <w:rStyle w:val="Hyperlink"/>
            <w:noProof/>
          </w:rPr>
          <w:t>SECTION 5: PATIENT EXPERIENCE</w:t>
        </w:r>
        <w:r w:rsidR="003F17B0">
          <w:rPr>
            <w:noProof/>
            <w:webHidden/>
          </w:rPr>
          <w:tab/>
        </w:r>
        <w:r w:rsidR="003F17B0">
          <w:rPr>
            <w:noProof/>
            <w:webHidden/>
          </w:rPr>
          <w:fldChar w:fldCharType="begin"/>
        </w:r>
        <w:r w:rsidR="003F17B0">
          <w:rPr>
            <w:noProof/>
            <w:webHidden/>
          </w:rPr>
          <w:instrText xml:space="preserve"> PAGEREF _Toc99635587 \h </w:instrText>
        </w:r>
        <w:r w:rsidR="003F17B0">
          <w:rPr>
            <w:noProof/>
            <w:webHidden/>
          </w:rPr>
        </w:r>
        <w:r w:rsidR="003F17B0">
          <w:rPr>
            <w:noProof/>
            <w:webHidden/>
          </w:rPr>
          <w:fldChar w:fldCharType="separate"/>
        </w:r>
        <w:r w:rsidR="003F17B0">
          <w:rPr>
            <w:noProof/>
            <w:webHidden/>
          </w:rPr>
          <w:t>133</w:t>
        </w:r>
        <w:r w:rsidR="003F17B0">
          <w:rPr>
            <w:noProof/>
            <w:webHidden/>
          </w:rPr>
          <w:fldChar w:fldCharType="end"/>
        </w:r>
      </w:hyperlink>
    </w:p>
    <w:p w14:paraId="7FEB8A8F" w14:textId="1801492A" w:rsidR="003F17B0" w:rsidRDefault="006668E9">
      <w:pPr>
        <w:pStyle w:val="TOC2"/>
        <w:tabs>
          <w:tab w:val="right" w:leader="dot" w:pos="9350"/>
        </w:tabs>
        <w:rPr>
          <w:rFonts w:asciiTheme="minorHAnsi" w:hAnsiTheme="minorHAnsi" w:cstheme="minorBidi"/>
          <w:noProof/>
          <w:sz w:val="22"/>
          <w:szCs w:val="22"/>
        </w:rPr>
      </w:pPr>
      <w:hyperlink w:anchor="_Toc99635588" w:history="1">
        <w:r w:rsidR="003F17B0" w:rsidRPr="00D27C59">
          <w:rPr>
            <w:rStyle w:val="Hyperlink"/>
            <w:noProof/>
          </w:rPr>
          <w:t>Section 5: Patient Experience</w:t>
        </w:r>
        <w:r w:rsidR="003F17B0">
          <w:rPr>
            <w:noProof/>
            <w:webHidden/>
          </w:rPr>
          <w:tab/>
        </w:r>
        <w:r w:rsidR="003F17B0">
          <w:rPr>
            <w:noProof/>
            <w:webHidden/>
          </w:rPr>
          <w:fldChar w:fldCharType="begin"/>
        </w:r>
        <w:r w:rsidR="003F17B0">
          <w:rPr>
            <w:noProof/>
            <w:webHidden/>
          </w:rPr>
          <w:instrText xml:space="preserve"> PAGEREF _Toc99635588 \h </w:instrText>
        </w:r>
        <w:r w:rsidR="003F17B0">
          <w:rPr>
            <w:noProof/>
            <w:webHidden/>
          </w:rPr>
        </w:r>
        <w:r w:rsidR="003F17B0">
          <w:rPr>
            <w:noProof/>
            <w:webHidden/>
          </w:rPr>
          <w:fldChar w:fldCharType="separate"/>
        </w:r>
        <w:r w:rsidR="003F17B0">
          <w:rPr>
            <w:noProof/>
            <w:webHidden/>
          </w:rPr>
          <w:t>134</w:t>
        </w:r>
        <w:r w:rsidR="003F17B0">
          <w:rPr>
            <w:noProof/>
            <w:webHidden/>
          </w:rPr>
          <w:fldChar w:fldCharType="end"/>
        </w:r>
      </w:hyperlink>
    </w:p>
    <w:p w14:paraId="0A2F9C72" w14:textId="609C5263" w:rsidR="003F17B0" w:rsidRDefault="006668E9">
      <w:pPr>
        <w:pStyle w:val="TOC3"/>
        <w:rPr>
          <w:rFonts w:asciiTheme="minorHAnsi" w:hAnsiTheme="minorHAnsi" w:cstheme="minorBidi"/>
          <w:i w:val="0"/>
          <w:iCs w:val="0"/>
          <w:sz w:val="22"/>
          <w:szCs w:val="22"/>
        </w:rPr>
      </w:pPr>
      <w:hyperlink w:anchor="_Toc99635589" w:history="1">
        <w:r w:rsidR="003F17B0" w:rsidRPr="00D27C59">
          <w:rPr>
            <w:rStyle w:val="Hyperlink"/>
            <w:rFonts w:cs="Arial"/>
          </w:rPr>
          <w:t>5: Patient Experience (OAS CAHPS)</w:t>
        </w:r>
        <w:r w:rsidR="003F17B0">
          <w:rPr>
            <w:webHidden/>
          </w:rPr>
          <w:tab/>
        </w:r>
        <w:r w:rsidR="003F17B0">
          <w:rPr>
            <w:webHidden/>
          </w:rPr>
          <w:fldChar w:fldCharType="begin"/>
        </w:r>
        <w:r w:rsidR="003F17B0">
          <w:rPr>
            <w:webHidden/>
          </w:rPr>
          <w:instrText xml:space="preserve"> PAGEREF _Toc99635589 \h </w:instrText>
        </w:r>
        <w:r w:rsidR="003F17B0">
          <w:rPr>
            <w:webHidden/>
          </w:rPr>
        </w:r>
        <w:r w:rsidR="003F17B0">
          <w:rPr>
            <w:webHidden/>
          </w:rPr>
          <w:fldChar w:fldCharType="separate"/>
        </w:r>
        <w:r w:rsidR="003F17B0">
          <w:rPr>
            <w:webHidden/>
          </w:rPr>
          <w:t>135</w:t>
        </w:r>
        <w:r w:rsidR="003F17B0">
          <w:rPr>
            <w:webHidden/>
          </w:rPr>
          <w:fldChar w:fldCharType="end"/>
        </w:r>
      </w:hyperlink>
    </w:p>
    <w:p w14:paraId="5F9164B4" w14:textId="340531F0" w:rsidR="003F17B0" w:rsidRDefault="006668E9">
      <w:pPr>
        <w:pStyle w:val="TOC2"/>
        <w:tabs>
          <w:tab w:val="right" w:leader="dot" w:pos="9350"/>
        </w:tabs>
        <w:rPr>
          <w:rFonts w:asciiTheme="minorHAnsi" w:hAnsiTheme="minorHAnsi" w:cstheme="minorBidi"/>
          <w:noProof/>
          <w:sz w:val="22"/>
          <w:szCs w:val="22"/>
        </w:rPr>
      </w:pPr>
      <w:hyperlink w:anchor="_Toc99635590" w:history="1">
        <w:r w:rsidR="003F17B0" w:rsidRPr="00D27C59">
          <w:rPr>
            <w:rStyle w:val="Hyperlink"/>
            <w:noProof/>
          </w:rPr>
          <w:t>Section 5: Patient Experience Reference Information</w:t>
        </w:r>
        <w:r w:rsidR="003F17B0">
          <w:rPr>
            <w:noProof/>
            <w:webHidden/>
          </w:rPr>
          <w:tab/>
        </w:r>
        <w:r w:rsidR="003F17B0">
          <w:rPr>
            <w:noProof/>
            <w:webHidden/>
          </w:rPr>
          <w:fldChar w:fldCharType="begin"/>
        </w:r>
        <w:r w:rsidR="003F17B0">
          <w:rPr>
            <w:noProof/>
            <w:webHidden/>
          </w:rPr>
          <w:instrText xml:space="preserve"> PAGEREF _Toc99635590 \h </w:instrText>
        </w:r>
        <w:r w:rsidR="003F17B0">
          <w:rPr>
            <w:noProof/>
            <w:webHidden/>
          </w:rPr>
        </w:r>
        <w:r w:rsidR="003F17B0">
          <w:rPr>
            <w:noProof/>
            <w:webHidden/>
          </w:rPr>
          <w:fldChar w:fldCharType="separate"/>
        </w:r>
        <w:r w:rsidR="003F17B0">
          <w:rPr>
            <w:noProof/>
            <w:webHidden/>
          </w:rPr>
          <w:t>138</w:t>
        </w:r>
        <w:r w:rsidR="003F17B0">
          <w:rPr>
            <w:noProof/>
            <w:webHidden/>
          </w:rPr>
          <w:fldChar w:fldCharType="end"/>
        </w:r>
      </w:hyperlink>
    </w:p>
    <w:p w14:paraId="67D13C6F" w14:textId="0503991B" w:rsidR="003F17B0" w:rsidRDefault="006668E9">
      <w:pPr>
        <w:pStyle w:val="TOC4"/>
        <w:rPr>
          <w:rFonts w:asciiTheme="minorHAnsi" w:hAnsiTheme="minorHAnsi" w:cstheme="minorBidi"/>
          <w:noProof/>
          <w:sz w:val="22"/>
          <w:szCs w:val="22"/>
        </w:rPr>
      </w:pPr>
      <w:hyperlink w:anchor="_Toc99635591" w:history="1">
        <w:r w:rsidR="003F17B0" w:rsidRPr="00D27C59">
          <w:rPr>
            <w:rStyle w:val="Hyperlink"/>
            <w:noProof/>
          </w:rPr>
          <w:t>What’s New in the 2022 Survey</w:t>
        </w:r>
        <w:r w:rsidR="003F17B0">
          <w:rPr>
            <w:noProof/>
            <w:webHidden/>
          </w:rPr>
          <w:tab/>
        </w:r>
        <w:r w:rsidR="003F17B0">
          <w:rPr>
            <w:noProof/>
            <w:webHidden/>
          </w:rPr>
          <w:fldChar w:fldCharType="begin"/>
        </w:r>
        <w:r w:rsidR="003F17B0">
          <w:rPr>
            <w:noProof/>
            <w:webHidden/>
          </w:rPr>
          <w:instrText xml:space="preserve"> PAGEREF _Toc99635591 \h </w:instrText>
        </w:r>
        <w:r w:rsidR="003F17B0">
          <w:rPr>
            <w:noProof/>
            <w:webHidden/>
          </w:rPr>
        </w:r>
        <w:r w:rsidR="003F17B0">
          <w:rPr>
            <w:noProof/>
            <w:webHidden/>
          </w:rPr>
          <w:fldChar w:fldCharType="separate"/>
        </w:r>
        <w:r w:rsidR="003F17B0">
          <w:rPr>
            <w:noProof/>
            <w:webHidden/>
          </w:rPr>
          <w:t>138</w:t>
        </w:r>
        <w:r w:rsidR="003F17B0">
          <w:rPr>
            <w:noProof/>
            <w:webHidden/>
          </w:rPr>
          <w:fldChar w:fldCharType="end"/>
        </w:r>
      </w:hyperlink>
    </w:p>
    <w:p w14:paraId="61084F81" w14:textId="671E995F" w:rsidR="003F17B0" w:rsidRDefault="006668E9">
      <w:pPr>
        <w:pStyle w:val="TOC4"/>
        <w:rPr>
          <w:rFonts w:asciiTheme="minorHAnsi" w:hAnsiTheme="minorHAnsi" w:cstheme="minorBidi"/>
          <w:noProof/>
          <w:sz w:val="22"/>
          <w:szCs w:val="22"/>
        </w:rPr>
      </w:pPr>
      <w:hyperlink w:anchor="_Toc99635592" w:history="1">
        <w:r w:rsidR="003F17B0" w:rsidRPr="00D27C59">
          <w:rPr>
            <w:rStyle w:val="Hyperlink"/>
            <w:noProof/>
          </w:rPr>
          <w:t>Change Summary Since Release</w:t>
        </w:r>
        <w:r w:rsidR="003F17B0">
          <w:rPr>
            <w:noProof/>
            <w:webHidden/>
          </w:rPr>
          <w:tab/>
        </w:r>
        <w:r w:rsidR="003F17B0">
          <w:rPr>
            <w:noProof/>
            <w:webHidden/>
          </w:rPr>
          <w:fldChar w:fldCharType="begin"/>
        </w:r>
        <w:r w:rsidR="003F17B0">
          <w:rPr>
            <w:noProof/>
            <w:webHidden/>
          </w:rPr>
          <w:instrText xml:space="preserve"> PAGEREF _Toc99635592 \h </w:instrText>
        </w:r>
        <w:r w:rsidR="003F17B0">
          <w:rPr>
            <w:noProof/>
            <w:webHidden/>
          </w:rPr>
        </w:r>
        <w:r w:rsidR="003F17B0">
          <w:rPr>
            <w:noProof/>
            <w:webHidden/>
          </w:rPr>
          <w:fldChar w:fldCharType="separate"/>
        </w:r>
        <w:r w:rsidR="003F17B0">
          <w:rPr>
            <w:noProof/>
            <w:webHidden/>
          </w:rPr>
          <w:t>138</w:t>
        </w:r>
        <w:r w:rsidR="003F17B0">
          <w:rPr>
            <w:noProof/>
            <w:webHidden/>
          </w:rPr>
          <w:fldChar w:fldCharType="end"/>
        </w:r>
      </w:hyperlink>
    </w:p>
    <w:p w14:paraId="16DEF842" w14:textId="6C21A77A" w:rsidR="003F17B0" w:rsidRDefault="006668E9">
      <w:pPr>
        <w:pStyle w:val="TOC3"/>
        <w:rPr>
          <w:rFonts w:asciiTheme="minorHAnsi" w:hAnsiTheme="minorHAnsi" w:cstheme="minorBidi"/>
          <w:i w:val="0"/>
          <w:iCs w:val="0"/>
          <w:sz w:val="22"/>
          <w:szCs w:val="22"/>
        </w:rPr>
      </w:pPr>
      <w:hyperlink w:anchor="_Toc99635593" w:history="1">
        <w:r w:rsidR="003F17B0" w:rsidRPr="00D27C59">
          <w:rPr>
            <w:rStyle w:val="Hyperlink"/>
          </w:rPr>
          <w:t>Section 5: Patient Experience (OAS CAHPS) Measure Specifications</w:t>
        </w:r>
        <w:r w:rsidR="003F17B0">
          <w:rPr>
            <w:webHidden/>
          </w:rPr>
          <w:tab/>
        </w:r>
        <w:r w:rsidR="003F17B0">
          <w:rPr>
            <w:webHidden/>
          </w:rPr>
          <w:fldChar w:fldCharType="begin"/>
        </w:r>
        <w:r w:rsidR="003F17B0">
          <w:rPr>
            <w:webHidden/>
          </w:rPr>
          <w:instrText xml:space="preserve"> PAGEREF _Toc99635593 \h </w:instrText>
        </w:r>
        <w:r w:rsidR="003F17B0">
          <w:rPr>
            <w:webHidden/>
          </w:rPr>
        </w:r>
        <w:r w:rsidR="003F17B0">
          <w:rPr>
            <w:webHidden/>
          </w:rPr>
          <w:fldChar w:fldCharType="separate"/>
        </w:r>
        <w:r w:rsidR="003F17B0">
          <w:rPr>
            <w:webHidden/>
          </w:rPr>
          <w:t>139</w:t>
        </w:r>
        <w:r w:rsidR="003F17B0">
          <w:rPr>
            <w:webHidden/>
          </w:rPr>
          <w:fldChar w:fldCharType="end"/>
        </w:r>
      </w:hyperlink>
    </w:p>
    <w:p w14:paraId="02E6C124" w14:textId="484C0F95" w:rsidR="003F17B0" w:rsidRDefault="006668E9">
      <w:pPr>
        <w:pStyle w:val="TOC3"/>
        <w:rPr>
          <w:rFonts w:asciiTheme="minorHAnsi" w:hAnsiTheme="minorHAnsi" w:cstheme="minorBidi"/>
          <w:i w:val="0"/>
          <w:iCs w:val="0"/>
          <w:sz w:val="22"/>
          <w:szCs w:val="22"/>
        </w:rPr>
      </w:pPr>
      <w:hyperlink w:anchor="_Toc99635594" w:history="1">
        <w:r w:rsidR="003F17B0" w:rsidRPr="00D27C59">
          <w:rPr>
            <w:rStyle w:val="Hyperlink"/>
          </w:rPr>
          <w:t>Patient Experience Frequently Asked Questions (FAQs)</w:t>
        </w:r>
        <w:r w:rsidR="003F17B0">
          <w:rPr>
            <w:webHidden/>
          </w:rPr>
          <w:tab/>
        </w:r>
        <w:r w:rsidR="003F17B0">
          <w:rPr>
            <w:webHidden/>
          </w:rPr>
          <w:fldChar w:fldCharType="begin"/>
        </w:r>
        <w:r w:rsidR="003F17B0">
          <w:rPr>
            <w:webHidden/>
          </w:rPr>
          <w:instrText xml:space="preserve"> PAGEREF _Toc99635594 \h </w:instrText>
        </w:r>
        <w:r w:rsidR="003F17B0">
          <w:rPr>
            <w:webHidden/>
          </w:rPr>
        </w:r>
        <w:r w:rsidR="003F17B0">
          <w:rPr>
            <w:webHidden/>
          </w:rPr>
          <w:fldChar w:fldCharType="separate"/>
        </w:r>
        <w:r w:rsidR="003F17B0">
          <w:rPr>
            <w:webHidden/>
          </w:rPr>
          <w:t>142</w:t>
        </w:r>
        <w:r w:rsidR="003F17B0">
          <w:rPr>
            <w:webHidden/>
          </w:rPr>
          <w:fldChar w:fldCharType="end"/>
        </w:r>
      </w:hyperlink>
    </w:p>
    <w:p w14:paraId="698C284A" w14:textId="39A3A193" w:rsidR="003F17B0" w:rsidRDefault="006668E9">
      <w:pPr>
        <w:pStyle w:val="TOC1"/>
        <w:rPr>
          <w:rFonts w:asciiTheme="minorHAnsi" w:hAnsiTheme="minorHAnsi" w:cstheme="minorBidi"/>
          <w:noProof/>
          <w:sz w:val="22"/>
          <w:szCs w:val="22"/>
        </w:rPr>
      </w:pPr>
      <w:hyperlink w:anchor="_Toc99635595" w:history="1">
        <w:r w:rsidR="003F17B0" w:rsidRPr="00D27C59">
          <w:rPr>
            <w:rStyle w:val="Hyperlink"/>
            <w:noProof/>
          </w:rPr>
          <w:t>Endnotes</w:t>
        </w:r>
        <w:r w:rsidR="003F17B0">
          <w:rPr>
            <w:noProof/>
            <w:webHidden/>
          </w:rPr>
          <w:tab/>
        </w:r>
        <w:r w:rsidR="003F17B0">
          <w:rPr>
            <w:noProof/>
            <w:webHidden/>
          </w:rPr>
          <w:fldChar w:fldCharType="begin"/>
        </w:r>
        <w:r w:rsidR="003F17B0">
          <w:rPr>
            <w:noProof/>
            <w:webHidden/>
          </w:rPr>
          <w:instrText xml:space="preserve"> PAGEREF _Toc99635595 \h </w:instrText>
        </w:r>
        <w:r w:rsidR="003F17B0">
          <w:rPr>
            <w:noProof/>
            <w:webHidden/>
          </w:rPr>
        </w:r>
        <w:r w:rsidR="003F17B0">
          <w:rPr>
            <w:noProof/>
            <w:webHidden/>
          </w:rPr>
          <w:fldChar w:fldCharType="separate"/>
        </w:r>
        <w:r w:rsidR="003F17B0">
          <w:rPr>
            <w:noProof/>
            <w:webHidden/>
          </w:rPr>
          <w:t>144</w:t>
        </w:r>
        <w:r w:rsidR="003F17B0">
          <w:rPr>
            <w:noProof/>
            <w:webHidden/>
          </w:rPr>
          <w:fldChar w:fldCharType="end"/>
        </w:r>
      </w:hyperlink>
    </w:p>
    <w:p w14:paraId="64595826" w14:textId="40F29127" w:rsidR="0006155F" w:rsidRDefault="007A314E" w:rsidP="0006155F">
      <w:r w:rsidRPr="00D406E3">
        <w:fldChar w:fldCharType="end"/>
      </w:r>
    </w:p>
    <w:p w14:paraId="1CFD9BF3" w14:textId="77777777" w:rsidR="00D65587" w:rsidRPr="00D65587" w:rsidRDefault="00D65587" w:rsidP="00D65587"/>
    <w:p w14:paraId="691C6273" w14:textId="77777777" w:rsidR="00D65587" w:rsidRPr="00D65587" w:rsidRDefault="00D65587" w:rsidP="00D65587"/>
    <w:p w14:paraId="06E425CA" w14:textId="77777777" w:rsidR="00D65587" w:rsidRPr="00D65587" w:rsidRDefault="00D65587" w:rsidP="00D65587"/>
    <w:p w14:paraId="4CCCE873" w14:textId="77777777" w:rsidR="00D65587" w:rsidRPr="00D65587" w:rsidRDefault="00D65587" w:rsidP="00D65587"/>
    <w:p w14:paraId="1A0F346A" w14:textId="77777777" w:rsidR="00D65587" w:rsidRPr="00D65587" w:rsidRDefault="00D65587" w:rsidP="00D65587"/>
    <w:p w14:paraId="31D7DE40" w14:textId="77777777" w:rsidR="00D65587" w:rsidRPr="00D65587" w:rsidRDefault="00D65587" w:rsidP="00D65587"/>
    <w:p w14:paraId="674D0276" w14:textId="77777777" w:rsidR="00D65587" w:rsidRPr="00D65587" w:rsidRDefault="00D65587" w:rsidP="00D65587"/>
    <w:p w14:paraId="73CCCF7D" w14:textId="77777777" w:rsidR="00D65587" w:rsidRPr="00D65587" w:rsidRDefault="00D65587" w:rsidP="00D65587"/>
    <w:p w14:paraId="3BD29D02" w14:textId="77777777" w:rsidR="00D65587" w:rsidRPr="00D65587" w:rsidRDefault="00D65587" w:rsidP="00D65587"/>
    <w:p w14:paraId="7BBF8040" w14:textId="77777777" w:rsidR="00D65587" w:rsidRPr="00D65587" w:rsidRDefault="00D65587" w:rsidP="00D65587"/>
    <w:p w14:paraId="561A4029" w14:textId="77777777" w:rsidR="00D65587" w:rsidRPr="00D65587" w:rsidRDefault="00D65587" w:rsidP="00D65587"/>
    <w:p w14:paraId="024E598E" w14:textId="77777777" w:rsidR="00D65587" w:rsidRPr="00D65587" w:rsidRDefault="00D65587" w:rsidP="00D65587"/>
    <w:p w14:paraId="0E7817C9" w14:textId="77777777" w:rsidR="00D65587" w:rsidRDefault="00D65587" w:rsidP="00D65587"/>
    <w:p w14:paraId="03D44AAA" w14:textId="77777777" w:rsidR="00D65587" w:rsidRPr="00D65587" w:rsidRDefault="00D65587" w:rsidP="00D65587"/>
    <w:p w14:paraId="163713DC" w14:textId="087CE5B1" w:rsidR="00D65587" w:rsidRDefault="00D65587" w:rsidP="00D65587">
      <w:pPr>
        <w:tabs>
          <w:tab w:val="left" w:pos="3135"/>
        </w:tabs>
      </w:pPr>
      <w:r>
        <w:tab/>
      </w:r>
    </w:p>
    <w:p w14:paraId="01249938" w14:textId="5A018CA1" w:rsidR="00D65587" w:rsidRPr="00D65587" w:rsidRDefault="00D65587" w:rsidP="00D65587">
      <w:pPr>
        <w:tabs>
          <w:tab w:val="left" w:pos="3135"/>
        </w:tabs>
        <w:sectPr w:rsidR="00D65587" w:rsidRPr="00D65587" w:rsidSect="005B4DF4">
          <w:headerReference w:type="default" r:id="rId16"/>
          <w:pgSz w:w="12240" w:h="15840"/>
          <w:pgMar w:top="1440" w:right="1440" w:bottom="1080" w:left="1440" w:header="720" w:footer="720" w:gutter="0"/>
          <w:cols w:space="720"/>
          <w:docGrid w:linePitch="360"/>
        </w:sectPr>
      </w:pPr>
      <w:r>
        <w:tab/>
      </w:r>
    </w:p>
    <w:p w14:paraId="34A50866" w14:textId="2E706452" w:rsidR="0030333A" w:rsidRPr="0030333A" w:rsidRDefault="00787B9C" w:rsidP="0030333A">
      <w:pPr>
        <w:pStyle w:val="Heading1"/>
      </w:pPr>
      <w:r>
        <w:lastRenderedPageBreak/>
        <w:tab/>
      </w:r>
      <w:bookmarkStart w:id="2" w:name="_Toc99635469"/>
      <w:r w:rsidR="0030333A">
        <w:t>W</w:t>
      </w:r>
      <w:r>
        <w:t>elcome to the 20</w:t>
      </w:r>
      <w:r w:rsidR="00BD0FFB">
        <w:t>2</w:t>
      </w:r>
      <w:r w:rsidR="005C63AE">
        <w:t>2</w:t>
      </w:r>
      <w:r>
        <w:t xml:space="preserve"> Leapfrog ASC Survey</w:t>
      </w:r>
      <w:bookmarkEnd w:id="2"/>
    </w:p>
    <w:p w14:paraId="349115C1" w14:textId="0A0C132A" w:rsidR="0030333A" w:rsidRDefault="006668E9" w:rsidP="006D4EEC">
      <w:pPr>
        <w:tabs>
          <w:tab w:val="center" w:pos="4680"/>
        </w:tabs>
        <w:jc w:val="center"/>
      </w:pPr>
      <w:hyperlink r:id="rId17" w:history="1">
        <w:r w:rsidR="00B12283" w:rsidRPr="001457C7">
          <w:rPr>
            <w:rStyle w:val="Hyperlink"/>
          </w:rPr>
          <w:t>http://www.leapfroggroup.org/asc</w:t>
        </w:r>
      </w:hyperlink>
      <w:r w:rsidR="00B12283">
        <w:t xml:space="preserve"> </w:t>
      </w:r>
    </w:p>
    <w:p w14:paraId="66983632" w14:textId="77777777" w:rsidR="002B64A3" w:rsidRDefault="00486A02" w:rsidP="00E84143">
      <w:pPr>
        <w:keepNext/>
        <w:spacing w:after="0" w:line="240" w:lineRule="auto"/>
        <w:outlineLvl w:val="2"/>
      </w:pPr>
      <w:bookmarkStart w:id="3" w:name="_Toc95470619"/>
      <w:bookmarkStart w:id="4" w:name="_Toc98153745"/>
      <w:bookmarkStart w:id="5" w:name="_Toc98429764"/>
      <w:bookmarkStart w:id="6" w:name="_Toc99210659"/>
      <w:bookmarkStart w:id="7" w:name="_Toc99211419"/>
      <w:bookmarkStart w:id="8" w:name="_Toc99558543"/>
      <w:bookmarkStart w:id="9" w:name="_Toc99635263"/>
      <w:bookmarkStart w:id="10" w:name="_Toc99635470"/>
      <w:r>
        <w:rPr>
          <w:rFonts w:eastAsiaTheme="majorEastAsia"/>
          <w:b/>
          <w:sz w:val="28"/>
          <w:u w:val="single"/>
        </w:rPr>
        <w:t xml:space="preserve">Important </w:t>
      </w:r>
      <w:r w:rsidR="00891354">
        <w:rPr>
          <w:rFonts w:eastAsiaTheme="majorEastAsia"/>
          <w:b/>
          <w:sz w:val="28"/>
          <w:u w:val="single"/>
        </w:rPr>
        <w:t xml:space="preserve">Note </w:t>
      </w:r>
      <w:r w:rsidR="002530CB">
        <w:rPr>
          <w:rFonts w:eastAsiaTheme="majorEastAsia"/>
          <w:b/>
          <w:sz w:val="28"/>
          <w:u w:val="single"/>
        </w:rPr>
        <w:t>on Changes made in 2021 due to COVID-19</w:t>
      </w:r>
      <w:bookmarkEnd w:id="3"/>
      <w:bookmarkEnd w:id="4"/>
      <w:bookmarkEnd w:id="5"/>
      <w:bookmarkEnd w:id="6"/>
      <w:bookmarkEnd w:id="7"/>
      <w:bookmarkEnd w:id="8"/>
      <w:bookmarkEnd w:id="9"/>
      <w:bookmarkEnd w:id="10"/>
    </w:p>
    <w:p w14:paraId="337315E4" w14:textId="77777777" w:rsidR="002B64A3" w:rsidRDefault="002B64A3" w:rsidP="00E84143">
      <w:pPr>
        <w:keepNext/>
        <w:spacing w:after="0" w:line="240" w:lineRule="auto"/>
        <w:outlineLvl w:val="2"/>
      </w:pPr>
    </w:p>
    <w:p w14:paraId="47A46387" w14:textId="73CA8F9D" w:rsidR="00B07038" w:rsidRDefault="00B07038" w:rsidP="00B07038">
      <w:pPr>
        <w:keepNext/>
        <w:spacing w:after="0" w:line="240" w:lineRule="auto"/>
        <w:outlineLvl w:val="2"/>
      </w:pPr>
      <w:bookmarkStart w:id="11" w:name="_Toc99210660"/>
      <w:bookmarkStart w:id="12" w:name="_Toc99211420"/>
      <w:bookmarkStart w:id="13" w:name="_Toc99558544"/>
      <w:bookmarkStart w:id="14" w:name="_Toc99635264"/>
      <w:bookmarkStart w:id="15" w:name="_Toc99635471"/>
      <w:bookmarkStart w:id="16" w:name="_Toc95470620"/>
      <w:bookmarkStart w:id="17" w:name="_Toc98153746"/>
      <w:bookmarkStart w:id="18" w:name="_Toc98429765"/>
      <w:r>
        <w:t xml:space="preserve">In March 2021, Leapfrog </w:t>
      </w:r>
      <w:hyperlink r:id="rId18" w:history="1">
        <w:r w:rsidRPr="00B07038">
          <w:rPr>
            <w:rStyle w:val="Hyperlink"/>
          </w:rPr>
          <w:t>announced</w:t>
        </w:r>
      </w:hyperlink>
      <w:r>
        <w:t xml:space="preserve"> a series of significant one-time-only changes to the 2021 Leapfrog ASC Survey due to COVID-19. Leapfrog is extending three of those changes through the 2022 Survey cycle:</w:t>
      </w:r>
      <w:bookmarkEnd w:id="11"/>
      <w:bookmarkEnd w:id="12"/>
      <w:bookmarkEnd w:id="13"/>
      <w:bookmarkEnd w:id="14"/>
      <w:bookmarkEnd w:id="15"/>
    </w:p>
    <w:p w14:paraId="069B975C" w14:textId="77777777" w:rsidR="00B07038" w:rsidRDefault="00B07038" w:rsidP="00B07038">
      <w:pPr>
        <w:pStyle w:val="ListParagraph"/>
        <w:keepNext/>
        <w:numPr>
          <w:ilvl w:val="0"/>
          <w:numId w:val="134"/>
        </w:numPr>
        <w:spacing w:after="0" w:line="240" w:lineRule="auto"/>
        <w:outlineLvl w:val="2"/>
      </w:pPr>
      <w:bookmarkStart w:id="19" w:name="_Toc99210661"/>
      <w:bookmarkStart w:id="20" w:name="_Toc99211421"/>
      <w:bookmarkStart w:id="21" w:name="_Toc99558545"/>
      <w:bookmarkStart w:id="22" w:name="_Toc99635265"/>
      <w:bookmarkStart w:id="23" w:name="_Toc99635472"/>
      <w:r>
        <w:t>Leapfrog is maintaining the updated sample size of 30 cases for Section 4A Medication Safety – Medication and Allergy Documentation for the 2022 Survey and future Surveys.</w:t>
      </w:r>
      <w:bookmarkEnd w:id="19"/>
      <w:bookmarkEnd w:id="20"/>
      <w:bookmarkEnd w:id="21"/>
      <w:bookmarkEnd w:id="22"/>
      <w:bookmarkEnd w:id="23"/>
    </w:p>
    <w:p w14:paraId="52387F8D" w14:textId="77777777" w:rsidR="00B07038" w:rsidRDefault="00B07038" w:rsidP="00B07038">
      <w:pPr>
        <w:pStyle w:val="ListParagraph"/>
        <w:keepNext/>
        <w:numPr>
          <w:ilvl w:val="0"/>
          <w:numId w:val="134"/>
        </w:numPr>
        <w:spacing w:after="0" w:line="240" w:lineRule="auto"/>
        <w:outlineLvl w:val="2"/>
      </w:pPr>
      <w:bookmarkStart w:id="24" w:name="_Toc99210662"/>
      <w:bookmarkStart w:id="25" w:name="_Toc99211422"/>
      <w:bookmarkStart w:id="26" w:name="_Toc99558546"/>
      <w:bookmarkStart w:id="27" w:name="_Toc99635266"/>
      <w:bookmarkStart w:id="28" w:name="_Toc99635473"/>
      <w:r>
        <w:t>Leapfrog is maintaining the reporting period for Section 4B NHSN Outpatient Procedure Component (OPC) Module. ASCs will be able to report on their participation in NHSN based on the latest 6 months prior to Survey submission rather than the latest 12 months.</w:t>
      </w:r>
      <w:bookmarkEnd w:id="24"/>
      <w:bookmarkEnd w:id="25"/>
      <w:bookmarkEnd w:id="26"/>
      <w:bookmarkEnd w:id="27"/>
      <w:bookmarkEnd w:id="28"/>
    </w:p>
    <w:p w14:paraId="1759169B" w14:textId="57A95BB5" w:rsidR="00B07038" w:rsidRDefault="00B07038" w:rsidP="00B07038">
      <w:pPr>
        <w:pStyle w:val="ListParagraph"/>
        <w:keepNext/>
        <w:numPr>
          <w:ilvl w:val="0"/>
          <w:numId w:val="134"/>
        </w:numPr>
        <w:spacing w:after="0" w:line="240" w:lineRule="auto"/>
        <w:outlineLvl w:val="2"/>
      </w:pPr>
      <w:bookmarkStart w:id="29" w:name="_Toc99210663"/>
      <w:bookmarkStart w:id="30" w:name="_Toc99211423"/>
      <w:bookmarkStart w:id="31" w:name="_Toc99558547"/>
      <w:bookmarkStart w:id="32" w:name="_Toc99635267"/>
      <w:bookmarkStart w:id="33" w:name="_Toc99635474"/>
      <w:r>
        <w:t xml:space="preserve">Leapfrog is continuing its </w:t>
      </w:r>
      <w:hyperlink r:id="rId19" w:history="1">
        <w:r w:rsidRPr="00B07038">
          <w:rPr>
            <w:rStyle w:val="Hyperlink"/>
          </w:rPr>
          <w:t>Virtual On-Site Data Verification</w:t>
        </w:r>
      </w:hyperlink>
      <w:r>
        <w:t xml:space="preserve"> program in 2022 but plans to resume On-Site Data Verification in 2023. ASCs selected for Virtual Data Verification will be contacted prior to April 1.</w:t>
      </w:r>
      <w:bookmarkEnd w:id="29"/>
      <w:bookmarkEnd w:id="30"/>
      <w:bookmarkEnd w:id="31"/>
      <w:bookmarkEnd w:id="32"/>
      <w:bookmarkEnd w:id="33"/>
      <w:r>
        <w:t xml:space="preserve"> </w:t>
      </w:r>
    </w:p>
    <w:p w14:paraId="31C0FD8D" w14:textId="77777777" w:rsidR="00B07038" w:rsidRDefault="00B07038" w:rsidP="00B07038">
      <w:pPr>
        <w:keepNext/>
        <w:spacing w:after="0" w:line="240" w:lineRule="auto"/>
        <w:outlineLvl w:val="2"/>
      </w:pPr>
    </w:p>
    <w:p w14:paraId="008C64A0" w14:textId="0F39D9FB" w:rsidR="00B07038" w:rsidRDefault="00B07038" w:rsidP="00B07038">
      <w:pPr>
        <w:keepNext/>
        <w:spacing w:after="0" w:line="240" w:lineRule="auto"/>
        <w:outlineLvl w:val="2"/>
      </w:pPr>
      <w:bookmarkStart w:id="34" w:name="_Toc99210664"/>
      <w:bookmarkStart w:id="35" w:name="_Toc99211424"/>
      <w:bookmarkStart w:id="36" w:name="_Toc99558548"/>
      <w:bookmarkStart w:id="37" w:name="_Toc99635268"/>
      <w:bookmarkStart w:id="38" w:name="_Toc99635475"/>
      <w:r>
        <w:t>Otherwise, Leapfrog is discontinuing all other changes that were made to the 2021 Leapfrog ASC Survey to accommodate the COVID-19 pandemic, including the following:</w:t>
      </w:r>
      <w:bookmarkEnd w:id="34"/>
      <w:bookmarkEnd w:id="35"/>
      <w:bookmarkEnd w:id="36"/>
      <w:bookmarkEnd w:id="37"/>
      <w:bookmarkEnd w:id="38"/>
    </w:p>
    <w:p w14:paraId="5262CBB7" w14:textId="77777777" w:rsidR="00B07038" w:rsidRDefault="00B07038" w:rsidP="00B07038">
      <w:pPr>
        <w:pStyle w:val="ListParagraph"/>
        <w:keepNext/>
        <w:numPr>
          <w:ilvl w:val="0"/>
          <w:numId w:val="135"/>
        </w:numPr>
        <w:spacing w:after="0" w:line="240" w:lineRule="auto"/>
        <w:outlineLvl w:val="2"/>
      </w:pPr>
      <w:bookmarkStart w:id="39" w:name="_Toc99210665"/>
      <w:bookmarkStart w:id="40" w:name="_Toc99211425"/>
      <w:bookmarkStart w:id="41" w:name="_Toc99558549"/>
      <w:bookmarkStart w:id="42" w:name="_Toc99635269"/>
      <w:bookmarkStart w:id="43" w:name="_Toc99635476"/>
      <w:r>
        <w:t>Submission Deadline</w:t>
      </w:r>
      <w:bookmarkEnd w:id="39"/>
      <w:bookmarkEnd w:id="40"/>
      <w:bookmarkEnd w:id="41"/>
      <w:bookmarkEnd w:id="42"/>
      <w:bookmarkEnd w:id="43"/>
    </w:p>
    <w:p w14:paraId="21D540E5" w14:textId="4697427B" w:rsidR="00B07038" w:rsidRDefault="00B07038" w:rsidP="00B07038">
      <w:pPr>
        <w:pStyle w:val="ListParagraph"/>
        <w:keepNext/>
        <w:numPr>
          <w:ilvl w:val="1"/>
          <w:numId w:val="135"/>
        </w:numPr>
        <w:spacing w:after="0" w:line="240" w:lineRule="auto"/>
        <w:outlineLvl w:val="2"/>
      </w:pPr>
      <w:bookmarkStart w:id="44" w:name="_Toc99210666"/>
      <w:bookmarkStart w:id="45" w:name="_Toc99211426"/>
      <w:bookmarkStart w:id="46" w:name="_Toc99558550"/>
      <w:bookmarkStart w:id="47" w:name="_Toc99635270"/>
      <w:bookmarkStart w:id="48" w:name="_Toc99635477"/>
      <w:r>
        <w:t xml:space="preserve">For the 2021 Survey, Leapfrog extended the Submission Deadline from June 30 to July 31. In 2022, the Submission Deadline will be June 30, with results first publicly reported on July 25. The Late Submission Deadline will continue to be November 30. Review the 2022 Leapfrog ASC Survey Timeline </w:t>
      </w:r>
      <w:hyperlink r:id="rId20" w:history="1">
        <w:r w:rsidRPr="00B07038">
          <w:rPr>
            <w:rStyle w:val="Hyperlink"/>
          </w:rPr>
          <w:t>here</w:t>
        </w:r>
      </w:hyperlink>
      <w:r>
        <w:t>.</w:t>
      </w:r>
      <w:bookmarkEnd w:id="44"/>
      <w:bookmarkEnd w:id="45"/>
      <w:bookmarkEnd w:id="46"/>
      <w:bookmarkEnd w:id="47"/>
      <w:bookmarkEnd w:id="48"/>
    </w:p>
    <w:p w14:paraId="0EA6F96A" w14:textId="567BADC0" w:rsidR="00B07038" w:rsidRDefault="00B07038" w:rsidP="00B07038">
      <w:pPr>
        <w:pStyle w:val="ListParagraph"/>
        <w:keepNext/>
        <w:numPr>
          <w:ilvl w:val="0"/>
          <w:numId w:val="135"/>
        </w:numPr>
        <w:spacing w:after="0" w:line="240" w:lineRule="auto"/>
        <w:outlineLvl w:val="2"/>
      </w:pPr>
      <w:bookmarkStart w:id="49" w:name="_Toc99210667"/>
      <w:bookmarkStart w:id="50" w:name="_Toc99211427"/>
      <w:bookmarkStart w:id="51" w:name="_Toc99558551"/>
      <w:bookmarkStart w:id="52" w:name="_Toc99635271"/>
      <w:bookmarkStart w:id="53" w:name="_Toc99635478"/>
      <w:r>
        <w:t>Reporting periods</w:t>
      </w:r>
      <w:bookmarkEnd w:id="49"/>
      <w:bookmarkEnd w:id="50"/>
      <w:bookmarkEnd w:id="51"/>
      <w:bookmarkEnd w:id="52"/>
      <w:bookmarkEnd w:id="53"/>
    </w:p>
    <w:p w14:paraId="5E0FD112" w14:textId="269122CF" w:rsidR="00B07038" w:rsidRDefault="00B07038" w:rsidP="00B07038">
      <w:pPr>
        <w:pStyle w:val="ListParagraph"/>
        <w:keepNext/>
        <w:numPr>
          <w:ilvl w:val="1"/>
          <w:numId w:val="135"/>
        </w:numPr>
        <w:spacing w:after="0" w:line="240" w:lineRule="auto"/>
        <w:outlineLvl w:val="2"/>
      </w:pPr>
      <w:bookmarkStart w:id="54" w:name="_Toc99210668"/>
      <w:bookmarkStart w:id="55" w:name="_Toc99211428"/>
      <w:bookmarkStart w:id="56" w:name="_Toc99558552"/>
      <w:bookmarkStart w:id="57" w:name="_Toc99635272"/>
      <w:bookmarkStart w:id="58" w:name="_Toc99635479"/>
      <w:r>
        <w:t xml:space="preserve">For some sections of the 2021 Survey, Leapfrog allowed ASCs to report using data from either the prior calendar year (2020) or older calendar year 2019 data. In 2022, Leapfrog is reverting to current reporting periods. See the Reporting Periods for the 2022 Leapfrog ASC Survey </w:t>
      </w:r>
      <w:hyperlink w:anchor="ReportingPeriods" w:history="1">
        <w:r w:rsidRPr="00B07038">
          <w:rPr>
            <w:rStyle w:val="Hyperlink"/>
          </w:rPr>
          <w:t>below</w:t>
        </w:r>
      </w:hyperlink>
      <w:r>
        <w:t>.</w:t>
      </w:r>
      <w:bookmarkEnd w:id="54"/>
      <w:bookmarkEnd w:id="55"/>
      <w:bookmarkEnd w:id="56"/>
      <w:bookmarkEnd w:id="57"/>
      <w:bookmarkEnd w:id="58"/>
      <w:r>
        <w:t xml:space="preserve"> </w:t>
      </w:r>
    </w:p>
    <w:p w14:paraId="5268D724" w14:textId="2DD3023F" w:rsidR="00B07038" w:rsidRDefault="00B07038" w:rsidP="00B07038">
      <w:pPr>
        <w:pStyle w:val="ListParagraph"/>
        <w:keepNext/>
        <w:numPr>
          <w:ilvl w:val="1"/>
          <w:numId w:val="135"/>
        </w:numPr>
        <w:spacing w:after="0" w:line="240" w:lineRule="auto"/>
        <w:outlineLvl w:val="2"/>
      </w:pPr>
      <w:bookmarkStart w:id="59" w:name="_Toc99210669"/>
      <w:bookmarkStart w:id="60" w:name="_Toc99211429"/>
      <w:bookmarkStart w:id="61" w:name="_Toc99558553"/>
      <w:bookmarkStart w:id="62" w:name="_Toc99635273"/>
      <w:bookmarkStart w:id="63" w:name="_Toc99635480"/>
      <w:r>
        <w:t xml:space="preserve">In the 2021 Survey, Leapfrog adjusted the reporting period for Section 4D NQF Safe Practice 1 Leadership, Structures, and Systems to allow ASCs to report on safe practice elements that were implemented within the last 24 months. In 2022, Leapfrog is reverting to current reporting periods. See the Reporting Periods for the 2022 Leapfrog ASC Survey </w:t>
      </w:r>
      <w:hyperlink w:anchor="ReportingPeriods" w:history="1">
        <w:r w:rsidRPr="00B07038">
          <w:rPr>
            <w:rStyle w:val="Hyperlink"/>
          </w:rPr>
          <w:t>below</w:t>
        </w:r>
      </w:hyperlink>
      <w:r>
        <w:t>.</w:t>
      </w:r>
      <w:bookmarkEnd w:id="59"/>
      <w:bookmarkEnd w:id="60"/>
      <w:bookmarkEnd w:id="61"/>
      <w:bookmarkEnd w:id="62"/>
      <w:bookmarkEnd w:id="63"/>
      <w:r>
        <w:t xml:space="preserve"> </w:t>
      </w:r>
    </w:p>
    <w:p w14:paraId="70D2E129" w14:textId="72F883B0" w:rsidR="00B07038" w:rsidRDefault="00B07038" w:rsidP="00B07038">
      <w:pPr>
        <w:pStyle w:val="ListParagraph"/>
        <w:keepNext/>
        <w:numPr>
          <w:ilvl w:val="1"/>
          <w:numId w:val="135"/>
        </w:numPr>
        <w:spacing w:after="0" w:line="240" w:lineRule="auto"/>
        <w:outlineLvl w:val="2"/>
      </w:pPr>
      <w:bookmarkStart w:id="64" w:name="_Toc99210670"/>
      <w:bookmarkStart w:id="65" w:name="_Toc99211430"/>
      <w:bookmarkStart w:id="66" w:name="_Toc99558554"/>
      <w:bookmarkStart w:id="67" w:name="_Toc99635274"/>
      <w:bookmarkStart w:id="68" w:name="_Toc99635481"/>
      <w:r>
        <w:t xml:space="preserve">In the 2021 Survey, Leapfrog adjusted the reporting period for Section 4D NQF Safe Practice 2 Culture of Safety Measurement, Feedback, and Intervention to allow for ASCs to report on culture of safety surveys administered within the last 36 months and additional safe practice elements that were implemented in the last 24 months. In 2022, Leapfrog is reverting to current reporting periods. See the Reporting Periods for the 2022 Leapfrog ASC Survey </w:t>
      </w:r>
      <w:hyperlink w:anchor="ReportingPeriods" w:history="1">
        <w:r w:rsidRPr="00B07038">
          <w:rPr>
            <w:rStyle w:val="Hyperlink"/>
          </w:rPr>
          <w:t>below</w:t>
        </w:r>
      </w:hyperlink>
      <w:r>
        <w:t>.</w:t>
      </w:r>
      <w:bookmarkEnd w:id="64"/>
      <w:bookmarkEnd w:id="65"/>
      <w:bookmarkEnd w:id="66"/>
      <w:bookmarkEnd w:id="67"/>
      <w:bookmarkEnd w:id="68"/>
    </w:p>
    <w:p w14:paraId="695E7700" w14:textId="68083A87" w:rsidR="00B07038" w:rsidRDefault="00B07038" w:rsidP="00D74117">
      <w:pPr>
        <w:keepNext/>
        <w:spacing w:after="0" w:line="240" w:lineRule="auto"/>
        <w:outlineLvl w:val="2"/>
      </w:pPr>
    </w:p>
    <w:p w14:paraId="3BAB85C7" w14:textId="6C9E1BF9" w:rsidR="00B07038" w:rsidRPr="003F6BE8" w:rsidRDefault="00B07038" w:rsidP="00B07038">
      <w:pPr>
        <w:rPr>
          <w:b/>
          <w:bCs/>
        </w:rPr>
      </w:pPr>
      <w:r w:rsidRPr="003F6BE8">
        <w:rPr>
          <w:b/>
          <w:bCs/>
        </w:rPr>
        <w:t xml:space="preserve">Leapfrog will continue to monitor the COVID-19 situation very closely, and if additional changes are warranted for the 2022 Survey, </w:t>
      </w:r>
      <w:r w:rsidRPr="00F21EFE">
        <w:rPr>
          <w:b/>
          <w:bCs/>
        </w:rPr>
        <w:t xml:space="preserve">they will be announced on our </w:t>
      </w:r>
      <w:hyperlink r:id="rId21" w:history="1">
        <w:r w:rsidRPr="00F21EFE">
          <w:rPr>
            <w:rStyle w:val="Hyperlink"/>
            <w:b/>
            <w:bCs/>
          </w:rPr>
          <w:t>website</w:t>
        </w:r>
      </w:hyperlink>
      <w:r w:rsidRPr="00F21EFE">
        <w:rPr>
          <w:b/>
          <w:bCs/>
        </w:rPr>
        <w:t xml:space="preserve"> and all Survey </w:t>
      </w:r>
      <w:r>
        <w:rPr>
          <w:b/>
          <w:bCs/>
        </w:rPr>
        <w:t>C</w:t>
      </w:r>
      <w:r w:rsidRPr="00F21EFE">
        <w:rPr>
          <w:b/>
          <w:bCs/>
        </w:rPr>
        <w:t>ontacts will be notified by email.</w:t>
      </w:r>
    </w:p>
    <w:p w14:paraId="3755005D" w14:textId="52FBCBF2" w:rsidR="00B07038" w:rsidRDefault="00B07038" w:rsidP="00D74117">
      <w:pPr>
        <w:keepNext/>
        <w:spacing w:after="0" w:line="240" w:lineRule="auto"/>
        <w:outlineLvl w:val="2"/>
      </w:pPr>
    </w:p>
    <w:p w14:paraId="20CBECCA" w14:textId="77777777" w:rsidR="00B07038" w:rsidRDefault="00B07038" w:rsidP="00D74117">
      <w:pPr>
        <w:keepNext/>
        <w:spacing w:after="0" w:line="240" w:lineRule="auto"/>
        <w:outlineLvl w:val="2"/>
      </w:pPr>
    </w:p>
    <w:p w14:paraId="484DE963" w14:textId="77777777" w:rsidR="00B07038" w:rsidRDefault="00B07038" w:rsidP="00D74117">
      <w:pPr>
        <w:keepNext/>
        <w:spacing w:after="0" w:line="240" w:lineRule="auto"/>
        <w:outlineLvl w:val="2"/>
      </w:pPr>
    </w:p>
    <w:bookmarkEnd w:id="16"/>
    <w:bookmarkEnd w:id="17"/>
    <w:bookmarkEnd w:id="18"/>
    <w:p w14:paraId="75F446C6" w14:textId="42E0F125" w:rsidR="003F6BE8" w:rsidRPr="003F6BE8" w:rsidRDefault="003F6BE8" w:rsidP="001449D6">
      <w:pPr>
        <w:rPr>
          <w:b/>
          <w:bCs/>
        </w:rPr>
      </w:pPr>
    </w:p>
    <w:p w14:paraId="5ECEC280" w14:textId="77777777" w:rsidR="003F6BE8" w:rsidRPr="003F6BE8" w:rsidRDefault="003F6BE8" w:rsidP="003F6BE8">
      <w:pPr>
        <w:keepNext/>
        <w:spacing w:after="0" w:line="240" w:lineRule="auto"/>
        <w:outlineLvl w:val="2"/>
        <w:rPr>
          <w:rFonts w:eastAsia="Times New Roman" w:cs="Times New Roman"/>
          <w:b/>
          <w:iCs/>
          <w:snapToGrid w:val="0"/>
          <w:szCs w:val="20"/>
          <w:lang w:eastAsia="ja-JP"/>
        </w:rPr>
      </w:pPr>
    </w:p>
    <w:p w14:paraId="444CFE6A" w14:textId="42BFAD7D" w:rsidR="0030333A" w:rsidRPr="00E84143" w:rsidRDefault="00314217" w:rsidP="00E84143">
      <w:bookmarkStart w:id="69" w:name="_Updated_Reporting_Periods"/>
      <w:bookmarkStart w:id="70" w:name="SOC_reportingperiods"/>
      <w:bookmarkStart w:id="71" w:name="_Updated_Scoring_and"/>
      <w:bookmarkStart w:id="72" w:name="_Reduced_Sample_Size"/>
      <w:bookmarkStart w:id="73" w:name="SOC_Samplesize"/>
      <w:bookmarkEnd w:id="69"/>
      <w:bookmarkEnd w:id="70"/>
      <w:bookmarkEnd w:id="71"/>
      <w:bookmarkEnd w:id="72"/>
      <w:bookmarkEnd w:id="73"/>
      <w:r>
        <w:br w:type="page"/>
      </w:r>
    </w:p>
    <w:p w14:paraId="498C19A3" w14:textId="08CCCBB7" w:rsidR="006D4EEC" w:rsidRDefault="00787B9C" w:rsidP="0020095A">
      <w:pPr>
        <w:pStyle w:val="Heading3"/>
      </w:pPr>
      <w:bookmarkStart w:id="74" w:name="importantnotes"/>
      <w:bookmarkStart w:id="75" w:name="_Toc99635482"/>
      <w:r>
        <w:lastRenderedPageBreak/>
        <w:t xml:space="preserve">Important Notes about the </w:t>
      </w:r>
      <w:r w:rsidR="005C63AE">
        <w:t>2022</w:t>
      </w:r>
      <w:r>
        <w:t xml:space="preserve"> </w:t>
      </w:r>
      <w:r w:rsidR="0036480D">
        <w:t xml:space="preserve">Leapfrog </w:t>
      </w:r>
      <w:r w:rsidR="006F6927">
        <w:t xml:space="preserve">ASC </w:t>
      </w:r>
      <w:r>
        <w:t>Survey</w:t>
      </w:r>
      <w:bookmarkEnd w:id="74"/>
      <w:bookmarkEnd w:id="75"/>
    </w:p>
    <w:p w14:paraId="67A9525C" w14:textId="77777777" w:rsidR="0020095A" w:rsidRPr="0030333A" w:rsidRDefault="0020095A" w:rsidP="009066FB">
      <w:pPr>
        <w:spacing w:line="240" w:lineRule="auto"/>
      </w:pPr>
    </w:p>
    <w:p w14:paraId="342072B6" w14:textId="4198C15A" w:rsidR="00E678A9" w:rsidRPr="008E3C7F" w:rsidRDefault="00A12B3E" w:rsidP="00D503EB">
      <w:pPr>
        <w:pStyle w:val="ListParagraph"/>
        <w:numPr>
          <w:ilvl w:val="0"/>
          <w:numId w:val="21"/>
        </w:numPr>
        <w:spacing w:line="240" w:lineRule="auto"/>
        <w:rPr>
          <w:rFonts w:eastAsiaTheme="majorEastAsia"/>
          <w:b/>
          <w:sz w:val="28"/>
          <w:u w:val="single"/>
        </w:rPr>
      </w:pPr>
      <w:r>
        <w:t>The Leapfrog</w:t>
      </w:r>
      <w:r w:rsidR="006F6927">
        <w:t xml:space="preserve"> ASC Survey is for ambulatory surgery</w:t>
      </w:r>
      <w:r>
        <w:t xml:space="preserve"> centers</w:t>
      </w:r>
      <w:r w:rsidR="006F6927">
        <w:t xml:space="preserve"> </w:t>
      </w:r>
      <w:r w:rsidR="00722BE2">
        <w:t xml:space="preserve">(ASCs) </w:t>
      </w:r>
      <w:r w:rsidR="006F6927">
        <w:t>and is not applicable to hospital outpatient departments</w:t>
      </w:r>
      <w:r w:rsidR="00B55952">
        <w:t xml:space="preserve"> (HOPDs)</w:t>
      </w:r>
      <w:r w:rsidR="006F6927">
        <w:t>. Most ambulatory surgery centers are certified by Medicare and assigned a 10-digit CMS Certification Number (</w:t>
      </w:r>
      <w:proofErr w:type="spellStart"/>
      <w:r w:rsidR="006F6927">
        <w:t>nn-Cnnnnnnn</w:t>
      </w:r>
      <w:proofErr w:type="spellEnd"/>
      <w:r w:rsidR="006F6927">
        <w:t>). Surgery centers that operate as an outpatient department of a hospital and share a CMS Certification Number (</w:t>
      </w:r>
      <w:proofErr w:type="spellStart"/>
      <w:r w:rsidR="006F6927">
        <w:t>nn-nnnn</w:t>
      </w:r>
      <w:proofErr w:type="spellEnd"/>
      <w:r w:rsidR="006F6927">
        <w:t xml:space="preserve">) with a hospital </w:t>
      </w:r>
      <w:r>
        <w:t>should</w:t>
      </w:r>
      <w:r w:rsidR="006F6927">
        <w:t xml:space="preserve"> submit a </w:t>
      </w:r>
      <w:hyperlink r:id="rId22" w:history="1">
        <w:r w:rsidR="005C63AE">
          <w:rPr>
            <w:rStyle w:val="Hyperlink"/>
          </w:rPr>
          <w:t>2022</w:t>
        </w:r>
        <w:r w:rsidRPr="00586886">
          <w:rPr>
            <w:rStyle w:val="Hyperlink"/>
          </w:rPr>
          <w:t xml:space="preserve"> Le</w:t>
        </w:r>
        <w:r w:rsidR="006F6927" w:rsidRPr="00586886">
          <w:rPr>
            <w:rStyle w:val="Hyperlink"/>
          </w:rPr>
          <w:t>apfrog Hospital Survey</w:t>
        </w:r>
      </w:hyperlink>
      <w:r w:rsidR="006F6927">
        <w:t xml:space="preserve">. </w:t>
      </w:r>
      <w:r>
        <w:t xml:space="preserve">If you have questions about which Survey </w:t>
      </w:r>
      <w:r w:rsidR="006F6927">
        <w:t xml:space="preserve">to submit, </w:t>
      </w:r>
      <w:r>
        <w:t xml:space="preserve">please contact the Leapfrog </w:t>
      </w:r>
      <w:hyperlink r:id="rId23" w:history="1">
        <w:r w:rsidRPr="00A12B3E">
          <w:rPr>
            <w:rStyle w:val="Hyperlink"/>
          </w:rPr>
          <w:t>Help Desk</w:t>
        </w:r>
      </w:hyperlink>
      <w:r>
        <w:t xml:space="preserve">. </w:t>
      </w:r>
    </w:p>
    <w:p w14:paraId="5BDD8C81" w14:textId="77777777" w:rsidR="008E3C7F" w:rsidRPr="006D4EEC" w:rsidRDefault="008E3C7F" w:rsidP="0020095A">
      <w:pPr>
        <w:pStyle w:val="NoSpacing"/>
        <w:rPr>
          <w:sz w:val="10"/>
          <w:szCs w:val="10"/>
        </w:rPr>
      </w:pPr>
    </w:p>
    <w:p w14:paraId="5D640947" w14:textId="761265A5" w:rsidR="008E3C7F" w:rsidRPr="008E3C7F" w:rsidRDefault="00B96369" w:rsidP="00D503EB">
      <w:pPr>
        <w:pStyle w:val="ListParagraph"/>
        <w:numPr>
          <w:ilvl w:val="0"/>
          <w:numId w:val="21"/>
        </w:numPr>
        <w:spacing w:line="240" w:lineRule="auto"/>
        <w:rPr>
          <w:rFonts w:eastAsiaTheme="majorEastAsia"/>
          <w:b/>
          <w:sz w:val="28"/>
          <w:u w:val="single"/>
        </w:rPr>
      </w:pPr>
      <w:r>
        <w:t>To</w:t>
      </w:r>
      <w:r w:rsidR="008E3C7F">
        <w:t xml:space="preserve"> participate</w:t>
      </w:r>
      <w:r w:rsidR="00D03918">
        <w:t xml:space="preserve"> in the Leapfrog ASC Survey</w:t>
      </w:r>
      <w:r w:rsidR="008E3C7F">
        <w:t>, ASCs must</w:t>
      </w:r>
      <w:r w:rsidR="008E3C7F" w:rsidRPr="00BF6B75">
        <w:t xml:space="preserve"> currently</w:t>
      </w:r>
      <w:r w:rsidR="008E3C7F">
        <w:t xml:space="preserve"> be</w:t>
      </w:r>
      <w:r w:rsidR="00D03918">
        <w:t xml:space="preserve"> performing procedures </w:t>
      </w:r>
      <w:r w:rsidR="008E3C7F" w:rsidRPr="00BF6B75">
        <w:t>in one or mo</w:t>
      </w:r>
      <w:r w:rsidR="00D03918">
        <w:t>re of the following specialties</w:t>
      </w:r>
      <w:r w:rsidR="008E3C7F">
        <w:t>:</w:t>
      </w:r>
    </w:p>
    <w:p w14:paraId="61C4CF85" w14:textId="77777777" w:rsidR="008E3C7F" w:rsidRDefault="008E3C7F" w:rsidP="0020095A">
      <w:pPr>
        <w:pStyle w:val="ListParagraph"/>
        <w:spacing w:line="240" w:lineRule="auto"/>
        <w:ind w:left="1440"/>
      </w:pPr>
      <w:r>
        <w:t xml:space="preserve">Gastroenterology </w:t>
      </w:r>
    </w:p>
    <w:p w14:paraId="5659FC47" w14:textId="77777777" w:rsidR="008E3C7F" w:rsidRDefault="008E3C7F" w:rsidP="0020095A">
      <w:pPr>
        <w:pStyle w:val="ListParagraph"/>
        <w:spacing w:line="240" w:lineRule="auto"/>
        <w:ind w:left="1440"/>
      </w:pPr>
      <w:r>
        <w:t xml:space="preserve">General Surgery </w:t>
      </w:r>
    </w:p>
    <w:p w14:paraId="55301D43" w14:textId="77777777" w:rsidR="008E3C7F" w:rsidRDefault="008E3C7F" w:rsidP="0020095A">
      <w:pPr>
        <w:pStyle w:val="ListParagraph"/>
        <w:spacing w:line="240" w:lineRule="auto"/>
        <w:ind w:left="1440"/>
      </w:pPr>
      <w:r>
        <w:t>Ophthalmology</w:t>
      </w:r>
    </w:p>
    <w:p w14:paraId="31DF7BA4" w14:textId="77777777" w:rsidR="008E3C7F" w:rsidRDefault="008E3C7F" w:rsidP="0020095A">
      <w:pPr>
        <w:pStyle w:val="ListParagraph"/>
        <w:spacing w:line="240" w:lineRule="auto"/>
        <w:ind w:left="1440"/>
      </w:pPr>
      <w:r>
        <w:t>Orthopedics</w:t>
      </w:r>
    </w:p>
    <w:p w14:paraId="6597166C" w14:textId="77777777" w:rsidR="008E3C7F" w:rsidRDefault="008E3C7F" w:rsidP="0020095A">
      <w:pPr>
        <w:pStyle w:val="ListParagraph"/>
        <w:spacing w:line="240" w:lineRule="auto"/>
        <w:ind w:left="1440"/>
      </w:pPr>
      <w:r>
        <w:t xml:space="preserve">Otolaryngology </w:t>
      </w:r>
    </w:p>
    <w:p w14:paraId="704410E3" w14:textId="77777777" w:rsidR="008E3C7F" w:rsidRDefault="008E3C7F" w:rsidP="0020095A">
      <w:pPr>
        <w:pStyle w:val="ListParagraph"/>
        <w:spacing w:line="240" w:lineRule="auto"/>
        <w:ind w:left="1440"/>
      </w:pPr>
      <w:r>
        <w:t xml:space="preserve">Urology </w:t>
      </w:r>
    </w:p>
    <w:p w14:paraId="48AC518B" w14:textId="77777777" w:rsidR="008E3C7F" w:rsidRDefault="008E3C7F" w:rsidP="0020095A">
      <w:pPr>
        <w:pStyle w:val="ListParagraph"/>
        <w:spacing w:line="240" w:lineRule="auto"/>
        <w:ind w:left="1440"/>
      </w:pPr>
      <w:r>
        <w:t>Neurological Surgery</w:t>
      </w:r>
    </w:p>
    <w:p w14:paraId="15C1217B" w14:textId="77777777" w:rsidR="008E3C7F" w:rsidRDefault="008E3C7F" w:rsidP="0020095A">
      <w:pPr>
        <w:pStyle w:val="ListParagraph"/>
        <w:spacing w:line="240" w:lineRule="auto"/>
        <w:ind w:left="1440"/>
      </w:pPr>
      <w:r>
        <w:t>Obstetrics and Gynecology</w:t>
      </w:r>
    </w:p>
    <w:p w14:paraId="2D2E3950" w14:textId="77777777" w:rsidR="00D03918" w:rsidRDefault="008E3C7F" w:rsidP="0020095A">
      <w:pPr>
        <w:pStyle w:val="ListParagraph"/>
        <w:spacing w:line="240" w:lineRule="auto"/>
        <w:ind w:left="1440"/>
      </w:pPr>
      <w:r>
        <w:t>Plastic and Reconstructive Surgery</w:t>
      </w:r>
    </w:p>
    <w:p w14:paraId="61596C6E" w14:textId="58FB0680" w:rsidR="00C6629D" w:rsidRDefault="00D03918" w:rsidP="0020095A">
      <w:pPr>
        <w:spacing w:line="240" w:lineRule="auto"/>
        <w:ind w:left="720"/>
      </w:pPr>
      <w:r>
        <w:t xml:space="preserve">ASCs that are not currently performing procedures in one or more of the specialties listed above, </w:t>
      </w:r>
      <w:r>
        <w:br/>
        <w:t>should not begin a Survey.</w:t>
      </w:r>
      <w:r w:rsidR="006D4EEC" w:rsidRPr="006D4EEC">
        <w:t xml:space="preserve"> After completing and submitting the Profile,</w:t>
      </w:r>
      <w:r w:rsidR="006D4EEC">
        <w:t xml:space="preserve"> please</w:t>
      </w:r>
      <w:r w:rsidR="006D4EEC" w:rsidRPr="006D4EEC">
        <w:t xml:space="preserve"> contact the </w:t>
      </w:r>
      <w:hyperlink r:id="rId24" w:history="1">
        <w:r w:rsidR="006D4EEC" w:rsidRPr="006D4EEC">
          <w:rPr>
            <w:rStyle w:val="Hyperlink"/>
          </w:rPr>
          <w:t>Help Desk</w:t>
        </w:r>
      </w:hyperlink>
      <w:r w:rsidR="006D4EEC">
        <w:t xml:space="preserve"> with information regarding the procedures performed by your facility and </w:t>
      </w:r>
      <w:r w:rsidR="006D4EEC" w:rsidRPr="006D4EEC">
        <w:t>with any questions.</w:t>
      </w:r>
    </w:p>
    <w:p w14:paraId="515B8A64" w14:textId="77777777" w:rsidR="006D4EEC" w:rsidRPr="006D4EEC" w:rsidRDefault="006D4EEC" w:rsidP="0020095A">
      <w:pPr>
        <w:pStyle w:val="NoSpacing"/>
        <w:rPr>
          <w:sz w:val="10"/>
          <w:szCs w:val="10"/>
        </w:rPr>
      </w:pPr>
    </w:p>
    <w:p w14:paraId="3EA1A4E8" w14:textId="31355150" w:rsidR="0016608D" w:rsidRDefault="00722BE2" w:rsidP="00D503EB">
      <w:pPr>
        <w:pStyle w:val="ListParagraph"/>
        <w:numPr>
          <w:ilvl w:val="0"/>
          <w:numId w:val="21"/>
        </w:numPr>
        <w:spacing w:after="0" w:line="240" w:lineRule="auto"/>
        <w:rPr>
          <w:rFonts w:cs="Arial"/>
        </w:rPr>
      </w:pPr>
      <w:r>
        <w:rPr>
          <w:rFonts w:cs="Arial"/>
        </w:rPr>
        <w:t>ASCs</w:t>
      </w:r>
      <w:r w:rsidR="00E678A9">
        <w:rPr>
          <w:rFonts w:cs="Arial"/>
        </w:rPr>
        <w:t xml:space="preserve"> reporting on Section 4B NHSN Outpatient Procedure</w:t>
      </w:r>
      <w:r w:rsidR="004F2B94">
        <w:rPr>
          <w:rFonts w:cs="Arial"/>
        </w:rPr>
        <w:t xml:space="preserve"> Component</w:t>
      </w:r>
      <w:r w:rsidR="00E678A9">
        <w:rPr>
          <w:rFonts w:cs="Arial"/>
        </w:rPr>
        <w:t xml:space="preserve"> Module </w:t>
      </w:r>
      <w:r w:rsidR="00E678A9" w:rsidRPr="009A5185">
        <w:rPr>
          <w:rFonts w:cs="Arial"/>
        </w:rPr>
        <w:t>are required</w:t>
      </w:r>
      <w:r w:rsidR="00E678A9">
        <w:rPr>
          <w:rFonts w:cs="Arial"/>
        </w:rPr>
        <w:t xml:space="preserve"> to join Leapfrog’s NHSN Group.</w:t>
      </w:r>
      <w:r w:rsidR="00E678A9" w:rsidRPr="009A5185">
        <w:rPr>
          <w:rFonts w:cs="Arial"/>
        </w:rPr>
        <w:t xml:space="preserve"> More information, including</w:t>
      </w:r>
      <w:r w:rsidR="00E678A9">
        <w:rPr>
          <w:rFonts w:cs="Arial"/>
        </w:rPr>
        <w:t xml:space="preserve"> instructions and</w:t>
      </w:r>
      <w:r w:rsidR="00E678A9" w:rsidRPr="009A5185">
        <w:rPr>
          <w:rFonts w:cs="Arial"/>
        </w:rPr>
        <w:t xml:space="preserve"> important deadlines, is available on the </w:t>
      </w:r>
      <w:hyperlink r:id="rId25" w:history="1">
        <w:r w:rsidR="00E678A9" w:rsidRPr="007428E0">
          <w:rPr>
            <w:rStyle w:val="Hyperlink"/>
            <w:rFonts w:cs="Arial"/>
          </w:rPr>
          <w:t>Join NHSN Group webpage</w:t>
        </w:r>
      </w:hyperlink>
      <w:r w:rsidR="00E678A9" w:rsidRPr="009A5185">
        <w:rPr>
          <w:rFonts w:cs="Arial"/>
        </w:rPr>
        <w:t>.</w:t>
      </w:r>
    </w:p>
    <w:p w14:paraId="5A40362A" w14:textId="77777777" w:rsidR="0016608D" w:rsidRPr="006D4EEC" w:rsidRDefault="0016608D" w:rsidP="0020095A">
      <w:pPr>
        <w:pStyle w:val="ListParagraph"/>
        <w:spacing w:line="240" w:lineRule="auto"/>
        <w:rPr>
          <w:rFonts w:cs="Arial"/>
          <w:sz w:val="10"/>
          <w:szCs w:val="10"/>
        </w:rPr>
      </w:pPr>
    </w:p>
    <w:p w14:paraId="363C593B" w14:textId="6A45D3FC" w:rsidR="00E678A9" w:rsidRPr="005F1474" w:rsidRDefault="0030333A" w:rsidP="00D503EB">
      <w:pPr>
        <w:pStyle w:val="ListParagraph"/>
        <w:numPr>
          <w:ilvl w:val="0"/>
          <w:numId w:val="21"/>
        </w:numPr>
        <w:spacing w:line="240" w:lineRule="auto"/>
        <w:rPr>
          <w:rFonts w:cs="Arial"/>
          <w:sz w:val="10"/>
          <w:szCs w:val="10"/>
        </w:rPr>
      </w:pPr>
      <w:r>
        <w:t>Leapfrog ASC</w:t>
      </w:r>
      <w:r w:rsidR="005F1474" w:rsidRPr="00BF33D8">
        <w:t xml:space="preserve"> Survey Results will be </w:t>
      </w:r>
      <w:r>
        <w:t xml:space="preserve">available on the ASC Details Page </w:t>
      </w:r>
      <w:r w:rsidR="00531666">
        <w:t xml:space="preserve">beginning July 12 </w:t>
      </w:r>
      <w:r>
        <w:t xml:space="preserve">and </w:t>
      </w:r>
      <w:r w:rsidR="005F1474" w:rsidRPr="00BF33D8">
        <w:t xml:space="preserve">publicly reported </w:t>
      </w:r>
      <w:r>
        <w:t xml:space="preserve">on our new </w:t>
      </w:r>
      <w:hyperlink r:id="rId26" w:history="1">
        <w:r w:rsidRPr="0030333A">
          <w:rPr>
            <w:rStyle w:val="Hyperlink"/>
          </w:rPr>
          <w:t>public reporting website</w:t>
        </w:r>
      </w:hyperlink>
      <w:r>
        <w:t xml:space="preserve"> </w:t>
      </w:r>
      <w:r w:rsidR="00531666">
        <w:t xml:space="preserve"> </w:t>
      </w:r>
      <w:r w:rsidR="00D00B56">
        <w:t xml:space="preserve">on </w:t>
      </w:r>
      <w:r w:rsidR="00531666">
        <w:t>July</w:t>
      </w:r>
      <w:r w:rsidR="00D00B56">
        <w:t xml:space="preserve"> 25</w:t>
      </w:r>
      <w:r w:rsidR="005F1474" w:rsidRPr="00BF33D8">
        <w:t>.</w:t>
      </w:r>
      <w:r w:rsidR="005F1474">
        <w:t xml:space="preserve"> </w:t>
      </w:r>
      <w:r w:rsidR="005F1474" w:rsidRPr="005F1474">
        <w:rPr>
          <w:rFonts w:cs="Arial"/>
        </w:rPr>
        <w:t>After</w:t>
      </w:r>
      <w:r w:rsidR="00531666">
        <w:rPr>
          <w:rFonts w:cs="Arial"/>
        </w:rPr>
        <w:t xml:space="preserve"> July</w:t>
      </w:r>
      <w:r w:rsidR="005F1474" w:rsidRPr="005F1474">
        <w:rPr>
          <w:rFonts w:cs="Arial"/>
        </w:rPr>
        <w:t xml:space="preserve">, the ASC Details </w:t>
      </w:r>
      <w:r w:rsidR="00FA335F">
        <w:rPr>
          <w:rFonts w:cs="Arial"/>
        </w:rPr>
        <w:t>P</w:t>
      </w:r>
      <w:r w:rsidR="005F1474" w:rsidRPr="005F1474">
        <w:rPr>
          <w:rFonts w:cs="Arial"/>
        </w:rPr>
        <w:t>age and public reporting website will be refreshed monthly within the first five (5) business days of each month to</w:t>
      </w:r>
      <w:r w:rsidR="005F1474">
        <w:rPr>
          <w:rFonts w:cs="Arial"/>
        </w:rPr>
        <w:t xml:space="preserve"> </w:t>
      </w:r>
      <w:r w:rsidR="0016608D" w:rsidRPr="005F1474">
        <w:rPr>
          <w:rFonts w:cs="Arial"/>
        </w:rPr>
        <w:t xml:space="preserve">reflect Surveys submitted or resubmitted between </w:t>
      </w:r>
      <w:r w:rsidR="00531666">
        <w:rPr>
          <w:rFonts w:cs="Arial"/>
        </w:rPr>
        <w:t>July 1</w:t>
      </w:r>
      <w:r w:rsidR="0016608D" w:rsidRPr="005F1474">
        <w:rPr>
          <w:rFonts w:cs="Arial"/>
        </w:rPr>
        <w:t xml:space="preserve"> and </w:t>
      </w:r>
      <w:r w:rsidR="009066FB">
        <w:rPr>
          <w:rFonts w:cs="Arial"/>
        </w:rPr>
        <w:t>November 30</w:t>
      </w:r>
      <w:r w:rsidR="008E3C7F" w:rsidRPr="005F1474">
        <w:rPr>
          <w:rFonts w:cs="Arial"/>
        </w:rPr>
        <w:t xml:space="preserve"> and</w:t>
      </w:r>
      <w:r w:rsidR="0016608D" w:rsidRPr="005F1474">
        <w:rPr>
          <w:rFonts w:cs="Arial"/>
        </w:rPr>
        <w:t xml:space="preserve"> </w:t>
      </w:r>
      <w:r w:rsidR="0016608D" w:rsidRPr="0004562C">
        <w:rPr>
          <w:rFonts w:cs="Arial"/>
        </w:rPr>
        <w:t xml:space="preserve">previously submitted Surveys corrected before January 31. Survey Results are frozen from February to </w:t>
      </w:r>
      <w:r w:rsidR="00531666" w:rsidRPr="0004562C">
        <w:rPr>
          <w:rFonts w:cs="Arial"/>
        </w:rPr>
        <w:t>July 25</w:t>
      </w:r>
      <w:r w:rsidR="0016608D" w:rsidRPr="0004562C">
        <w:rPr>
          <w:rFonts w:cs="Arial"/>
        </w:rPr>
        <w:t>.</w:t>
      </w:r>
      <w:r w:rsidR="0016608D" w:rsidRPr="005F1474">
        <w:rPr>
          <w:rFonts w:cs="Arial"/>
        </w:rPr>
        <w:cr/>
      </w:r>
    </w:p>
    <w:p w14:paraId="443800CE" w14:textId="5FB10C4B" w:rsidR="00E678A9" w:rsidRPr="009A5185" w:rsidRDefault="00E678A9" w:rsidP="00D503EB">
      <w:pPr>
        <w:pStyle w:val="ListParagraph"/>
        <w:numPr>
          <w:ilvl w:val="0"/>
          <w:numId w:val="21"/>
        </w:numPr>
        <w:spacing w:after="0" w:line="240" w:lineRule="auto"/>
        <w:rPr>
          <w:rFonts w:cs="Arial"/>
        </w:rPr>
      </w:pPr>
      <w:r w:rsidRPr="009A5185">
        <w:rPr>
          <w:rFonts w:cs="Arial"/>
        </w:rPr>
        <w:t>All questions</w:t>
      </w:r>
      <w:r>
        <w:rPr>
          <w:rFonts w:cs="Arial"/>
        </w:rPr>
        <w:t xml:space="preserve"> regarding the Leapfrog ASC</w:t>
      </w:r>
      <w:r w:rsidRPr="009A5185">
        <w:rPr>
          <w:rFonts w:cs="Arial"/>
        </w:rPr>
        <w:t xml:space="preserve"> Survey should be submitted to the Help Desk at </w:t>
      </w:r>
      <w:hyperlink r:id="rId27" w:history="1">
        <w:r w:rsidRPr="00C27C67">
          <w:rPr>
            <w:rStyle w:val="Hyperlink"/>
            <w:rFonts w:cs="Arial"/>
          </w:rPr>
          <w:t>https://leapfroghelpdesk.zendesk.com</w:t>
        </w:r>
      </w:hyperlink>
      <w:r w:rsidRPr="009A5185">
        <w:rPr>
          <w:rFonts w:cs="Arial"/>
        </w:rPr>
        <w:t xml:space="preserve">. </w:t>
      </w:r>
      <w:r w:rsidR="00586886">
        <w:rPr>
          <w:rFonts w:cs="Arial"/>
        </w:rPr>
        <w:t xml:space="preserve">Please bookmark this URL. </w:t>
      </w:r>
      <w:r w:rsidRPr="009A5185">
        <w:rPr>
          <w:rFonts w:cs="Arial"/>
          <w:snapToGrid w:val="0"/>
        </w:rPr>
        <w:t xml:space="preserve">Questions submitted to the Help Desk will receive a response within </w:t>
      </w:r>
      <w:r w:rsidR="000258B2">
        <w:rPr>
          <w:rFonts w:cs="Arial"/>
          <w:snapToGrid w:val="0"/>
        </w:rPr>
        <w:t>1-2 business days (see Help Desk Holiday Schedule</w:t>
      </w:r>
      <w:r w:rsidR="00314217">
        <w:rPr>
          <w:rFonts w:cs="Arial"/>
          <w:snapToGrid w:val="0"/>
        </w:rPr>
        <w:t xml:space="preserve"> on the </w:t>
      </w:r>
      <w:hyperlink r:id="rId28" w:history="1">
        <w:r w:rsidR="00314217" w:rsidRPr="00314217">
          <w:rPr>
            <w:rStyle w:val="Hyperlink"/>
            <w:rFonts w:cs="Arial"/>
            <w:snapToGrid w:val="0"/>
          </w:rPr>
          <w:t>Get Help webpage</w:t>
        </w:r>
      </w:hyperlink>
      <w:r w:rsidR="000258B2">
        <w:rPr>
          <w:rFonts w:cs="Arial"/>
          <w:snapToGrid w:val="0"/>
        </w:rPr>
        <w:t xml:space="preserve">). </w:t>
      </w:r>
    </w:p>
    <w:p w14:paraId="3383A68B" w14:textId="77777777" w:rsidR="00E678A9" w:rsidRPr="006D4EEC" w:rsidRDefault="00E678A9" w:rsidP="0020095A">
      <w:pPr>
        <w:spacing w:line="240" w:lineRule="auto"/>
        <w:rPr>
          <w:rFonts w:cs="Arial"/>
          <w:sz w:val="10"/>
          <w:szCs w:val="10"/>
        </w:rPr>
      </w:pPr>
    </w:p>
    <w:p w14:paraId="5C98F5D1" w14:textId="26318991" w:rsidR="00422D11" w:rsidRDefault="00E678A9" w:rsidP="00D503EB">
      <w:pPr>
        <w:pStyle w:val="ListParagraph"/>
        <w:numPr>
          <w:ilvl w:val="0"/>
          <w:numId w:val="21"/>
        </w:numPr>
        <w:spacing w:after="0" w:line="240" w:lineRule="auto"/>
        <w:rPr>
          <w:rFonts w:cs="Arial"/>
        </w:rPr>
      </w:pPr>
      <w:r w:rsidRPr="009A5185">
        <w:rPr>
          <w:rFonts w:cs="Arial"/>
        </w:rPr>
        <w:t>Leapfrog is committed to ensuring the accura</w:t>
      </w:r>
      <w:r>
        <w:rPr>
          <w:rFonts w:cs="Arial"/>
        </w:rPr>
        <w:t>cy of Leapfrog ASC</w:t>
      </w:r>
      <w:r w:rsidRPr="009A5185">
        <w:rPr>
          <w:rFonts w:cs="Arial"/>
        </w:rPr>
        <w:t xml:space="preserve"> Survey Results. Please review the information on the </w:t>
      </w:r>
      <w:hyperlink r:id="rId29" w:history="1">
        <w:r w:rsidRPr="007428E0">
          <w:rPr>
            <w:rStyle w:val="Hyperlink"/>
            <w:rFonts w:cs="Arial"/>
          </w:rPr>
          <w:t>Data Accuracy webpage</w:t>
        </w:r>
      </w:hyperlink>
      <w:r w:rsidRPr="009A5185">
        <w:rPr>
          <w:rFonts w:cs="Arial"/>
        </w:rPr>
        <w:t xml:space="preserve">. </w:t>
      </w:r>
    </w:p>
    <w:p w14:paraId="731B2C2A" w14:textId="77777777" w:rsidR="00422D11" w:rsidRPr="006D4EEC" w:rsidRDefault="00422D11" w:rsidP="0020095A">
      <w:pPr>
        <w:pStyle w:val="ListParagraph"/>
        <w:spacing w:line="240" w:lineRule="auto"/>
        <w:rPr>
          <w:rFonts w:cs="Arial"/>
          <w:sz w:val="10"/>
          <w:szCs w:val="10"/>
        </w:rPr>
      </w:pPr>
    </w:p>
    <w:p w14:paraId="704653C5" w14:textId="5F7808FE" w:rsidR="00FA335F" w:rsidRPr="0030333A" w:rsidRDefault="00422D11" w:rsidP="00D503EB">
      <w:pPr>
        <w:pStyle w:val="ListParagraph"/>
        <w:numPr>
          <w:ilvl w:val="0"/>
          <w:numId w:val="21"/>
        </w:numPr>
        <w:spacing w:after="0" w:line="240" w:lineRule="auto"/>
        <w:rPr>
          <w:rFonts w:cs="Arial"/>
        </w:rPr>
      </w:pPr>
      <w:r w:rsidRPr="00422D11">
        <w:rPr>
          <w:rFonts w:cs="Arial"/>
        </w:rPr>
        <w:t xml:space="preserve">The </w:t>
      </w:r>
      <w:hyperlink r:id="rId30" w:history="1">
        <w:r w:rsidRPr="000B687F">
          <w:rPr>
            <w:rStyle w:val="Hyperlink"/>
            <w:rFonts w:cs="Arial"/>
          </w:rPr>
          <w:t>Submission Deadline</w:t>
        </w:r>
      </w:hyperlink>
      <w:r>
        <w:rPr>
          <w:rFonts w:cs="Arial"/>
        </w:rPr>
        <w:t xml:space="preserve"> for the </w:t>
      </w:r>
      <w:r w:rsidR="005C63AE">
        <w:rPr>
          <w:rFonts w:cs="Arial"/>
        </w:rPr>
        <w:t>2022</w:t>
      </w:r>
      <w:r>
        <w:rPr>
          <w:rFonts w:cs="Arial"/>
        </w:rPr>
        <w:t xml:space="preserve"> Leapfrog ASC</w:t>
      </w:r>
      <w:r w:rsidRPr="00422D11">
        <w:rPr>
          <w:rFonts w:cs="Arial"/>
        </w:rPr>
        <w:t xml:space="preserve"> </w:t>
      </w:r>
      <w:r w:rsidRPr="0004562C">
        <w:rPr>
          <w:rFonts w:cs="Arial"/>
        </w:rPr>
        <w:t xml:space="preserve">Survey is </w:t>
      </w:r>
      <w:r w:rsidR="00531666" w:rsidRPr="0004562C">
        <w:rPr>
          <w:rFonts w:cs="Arial"/>
          <w:b/>
          <w:bCs/>
        </w:rPr>
        <w:t>June 30</w:t>
      </w:r>
      <w:r w:rsidRPr="0004562C">
        <w:rPr>
          <w:rFonts w:cs="Arial"/>
          <w:b/>
          <w:bCs/>
        </w:rPr>
        <w:t xml:space="preserve">, </w:t>
      </w:r>
      <w:r w:rsidR="00DC45C8" w:rsidRPr="0004562C">
        <w:rPr>
          <w:rFonts w:cs="Arial"/>
          <w:b/>
          <w:bCs/>
        </w:rPr>
        <w:t>2022,</w:t>
      </w:r>
      <w:r w:rsidRPr="00422D11">
        <w:rPr>
          <w:rFonts w:cs="Arial"/>
        </w:rPr>
        <w:t xml:space="preserve"> and the Late Submission</w:t>
      </w:r>
      <w:r w:rsidR="00A6718B" w:rsidRPr="00A6718B">
        <w:t xml:space="preserve"> </w:t>
      </w:r>
      <w:r w:rsidR="00A6718B" w:rsidRPr="00A6718B">
        <w:rPr>
          <w:rFonts w:cs="Arial"/>
        </w:rPr>
        <w:t>and Performance Update</w:t>
      </w:r>
      <w:r w:rsidRPr="00422D11">
        <w:rPr>
          <w:rFonts w:cs="Arial"/>
        </w:rPr>
        <w:t xml:space="preserve"> Deadline</w:t>
      </w:r>
      <w:r>
        <w:rPr>
          <w:rFonts w:cs="Arial"/>
        </w:rPr>
        <w:t xml:space="preserve"> is </w:t>
      </w:r>
      <w:r w:rsidR="009066FB">
        <w:rPr>
          <w:rFonts w:cs="Arial"/>
          <w:b/>
          <w:bCs/>
        </w:rPr>
        <w:t xml:space="preserve">November 30, </w:t>
      </w:r>
      <w:r w:rsidR="005C63AE">
        <w:rPr>
          <w:rFonts w:cs="Arial"/>
          <w:b/>
          <w:bCs/>
        </w:rPr>
        <w:t>2022</w:t>
      </w:r>
      <w:r>
        <w:rPr>
          <w:rFonts w:cs="Arial"/>
        </w:rPr>
        <w:t>. ASCs</w:t>
      </w:r>
      <w:r w:rsidRPr="00422D11">
        <w:rPr>
          <w:rFonts w:cs="Arial"/>
        </w:rPr>
        <w:t xml:space="preserve"> that do no</w:t>
      </w:r>
      <w:r>
        <w:rPr>
          <w:rFonts w:cs="Arial"/>
        </w:rPr>
        <w:t xml:space="preserve">t submit a Survey </w:t>
      </w:r>
      <w:r w:rsidRPr="00422D11">
        <w:rPr>
          <w:rFonts w:cs="Arial"/>
        </w:rPr>
        <w:t xml:space="preserve">before midnight Eastern Time on </w:t>
      </w:r>
      <w:r w:rsidR="009066FB">
        <w:rPr>
          <w:rFonts w:cs="Arial"/>
          <w:b/>
          <w:bCs/>
        </w:rPr>
        <w:t xml:space="preserve">November 30, </w:t>
      </w:r>
      <w:r w:rsidR="00DC45C8">
        <w:rPr>
          <w:rFonts w:cs="Arial"/>
          <w:b/>
          <w:bCs/>
        </w:rPr>
        <w:t>2022,</w:t>
      </w:r>
      <w:r w:rsidRPr="0030333A">
        <w:rPr>
          <w:rFonts w:cs="Arial"/>
          <w:b/>
          <w:bCs/>
        </w:rPr>
        <w:t xml:space="preserve"> </w:t>
      </w:r>
      <w:r w:rsidRPr="00422D11">
        <w:rPr>
          <w:rFonts w:cs="Arial"/>
        </w:rPr>
        <w:t>will have to wait until the launch of the 202</w:t>
      </w:r>
      <w:r w:rsidR="009066FB">
        <w:rPr>
          <w:rFonts w:cs="Arial"/>
        </w:rPr>
        <w:t>2</w:t>
      </w:r>
      <w:r w:rsidRPr="00422D11">
        <w:rPr>
          <w:rFonts w:cs="Arial"/>
        </w:rPr>
        <w:t xml:space="preserve"> Leapfrog </w:t>
      </w:r>
      <w:r w:rsidR="008E3C7F">
        <w:rPr>
          <w:rFonts w:cs="Arial"/>
        </w:rPr>
        <w:t>ASC</w:t>
      </w:r>
      <w:r w:rsidRPr="00422D11">
        <w:rPr>
          <w:rFonts w:cs="Arial"/>
        </w:rPr>
        <w:t xml:space="preserve"> Survey on April 1, 202</w:t>
      </w:r>
      <w:r w:rsidR="00E26F9B">
        <w:rPr>
          <w:rFonts w:cs="Arial"/>
        </w:rPr>
        <w:t>3</w:t>
      </w:r>
      <w:r w:rsidRPr="00422D11">
        <w:rPr>
          <w:rFonts w:cs="Arial"/>
        </w:rPr>
        <w:t>.</w:t>
      </w:r>
      <w:r w:rsidR="00FA335F" w:rsidRPr="0030333A">
        <w:rPr>
          <w:rFonts w:cs="Arial"/>
        </w:rPr>
        <w:br w:type="page"/>
      </w:r>
    </w:p>
    <w:p w14:paraId="4BDD799F" w14:textId="310E4BD5" w:rsidR="00787B9C" w:rsidRDefault="00787B9C" w:rsidP="00787B9C">
      <w:pPr>
        <w:pStyle w:val="Heading3"/>
      </w:pPr>
      <w:bookmarkStart w:id="76" w:name="_Toc99635483"/>
      <w:r>
        <w:lastRenderedPageBreak/>
        <w:t xml:space="preserve">Overview of the </w:t>
      </w:r>
      <w:r w:rsidR="005C63AE">
        <w:t>2022</w:t>
      </w:r>
      <w:r>
        <w:t xml:space="preserve"> Leapfrog ASC Survey</w:t>
      </w:r>
      <w:bookmarkEnd w:id="76"/>
    </w:p>
    <w:p w14:paraId="0A8FAF6B" w14:textId="77777777" w:rsidR="00890605" w:rsidRDefault="00890605" w:rsidP="00890605">
      <w:pPr>
        <w:pStyle w:val="FactSheetText"/>
        <w:rPr>
          <w:rFonts w:ascii="Arial" w:hAnsi="Arial" w:cs="Arial"/>
          <w:snapToGrid w:val="0"/>
          <w:sz w:val="20"/>
          <w:szCs w:val="20"/>
        </w:rPr>
      </w:pPr>
    </w:p>
    <w:p w14:paraId="2795A518" w14:textId="2EA001B5" w:rsidR="00890605" w:rsidRDefault="00890605" w:rsidP="00FA335F">
      <w:pPr>
        <w:pStyle w:val="FactSheetText"/>
        <w:rPr>
          <w:rFonts w:ascii="Arial" w:hAnsi="Arial" w:cs="Arial"/>
          <w:sz w:val="20"/>
          <w:szCs w:val="20"/>
        </w:rPr>
      </w:pPr>
      <w:r w:rsidRPr="009A5185">
        <w:rPr>
          <w:rFonts w:ascii="Arial" w:hAnsi="Arial" w:cs="Arial"/>
          <w:snapToGrid w:val="0"/>
          <w:sz w:val="20"/>
          <w:szCs w:val="20"/>
        </w:rPr>
        <w:t xml:space="preserve">The Leapfrog </w:t>
      </w:r>
      <w:r>
        <w:rPr>
          <w:rFonts w:ascii="Arial" w:hAnsi="Arial" w:cs="Arial"/>
          <w:snapToGrid w:val="0"/>
          <w:sz w:val="20"/>
          <w:szCs w:val="20"/>
        </w:rPr>
        <w:t>ASC</w:t>
      </w:r>
      <w:r w:rsidRPr="009A5185">
        <w:rPr>
          <w:rFonts w:ascii="Arial" w:hAnsi="Arial" w:cs="Arial"/>
          <w:snapToGrid w:val="0"/>
          <w:sz w:val="20"/>
          <w:szCs w:val="20"/>
        </w:rPr>
        <w:t xml:space="preserve"> Survey</w:t>
      </w:r>
      <w:r>
        <w:rPr>
          <w:rFonts w:ascii="Arial" w:hAnsi="Arial" w:cs="Arial"/>
          <w:snapToGrid w:val="0"/>
          <w:sz w:val="20"/>
          <w:szCs w:val="20"/>
        </w:rPr>
        <w:t xml:space="preserve"> is divided into five</w:t>
      </w:r>
      <w:r w:rsidRPr="009A5185">
        <w:rPr>
          <w:rFonts w:ascii="Arial" w:hAnsi="Arial" w:cs="Arial"/>
          <w:snapToGrid w:val="0"/>
          <w:sz w:val="20"/>
          <w:szCs w:val="20"/>
        </w:rPr>
        <w:t xml:space="preserve"> sections. A description of each section is listed below. </w:t>
      </w:r>
      <w:r w:rsidRPr="009A5185">
        <w:rPr>
          <w:rFonts w:ascii="Arial" w:hAnsi="Arial" w:cs="Arial"/>
          <w:sz w:val="20"/>
          <w:szCs w:val="20"/>
        </w:rPr>
        <w:t xml:space="preserve">For a more detailed overview of the </w:t>
      </w:r>
      <w:r w:rsidR="005C63AE">
        <w:rPr>
          <w:rFonts w:ascii="Arial" w:hAnsi="Arial" w:cs="Arial"/>
          <w:sz w:val="20"/>
          <w:szCs w:val="20"/>
        </w:rPr>
        <w:t>2022</w:t>
      </w:r>
      <w:r w:rsidRPr="009A5185">
        <w:rPr>
          <w:rFonts w:ascii="Arial" w:hAnsi="Arial" w:cs="Arial"/>
          <w:sz w:val="20"/>
          <w:szCs w:val="20"/>
        </w:rPr>
        <w:t xml:space="preserve"> Leapfrog </w:t>
      </w:r>
      <w:r>
        <w:rPr>
          <w:rFonts w:ascii="Arial" w:hAnsi="Arial" w:cs="Arial"/>
          <w:sz w:val="20"/>
          <w:szCs w:val="20"/>
        </w:rPr>
        <w:t>ASC</w:t>
      </w:r>
      <w:r w:rsidRPr="009A5185">
        <w:rPr>
          <w:rFonts w:ascii="Arial" w:hAnsi="Arial" w:cs="Arial"/>
          <w:sz w:val="20"/>
          <w:szCs w:val="20"/>
        </w:rPr>
        <w:t xml:space="preserve"> Survey</w:t>
      </w:r>
      <w:r>
        <w:rPr>
          <w:rFonts w:ascii="Arial" w:hAnsi="Arial" w:cs="Arial"/>
          <w:sz w:val="20"/>
          <w:szCs w:val="20"/>
        </w:rPr>
        <w:t xml:space="preserve"> </w:t>
      </w:r>
      <w:r w:rsidRPr="009A5185">
        <w:rPr>
          <w:rFonts w:ascii="Arial" w:hAnsi="Arial" w:cs="Arial"/>
          <w:sz w:val="20"/>
          <w:szCs w:val="20"/>
        </w:rPr>
        <w:t xml:space="preserve">visit the </w:t>
      </w:r>
      <w:hyperlink r:id="rId31" w:history="1">
        <w:r w:rsidRPr="00CA1884">
          <w:rPr>
            <w:rStyle w:val="Hyperlink"/>
            <w:rFonts w:ascii="Arial" w:hAnsi="Arial" w:cs="Arial"/>
            <w:sz w:val="20"/>
            <w:szCs w:val="20"/>
          </w:rPr>
          <w:t>Get Started webpages</w:t>
        </w:r>
      </w:hyperlink>
      <w:r w:rsidRPr="009A5185">
        <w:rPr>
          <w:rFonts w:ascii="Arial" w:hAnsi="Arial" w:cs="Arial"/>
          <w:sz w:val="20"/>
          <w:szCs w:val="20"/>
        </w:rPr>
        <w:t>.</w:t>
      </w:r>
    </w:p>
    <w:p w14:paraId="6C888D88" w14:textId="77777777" w:rsidR="00FA335F" w:rsidRPr="00FA335F" w:rsidRDefault="00FA335F" w:rsidP="00FA335F">
      <w:pPr>
        <w:pStyle w:val="FactSheetText"/>
        <w:rPr>
          <w:rFonts w:ascii="Arial" w:hAnsi="Arial" w:cs="Arial"/>
          <w:sz w:val="20"/>
          <w:szCs w:val="20"/>
        </w:rPr>
      </w:pPr>
    </w:p>
    <w:tbl>
      <w:tblPr>
        <w:tblStyle w:val="TableGrid"/>
        <w:tblW w:w="9805" w:type="dxa"/>
        <w:jc w:val="center"/>
        <w:tblCellMar>
          <w:top w:w="72" w:type="dxa"/>
          <w:left w:w="115" w:type="dxa"/>
          <w:bottom w:w="72" w:type="dxa"/>
          <w:right w:w="115" w:type="dxa"/>
        </w:tblCellMar>
        <w:tblLook w:val="04A0" w:firstRow="1" w:lastRow="0" w:firstColumn="1" w:lastColumn="0" w:noHBand="0" w:noVBand="1"/>
      </w:tblPr>
      <w:tblGrid>
        <w:gridCol w:w="953"/>
        <w:gridCol w:w="2026"/>
        <w:gridCol w:w="6826"/>
      </w:tblGrid>
      <w:tr w:rsidR="00890605" w:rsidRPr="009A5185" w14:paraId="50D563B2" w14:textId="77777777" w:rsidTr="00536C98">
        <w:trPr>
          <w:jc w:val="center"/>
        </w:trPr>
        <w:tc>
          <w:tcPr>
            <w:tcW w:w="939" w:type="dxa"/>
            <w:shd w:val="clear" w:color="auto" w:fill="213468"/>
            <w:vAlign w:val="center"/>
          </w:tcPr>
          <w:p w14:paraId="32EB4B48" w14:textId="77777777" w:rsidR="00890605" w:rsidRPr="009A5185" w:rsidRDefault="00890605" w:rsidP="00FA335F">
            <w:pPr>
              <w:jc w:val="center"/>
              <w:rPr>
                <w:rFonts w:cs="Arial"/>
                <w:b/>
                <w:snapToGrid w:val="0"/>
                <w:color w:val="FFFFFF" w:themeColor="background1"/>
              </w:rPr>
            </w:pPr>
            <w:bookmarkStart w:id="77" w:name="_Hlk92375191"/>
            <w:r w:rsidRPr="009A5185">
              <w:rPr>
                <w:rFonts w:cs="Arial"/>
                <w:b/>
                <w:snapToGrid w:val="0"/>
                <w:color w:val="FFFFFF" w:themeColor="background1"/>
              </w:rPr>
              <w:t>Section #</w:t>
            </w:r>
          </w:p>
        </w:tc>
        <w:tc>
          <w:tcPr>
            <w:tcW w:w="2028" w:type="dxa"/>
            <w:shd w:val="clear" w:color="auto" w:fill="213468"/>
            <w:vAlign w:val="center"/>
          </w:tcPr>
          <w:p w14:paraId="07B3E087"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Section Title</w:t>
            </w:r>
          </w:p>
        </w:tc>
        <w:tc>
          <w:tcPr>
            <w:tcW w:w="6838" w:type="dxa"/>
            <w:shd w:val="clear" w:color="auto" w:fill="213468"/>
            <w:vAlign w:val="center"/>
          </w:tcPr>
          <w:p w14:paraId="1AB94694"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Brief Description</w:t>
            </w:r>
          </w:p>
        </w:tc>
      </w:tr>
      <w:tr w:rsidR="00890605" w:rsidRPr="009A5185" w14:paraId="283932DD" w14:textId="77777777" w:rsidTr="00D64D84">
        <w:trPr>
          <w:jc w:val="center"/>
        </w:trPr>
        <w:tc>
          <w:tcPr>
            <w:tcW w:w="939" w:type="dxa"/>
            <w:shd w:val="clear" w:color="auto" w:fill="auto"/>
            <w:vAlign w:val="center"/>
          </w:tcPr>
          <w:p w14:paraId="255E8BE4" w14:textId="77777777" w:rsidR="00890605" w:rsidRPr="009A5185" w:rsidRDefault="00890605" w:rsidP="00FA335F">
            <w:pPr>
              <w:jc w:val="center"/>
              <w:rPr>
                <w:rFonts w:cs="Arial"/>
                <w:b/>
                <w:snapToGrid w:val="0"/>
                <w:color w:val="000000" w:themeColor="text1"/>
                <w:highlight w:val="yellow"/>
              </w:rPr>
            </w:pPr>
          </w:p>
        </w:tc>
        <w:tc>
          <w:tcPr>
            <w:tcW w:w="2028" w:type="dxa"/>
            <w:shd w:val="clear" w:color="auto" w:fill="auto"/>
            <w:vAlign w:val="center"/>
          </w:tcPr>
          <w:p w14:paraId="372976B5" w14:textId="779DA7DB" w:rsidR="00890605" w:rsidRPr="009A5185" w:rsidRDefault="006668E9" w:rsidP="00FA335F">
            <w:pPr>
              <w:jc w:val="center"/>
              <w:rPr>
                <w:rFonts w:cs="Arial"/>
                <w:b/>
                <w:snapToGrid w:val="0"/>
                <w:color w:val="000000" w:themeColor="text1"/>
              </w:rPr>
            </w:pPr>
            <w:hyperlink w:anchor="_Profile" w:history="1">
              <w:r w:rsidR="00890605" w:rsidRPr="009A5185">
                <w:rPr>
                  <w:rStyle w:val="Hyperlink"/>
                  <w:rFonts w:cs="Arial"/>
                  <w:b/>
                  <w:snapToGrid w:val="0"/>
                </w:rPr>
                <w:t>Profile</w:t>
              </w:r>
            </w:hyperlink>
            <w:r w:rsidR="00890605" w:rsidRPr="009A5185">
              <w:rPr>
                <w:rFonts w:cs="Arial"/>
                <w:b/>
                <w:snapToGrid w:val="0"/>
                <w:color w:val="000000" w:themeColor="text1"/>
              </w:rPr>
              <w:t xml:space="preserve"> </w:t>
            </w:r>
          </w:p>
          <w:p w14:paraId="4CBBBF2A" w14:textId="77777777" w:rsidR="00890605" w:rsidRPr="009A5185" w:rsidRDefault="00890605" w:rsidP="00FA335F">
            <w:pPr>
              <w:jc w:val="center"/>
              <w:rPr>
                <w:rFonts w:cs="Arial"/>
                <w:b/>
                <w:snapToGrid w:val="0"/>
                <w:color w:val="000000" w:themeColor="text1"/>
              </w:rPr>
            </w:pPr>
          </w:p>
        </w:tc>
        <w:tc>
          <w:tcPr>
            <w:tcW w:w="6838" w:type="dxa"/>
            <w:shd w:val="clear" w:color="auto" w:fill="auto"/>
            <w:vAlign w:val="center"/>
          </w:tcPr>
          <w:p w14:paraId="59A19E0D" w14:textId="763D805B" w:rsidR="00890605" w:rsidRPr="009A5185" w:rsidRDefault="00890605" w:rsidP="00FA335F">
            <w:pPr>
              <w:rPr>
                <w:rFonts w:cs="Arial"/>
                <w:snapToGrid w:val="0"/>
                <w:color w:val="000000" w:themeColor="text1"/>
              </w:rPr>
            </w:pPr>
            <w:r w:rsidRPr="009A5185">
              <w:rPr>
                <w:rFonts w:cs="Arial"/>
                <w:snapToGrid w:val="0"/>
                <w:color w:val="000000" w:themeColor="text1"/>
              </w:rPr>
              <w:t>The profile section includes questions about demographic and contact information.</w:t>
            </w:r>
            <w:r w:rsidR="00867C59">
              <w:rPr>
                <w:rFonts w:cs="Arial"/>
                <w:snapToGrid w:val="0"/>
                <w:color w:val="000000" w:themeColor="text1"/>
              </w:rPr>
              <w:t xml:space="preserve"> </w:t>
            </w:r>
            <w:r w:rsidRPr="009A5185">
              <w:rPr>
                <w:rFonts w:cs="Arial"/>
                <w:snapToGrid w:val="0"/>
                <w:color w:val="000000" w:themeColor="text1"/>
              </w:rPr>
              <w:t xml:space="preserve">The profile section can be accessed and updated anytime throughout the year by logging into the </w:t>
            </w:r>
            <w:hyperlink r:id="rId32" w:history="1">
              <w:r w:rsidRPr="009A5185">
                <w:rPr>
                  <w:rStyle w:val="Hyperlink"/>
                  <w:rFonts w:cs="Arial"/>
                  <w:snapToGrid w:val="0"/>
                </w:rPr>
                <w:t>Survey Dashboard</w:t>
              </w:r>
            </w:hyperlink>
            <w:r w:rsidRPr="009A5185">
              <w:rPr>
                <w:rFonts w:cs="Arial"/>
                <w:snapToGrid w:val="0"/>
                <w:color w:val="000000" w:themeColor="text1"/>
              </w:rPr>
              <w:t xml:space="preserve"> with your </w:t>
            </w:r>
            <w:r w:rsidR="00FF311F">
              <w:rPr>
                <w:rFonts w:cs="Arial"/>
                <w:snapToGrid w:val="0"/>
                <w:color w:val="000000" w:themeColor="text1"/>
              </w:rPr>
              <w:t>facility</w:t>
            </w:r>
            <w:r w:rsidRPr="009A5185">
              <w:rPr>
                <w:rFonts w:cs="Arial"/>
                <w:snapToGrid w:val="0"/>
                <w:color w:val="000000" w:themeColor="text1"/>
              </w:rPr>
              <w:t xml:space="preserve">’s security code. </w:t>
            </w:r>
          </w:p>
        </w:tc>
      </w:tr>
      <w:tr w:rsidR="00890605" w:rsidRPr="009A5185" w14:paraId="2EE1E3BD" w14:textId="77777777" w:rsidTr="00D64D84">
        <w:trPr>
          <w:jc w:val="center"/>
        </w:trPr>
        <w:tc>
          <w:tcPr>
            <w:tcW w:w="939" w:type="dxa"/>
            <w:vAlign w:val="center"/>
          </w:tcPr>
          <w:p w14:paraId="35610F78" w14:textId="77777777" w:rsidR="00890605" w:rsidRPr="009A5185" w:rsidRDefault="00890605" w:rsidP="00FA335F">
            <w:pPr>
              <w:jc w:val="center"/>
              <w:rPr>
                <w:rFonts w:cs="Arial"/>
                <w:b/>
                <w:snapToGrid w:val="0"/>
              </w:rPr>
            </w:pPr>
            <w:r w:rsidRPr="009A5185">
              <w:rPr>
                <w:rFonts w:cs="Arial"/>
                <w:b/>
                <w:snapToGrid w:val="0"/>
              </w:rPr>
              <w:t>1</w:t>
            </w:r>
          </w:p>
        </w:tc>
        <w:tc>
          <w:tcPr>
            <w:tcW w:w="2028" w:type="dxa"/>
            <w:vAlign w:val="center"/>
          </w:tcPr>
          <w:p w14:paraId="679B377F" w14:textId="30721061" w:rsidR="00890605" w:rsidRPr="009A5185" w:rsidRDefault="006668E9" w:rsidP="00FA335F">
            <w:pPr>
              <w:jc w:val="center"/>
              <w:rPr>
                <w:rFonts w:cs="Arial"/>
                <w:b/>
                <w:snapToGrid w:val="0"/>
              </w:rPr>
            </w:pPr>
            <w:hyperlink w:anchor="_SECTION_1:_BASIC" w:history="1">
              <w:r w:rsidR="00890605" w:rsidRPr="009A5185">
                <w:rPr>
                  <w:rStyle w:val="Hyperlink"/>
                  <w:rFonts w:cs="Arial"/>
                  <w:b/>
                  <w:snapToGrid w:val="0"/>
                </w:rPr>
                <w:t xml:space="preserve">Basic </w:t>
              </w:r>
              <w:r w:rsidR="00890605">
                <w:rPr>
                  <w:rStyle w:val="Hyperlink"/>
                  <w:rFonts w:cs="Arial"/>
                  <w:b/>
                  <w:snapToGrid w:val="0"/>
                </w:rPr>
                <w:t>Facility</w:t>
              </w:r>
              <w:r w:rsidR="00890605" w:rsidRPr="009A5185">
                <w:rPr>
                  <w:rStyle w:val="Hyperlink"/>
                  <w:rFonts w:cs="Arial"/>
                  <w:b/>
                  <w:snapToGrid w:val="0"/>
                </w:rPr>
                <w:t xml:space="preserve"> Information</w:t>
              </w:r>
            </w:hyperlink>
          </w:p>
        </w:tc>
        <w:tc>
          <w:tcPr>
            <w:tcW w:w="6838" w:type="dxa"/>
            <w:vAlign w:val="center"/>
          </w:tcPr>
          <w:p w14:paraId="48ACF939" w14:textId="604B4472" w:rsidR="00890605" w:rsidRPr="009A5185" w:rsidRDefault="006C0DB0" w:rsidP="00FA335F">
            <w:pPr>
              <w:rPr>
                <w:rFonts w:cs="Arial"/>
                <w:snapToGrid w:val="0"/>
              </w:rPr>
            </w:pPr>
            <w:r w:rsidRPr="009A5185">
              <w:rPr>
                <w:rFonts w:cs="Arial"/>
                <w:snapToGrid w:val="0"/>
              </w:rPr>
              <w:t>Section 1</w:t>
            </w:r>
            <w:r w:rsidR="00ED5C3E">
              <w:rPr>
                <w:rFonts w:cs="Arial"/>
                <w:snapToGrid w:val="0"/>
              </w:rPr>
              <w:t xml:space="preserve"> </w:t>
            </w:r>
            <w:r w:rsidRPr="009A5185">
              <w:rPr>
                <w:rFonts w:cs="Arial"/>
                <w:snapToGrid w:val="0"/>
              </w:rPr>
              <w:t xml:space="preserve">includes questions about your </w:t>
            </w:r>
            <w:r>
              <w:rPr>
                <w:rFonts w:cs="Arial"/>
                <w:snapToGrid w:val="0"/>
              </w:rPr>
              <w:t>facility</w:t>
            </w:r>
            <w:r w:rsidRPr="009A5185">
              <w:rPr>
                <w:rFonts w:cs="Arial"/>
                <w:snapToGrid w:val="0"/>
              </w:rPr>
              <w:t xml:space="preserve">’s </w:t>
            </w:r>
            <w:r>
              <w:rPr>
                <w:rFonts w:cs="Arial"/>
                <w:snapToGrid w:val="0"/>
              </w:rPr>
              <w:t>operating and procedure rooms, adult and pediatric patient discharges, teaching status, ownership, accreditation, and transfer agreements.</w:t>
            </w:r>
            <w:r w:rsidR="00ED5C3E">
              <w:rPr>
                <w:rFonts w:cs="Arial"/>
                <w:snapToGrid w:val="0"/>
              </w:rPr>
              <w:t xml:space="preserve"> The section also includes questions about two aspects of patient-centered care: billing ethics and health equity. In 2022, the health equity questions will not be scored or publicly reported. </w:t>
            </w:r>
          </w:p>
        </w:tc>
      </w:tr>
      <w:tr w:rsidR="00890605" w:rsidRPr="009A5185" w14:paraId="6230A82D" w14:textId="77777777" w:rsidTr="00D64D84">
        <w:trPr>
          <w:jc w:val="center"/>
        </w:trPr>
        <w:tc>
          <w:tcPr>
            <w:tcW w:w="939" w:type="dxa"/>
            <w:vAlign w:val="center"/>
          </w:tcPr>
          <w:p w14:paraId="2AEA8FF2" w14:textId="77777777" w:rsidR="00890605" w:rsidRPr="009A5185" w:rsidRDefault="00890605" w:rsidP="00FA335F">
            <w:pPr>
              <w:jc w:val="center"/>
              <w:rPr>
                <w:rFonts w:cs="Arial"/>
                <w:b/>
                <w:snapToGrid w:val="0"/>
              </w:rPr>
            </w:pPr>
            <w:r w:rsidRPr="009A5185">
              <w:rPr>
                <w:rFonts w:cs="Arial"/>
                <w:b/>
                <w:snapToGrid w:val="0"/>
              </w:rPr>
              <w:t>2</w:t>
            </w:r>
          </w:p>
        </w:tc>
        <w:tc>
          <w:tcPr>
            <w:tcW w:w="2028" w:type="dxa"/>
            <w:vAlign w:val="center"/>
          </w:tcPr>
          <w:p w14:paraId="03A0F8EE" w14:textId="22EB33AE" w:rsidR="00890605" w:rsidRPr="009A5185" w:rsidRDefault="006668E9" w:rsidP="00FA335F">
            <w:pPr>
              <w:jc w:val="center"/>
              <w:rPr>
                <w:rFonts w:cs="Arial"/>
                <w:b/>
                <w:snapToGrid w:val="0"/>
              </w:rPr>
            </w:pPr>
            <w:hyperlink w:anchor="_SECTION_2:_MEDICAL," w:history="1">
              <w:r w:rsidR="00890605" w:rsidRPr="00D64D84">
                <w:rPr>
                  <w:rStyle w:val="Hyperlink"/>
                  <w:rFonts w:cs="Arial"/>
                  <w:b/>
                  <w:snapToGrid w:val="0"/>
                </w:rPr>
                <w:t>Medical, Surgical, and Clinical Staff</w:t>
              </w:r>
            </w:hyperlink>
          </w:p>
        </w:tc>
        <w:tc>
          <w:tcPr>
            <w:tcW w:w="6838" w:type="dxa"/>
            <w:vAlign w:val="center"/>
          </w:tcPr>
          <w:p w14:paraId="517A76E9" w14:textId="6F1AB0EC" w:rsidR="00890605" w:rsidRPr="009A5185" w:rsidRDefault="00890605" w:rsidP="00D877A3">
            <w:pPr>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sidR="00FF311F">
              <w:rPr>
                <w:rFonts w:cs="Arial"/>
                <w:snapToGrid w:val="0"/>
              </w:rPr>
              <w:t>facility</w:t>
            </w:r>
            <w:r>
              <w:rPr>
                <w:rFonts w:cs="Arial"/>
                <w:snapToGrid w:val="0"/>
              </w:rPr>
              <w:t>’s medical, surgical, and clinical staff</w:t>
            </w:r>
            <w:r w:rsidR="007C1465">
              <w:rPr>
                <w:rFonts w:cs="Arial"/>
                <w:snapToGrid w:val="0"/>
              </w:rPr>
              <w:t xml:space="preserve">, including </w:t>
            </w:r>
            <w:r w:rsidR="004F492D">
              <w:rPr>
                <w:rFonts w:cs="Arial"/>
                <w:snapToGrid w:val="0"/>
              </w:rPr>
              <w:t xml:space="preserve">ACLS and PALS </w:t>
            </w:r>
            <w:r w:rsidR="007C1465">
              <w:rPr>
                <w:rFonts w:cs="Arial"/>
                <w:snapToGrid w:val="0"/>
              </w:rPr>
              <w:t>certification</w:t>
            </w:r>
            <w:r w:rsidR="004F492D">
              <w:rPr>
                <w:rFonts w:cs="Arial"/>
                <w:snapToGrid w:val="0"/>
              </w:rPr>
              <w:t xml:space="preserve">, and board certification. </w:t>
            </w:r>
          </w:p>
        </w:tc>
      </w:tr>
      <w:tr w:rsidR="00890605" w:rsidRPr="009A5185" w14:paraId="00ABA9DA" w14:textId="77777777" w:rsidTr="00D64D84">
        <w:trPr>
          <w:jc w:val="center"/>
        </w:trPr>
        <w:tc>
          <w:tcPr>
            <w:tcW w:w="939" w:type="dxa"/>
            <w:vAlign w:val="center"/>
          </w:tcPr>
          <w:p w14:paraId="7FB0B6E3" w14:textId="77777777" w:rsidR="00890605" w:rsidRPr="009A5185" w:rsidRDefault="00890605" w:rsidP="00FA335F">
            <w:pPr>
              <w:jc w:val="center"/>
              <w:rPr>
                <w:rFonts w:cs="Arial"/>
                <w:b/>
                <w:snapToGrid w:val="0"/>
              </w:rPr>
            </w:pPr>
            <w:r w:rsidRPr="009A5185">
              <w:rPr>
                <w:rFonts w:cs="Arial"/>
                <w:b/>
                <w:snapToGrid w:val="0"/>
              </w:rPr>
              <w:t>3</w:t>
            </w:r>
          </w:p>
        </w:tc>
        <w:bookmarkStart w:id="78" w:name="Sect3"/>
        <w:tc>
          <w:tcPr>
            <w:tcW w:w="2028" w:type="dxa"/>
            <w:vAlign w:val="center"/>
          </w:tcPr>
          <w:p w14:paraId="39651BED" w14:textId="342A56E7" w:rsidR="00890605" w:rsidRPr="009A5185" w:rsidRDefault="00D64D84" w:rsidP="00FA335F">
            <w:pPr>
              <w:jc w:val="center"/>
              <w:rPr>
                <w:rFonts w:cs="Arial"/>
                <w:b/>
                <w:snapToGrid w:val="0"/>
              </w:rPr>
            </w:pPr>
            <w:r>
              <w:rPr>
                <w:rFonts w:cs="Arial"/>
                <w:b/>
                <w:snapToGrid w:val="0"/>
              </w:rPr>
              <w:fldChar w:fldCharType="begin"/>
            </w:r>
            <w:r>
              <w:rPr>
                <w:rFonts w:cs="Arial"/>
                <w:b/>
                <w:snapToGrid w:val="0"/>
              </w:rPr>
              <w:instrText xml:space="preserve"> HYPERLINK  \l "_SECTION_3:_VOLUME" </w:instrText>
            </w:r>
            <w:r>
              <w:rPr>
                <w:rFonts w:cs="Arial"/>
                <w:b/>
                <w:snapToGrid w:val="0"/>
              </w:rPr>
            </w:r>
            <w:r>
              <w:rPr>
                <w:rFonts w:cs="Arial"/>
                <w:b/>
                <w:snapToGrid w:val="0"/>
              </w:rPr>
              <w:fldChar w:fldCharType="separate"/>
            </w:r>
            <w:r w:rsidR="00890605" w:rsidRPr="00D64D84">
              <w:rPr>
                <w:rStyle w:val="Hyperlink"/>
                <w:rFonts w:cs="Arial"/>
                <w:b/>
                <w:snapToGrid w:val="0"/>
              </w:rPr>
              <w:t>Volume</w:t>
            </w:r>
            <w:bookmarkEnd w:id="78"/>
            <w:r w:rsidR="00890605" w:rsidRPr="00D64D84">
              <w:rPr>
                <w:rStyle w:val="Hyperlink"/>
                <w:rFonts w:cs="Arial"/>
                <w:b/>
                <w:snapToGrid w:val="0"/>
              </w:rPr>
              <w:t xml:space="preserve"> and Safety of Procedures</w:t>
            </w:r>
            <w:r>
              <w:rPr>
                <w:rFonts w:cs="Arial"/>
                <w:b/>
                <w:snapToGrid w:val="0"/>
              </w:rPr>
              <w:fldChar w:fldCharType="end"/>
            </w:r>
          </w:p>
        </w:tc>
        <w:tc>
          <w:tcPr>
            <w:tcW w:w="6838" w:type="dxa"/>
            <w:vAlign w:val="center"/>
          </w:tcPr>
          <w:p w14:paraId="76ED1781" w14:textId="51F25546" w:rsidR="00D877A3" w:rsidRPr="004F492D" w:rsidRDefault="006C4EC7" w:rsidP="00FA335F">
            <w:pPr>
              <w:rPr>
                <w:rFonts w:cs="Arial"/>
              </w:rPr>
            </w:pPr>
            <w:bookmarkStart w:id="79" w:name="_Hlk95470925"/>
            <w:r w:rsidRPr="009A5185">
              <w:rPr>
                <w:rFonts w:cs="Arial"/>
              </w:rPr>
              <w:t xml:space="preserve">Section 3 includes questions about your </w:t>
            </w:r>
            <w:r>
              <w:rPr>
                <w:rFonts w:cs="Arial"/>
              </w:rPr>
              <w:t>facility’s volume of adult and pediatric procedures</w:t>
            </w:r>
            <w:r>
              <w:rPr>
                <w:rFonts w:cs="Arial"/>
                <w:snapToGrid w:val="0"/>
              </w:rPr>
              <w:t xml:space="preserve">, </w:t>
            </w:r>
            <w:r>
              <w:rPr>
                <w:rFonts w:cs="Arial"/>
              </w:rPr>
              <w:t>patient selection</w:t>
            </w:r>
            <w:r w:rsidR="00C84D85">
              <w:rPr>
                <w:rFonts w:cs="Arial"/>
              </w:rPr>
              <w:t>, and use of a safe surgery checklist</w:t>
            </w:r>
            <w:r>
              <w:rPr>
                <w:rFonts w:cs="Arial"/>
              </w:rPr>
              <w:t xml:space="preserve">. In 2022, </w:t>
            </w:r>
            <w:r w:rsidR="004F492D">
              <w:rPr>
                <w:rFonts w:cs="Arial"/>
              </w:rPr>
              <w:t xml:space="preserve">questions about </w:t>
            </w:r>
            <w:r w:rsidRPr="00DF472B">
              <w:rPr>
                <w:rFonts w:cs="Arial"/>
              </w:rPr>
              <w:t xml:space="preserve">facility volume </w:t>
            </w:r>
            <w:r w:rsidR="004F492D">
              <w:rPr>
                <w:rFonts w:cs="Arial"/>
              </w:rPr>
              <w:t>and surgeon privileging for</w:t>
            </w:r>
            <w:r w:rsidRPr="00DF472B">
              <w:rPr>
                <w:rFonts w:cs="Arial"/>
              </w:rPr>
              <w:t xml:space="preserve"> total hip </w:t>
            </w:r>
            <w:r w:rsidR="004F492D">
              <w:rPr>
                <w:rFonts w:cs="Arial"/>
              </w:rPr>
              <w:t xml:space="preserve">replacements </w:t>
            </w:r>
            <w:r w:rsidRPr="00DF472B">
              <w:rPr>
                <w:rFonts w:cs="Arial"/>
              </w:rPr>
              <w:t xml:space="preserve">and </w:t>
            </w:r>
            <w:r w:rsidR="004F492D">
              <w:rPr>
                <w:rFonts w:cs="Arial"/>
              </w:rPr>
              <w:t xml:space="preserve">total </w:t>
            </w:r>
            <w:r w:rsidRPr="00DF472B">
              <w:rPr>
                <w:rFonts w:cs="Arial"/>
              </w:rPr>
              <w:t>knee replacements will be scored and publicly reporte</w:t>
            </w:r>
            <w:r>
              <w:rPr>
                <w:rFonts w:cs="Arial"/>
              </w:rPr>
              <w:t>d</w:t>
            </w:r>
            <w:r w:rsidR="004F492D">
              <w:rPr>
                <w:rFonts w:cs="Arial"/>
              </w:rPr>
              <w:t>. Two</w:t>
            </w:r>
            <w:r w:rsidRPr="00DF472B">
              <w:rPr>
                <w:rFonts w:cs="Arial"/>
              </w:rPr>
              <w:t xml:space="preserve"> new CMS </w:t>
            </w:r>
            <w:r w:rsidR="004F492D">
              <w:rPr>
                <w:rFonts w:cs="Arial"/>
              </w:rPr>
              <w:t>outcome measures (</w:t>
            </w:r>
            <w:r w:rsidR="00646500" w:rsidRPr="00646500">
              <w:rPr>
                <w:rFonts w:cs="Arial"/>
              </w:rPr>
              <w:t xml:space="preserve">Improvement in Patient's Visual Function within 90 Days Following Cataract Surgery </w:t>
            </w:r>
            <w:r w:rsidR="004F492D">
              <w:rPr>
                <w:rFonts w:cs="Arial"/>
              </w:rPr>
              <w:t xml:space="preserve">and </w:t>
            </w:r>
            <w:r w:rsidR="00646500" w:rsidRPr="00646500">
              <w:rPr>
                <w:rFonts w:cs="Arial"/>
              </w:rPr>
              <w:t>Rate of Unplanned Hospital Visits After Colonoscopy</w:t>
            </w:r>
            <w:r w:rsidR="004F492D">
              <w:rPr>
                <w:rFonts w:cs="Arial"/>
              </w:rPr>
              <w:t xml:space="preserve">) have been added and will be scored and publicly reported. A </w:t>
            </w:r>
            <w:r>
              <w:rPr>
                <w:rFonts w:cs="Arial"/>
              </w:rPr>
              <w:t>new set of questions on informed consent</w:t>
            </w:r>
            <w:r w:rsidR="004F492D">
              <w:rPr>
                <w:rFonts w:cs="Arial"/>
              </w:rPr>
              <w:t xml:space="preserve"> </w:t>
            </w:r>
            <w:r w:rsidR="0010020F">
              <w:rPr>
                <w:rFonts w:cs="Arial"/>
              </w:rPr>
              <w:t>were added</w:t>
            </w:r>
            <w:r w:rsidR="004F492D">
              <w:rPr>
                <w:rFonts w:cs="Arial"/>
              </w:rPr>
              <w:t xml:space="preserve">. This subsection (3D) is optional and will not be scored or publicly reported. </w:t>
            </w:r>
            <w:bookmarkEnd w:id="79"/>
          </w:p>
        </w:tc>
      </w:tr>
      <w:tr w:rsidR="00890605" w:rsidRPr="009A5185" w14:paraId="3E87DC2A" w14:textId="77777777" w:rsidTr="00D64D84">
        <w:trPr>
          <w:jc w:val="center"/>
        </w:trPr>
        <w:tc>
          <w:tcPr>
            <w:tcW w:w="939" w:type="dxa"/>
            <w:vAlign w:val="center"/>
          </w:tcPr>
          <w:p w14:paraId="549FB895" w14:textId="77777777" w:rsidR="00890605" w:rsidRPr="009A5185" w:rsidRDefault="00890605" w:rsidP="00FA335F">
            <w:pPr>
              <w:jc w:val="center"/>
              <w:rPr>
                <w:rFonts w:cs="Arial"/>
                <w:b/>
                <w:snapToGrid w:val="0"/>
              </w:rPr>
            </w:pPr>
            <w:r w:rsidRPr="009A5185">
              <w:rPr>
                <w:rFonts w:cs="Arial"/>
                <w:b/>
                <w:snapToGrid w:val="0"/>
              </w:rPr>
              <w:t>4</w:t>
            </w:r>
          </w:p>
        </w:tc>
        <w:tc>
          <w:tcPr>
            <w:tcW w:w="2028" w:type="dxa"/>
            <w:vAlign w:val="center"/>
          </w:tcPr>
          <w:p w14:paraId="0E79024D" w14:textId="5754BAB3" w:rsidR="00890605" w:rsidRPr="009A5185" w:rsidRDefault="006668E9" w:rsidP="00FA335F">
            <w:pPr>
              <w:jc w:val="center"/>
              <w:rPr>
                <w:rFonts w:cs="Arial"/>
                <w:b/>
                <w:snapToGrid w:val="0"/>
              </w:rPr>
            </w:pPr>
            <w:hyperlink w:anchor="_SECTION_4:_PATIENT" w:history="1">
              <w:r w:rsidR="00890605" w:rsidRPr="00D64D84">
                <w:rPr>
                  <w:rStyle w:val="Hyperlink"/>
                  <w:rFonts w:cs="Arial"/>
                  <w:b/>
                  <w:snapToGrid w:val="0"/>
                </w:rPr>
                <w:t>Patient Safety Practices</w:t>
              </w:r>
            </w:hyperlink>
          </w:p>
        </w:tc>
        <w:tc>
          <w:tcPr>
            <w:tcW w:w="6838" w:type="dxa"/>
            <w:vAlign w:val="center"/>
          </w:tcPr>
          <w:p w14:paraId="5359FE91" w14:textId="3CA62D4A" w:rsidR="00890605" w:rsidRPr="009A5185" w:rsidRDefault="00890605" w:rsidP="00F51AE9">
            <w:pPr>
              <w:rPr>
                <w:rFonts w:cs="Arial"/>
                <w:snapToGrid w:val="0"/>
              </w:rPr>
            </w:pPr>
            <w:r w:rsidRPr="009A5185">
              <w:rPr>
                <w:rFonts w:cs="Arial"/>
                <w:snapToGrid w:val="0"/>
              </w:rPr>
              <w:t xml:space="preserve">Section 4 includes questions about </w:t>
            </w:r>
            <w:r>
              <w:rPr>
                <w:rFonts w:cs="Arial"/>
                <w:snapToGrid w:val="0"/>
              </w:rPr>
              <w:t xml:space="preserve">medication safety, the NHSN Outpatient Procedure </w:t>
            </w:r>
            <w:r w:rsidR="004F2B94">
              <w:rPr>
                <w:rFonts w:cs="Arial"/>
                <w:snapToGrid w:val="0"/>
              </w:rPr>
              <w:t xml:space="preserve">Component </w:t>
            </w:r>
            <w:r>
              <w:rPr>
                <w:rFonts w:cs="Arial"/>
                <w:snapToGrid w:val="0"/>
              </w:rPr>
              <w:t xml:space="preserve">Module reporting, hand hygiene, NQF Safe Practices, and the Never Events Policy at your </w:t>
            </w:r>
            <w:r w:rsidR="00FF311F">
              <w:rPr>
                <w:rFonts w:cs="Arial"/>
                <w:snapToGrid w:val="0"/>
              </w:rPr>
              <w:t>facility</w:t>
            </w:r>
            <w:r w:rsidR="0024542A">
              <w:rPr>
                <w:rFonts w:cs="Arial"/>
                <w:snapToGrid w:val="0"/>
              </w:rPr>
              <w:t>.</w:t>
            </w:r>
            <w:r w:rsidR="00F07167">
              <w:rPr>
                <w:rFonts w:cs="Arial"/>
                <w:snapToGrid w:val="0"/>
              </w:rPr>
              <w:t xml:space="preserve"> </w:t>
            </w:r>
            <w:r w:rsidR="00E6172D">
              <w:rPr>
                <w:rFonts w:cs="Arial"/>
                <w:snapToGrid w:val="0"/>
              </w:rPr>
              <w:t xml:space="preserve">In 2022, </w:t>
            </w:r>
            <w:r w:rsidR="009B4AD4">
              <w:rPr>
                <w:rFonts w:cs="Arial"/>
              </w:rPr>
              <w:t>NQF</w:t>
            </w:r>
            <w:r w:rsidR="00F51AE9">
              <w:rPr>
                <w:rFonts w:cs="Arial"/>
              </w:rPr>
              <w:t xml:space="preserve"> Safe Practice </w:t>
            </w:r>
            <w:r w:rsidR="009B4AD4">
              <w:rPr>
                <w:rFonts w:cs="Arial"/>
              </w:rPr>
              <w:t xml:space="preserve">#4 </w:t>
            </w:r>
            <w:r w:rsidR="00F51AE9">
              <w:rPr>
                <w:rFonts w:cs="Arial"/>
              </w:rPr>
              <w:t xml:space="preserve">Risks and Hazards </w:t>
            </w:r>
            <w:r w:rsidR="009B4AD4">
              <w:rPr>
                <w:rFonts w:cs="Arial"/>
              </w:rPr>
              <w:t xml:space="preserve">was added. </w:t>
            </w:r>
            <w:r w:rsidR="00F51AE9">
              <w:rPr>
                <w:rFonts w:cs="Arial"/>
              </w:rPr>
              <w:t xml:space="preserve">This new </w:t>
            </w:r>
            <w:r w:rsidR="009B4AD4">
              <w:rPr>
                <w:rFonts w:cs="Arial"/>
              </w:rPr>
              <w:t xml:space="preserve">NQF </w:t>
            </w:r>
            <w:r w:rsidR="00F51AE9">
              <w:rPr>
                <w:rFonts w:cs="Arial"/>
              </w:rPr>
              <w:t xml:space="preserve">Safe Practice is optional and will not be scored or publicly reported. </w:t>
            </w:r>
            <w:r w:rsidR="009B4AD4">
              <w:rPr>
                <w:rFonts w:cs="Arial"/>
              </w:rPr>
              <w:t xml:space="preserve">Questions on </w:t>
            </w:r>
            <w:r w:rsidR="00F07167" w:rsidRPr="006C4EC7">
              <w:rPr>
                <w:rFonts w:cs="Arial"/>
                <w:snapToGrid w:val="0"/>
              </w:rPr>
              <w:t xml:space="preserve">the proportion of nurses that are BSN-prepared </w:t>
            </w:r>
            <w:r w:rsidR="009B4AD4">
              <w:rPr>
                <w:rFonts w:cs="Arial"/>
                <w:snapToGrid w:val="0"/>
              </w:rPr>
              <w:t xml:space="preserve">will continue to be optional and will not be scored or publicly reported. </w:t>
            </w:r>
          </w:p>
        </w:tc>
      </w:tr>
      <w:tr w:rsidR="00890605" w:rsidRPr="009A5185" w14:paraId="5A7E3273" w14:textId="77777777" w:rsidTr="00D64D84">
        <w:trPr>
          <w:jc w:val="center"/>
        </w:trPr>
        <w:tc>
          <w:tcPr>
            <w:tcW w:w="939" w:type="dxa"/>
            <w:vAlign w:val="center"/>
          </w:tcPr>
          <w:p w14:paraId="7D1608C7" w14:textId="77777777" w:rsidR="00890605" w:rsidRPr="009A5185" w:rsidRDefault="00890605" w:rsidP="00FA335F">
            <w:pPr>
              <w:jc w:val="center"/>
              <w:rPr>
                <w:rFonts w:cs="Arial"/>
                <w:b/>
                <w:snapToGrid w:val="0"/>
              </w:rPr>
            </w:pPr>
            <w:r w:rsidRPr="009A5185">
              <w:rPr>
                <w:rFonts w:cs="Arial"/>
                <w:b/>
                <w:snapToGrid w:val="0"/>
              </w:rPr>
              <w:t>5</w:t>
            </w:r>
          </w:p>
        </w:tc>
        <w:tc>
          <w:tcPr>
            <w:tcW w:w="2028" w:type="dxa"/>
            <w:vAlign w:val="center"/>
          </w:tcPr>
          <w:p w14:paraId="515BAC1C" w14:textId="688B5C9C" w:rsidR="00890605" w:rsidRPr="00D64D84" w:rsidRDefault="006668E9" w:rsidP="00FA335F">
            <w:pPr>
              <w:rPr>
                <w:rFonts w:cs="Arial"/>
                <w:b/>
                <w:snapToGrid w:val="0"/>
              </w:rPr>
            </w:pPr>
            <w:hyperlink w:anchor="_SECTION_5:_PATIENT" w:history="1">
              <w:r w:rsidR="00890605" w:rsidRPr="00D64D84">
                <w:rPr>
                  <w:rStyle w:val="Hyperlink"/>
                  <w:b/>
                </w:rPr>
                <w:t>Patient Experience</w:t>
              </w:r>
            </w:hyperlink>
          </w:p>
        </w:tc>
        <w:tc>
          <w:tcPr>
            <w:tcW w:w="6838" w:type="dxa"/>
            <w:vAlign w:val="center"/>
          </w:tcPr>
          <w:p w14:paraId="44E684B7" w14:textId="77777777" w:rsidR="00890605" w:rsidRPr="009A5185" w:rsidRDefault="00890605" w:rsidP="00FA335F">
            <w:pPr>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tc>
      </w:tr>
      <w:bookmarkEnd w:id="77"/>
    </w:tbl>
    <w:p w14:paraId="36625B0B" w14:textId="77777777" w:rsidR="00867C59" w:rsidRDefault="00867C59" w:rsidP="008E3C7F">
      <w:pPr>
        <w:pStyle w:val="FactSheetText"/>
        <w:rPr>
          <w:rFonts w:ascii="Arial" w:hAnsi="Arial" w:cs="Arial"/>
          <w:b/>
          <w:snapToGrid w:val="0"/>
          <w:sz w:val="20"/>
          <w:szCs w:val="20"/>
        </w:rPr>
      </w:pPr>
    </w:p>
    <w:p w14:paraId="764B72BC" w14:textId="3AD25112" w:rsidR="00890605" w:rsidRPr="008E3C7F" w:rsidRDefault="00C06BAC" w:rsidP="008E3C7F">
      <w:pPr>
        <w:pStyle w:val="FactSheetText"/>
        <w:rPr>
          <w:rFonts w:ascii="Arial" w:hAnsi="Arial" w:cs="Arial"/>
          <w:sz w:val="20"/>
          <w:szCs w:val="20"/>
        </w:rPr>
      </w:pPr>
      <w:r>
        <w:rPr>
          <w:rFonts w:ascii="Arial" w:hAnsi="Arial" w:cs="Arial"/>
          <w:b/>
          <w:snapToGrid w:val="0"/>
          <w:sz w:val="20"/>
          <w:szCs w:val="20"/>
        </w:rPr>
        <w:t>All five sections</w:t>
      </w:r>
      <w:r w:rsidR="007564F8">
        <w:rPr>
          <w:rFonts w:ascii="Arial" w:hAnsi="Arial" w:cs="Arial"/>
          <w:b/>
          <w:snapToGrid w:val="0"/>
          <w:sz w:val="20"/>
          <w:szCs w:val="20"/>
        </w:rPr>
        <w:t xml:space="preserve"> must be completed </w:t>
      </w:r>
      <w:r w:rsidR="00B96369">
        <w:rPr>
          <w:rFonts w:ascii="Arial" w:hAnsi="Arial" w:cs="Arial"/>
          <w:b/>
          <w:snapToGrid w:val="0"/>
          <w:sz w:val="20"/>
          <w:szCs w:val="20"/>
        </w:rPr>
        <w:t>to</w:t>
      </w:r>
      <w:r w:rsidR="007564F8">
        <w:rPr>
          <w:rFonts w:ascii="Arial" w:hAnsi="Arial" w:cs="Arial"/>
          <w:b/>
          <w:snapToGrid w:val="0"/>
          <w:sz w:val="20"/>
          <w:szCs w:val="20"/>
        </w:rPr>
        <w:t xml:space="preserve"> </w:t>
      </w:r>
      <w:r w:rsidR="00890605" w:rsidRPr="00D64D84">
        <w:rPr>
          <w:rFonts w:ascii="Arial" w:hAnsi="Arial" w:cs="Arial"/>
          <w:b/>
          <w:snapToGrid w:val="0"/>
          <w:sz w:val="20"/>
          <w:szCs w:val="20"/>
        </w:rPr>
        <w:t>submit the Leapfrog ASC Survey</w:t>
      </w:r>
      <w:r w:rsidR="007564F8">
        <w:rPr>
          <w:rFonts w:ascii="Arial" w:hAnsi="Arial" w:cs="Arial"/>
          <w:b/>
          <w:snapToGrid w:val="0"/>
          <w:sz w:val="20"/>
          <w:szCs w:val="20"/>
        </w:rPr>
        <w:t xml:space="preserve"> via the </w:t>
      </w:r>
      <w:r w:rsidR="00B244A0">
        <w:rPr>
          <w:rFonts w:ascii="Arial" w:hAnsi="Arial" w:cs="Arial"/>
          <w:b/>
          <w:snapToGrid w:val="0"/>
          <w:sz w:val="20"/>
          <w:szCs w:val="20"/>
        </w:rPr>
        <w:t>Online ASC Survey Tool</w:t>
      </w:r>
      <w:r w:rsidR="00890605" w:rsidRPr="00D64D84">
        <w:rPr>
          <w:rFonts w:ascii="Arial" w:hAnsi="Arial" w:cs="Arial"/>
          <w:b/>
          <w:snapToGrid w:val="0"/>
          <w:sz w:val="20"/>
          <w:szCs w:val="20"/>
        </w:rPr>
        <w:t>.</w:t>
      </w:r>
      <w:r w:rsidR="00890605" w:rsidRPr="00D64D84">
        <w:rPr>
          <w:rFonts w:ascii="Arial" w:hAnsi="Arial" w:cs="Arial"/>
          <w:snapToGrid w:val="0"/>
          <w:sz w:val="20"/>
          <w:szCs w:val="20"/>
        </w:rPr>
        <w:t xml:space="preserve"> Each of the </w:t>
      </w:r>
      <w:r w:rsidR="00D64D84">
        <w:rPr>
          <w:rFonts w:ascii="Arial" w:hAnsi="Arial" w:cs="Arial"/>
          <w:snapToGrid w:val="0"/>
          <w:sz w:val="20"/>
          <w:szCs w:val="20"/>
        </w:rPr>
        <w:t>five</w:t>
      </w:r>
      <w:r w:rsidR="00890605" w:rsidRPr="00D64D84">
        <w:rPr>
          <w:rFonts w:ascii="Arial" w:hAnsi="Arial" w:cs="Arial"/>
          <w:snapToGrid w:val="0"/>
          <w:sz w:val="20"/>
          <w:szCs w:val="20"/>
        </w:rPr>
        <w:t xml:space="preserve"> Survey sections is organized in the same format in the hard copy of the Survey and the </w:t>
      </w:r>
      <w:r w:rsidR="00B244A0">
        <w:rPr>
          <w:rFonts w:ascii="Arial" w:hAnsi="Arial" w:cs="Arial"/>
          <w:snapToGrid w:val="0"/>
          <w:sz w:val="20"/>
          <w:szCs w:val="20"/>
        </w:rPr>
        <w:t>Online ASC Survey Tool</w:t>
      </w:r>
      <w:r w:rsidR="00890605" w:rsidRPr="00D64D84">
        <w:rPr>
          <w:rFonts w:ascii="Arial" w:hAnsi="Arial" w:cs="Arial"/>
          <w:snapToGrid w:val="0"/>
          <w:sz w:val="20"/>
          <w:szCs w:val="20"/>
        </w:rPr>
        <w:t>:</w:t>
      </w:r>
    </w:p>
    <w:p w14:paraId="477D89E9" w14:textId="77777777" w:rsidR="00890605" w:rsidRPr="009A5185" w:rsidRDefault="00890605" w:rsidP="00D503EB">
      <w:pPr>
        <w:pStyle w:val="ListParagraph"/>
        <w:numPr>
          <w:ilvl w:val="0"/>
          <w:numId w:val="30"/>
        </w:numPr>
        <w:spacing w:after="0" w:line="240" w:lineRule="auto"/>
        <w:rPr>
          <w:rFonts w:cs="Arial"/>
          <w:snapToGrid w:val="0"/>
        </w:rPr>
      </w:pPr>
      <w:r w:rsidRPr="009A5185">
        <w:rPr>
          <w:rFonts w:cs="Arial"/>
          <w:b/>
          <w:snapToGrid w:val="0"/>
          <w:u w:val="single"/>
        </w:rPr>
        <w:t>General information</w:t>
      </w:r>
      <w:r w:rsidRPr="009A5185">
        <w:rPr>
          <w:rFonts w:cs="Arial"/>
          <w:snapToGrid w:val="0"/>
        </w:rPr>
        <w:t xml:space="preserve"> about The Leapfrog Group standard (included in the hard copy only). </w:t>
      </w:r>
    </w:p>
    <w:p w14:paraId="362093F9" w14:textId="77777777" w:rsidR="00890605" w:rsidRPr="009A5185" w:rsidRDefault="00890605" w:rsidP="00D503EB">
      <w:pPr>
        <w:pStyle w:val="ListParagraph"/>
        <w:numPr>
          <w:ilvl w:val="0"/>
          <w:numId w:val="30"/>
        </w:numPr>
        <w:spacing w:after="0" w:line="240" w:lineRule="auto"/>
        <w:rPr>
          <w:rFonts w:cs="Arial"/>
          <w:snapToGrid w:val="0"/>
        </w:rPr>
      </w:pPr>
      <w:r w:rsidRPr="009A5185">
        <w:rPr>
          <w:rFonts w:cs="Arial"/>
          <w:b/>
          <w:snapToGrid w:val="0"/>
          <w:u w:val="single"/>
        </w:rPr>
        <w:t>Reporting periods</w:t>
      </w:r>
      <w:r w:rsidRPr="009A5185">
        <w:rPr>
          <w:rFonts w:cs="Arial"/>
          <w:snapToGrid w:val="0"/>
        </w:rPr>
        <w:t xml:space="preserve"> to provide </w:t>
      </w:r>
      <w:r>
        <w:rPr>
          <w:rFonts w:cs="Arial"/>
          <w:snapToGrid w:val="0"/>
        </w:rPr>
        <w:t>facilities</w:t>
      </w:r>
      <w:r w:rsidRPr="009A5185">
        <w:rPr>
          <w:rFonts w:cs="Arial"/>
          <w:snapToGrid w:val="0"/>
        </w:rPr>
        <w:t xml:space="preserve"> with specific periods of time for each set of questions. </w:t>
      </w:r>
    </w:p>
    <w:p w14:paraId="1AD9999E" w14:textId="3217198F" w:rsidR="00890605" w:rsidRPr="009A5185" w:rsidRDefault="00890605" w:rsidP="00D503EB">
      <w:pPr>
        <w:pStyle w:val="ListParagraph"/>
        <w:numPr>
          <w:ilvl w:val="0"/>
          <w:numId w:val="30"/>
        </w:numPr>
        <w:spacing w:after="0" w:line="240" w:lineRule="auto"/>
        <w:rPr>
          <w:rFonts w:cs="Arial"/>
          <w:snapToGrid w:val="0"/>
        </w:rPr>
      </w:pPr>
      <w:r w:rsidRPr="009A5185">
        <w:rPr>
          <w:rFonts w:cs="Arial"/>
          <w:b/>
          <w:snapToGrid w:val="0"/>
          <w:u w:val="single"/>
        </w:rPr>
        <w:t>Survey questions</w:t>
      </w:r>
      <w:r w:rsidRPr="009A5185">
        <w:rPr>
          <w:rFonts w:cs="Arial"/>
          <w:snapToGrid w:val="0"/>
        </w:rPr>
        <w:t xml:space="preserve"> which may include references to endnotes. The Survey questions and endnotes match the </w:t>
      </w:r>
      <w:r w:rsidR="00B244A0">
        <w:rPr>
          <w:rFonts w:cs="Arial"/>
          <w:snapToGrid w:val="0"/>
        </w:rPr>
        <w:t>Online ASC Survey Tool</w:t>
      </w:r>
      <w:r w:rsidRPr="009A5185">
        <w:rPr>
          <w:rFonts w:cs="Arial"/>
          <w:snapToGrid w:val="0"/>
        </w:rPr>
        <w:t xml:space="preserve"> exactly. </w:t>
      </w:r>
    </w:p>
    <w:p w14:paraId="28E6F3EE" w14:textId="77777777" w:rsidR="00890605" w:rsidRPr="009A5185" w:rsidRDefault="00890605" w:rsidP="00D503EB">
      <w:pPr>
        <w:pStyle w:val="ListParagraph"/>
        <w:numPr>
          <w:ilvl w:val="0"/>
          <w:numId w:val="30"/>
        </w:numPr>
        <w:spacing w:after="0" w:line="240" w:lineRule="auto"/>
        <w:rPr>
          <w:rFonts w:cs="Arial"/>
          <w:snapToGrid w:val="0"/>
        </w:rPr>
      </w:pPr>
      <w:r w:rsidRPr="009A5185">
        <w:rPr>
          <w:rFonts w:cs="Arial"/>
          <w:b/>
          <w:snapToGrid w:val="0"/>
          <w:u w:val="single"/>
        </w:rPr>
        <w:t>Affirmation of accuracy</w:t>
      </w:r>
      <w:r w:rsidRPr="009A5185">
        <w:rPr>
          <w:rFonts w:cs="Arial"/>
          <w:snapToGrid w:val="0"/>
        </w:rPr>
        <w:t xml:space="preserve"> by your </w:t>
      </w:r>
      <w:r w:rsidR="00FF311F">
        <w:rPr>
          <w:rFonts w:cs="Arial"/>
          <w:snapToGrid w:val="0"/>
        </w:rPr>
        <w:t>facility</w:t>
      </w:r>
      <w:r>
        <w:rPr>
          <w:rFonts w:cs="Arial"/>
          <w:snapToGrid w:val="0"/>
        </w:rPr>
        <w:t xml:space="preserve">’s administrator </w:t>
      </w:r>
      <w:r w:rsidRPr="009A5185">
        <w:rPr>
          <w:rFonts w:cs="Arial"/>
          <w:snapToGrid w:val="0"/>
        </w:rPr>
        <w:t xml:space="preserve">or </w:t>
      </w:r>
      <w:r w:rsidRPr="009A5185">
        <w:rPr>
          <w:rFonts w:cs="Arial"/>
        </w:rPr>
        <w:t xml:space="preserve">by an individual that has been designated by the </w:t>
      </w:r>
      <w:r>
        <w:rPr>
          <w:rFonts w:cs="Arial"/>
        </w:rPr>
        <w:t>administrator</w:t>
      </w:r>
      <w:r w:rsidRPr="009A5185">
        <w:rPr>
          <w:rFonts w:cs="Arial"/>
          <w:snapToGrid w:val="0"/>
        </w:rPr>
        <w:t xml:space="preserve">. These statements affirm the accuracy of your </w:t>
      </w:r>
      <w:r w:rsidR="00FF311F">
        <w:rPr>
          <w:rFonts w:cs="Arial"/>
          <w:snapToGrid w:val="0"/>
        </w:rPr>
        <w:t>facility</w:t>
      </w:r>
      <w:r w:rsidRPr="009A5185">
        <w:rPr>
          <w:rFonts w:cs="Arial"/>
          <w:snapToGrid w:val="0"/>
        </w:rPr>
        <w:t>’s responses.</w:t>
      </w:r>
    </w:p>
    <w:p w14:paraId="15AB3898" w14:textId="5A7C663F" w:rsidR="00890605" w:rsidRPr="00091F8F" w:rsidRDefault="00890605" w:rsidP="00D503EB">
      <w:pPr>
        <w:pStyle w:val="ListParagraph"/>
        <w:numPr>
          <w:ilvl w:val="0"/>
          <w:numId w:val="30"/>
        </w:numPr>
        <w:spacing w:after="0" w:line="240" w:lineRule="auto"/>
        <w:rPr>
          <w:rFonts w:cs="Arial"/>
        </w:rPr>
      </w:pPr>
      <w:r w:rsidRPr="006F5D9E">
        <w:rPr>
          <w:rFonts w:cs="Arial"/>
          <w:b/>
          <w:snapToGrid w:val="0"/>
          <w:u w:val="single"/>
        </w:rPr>
        <w:lastRenderedPageBreak/>
        <w:t>Reference information</w:t>
      </w:r>
      <w:r w:rsidRPr="006F5D9E">
        <w:rPr>
          <w:rFonts w:cs="Arial"/>
          <w:snapToGrid w:val="0"/>
        </w:rPr>
        <w:t xml:space="preserve"> which includes ‘What’s New’ and ‘Change Summaries,’ important measure specifications, answers to frequently asked questions, and other notes that must be carefully reviewed before providing responses to any of the Survey questions (included in the har</w:t>
      </w:r>
      <w:r w:rsidRPr="009A708F">
        <w:rPr>
          <w:rFonts w:cs="Arial"/>
          <w:snapToGrid w:val="0"/>
        </w:rPr>
        <w:t xml:space="preserve">d copy only). </w:t>
      </w:r>
      <w:r w:rsidR="004E5BD7" w:rsidRPr="009A708F">
        <w:rPr>
          <w:rFonts w:cs="Arial"/>
          <w:snapToGrid w:val="0"/>
        </w:rPr>
        <w:t xml:space="preserve">ASCs must download the CPT code Excel workbook on the Survey Dashboard </w:t>
      </w:r>
      <w:r w:rsidR="004E5BD7" w:rsidRPr="006F5D9E">
        <w:rPr>
          <w:rFonts w:cs="Arial"/>
          <w:b/>
          <w:bCs/>
          <w:snapToGrid w:val="0"/>
        </w:rPr>
        <w:t>prior</w:t>
      </w:r>
      <w:r w:rsidR="004E5BD7" w:rsidRPr="006F5D9E">
        <w:rPr>
          <w:rFonts w:cs="Arial"/>
          <w:snapToGrid w:val="0"/>
        </w:rPr>
        <w:t xml:space="preserve"> to completing </w:t>
      </w:r>
      <w:r w:rsidR="006F5D9E" w:rsidRPr="006F5D9E">
        <w:rPr>
          <w:rFonts w:cs="Arial"/>
          <w:snapToGrid w:val="0"/>
        </w:rPr>
        <w:t xml:space="preserve">Section 3 of </w:t>
      </w:r>
      <w:r w:rsidR="004E5BD7" w:rsidRPr="006F5D9E">
        <w:rPr>
          <w:rFonts w:cs="Arial"/>
          <w:snapToGrid w:val="0"/>
        </w:rPr>
        <w:t xml:space="preserve">the </w:t>
      </w:r>
      <w:r w:rsidR="005C63AE">
        <w:rPr>
          <w:rFonts w:cs="Arial"/>
          <w:snapToGrid w:val="0"/>
        </w:rPr>
        <w:t>2022</w:t>
      </w:r>
      <w:r w:rsidR="004E5BD7" w:rsidRPr="006F5D9E">
        <w:rPr>
          <w:rFonts w:cs="Arial"/>
          <w:snapToGrid w:val="0"/>
        </w:rPr>
        <w:t xml:space="preserve"> Leapfrog ASC Survey</w:t>
      </w:r>
      <w:r w:rsidR="006F5D9E" w:rsidRPr="006F5D9E">
        <w:rPr>
          <w:rFonts w:cs="Arial"/>
          <w:snapToGrid w:val="0"/>
        </w:rPr>
        <w:t xml:space="preserve">. </w:t>
      </w:r>
    </w:p>
    <w:p w14:paraId="716B6ED4" w14:textId="77777777" w:rsidR="00091F8F" w:rsidRPr="006F5D9E" w:rsidRDefault="00091F8F" w:rsidP="00091F8F">
      <w:pPr>
        <w:pStyle w:val="ListParagraph"/>
        <w:spacing w:after="0" w:line="240" w:lineRule="auto"/>
        <w:rPr>
          <w:rFonts w:cs="Arial"/>
        </w:rPr>
      </w:pPr>
    </w:p>
    <w:p w14:paraId="64A6E3B4" w14:textId="0A674FE7" w:rsidR="00890605" w:rsidRPr="009A5185" w:rsidRDefault="00890605" w:rsidP="008E3C7F">
      <w:pPr>
        <w:rPr>
          <w:rFonts w:cs="Arial"/>
        </w:rPr>
      </w:pPr>
      <w:r w:rsidRPr="009A5185">
        <w:rPr>
          <w:rFonts w:cs="Arial"/>
        </w:rPr>
        <w:t>Any changes made to the measure specifications after April 1</w:t>
      </w:r>
      <w:r w:rsidRPr="009A5185">
        <w:rPr>
          <w:rFonts w:cs="Arial"/>
          <w:vertAlign w:val="superscript"/>
        </w:rPr>
        <w:t xml:space="preserve"> </w:t>
      </w:r>
      <w:r w:rsidRPr="009A5185">
        <w:rPr>
          <w:rFonts w:cs="Arial"/>
        </w:rPr>
        <w:t xml:space="preserve">will be reflected in the hard copy of the Survey in the Reference Information sections under the “Change Summary” header (see </w:t>
      </w:r>
      <w:hyperlink w:anchor="TOC" w:history="1">
        <w:r w:rsidRPr="009A5185">
          <w:rPr>
            <w:rStyle w:val="Hyperlink"/>
            <w:rFonts w:cs="Arial"/>
          </w:rPr>
          <w:t>Table of Contents</w:t>
        </w:r>
      </w:hyperlink>
      <w:r w:rsidRPr="009A5185">
        <w:rPr>
          <w:rFonts w:cs="Arial"/>
        </w:rPr>
        <w:t xml:space="preserve">). In addition, the updates to the specifications will be highlighted in yellow. If the changes are substantial, we will email the Primary Survey Contact your </w:t>
      </w:r>
      <w:r w:rsidR="00FF311F">
        <w:rPr>
          <w:rFonts w:cs="Arial"/>
        </w:rPr>
        <w:t>facility</w:t>
      </w:r>
      <w:r w:rsidRPr="009A5185">
        <w:rPr>
          <w:rFonts w:cs="Arial"/>
        </w:rPr>
        <w:t xml:space="preserve"> indicated in the </w:t>
      </w:r>
      <w:r>
        <w:rPr>
          <w:rFonts w:cs="Arial"/>
        </w:rPr>
        <w:t xml:space="preserve">Profile Section </w:t>
      </w:r>
      <w:r w:rsidRPr="009A5185">
        <w:rPr>
          <w:rFonts w:cs="Arial"/>
        </w:rPr>
        <w:t xml:space="preserve">of the Survey. </w:t>
      </w:r>
      <w:r w:rsidR="008E3C7F" w:rsidRPr="008E3C7F">
        <w:rPr>
          <w:rFonts w:cs="Arial"/>
        </w:rPr>
        <w:t xml:space="preserve">If the notification is sent before your </w:t>
      </w:r>
      <w:r w:rsidR="008E3C7F">
        <w:rPr>
          <w:rFonts w:cs="Arial"/>
        </w:rPr>
        <w:t>facility</w:t>
      </w:r>
      <w:r w:rsidR="008E3C7F" w:rsidRPr="008E3C7F">
        <w:rPr>
          <w:rFonts w:cs="Arial"/>
        </w:rPr>
        <w:t xml:space="preserve"> submits a </w:t>
      </w:r>
      <w:r w:rsidR="005C63AE">
        <w:rPr>
          <w:rFonts w:cs="Arial"/>
        </w:rPr>
        <w:t>2022</w:t>
      </w:r>
      <w:r w:rsidR="008E3C7F" w:rsidRPr="008E3C7F">
        <w:rPr>
          <w:rFonts w:cs="Arial"/>
        </w:rPr>
        <w:t xml:space="preserve"> Leapfrog </w:t>
      </w:r>
      <w:r w:rsidR="008E3C7F">
        <w:rPr>
          <w:rFonts w:cs="Arial"/>
        </w:rPr>
        <w:t xml:space="preserve">ASC </w:t>
      </w:r>
      <w:r w:rsidR="008E3C7F" w:rsidRPr="008E3C7F">
        <w:rPr>
          <w:rFonts w:cs="Arial"/>
        </w:rPr>
        <w:t>Survey, the email will go to the Primary Survey Contact provided in the previous year’s Survey.</w:t>
      </w:r>
    </w:p>
    <w:p w14:paraId="41EBD824" w14:textId="227B02B7" w:rsidR="00803741" w:rsidRDefault="008E3C7F" w:rsidP="00890605">
      <w:r>
        <w:t>The Leapfrog Group and its participating members are committed to presenting information that is as current as possible and therefore we allow facilities to update and resubmit their Survey until</w:t>
      </w:r>
      <w:r w:rsidR="0030333A">
        <w:t xml:space="preserve"> </w:t>
      </w:r>
      <w:r w:rsidR="009066FB" w:rsidRPr="00777E59">
        <w:rPr>
          <w:b/>
          <w:bCs/>
          <w:color w:val="FF0000"/>
        </w:rPr>
        <w:t xml:space="preserve">November 30, </w:t>
      </w:r>
      <w:r w:rsidR="005C63AE" w:rsidRPr="00777E59">
        <w:rPr>
          <w:b/>
          <w:bCs/>
          <w:color w:val="FF0000"/>
        </w:rPr>
        <w:t>2022</w:t>
      </w:r>
      <w:r w:rsidR="0030333A">
        <w:t>.</w:t>
      </w:r>
      <w:r>
        <w:t xml:space="preserve"> Please carefully review the reporting periods in each section before updating your Survey. Leapfrog ASC Survey Results are updated monthly beginning </w:t>
      </w:r>
      <w:r w:rsidR="0040219E">
        <w:t xml:space="preserve">in </w:t>
      </w:r>
      <w:r w:rsidR="00531666">
        <w:t xml:space="preserve">July </w:t>
      </w:r>
      <w:r w:rsidR="009066FB">
        <w:t>on</w:t>
      </w:r>
      <w:r>
        <w:t xml:space="preserve"> Leapfrog’s </w:t>
      </w:r>
      <w:hyperlink r:id="rId33" w:history="1">
        <w:r w:rsidR="001D1E4F" w:rsidRPr="0030333A">
          <w:rPr>
            <w:rStyle w:val="Hyperlink"/>
          </w:rPr>
          <w:t>public reporting website</w:t>
        </w:r>
      </w:hyperlink>
      <w:r w:rsidR="001D1E4F">
        <w:rPr>
          <w:rStyle w:val="Hyperlink"/>
        </w:rPr>
        <w:t>.</w:t>
      </w:r>
      <w:r>
        <w:t xml:space="preserve"> Facilities are required to update the information in their Survey within 30 days of any change in status. We reserve the right to decertify information that is not current.</w:t>
      </w:r>
    </w:p>
    <w:p w14:paraId="5BCCF407" w14:textId="26C8EC72" w:rsidR="00DF033E" w:rsidRPr="00803741" w:rsidRDefault="00DF033E" w:rsidP="00890605">
      <w:r>
        <w:t xml:space="preserve">The table below outlines which sections of the </w:t>
      </w:r>
      <w:r w:rsidR="005C63AE">
        <w:t>2022</w:t>
      </w:r>
      <w:r>
        <w:t xml:space="preserve"> Leapfrog ASC Survey will be scored and publicly reported beginning </w:t>
      </w:r>
      <w:r w:rsidRPr="005744F3">
        <w:t xml:space="preserve">in </w:t>
      </w:r>
      <w:r w:rsidR="004346AC" w:rsidRPr="005744F3">
        <w:t>July</w:t>
      </w:r>
      <w:r w:rsidRPr="005744F3">
        <w:t>.</w:t>
      </w:r>
      <w:r>
        <w:t xml:space="preserve"> </w:t>
      </w:r>
    </w:p>
    <w:tbl>
      <w:tblPr>
        <w:tblStyle w:val="TableGrid"/>
        <w:tblW w:w="0" w:type="auto"/>
        <w:jc w:val="center"/>
        <w:tblLayout w:type="fixed"/>
        <w:tblLook w:val="04A0" w:firstRow="1" w:lastRow="0" w:firstColumn="1" w:lastColumn="0" w:noHBand="0" w:noVBand="1"/>
      </w:tblPr>
      <w:tblGrid>
        <w:gridCol w:w="715"/>
        <w:gridCol w:w="4791"/>
        <w:gridCol w:w="3844"/>
      </w:tblGrid>
      <w:tr w:rsidR="006D4EEC" w:rsidRPr="006D4EEC" w14:paraId="1C477D45" w14:textId="77777777" w:rsidTr="00536C98">
        <w:trPr>
          <w:trHeight w:val="557"/>
          <w:tblHeader/>
          <w:jc w:val="center"/>
        </w:trPr>
        <w:tc>
          <w:tcPr>
            <w:tcW w:w="715" w:type="dxa"/>
            <w:shd w:val="clear" w:color="auto" w:fill="213468"/>
            <w:vAlign w:val="center"/>
          </w:tcPr>
          <w:p w14:paraId="60C67C8D" w14:textId="64829ABA" w:rsidR="006D4EEC" w:rsidRPr="006D4EEC" w:rsidRDefault="00803741" w:rsidP="00A974C6">
            <w:pPr>
              <w:pStyle w:val="NoSpacing"/>
              <w:jc w:val="center"/>
              <w:rPr>
                <w:b/>
                <w:bCs/>
                <w:color w:val="FFFFFF" w:themeColor="background1"/>
                <w:szCs w:val="20"/>
              </w:rPr>
            </w:pPr>
            <w:r>
              <w:rPr>
                <w:b/>
                <w:bCs/>
                <w:color w:val="FFFFFF" w:themeColor="background1"/>
                <w:szCs w:val="20"/>
              </w:rPr>
              <w:t>Sect #</w:t>
            </w:r>
          </w:p>
        </w:tc>
        <w:tc>
          <w:tcPr>
            <w:tcW w:w="4791" w:type="dxa"/>
            <w:shd w:val="clear" w:color="auto" w:fill="213468"/>
            <w:vAlign w:val="center"/>
          </w:tcPr>
          <w:p w14:paraId="39A52A21" w14:textId="77777777" w:rsidR="006D4EEC" w:rsidRPr="006D4EEC" w:rsidRDefault="006D4EEC" w:rsidP="00A974C6">
            <w:pPr>
              <w:pStyle w:val="NoSpacing"/>
              <w:jc w:val="center"/>
              <w:rPr>
                <w:b/>
                <w:bCs/>
                <w:color w:val="FFFFFF" w:themeColor="background1"/>
                <w:szCs w:val="20"/>
              </w:rPr>
            </w:pPr>
            <w:r w:rsidRPr="006D4EEC">
              <w:rPr>
                <w:b/>
                <w:bCs/>
                <w:color w:val="FFFFFF" w:themeColor="background1"/>
                <w:szCs w:val="20"/>
              </w:rPr>
              <w:t>Measure</w:t>
            </w:r>
          </w:p>
        </w:tc>
        <w:tc>
          <w:tcPr>
            <w:tcW w:w="3844" w:type="dxa"/>
            <w:shd w:val="clear" w:color="auto" w:fill="213468"/>
            <w:vAlign w:val="center"/>
          </w:tcPr>
          <w:p w14:paraId="104E05F7" w14:textId="4431FEF6" w:rsidR="006D4EEC" w:rsidRPr="006D4EEC" w:rsidRDefault="00803741" w:rsidP="00A974C6">
            <w:pPr>
              <w:pStyle w:val="NoSpacing"/>
              <w:jc w:val="center"/>
              <w:rPr>
                <w:b/>
                <w:bCs/>
                <w:color w:val="FFFFFF" w:themeColor="background1"/>
                <w:szCs w:val="20"/>
              </w:rPr>
            </w:pPr>
            <w:r>
              <w:rPr>
                <w:b/>
                <w:bCs/>
                <w:color w:val="FFFFFF" w:themeColor="background1"/>
                <w:szCs w:val="20"/>
              </w:rPr>
              <w:t>Scored and Publicly Reported?</w:t>
            </w:r>
          </w:p>
        </w:tc>
      </w:tr>
      <w:tr w:rsidR="009066FB" w:rsidRPr="006D4EEC" w14:paraId="4FEFE0F7" w14:textId="77777777" w:rsidTr="00536C98">
        <w:trPr>
          <w:trHeight w:val="324"/>
          <w:jc w:val="center"/>
        </w:trPr>
        <w:tc>
          <w:tcPr>
            <w:tcW w:w="715" w:type="dxa"/>
            <w:vMerge w:val="restart"/>
          </w:tcPr>
          <w:p w14:paraId="7D9D7DCE" w14:textId="77777777" w:rsidR="009066FB" w:rsidRPr="006D4EEC" w:rsidRDefault="009066FB" w:rsidP="00A974C6">
            <w:pPr>
              <w:pStyle w:val="NoSpacing"/>
              <w:rPr>
                <w:b/>
                <w:bCs/>
                <w:szCs w:val="20"/>
              </w:rPr>
            </w:pPr>
            <w:r w:rsidRPr="006D4EEC">
              <w:rPr>
                <w:b/>
                <w:bCs/>
                <w:szCs w:val="20"/>
              </w:rPr>
              <w:t>1</w:t>
            </w:r>
          </w:p>
        </w:tc>
        <w:tc>
          <w:tcPr>
            <w:tcW w:w="4791" w:type="dxa"/>
            <w:vAlign w:val="center"/>
          </w:tcPr>
          <w:p w14:paraId="1DF03B74" w14:textId="77777777" w:rsidR="009066FB" w:rsidRPr="006D4EEC" w:rsidRDefault="009066FB" w:rsidP="000D5F1C">
            <w:pPr>
              <w:pStyle w:val="NoSpacing"/>
              <w:rPr>
                <w:b/>
                <w:bCs/>
                <w:szCs w:val="20"/>
              </w:rPr>
            </w:pPr>
            <w:r w:rsidRPr="006D4EEC">
              <w:rPr>
                <w:b/>
                <w:bCs/>
                <w:szCs w:val="20"/>
              </w:rPr>
              <w:t>Basic Facility Information</w:t>
            </w:r>
          </w:p>
        </w:tc>
        <w:tc>
          <w:tcPr>
            <w:tcW w:w="3844" w:type="dxa"/>
            <w:shd w:val="clear" w:color="auto" w:fill="213468"/>
            <w:vAlign w:val="center"/>
          </w:tcPr>
          <w:p w14:paraId="24258F1C" w14:textId="77777777" w:rsidR="009066FB" w:rsidRPr="006D4EEC" w:rsidRDefault="009066FB" w:rsidP="00A974C6">
            <w:pPr>
              <w:pStyle w:val="NoSpacing"/>
              <w:jc w:val="center"/>
              <w:rPr>
                <w:szCs w:val="20"/>
              </w:rPr>
            </w:pPr>
          </w:p>
        </w:tc>
      </w:tr>
      <w:tr w:rsidR="009066FB" w:rsidRPr="006D4EEC" w14:paraId="3ACC5A2E" w14:textId="77777777" w:rsidTr="004E5BD7">
        <w:trPr>
          <w:trHeight w:val="324"/>
          <w:jc w:val="center"/>
        </w:trPr>
        <w:tc>
          <w:tcPr>
            <w:tcW w:w="715" w:type="dxa"/>
            <w:vMerge/>
          </w:tcPr>
          <w:p w14:paraId="40963B9F" w14:textId="77777777" w:rsidR="009066FB" w:rsidRPr="006D4EEC" w:rsidRDefault="009066FB" w:rsidP="00A974C6">
            <w:pPr>
              <w:pStyle w:val="NoSpacing"/>
              <w:rPr>
                <w:szCs w:val="20"/>
              </w:rPr>
            </w:pPr>
          </w:p>
        </w:tc>
        <w:tc>
          <w:tcPr>
            <w:tcW w:w="4791" w:type="dxa"/>
            <w:vAlign w:val="center"/>
          </w:tcPr>
          <w:p w14:paraId="5E7A1F12" w14:textId="77777777" w:rsidR="009066FB" w:rsidRPr="006D4EEC" w:rsidRDefault="009066FB" w:rsidP="000D5F1C">
            <w:pPr>
              <w:pStyle w:val="NoSpacing"/>
              <w:rPr>
                <w:szCs w:val="20"/>
              </w:rPr>
            </w:pPr>
            <w:r w:rsidRPr="006D4EEC">
              <w:rPr>
                <w:szCs w:val="20"/>
              </w:rPr>
              <w:t>General Information</w:t>
            </w:r>
          </w:p>
        </w:tc>
        <w:tc>
          <w:tcPr>
            <w:tcW w:w="3844" w:type="dxa"/>
            <w:vMerge w:val="restart"/>
            <w:vAlign w:val="center"/>
          </w:tcPr>
          <w:p w14:paraId="0E06ED5A" w14:textId="77777777" w:rsidR="009066FB" w:rsidRPr="001F1194" w:rsidRDefault="009066FB" w:rsidP="00A974C6">
            <w:pPr>
              <w:pStyle w:val="NoSpacing"/>
              <w:jc w:val="center"/>
              <w:rPr>
                <w:iCs/>
                <w:szCs w:val="20"/>
              </w:rPr>
            </w:pPr>
            <w:r w:rsidRPr="001F1194">
              <w:rPr>
                <w:iCs/>
                <w:szCs w:val="20"/>
              </w:rPr>
              <w:t>Not scored but publicly reported</w:t>
            </w:r>
          </w:p>
        </w:tc>
      </w:tr>
      <w:tr w:rsidR="009066FB" w:rsidRPr="006D4EEC" w14:paraId="0EABB863" w14:textId="77777777" w:rsidTr="004E5BD7">
        <w:trPr>
          <w:trHeight w:val="324"/>
          <w:jc w:val="center"/>
        </w:trPr>
        <w:tc>
          <w:tcPr>
            <w:tcW w:w="715" w:type="dxa"/>
            <w:vMerge/>
          </w:tcPr>
          <w:p w14:paraId="4CAC714C" w14:textId="77777777" w:rsidR="009066FB" w:rsidRPr="006D4EEC" w:rsidRDefault="009066FB" w:rsidP="00A974C6">
            <w:pPr>
              <w:pStyle w:val="NoSpacing"/>
              <w:rPr>
                <w:szCs w:val="20"/>
              </w:rPr>
            </w:pPr>
          </w:p>
        </w:tc>
        <w:tc>
          <w:tcPr>
            <w:tcW w:w="4791" w:type="dxa"/>
            <w:vAlign w:val="center"/>
          </w:tcPr>
          <w:p w14:paraId="0E83619B" w14:textId="77777777" w:rsidR="009066FB" w:rsidRPr="006D4EEC" w:rsidRDefault="009066FB" w:rsidP="000D5F1C">
            <w:pPr>
              <w:pStyle w:val="NoSpacing"/>
              <w:rPr>
                <w:szCs w:val="20"/>
              </w:rPr>
            </w:pPr>
            <w:r w:rsidRPr="006D4EEC">
              <w:rPr>
                <w:szCs w:val="20"/>
              </w:rPr>
              <w:t>Accreditation</w:t>
            </w:r>
          </w:p>
        </w:tc>
        <w:tc>
          <w:tcPr>
            <w:tcW w:w="3844" w:type="dxa"/>
            <w:vMerge/>
            <w:vAlign w:val="center"/>
          </w:tcPr>
          <w:p w14:paraId="6144277C" w14:textId="77777777" w:rsidR="009066FB" w:rsidRPr="006D4EEC" w:rsidRDefault="009066FB" w:rsidP="00A974C6">
            <w:pPr>
              <w:pStyle w:val="NoSpacing"/>
              <w:jc w:val="center"/>
              <w:rPr>
                <w:i/>
                <w:szCs w:val="20"/>
              </w:rPr>
            </w:pPr>
          </w:p>
        </w:tc>
      </w:tr>
      <w:tr w:rsidR="009066FB" w:rsidRPr="006D4EEC" w14:paraId="24EDAD35" w14:textId="77777777" w:rsidTr="004E5BD7">
        <w:trPr>
          <w:trHeight w:val="324"/>
          <w:jc w:val="center"/>
        </w:trPr>
        <w:tc>
          <w:tcPr>
            <w:tcW w:w="715" w:type="dxa"/>
            <w:vMerge/>
          </w:tcPr>
          <w:p w14:paraId="6CCD5680" w14:textId="77777777" w:rsidR="009066FB" w:rsidRPr="006D4EEC" w:rsidRDefault="009066FB" w:rsidP="00A974C6">
            <w:pPr>
              <w:pStyle w:val="NoSpacing"/>
              <w:rPr>
                <w:szCs w:val="20"/>
              </w:rPr>
            </w:pPr>
          </w:p>
        </w:tc>
        <w:tc>
          <w:tcPr>
            <w:tcW w:w="4791" w:type="dxa"/>
            <w:vAlign w:val="center"/>
          </w:tcPr>
          <w:p w14:paraId="1C7C509B" w14:textId="0176CD35" w:rsidR="009066FB" w:rsidRPr="006D4EEC" w:rsidRDefault="009066FB" w:rsidP="000D5F1C">
            <w:pPr>
              <w:pStyle w:val="NoSpacing"/>
              <w:rPr>
                <w:szCs w:val="20"/>
              </w:rPr>
            </w:pPr>
            <w:r w:rsidRPr="006D4EEC">
              <w:rPr>
                <w:szCs w:val="20"/>
              </w:rPr>
              <w:t xml:space="preserve">Transfer </w:t>
            </w:r>
            <w:r>
              <w:rPr>
                <w:szCs w:val="20"/>
              </w:rPr>
              <w:t>Agreements</w:t>
            </w:r>
          </w:p>
        </w:tc>
        <w:tc>
          <w:tcPr>
            <w:tcW w:w="3844" w:type="dxa"/>
            <w:vMerge/>
            <w:vAlign w:val="center"/>
          </w:tcPr>
          <w:p w14:paraId="682D178F" w14:textId="77777777" w:rsidR="009066FB" w:rsidRPr="006D4EEC" w:rsidRDefault="009066FB" w:rsidP="00A974C6">
            <w:pPr>
              <w:pStyle w:val="NoSpacing"/>
              <w:jc w:val="center"/>
              <w:rPr>
                <w:i/>
                <w:szCs w:val="20"/>
              </w:rPr>
            </w:pPr>
          </w:p>
        </w:tc>
      </w:tr>
      <w:tr w:rsidR="009066FB" w:rsidRPr="006D4EEC" w14:paraId="3CA4D392" w14:textId="77777777" w:rsidTr="004E5BD7">
        <w:trPr>
          <w:trHeight w:val="324"/>
          <w:jc w:val="center"/>
        </w:trPr>
        <w:tc>
          <w:tcPr>
            <w:tcW w:w="715" w:type="dxa"/>
            <w:vMerge/>
          </w:tcPr>
          <w:p w14:paraId="247B85F0" w14:textId="77777777" w:rsidR="009066FB" w:rsidRPr="006D4EEC" w:rsidRDefault="009066FB" w:rsidP="00A974C6">
            <w:pPr>
              <w:pStyle w:val="NoSpacing"/>
              <w:rPr>
                <w:szCs w:val="20"/>
              </w:rPr>
            </w:pPr>
          </w:p>
        </w:tc>
        <w:tc>
          <w:tcPr>
            <w:tcW w:w="4791" w:type="dxa"/>
            <w:vAlign w:val="center"/>
          </w:tcPr>
          <w:p w14:paraId="31CDFB84" w14:textId="0523A5CA" w:rsidR="009066FB" w:rsidRPr="006D4EEC" w:rsidRDefault="009066FB" w:rsidP="000D5F1C">
            <w:pPr>
              <w:pStyle w:val="NoSpacing"/>
              <w:rPr>
                <w:szCs w:val="20"/>
              </w:rPr>
            </w:pPr>
            <w:r>
              <w:rPr>
                <w:szCs w:val="20"/>
              </w:rPr>
              <w:t xml:space="preserve">Billing </w:t>
            </w:r>
            <w:r w:rsidR="00AF6452">
              <w:rPr>
                <w:szCs w:val="20"/>
              </w:rPr>
              <w:t>Ethics</w:t>
            </w:r>
          </w:p>
        </w:tc>
        <w:tc>
          <w:tcPr>
            <w:tcW w:w="3844" w:type="dxa"/>
            <w:vAlign w:val="center"/>
          </w:tcPr>
          <w:p w14:paraId="4636BAB0" w14:textId="439BD7BA" w:rsidR="009066FB" w:rsidRPr="00273FC8" w:rsidRDefault="00531666" w:rsidP="00A974C6">
            <w:pPr>
              <w:pStyle w:val="NoSpacing"/>
              <w:jc w:val="center"/>
              <w:rPr>
                <w:iCs/>
                <w:szCs w:val="20"/>
              </w:rPr>
            </w:pPr>
            <w:r w:rsidRPr="00273FC8">
              <w:rPr>
                <w:iCs/>
                <w:szCs w:val="20"/>
              </w:rPr>
              <w:t>Scored and results are publicly reported</w:t>
            </w:r>
          </w:p>
        </w:tc>
      </w:tr>
      <w:tr w:rsidR="00531666" w:rsidRPr="006D4EEC" w14:paraId="6F358DCE" w14:textId="77777777" w:rsidTr="004E5BD7">
        <w:trPr>
          <w:trHeight w:val="324"/>
          <w:jc w:val="center"/>
        </w:trPr>
        <w:tc>
          <w:tcPr>
            <w:tcW w:w="715" w:type="dxa"/>
            <w:vMerge/>
          </w:tcPr>
          <w:p w14:paraId="26933B8A" w14:textId="77777777" w:rsidR="00531666" w:rsidRPr="006D4EEC" w:rsidRDefault="00531666" w:rsidP="00531666">
            <w:pPr>
              <w:pStyle w:val="NoSpacing"/>
              <w:rPr>
                <w:szCs w:val="20"/>
              </w:rPr>
            </w:pPr>
          </w:p>
        </w:tc>
        <w:tc>
          <w:tcPr>
            <w:tcW w:w="4791" w:type="dxa"/>
            <w:vAlign w:val="center"/>
          </w:tcPr>
          <w:p w14:paraId="795FEE80" w14:textId="4CAFCDE4" w:rsidR="00531666" w:rsidRPr="006D4EEC" w:rsidRDefault="00531666" w:rsidP="00531666">
            <w:pPr>
              <w:pStyle w:val="NoSpacing"/>
              <w:rPr>
                <w:szCs w:val="20"/>
              </w:rPr>
            </w:pPr>
            <w:r>
              <w:rPr>
                <w:szCs w:val="20"/>
              </w:rPr>
              <w:t>Health Equity</w:t>
            </w:r>
          </w:p>
        </w:tc>
        <w:tc>
          <w:tcPr>
            <w:tcW w:w="3844" w:type="dxa"/>
            <w:vAlign w:val="center"/>
          </w:tcPr>
          <w:p w14:paraId="704DAEBD" w14:textId="59C8558D" w:rsidR="00531666" w:rsidRPr="00531666" w:rsidRDefault="00531666" w:rsidP="00531666">
            <w:pPr>
              <w:pStyle w:val="NoSpacing"/>
              <w:jc w:val="center"/>
              <w:rPr>
                <w:i/>
                <w:szCs w:val="20"/>
              </w:rPr>
            </w:pPr>
            <w:r w:rsidRPr="00531666">
              <w:rPr>
                <w:i/>
                <w:szCs w:val="20"/>
              </w:rPr>
              <w:t>Not scored or publicly reported</w:t>
            </w:r>
          </w:p>
        </w:tc>
      </w:tr>
      <w:tr w:rsidR="00531666" w:rsidRPr="006D4EEC" w14:paraId="2A6A6BE7" w14:textId="77777777" w:rsidTr="00536C98">
        <w:trPr>
          <w:trHeight w:val="353"/>
          <w:jc w:val="center"/>
        </w:trPr>
        <w:tc>
          <w:tcPr>
            <w:tcW w:w="715" w:type="dxa"/>
            <w:vMerge w:val="restart"/>
          </w:tcPr>
          <w:p w14:paraId="4D1A7F14" w14:textId="77777777" w:rsidR="00531666" w:rsidRPr="006D4EEC" w:rsidRDefault="00531666" w:rsidP="00531666">
            <w:pPr>
              <w:pStyle w:val="NoSpacing"/>
              <w:rPr>
                <w:b/>
                <w:bCs/>
                <w:szCs w:val="20"/>
              </w:rPr>
            </w:pPr>
            <w:r w:rsidRPr="006D4EEC">
              <w:rPr>
                <w:b/>
                <w:bCs/>
                <w:szCs w:val="20"/>
              </w:rPr>
              <w:t>2</w:t>
            </w:r>
          </w:p>
        </w:tc>
        <w:tc>
          <w:tcPr>
            <w:tcW w:w="4791" w:type="dxa"/>
            <w:vAlign w:val="center"/>
          </w:tcPr>
          <w:p w14:paraId="0C89FE48" w14:textId="77777777" w:rsidR="00531666" w:rsidRPr="006D4EEC" w:rsidRDefault="00531666" w:rsidP="00531666">
            <w:pPr>
              <w:pStyle w:val="NoSpacing"/>
              <w:rPr>
                <w:b/>
                <w:bCs/>
                <w:szCs w:val="20"/>
              </w:rPr>
            </w:pPr>
            <w:r w:rsidRPr="006D4EEC">
              <w:rPr>
                <w:b/>
                <w:bCs/>
                <w:szCs w:val="20"/>
              </w:rPr>
              <w:t>Medical, Surgical, and Clinical Staff</w:t>
            </w:r>
          </w:p>
        </w:tc>
        <w:tc>
          <w:tcPr>
            <w:tcW w:w="3844" w:type="dxa"/>
            <w:shd w:val="clear" w:color="auto" w:fill="213468"/>
            <w:vAlign w:val="center"/>
          </w:tcPr>
          <w:p w14:paraId="24ECC5BB" w14:textId="77777777" w:rsidR="00531666" w:rsidRPr="00531666" w:rsidRDefault="00531666" w:rsidP="00531666">
            <w:pPr>
              <w:pStyle w:val="NoSpacing"/>
              <w:jc w:val="center"/>
              <w:rPr>
                <w:b/>
                <w:bCs/>
                <w:color w:val="FFFFFF" w:themeColor="background1"/>
                <w:szCs w:val="20"/>
              </w:rPr>
            </w:pPr>
          </w:p>
        </w:tc>
      </w:tr>
      <w:tr w:rsidR="00531666" w:rsidRPr="006D4EEC" w14:paraId="71835B5C" w14:textId="77777777" w:rsidTr="004E5BD7">
        <w:trPr>
          <w:trHeight w:val="353"/>
          <w:jc w:val="center"/>
        </w:trPr>
        <w:tc>
          <w:tcPr>
            <w:tcW w:w="715" w:type="dxa"/>
            <w:vMerge/>
          </w:tcPr>
          <w:p w14:paraId="4FBA5602" w14:textId="77777777" w:rsidR="00531666" w:rsidRPr="006D4EEC" w:rsidRDefault="00531666" w:rsidP="00531666">
            <w:pPr>
              <w:pStyle w:val="NoSpacing"/>
              <w:rPr>
                <w:szCs w:val="20"/>
              </w:rPr>
            </w:pPr>
          </w:p>
        </w:tc>
        <w:tc>
          <w:tcPr>
            <w:tcW w:w="4791" w:type="dxa"/>
            <w:vAlign w:val="center"/>
          </w:tcPr>
          <w:p w14:paraId="3A826371" w14:textId="77777777" w:rsidR="00531666" w:rsidRPr="006D4EEC" w:rsidRDefault="00531666" w:rsidP="00531666">
            <w:pPr>
              <w:pStyle w:val="NoSpacing"/>
              <w:rPr>
                <w:szCs w:val="20"/>
                <w:highlight w:val="yellow"/>
              </w:rPr>
            </w:pPr>
            <w:r w:rsidRPr="006D4EEC">
              <w:rPr>
                <w:szCs w:val="20"/>
              </w:rPr>
              <w:t>Certified staff present when patients are recovering</w:t>
            </w:r>
          </w:p>
        </w:tc>
        <w:tc>
          <w:tcPr>
            <w:tcW w:w="3844" w:type="dxa"/>
            <w:vAlign w:val="center"/>
          </w:tcPr>
          <w:p w14:paraId="372DC24A" w14:textId="179D52D3" w:rsidR="00531666" w:rsidRPr="001F1194" w:rsidRDefault="00531666" w:rsidP="00531666">
            <w:pPr>
              <w:pStyle w:val="NoSpacing"/>
              <w:jc w:val="center"/>
              <w:rPr>
                <w:iCs/>
                <w:szCs w:val="20"/>
              </w:rPr>
            </w:pPr>
            <w:r w:rsidRPr="001F1194">
              <w:rPr>
                <w:iCs/>
                <w:szCs w:val="20"/>
              </w:rPr>
              <w:t>Scored and results are publicly reported</w:t>
            </w:r>
          </w:p>
        </w:tc>
      </w:tr>
      <w:tr w:rsidR="00531666" w:rsidRPr="006D4EEC" w14:paraId="57A8D1FA" w14:textId="77777777" w:rsidTr="004E5BD7">
        <w:trPr>
          <w:trHeight w:val="353"/>
          <w:jc w:val="center"/>
        </w:trPr>
        <w:tc>
          <w:tcPr>
            <w:tcW w:w="715" w:type="dxa"/>
            <w:vMerge/>
          </w:tcPr>
          <w:p w14:paraId="5754C764" w14:textId="77777777" w:rsidR="00531666" w:rsidRPr="006D4EEC" w:rsidRDefault="00531666" w:rsidP="00531666">
            <w:pPr>
              <w:pStyle w:val="NoSpacing"/>
              <w:rPr>
                <w:szCs w:val="20"/>
              </w:rPr>
            </w:pPr>
          </w:p>
        </w:tc>
        <w:tc>
          <w:tcPr>
            <w:tcW w:w="4791" w:type="dxa"/>
            <w:vAlign w:val="center"/>
          </w:tcPr>
          <w:p w14:paraId="6A72219D" w14:textId="77777777" w:rsidR="00531666" w:rsidRPr="006D4EEC" w:rsidRDefault="00531666" w:rsidP="00531666">
            <w:pPr>
              <w:pStyle w:val="NoSpacing"/>
              <w:rPr>
                <w:szCs w:val="20"/>
              </w:rPr>
            </w:pPr>
            <w:r w:rsidRPr="006D4EEC">
              <w:rPr>
                <w:szCs w:val="20"/>
              </w:rPr>
              <w:t>Board certification</w:t>
            </w:r>
          </w:p>
        </w:tc>
        <w:tc>
          <w:tcPr>
            <w:tcW w:w="3844" w:type="dxa"/>
            <w:vAlign w:val="center"/>
          </w:tcPr>
          <w:p w14:paraId="37807F85" w14:textId="77777777" w:rsidR="00531666" w:rsidRPr="001F1194" w:rsidRDefault="00531666" w:rsidP="00531666">
            <w:pPr>
              <w:pStyle w:val="NoSpacing"/>
              <w:jc w:val="center"/>
              <w:rPr>
                <w:iCs/>
                <w:szCs w:val="20"/>
              </w:rPr>
            </w:pPr>
            <w:r w:rsidRPr="001F1194">
              <w:rPr>
                <w:iCs/>
                <w:szCs w:val="20"/>
              </w:rPr>
              <w:t>Not scored but publicly reported</w:t>
            </w:r>
          </w:p>
        </w:tc>
      </w:tr>
      <w:tr w:rsidR="00531666" w:rsidRPr="006D4EEC" w14:paraId="2DBECD60" w14:textId="77777777" w:rsidTr="00536C98">
        <w:trPr>
          <w:trHeight w:val="353"/>
          <w:jc w:val="center"/>
        </w:trPr>
        <w:tc>
          <w:tcPr>
            <w:tcW w:w="715" w:type="dxa"/>
            <w:vMerge w:val="restart"/>
          </w:tcPr>
          <w:p w14:paraId="028C5AA9" w14:textId="77777777" w:rsidR="00531666" w:rsidRPr="006D4EEC" w:rsidRDefault="00531666" w:rsidP="00531666">
            <w:pPr>
              <w:pStyle w:val="NoSpacing"/>
              <w:rPr>
                <w:b/>
                <w:bCs/>
                <w:szCs w:val="20"/>
              </w:rPr>
            </w:pPr>
            <w:r w:rsidRPr="006D4EEC">
              <w:rPr>
                <w:b/>
                <w:bCs/>
                <w:szCs w:val="20"/>
              </w:rPr>
              <w:t xml:space="preserve">3 </w:t>
            </w:r>
          </w:p>
        </w:tc>
        <w:tc>
          <w:tcPr>
            <w:tcW w:w="4791" w:type="dxa"/>
            <w:vAlign w:val="center"/>
          </w:tcPr>
          <w:p w14:paraId="5D7EBC04" w14:textId="77777777" w:rsidR="00531666" w:rsidRPr="006D4EEC" w:rsidRDefault="00531666" w:rsidP="00531666">
            <w:pPr>
              <w:pStyle w:val="NoSpacing"/>
              <w:rPr>
                <w:b/>
                <w:bCs/>
                <w:szCs w:val="20"/>
              </w:rPr>
            </w:pPr>
            <w:r w:rsidRPr="006D4EEC">
              <w:rPr>
                <w:b/>
                <w:bCs/>
                <w:szCs w:val="20"/>
              </w:rPr>
              <w:t>Volume and Safety of Procedures</w:t>
            </w:r>
          </w:p>
        </w:tc>
        <w:tc>
          <w:tcPr>
            <w:tcW w:w="3844" w:type="dxa"/>
            <w:shd w:val="clear" w:color="auto" w:fill="213468"/>
            <w:vAlign w:val="center"/>
          </w:tcPr>
          <w:p w14:paraId="61FFCF41" w14:textId="77777777" w:rsidR="00531666" w:rsidRPr="006D4EEC" w:rsidRDefault="00531666" w:rsidP="00531666">
            <w:pPr>
              <w:pStyle w:val="NoSpacing"/>
              <w:jc w:val="center"/>
              <w:rPr>
                <w:szCs w:val="20"/>
              </w:rPr>
            </w:pPr>
          </w:p>
        </w:tc>
      </w:tr>
      <w:tr w:rsidR="00531666" w:rsidRPr="006D4EEC" w14:paraId="66D24D8B" w14:textId="77777777" w:rsidTr="004E5BD7">
        <w:trPr>
          <w:trHeight w:val="353"/>
          <w:jc w:val="center"/>
        </w:trPr>
        <w:tc>
          <w:tcPr>
            <w:tcW w:w="715" w:type="dxa"/>
            <w:vMerge/>
          </w:tcPr>
          <w:p w14:paraId="0BD9B0C6" w14:textId="77777777" w:rsidR="00531666" w:rsidRPr="006D4EEC" w:rsidRDefault="00531666" w:rsidP="00531666">
            <w:pPr>
              <w:pStyle w:val="NoSpacing"/>
              <w:rPr>
                <w:szCs w:val="20"/>
              </w:rPr>
            </w:pPr>
          </w:p>
        </w:tc>
        <w:tc>
          <w:tcPr>
            <w:tcW w:w="4791" w:type="dxa"/>
            <w:vAlign w:val="center"/>
          </w:tcPr>
          <w:p w14:paraId="1531C4DD" w14:textId="49C6F4E7" w:rsidR="00531666" w:rsidRPr="006D4EEC" w:rsidRDefault="00531666" w:rsidP="00531666">
            <w:pPr>
              <w:pStyle w:val="NoSpacing"/>
              <w:rPr>
                <w:szCs w:val="20"/>
              </w:rPr>
            </w:pPr>
            <w:r w:rsidRPr="006D4EEC">
              <w:rPr>
                <w:szCs w:val="20"/>
              </w:rPr>
              <w:t>Volume of Procedures</w:t>
            </w:r>
          </w:p>
        </w:tc>
        <w:tc>
          <w:tcPr>
            <w:tcW w:w="3844" w:type="dxa"/>
            <w:vAlign w:val="center"/>
          </w:tcPr>
          <w:p w14:paraId="315A0DDB" w14:textId="77777777" w:rsidR="00531666" w:rsidRPr="001F1194" w:rsidRDefault="00531666" w:rsidP="00531666">
            <w:pPr>
              <w:pStyle w:val="NoSpacing"/>
              <w:jc w:val="center"/>
              <w:rPr>
                <w:iCs/>
                <w:szCs w:val="20"/>
              </w:rPr>
            </w:pPr>
            <w:r w:rsidRPr="001F1194">
              <w:rPr>
                <w:iCs/>
                <w:szCs w:val="20"/>
              </w:rPr>
              <w:t>Not scored but publicly reported</w:t>
            </w:r>
          </w:p>
        </w:tc>
      </w:tr>
      <w:tr w:rsidR="00531666" w:rsidRPr="006D4EEC" w14:paraId="40E6D365" w14:textId="77777777" w:rsidTr="004E5BD7">
        <w:trPr>
          <w:trHeight w:val="353"/>
          <w:jc w:val="center"/>
        </w:trPr>
        <w:tc>
          <w:tcPr>
            <w:tcW w:w="715" w:type="dxa"/>
            <w:vMerge/>
          </w:tcPr>
          <w:p w14:paraId="27A13BBA" w14:textId="77777777" w:rsidR="00531666" w:rsidRPr="006D4EEC" w:rsidRDefault="00531666" w:rsidP="00531666">
            <w:pPr>
              <w:pStyle w:val="NoSpacing"/>
              <w:rPr>
                <w:szCs w:val="20"/>
              </w:rPr>
            </w:pPr>
          </w:p>
        </w:tc>
        <w:tc>
          <w:tcPr>
            <w:tcW w:w="4791" w:type="dxa"/>
            <w:vAlign w:val="center"/>
          </w:tcPr>
          <w:p w14:paraId="6F7D0AE3" w14:textId="3A2D4DB8" w:rsidR="00531666" w:rsidRPr="006D4EEC" w:rsidRDefault="00531666" w:rsidP="00531666">
            <w:pPr>
              <w:pStyle w:val="NoSpacing"/>
              <w:rPr>
                <w:szCs w:val="20"/>
              </w:rPr>
            </w:pPr>
            <w:r>
              <w:rPr>
                <w:szCs w:val="20"/>
              </w:rPr>
              <w:t>Facility and Surgeon Volume</w:t>
            </w:r>
          </w:p>
        </w:tc>
        <w:tc>
          <w:tcPr>
            <w:tcW w:w="3844" w:type="dxa"/>
            <w:vAlign w:val="center"/>
          </w:tcPr>
          <w:p w14:paraId="2B1788C6" w14:textId="7FB39DC3" w:rsidR="00531666" w:rsidRPr="00273FC8" w:rsidRDefault="00531666" w:rsidP="00531666">
            <w:pPr>
              <w:pStyle w:val="NoSpacing"/>
              <w:jc w:val="center"/>
              <w:rPr>
                <w:iCs/>
                <w:szCs w:val="20"/>
                <w:highlight w:val="yellow"/>
              </w:rPr>
            </w:pPr>
            <w:r w:rsidRPr="00273FC8">
              <w:rPr>
                <w:iCs/>
                <w:szCs w:val="20"/>
              </w:rPr>
              <w:t xml:space="preserve">Scored and </w:t>
            </w:r>
            <w:r w:rsidR="00273FC8">
              <w:rPr>
                <w:iCs/>
                <w:szCs w:val="20"/>
              </w:rPr>
              <w:t xml:space="preserve">results are </w:t>
            </w:r>
            <w:r w:rsidRPr="00273FC8">
              <w:rPr>
                <w:iCs/>
                <w:szCs w:val="20"/>
              </w:rPr>
              <w:t>publicly reported</w:t>
            </w:r>
          </w:p>
        </w:tc>
      </w:tr>
      <w:tr w:rsidR="00B55952" w:rsidRPr="006D4EEC" w14:paraId="21D9E290" w14:textId="77777777" w:rsidTr="004E5BD7">
        <w:trPr>
          <w:trHeight w:val="353"/>
          <w:jc w:val="center"/>
        </w:trPr>
        <w:tc>
          <w:tcPr>
            <w:tcW w:w="715" w:type="dxa"/>
            <w:vMerge/>
          </w:tcPr>
          <w:p w14:paraId="7BA5B206" w14:textId="77777777" w:rsidR="00B55952" w:rsidRPr="006D4EEC" w:rsidRDefault="00B55952" w:rsidP="00B55952">
            <w:pPr>
              <w:pStyle w:val="NoSpacing"/>
              <w:rPr>
                <w:szCs w:val="20"/>
              </w:rPr>
            </w:pPr>
          </w:p>
        </w:tc>
        <w:tc>
          <w:tcPr>
            <w:tcW w:w="4791" w:type="dxa"/>
            <w:vAlign w:val="center"/>
          </w:tcPr>
          <w:p w14:paraId="1EAB8632" w14:textId="2AE56410" w:rsidR="00B55952" w:rsidRPr="006D4EEC" w:rsidRDefault="00B55952" w:rsidP="00B55952">
            <w:pPr>
              <w:pStyle w:val="NoSpacing"/>
              <w:rPr>
                <w:szCs w:val="20"/>
              </w:rPr>
            </w:pPr>
            <w:r w:rsidRPr="006D4EEC">
              <w:rPr>
                <w:szCs w:val="20"/>
              </w:rPr>
              <w:t>Patient Selection</w:t>
            </w:r>
          </w:p>
        </w:tc>
        <w:tc>
          <w:tcPr>
            <w:tcW w:w="3844" w:type="dxa"/>
            <w:vAlign w:val="center"/>
          </w:tcPr>
          <w:p w14:paraId="3547E2F0" w14:textId="54392A89" w:rsidR="00B55952" w:rsidRPr="00273FC8" w:rsidRDefault="00B55952" w:rsidP="00B55952">
            <w:pPr>
              <w:pStyle w:val="NoSpacing"/>
              <w:jc w:val="center"/>
              <w:rPr>
                <w:iCs/>
                <w:szCs w:val="20"/>
              </w:rPr>
            </w:pPr>
            <w:r w:rsidRPr="001F1194">
              <w:rPr>
                <w:iCs/>
                <w:szCs w:val="20"/>
              </w:rPr>
              <w:t>Not scored but publicly reported</w:t>
            </w:r>
          </w:p>
        </w:tc>
      </w:tr>
      <w:tr w:rsidR="00531666" w:rsidRPr="006D4EEC" w14:paraId="229CB86E" w14:textId="77777777" w:rsidTr="004E5BD7">
        <w:trPr>
          <w:trHeight w:val="353"/>
          <w:jc w:val="center"/>
        </w:trPr>
        <w:tc>
          <w:tcPr>
            <w:tcW w:w="715" w:type="dxa"/>
            <w:vMerge/>
          </w:tcPr>
          <w:p w14:paraId="2CF5B62C" w14:textId="77777777" w:rsidR="00531666" w:rsidRPr="006D4EEC" w:rsidRDefault="00531666" w:rsidP="00531666">
            <w:pPr>
              <w:pStyle w:val="NoSpacing"/>
              <w:rPr>
                <w:szCs w:val="20"/>
              </w:rPr>
            </w:pPr>
          </w:p>
        </w:tc>
        <w:tc>
          <w:tcPr>
            <w:tcW w:w="4791" w:type="dxa"/>
            <w:vAlign w:val="center"/>
          </w:tcPr>
          <w:p w14:paraId="695A864E" w14:textId="77777777" w:rsidR="00531666" w:rsidRPr="006D4EEC" w:rsidRDefault="00531666" w:rsidP="00531666">
            <w:pPr>
              <w:pStyle w:val="NoSpacing"/>
              <w:rPr>
                <w:szCs w:val="20"/>
              </w:rPr>
            </w:pPr>
            <w:r w:rsidRPr="006D4EEC">
              <w:rPr>
                <w:szCs w:val="20"/>
              </w:rPr>
              <w:t>Patient Follow-up</w:t>
            </w:r>
          </w:p>
        </w:tc>
        <w:tc>
          <w:tcPr>
            <w:tcW w:w="3844" w:type="dxa"/>
            <w:vAlign w:val="center"/>
          </w:tcPr>
          <w:p w14:paraId="50DF53BF" w14:textId="534DC651" w:rsidR="00531666" w:rsidRPr="00273FC8" w:rsidRDefault="00086A95" w:rsidP="00531666">
            <w:pPr>
              <w:pStyle w:val="NoSpacing"/>
              <w:jc w:val="center"/>
              <w:rPr>
                <w:iCs/>
                <w:szCs w:val="20"/>
                <w:highlight w:val="yellow"/>
              </w:rPr>
            </w:pPr>
            <w:r w:rsidRPr="00273FC8">
              <w:rPr>
                <w:iCs/>
                <w:szCs w:val="20"/>
              </w:rPr>
              <w:t>S</w:t>
            </w:r>
            <w:r w:rsidR="00531666" w:rsidRPr="00273FC8">
              <w:rPr>
                <w:iCs/>
                <w:szCs w:val="20"/>
              </w:rPr>
              <w:t xml:space="preserve">cored </w:t>
            </w:r>
            <w:r w:rsidRPr="00273FC8">
              <w:rPr>
                <w:iCs/>
                <w:szCs w:val="20"/>
              </w:rPr>
              <w:t>and results are</w:t>
            </w:r>
            <w:r w:rsidR="00531666" w:rsidRPr="00273FC8">
              <w:rPr>
                <w:iCs/>
                <w:szCs w:val="20"/>
              </w:rPr>
              <w:t xml:space="preserve"> publicly reported</w:t>
            </w:r>
          </w:p>
        </w:tc>
      </w:tr>
      <w:tr w:rsidR="00531666" w:rsidRPr="006D4EEC" w14:paraId="57BD40F8" w14:textId="77777777" w:rsidTr="004E5BD7">
        <w:trPr>
          <w:trHeight w:val="353"/>
          <w:jc w:val="center"/>
        </w:trPr>
        <w:tc>
          <w:tcPr>
            <w:tcW w:w="715" w:type="dxa"/>
            <w:vMerge/>
          </w:tcPr>
          <w:p w14:paraId="687C2D59" w14:textId="77777777" w:rsidR="00531666" w:rsidRPr="006D4EEC" w:rsidRDefault="00531666" w:rsidP="00531666">
            <w:pPr>
              <w:pStyle w:val="NoSpacing"/>
              <w:rPr>
                <w:szCs w:val="20"/>
              </w:rPr>
            </w:pPr>
          </w:p>
        </w:tc>
        <w:tc>
          <w:tcPr>
            <w:tcW w:w="4791" w:type="dxa"/>
            <w:vAlign w:val="center"/>
          </w:tcPr>
          <w:p w14:paraId="7EE4A9B0" w14:textId="69BDF959" w:rsidR="00531666" w:rsidRPr="006D4EEC" w:rsidRDefault="00531666" w:rsidP="00531666">
            <w:pPr>
              <w:pStyle w:val="NoSpacing"/>
              <w:rPr>
                <w:szCs w:val="20"/>
              </w:rPr>
            </w:pPr>
            <w:r>
              <w:rPr>
                <w:szCs w:val="20"/>
              </w:rPr>
              <w:t>Informed Consent</w:t>
            </w:r>
          </w:p>
        </w:tc>
        <w:tc>
          <w:tcPr>
            <w:tcW w:w="3844" w:type="dxa"/>
            <w:vAlign w:val="center"/>
          </w:tcPr>
          <w:p w14:paraId="254EB688" w14:textId="728A67A3" w:rsidR="00531666" w:rsidRPr="001F1194" w:rsidRDefault="00273FC8" w:rsidP="00531666">
            <w:pPr>
              <w:pStyle w:val="NoSpacing"/>
              <w:jc w:val="center"/>
              <w:rPr>
                <w:iCs/>
                <w:szCs w:val="20"/>
              </w:rPr>
            </w:pPr>
            <w:r>
              <w:rPr>
                <w:i/>
                <w:szCs w:val="20"/>
              </w:rPr>
              <w:t xml:space="preserve">Optional in 2022; </w:t>
            </w:r>
            <w:r w:rsidR="00531666" w:rsidRPr="00531666">
              <w:rPr>
                <w:i/>
                <w:szCs w:val="20"/>
              </w:rPr>
              <w:t>Not scored or publicly reported</w:t>
            </w:r>
          </w:p>
        </w:tc>
      </w:tr>
      <w:tr w:rsidR="00531666" w:rsidRPr="006D4EEC" w14:paraId="3CA1F094" w14:textId="77777777" w:rsidTr="004E5BD7">
        <w:trPr>
          <w:trHeight w:val="353"/>
          <w:jc w:val="center"/>
        </w:trPr>
        <w:tc>
          <w:tcPr>
            <w:tcW w:w="715" w:type="dxa"/>
            <w:vMerge/>
          </w:tcPr>
          <w:p w14:paraId="12724177" w14:textId="77777777" w:rsidR="00531666" w:rsidRPr="006D4EEC" w:rsidRDefault="00531666" w:rsidP="00531666">
            <w:pPr>
              <w:pStyle w:val="NoSpacing"/>
              <w:rPr>
                <w:szCs w:val="20"/>
              </w:rPr>
            </w:pPr>
          </w:p>
        </w:tc>
        <w:tc>
          <w:tcPr>
            <w:tcW w:w="4791" w:type="dxa"/>
            <w:vAlign w:val="center"/>
          </w:tcPr>
          <w:p w14:paraId="44461DC4" w14:textId="77777777" w:rsidR="00531666" w:rsidRPr="006D4EEC" w:rsidRDefault="00531666" w:rsidP="00531666">
            <w:pPr>
              <w:pStyle w:val="NoSpacing"/>
              <w:rPr>
                <w:szCs w:val="20"/>
              </w:rPr>
            </w:pPr>
            <w:r w:rsidRPr="006D4EEC">
              <w:rPr>
                <w:szCs w:val="20"/>
              </w:rPr>
              <w:t>Safe Surgery Checklist</w:t>
            </w:r>
          </w:p>
        </w:tc>
        <w:tc>
          <w:tcPr>
            <w:tcW w:w="3844" w:type="dxa"/>
            <w:vAlign w:val="center"/>
          </w:tcPr>
          <w:p w14:paraId="50F0B022" w14:textId="6F60AD63" w:rsidR="00531666" w:rsidRPr="001F1194" w:rsidRDefault="00531666" w:rsidP="00531666">
            <w:pPr>
              <w:pStyle w:val="NoSpacing"/>
              <w:jc w:val="center"/>
              <w:rPr>
                <w:iCs/>
                <w:szCs w:val="20"/>
              </w:rPr>
            </w:pPr>
            <w:r w:rsidRPr="001F1194">
              <w:rPr>
                <w:iCs/>
                <w:szCs w:val="20"/>
              </w:rPr>
              <w:t>Scored and results are publicly reported</w:t>
            </w:r>
          </w:p>
        </w:tc>
      </w:tr>
      <w:tr w:rsidR="005744F3" w:rsidRPr="006D4EEC" w14:paraId="31C1368D" w14:textId="77777777" w:rsidTr="00536C98">
        <w:trPr>
          <w:trHeight w:val="368"/>
          <w:jc w:val="center"/>
        </w:trPr>
        <w:tc>
          <w:tcPr>
            <w:tcW w:w="715" w:type="dxa"/>
            <w:vMerge w:val="restart"/>
          </w:tcPr>
          <w:p w14:paraId="2B972AA5" w14:textId="77777777" w:rsidR="005744F3" w:rsidRPr="005744F3" w:rsidRDefault="005744F3" w:rsidP="00531666">
            <w:pPr>
              <w:pStyle w:val="NoSpacing"/>
              <w:rPr>
                <w:szCs w:val="20"/>
              </w:rPr>
            </w:pPr>
            <w:r w:rsidRPr="005744F3">
              <w:rPr>
                <w:szCs w:val="20"/>
              </w:rPr>
              <w:t>4</w:t>
            </w:r>
          </w:p>
        </w:tc>
        <w:tc>
          <w:tcPr>
            <w:tcW w:w="4791" w:type="dxa"/>
            <w:vAlign w:val="center"/>
          </w:tcPr>
          <w:p w14:paraId="614BBD5A" w14:textId="77777777" w:rsidR="005744F3" w:rsidRPr="006D4EEC" w:rsidRDefault="005744F3" w:rsidP="00531666">
            <w:pPr>
              <w:pStyle w:val="NoSpacing"/>
              <w:rPr>
                <w:b/>
                <w:bCs/>
                <w:szCs w:val="20"/>
              </w:rPr>
            </w:pPr>
            <w:r w:rsidRPr="006D4EEC">
              <w:rPr>
                <w:b/>
                <w:bCs/>
                <w:szCs w:val="20"/>
              </w:rPr>
              <w:t>Patient Safety Practices</w:t>
            </w:r>
          </w:p>
        </w:tc>
        <w:tc>
          <w:tcPr>
            <w:tcW w:w="3844" w:type="dxa"/>
            <w:shd w:val="clear" w:color="auto" w:fill="213468"/>
            <w:vAlign w:val="center"/>
          </w:tcPr>
          <w:p w14:paraId="31AC157D" w14:textId="77777777" w:rsidR="005744F3" w:rsidRPr="006D4EEC" w:rsidRDefault="005744F3" w:rsidP="00531666">
            <w:pPr>
              <w:pStyle w:val="NoSpacing"/>
              <w:jc w:val="center"/>
              <w:rPr>
                <w:szCs w:val="20"/>
              </w:rPr>
            </w:pPr>
          </w:p>
        </w:tc>
      </w:tr>
      <w:tr w:rsidR="005744F3" w:rsidRPr="006D4EEC" w14:paraId="18944DA6" w14:textId="77777777" w:rsidTr="004E5BD7">
        <w:trPr>
          <w:trHeight w:val="353"/>
          <w:jc w:val="center"/>
        </w:trPr>
        <w:tc>
          <w:tcPr>
            <w:tcW w:w="715" w:type="dxa"/>
            <w:vMerge/>
          </w:tcPr>
          <w:p w14:paraId="122B39E2" w14:textId="77777777" w:rsidR="005744F3" w:rsidRPr="005744F3" w:rsidRDefault="005744F3" w:rsidP="00531666">
            <w:pPr>
              <w:pStyle w:val="NoSpacing"/>
              <w:rPr>
                <w:szCs w:val="20"/>
              </w:rPr>
            </w:pPr>
          </w:p>
        </w:tc>
        <w:tc>
          <w:tcPr>
            <w:tcW w:w="4791" w:type="dxa"/>
            <w:vAlign w:val="center"/>
          </w:tcPr>
          <w:p w14:paraId="1F585544" w14:textId="77777777" w:rsidR="005744F3" w:rsidRPr="006D4EEC" w:rsidRDefault="005744F3" w:rsidP="00531666">
            <w:pPr>
              <w:pStyle w:val="NoSpacing"/>
              <w:rPr>
                <w:szCs w:val="20"/>
              </w:rPr>
            </w:pPr>
            <w:r w:rsidRPr="006D4EEC">
              <w:rPr>
                <w:szCs w:val="20"/>
              </w:rPr>
              <w:t>Medication and Allergy Documentation</w:t>
            </w:r>
          </w:p>
        </w:tc>
        <w:tc>
          <w:tcPr>
            <w:tcW w:w="3844" w:type="dxa"/>
            <w:vAlign w:val="center"/>
          </w:tcPr>
          <w:p w14:paraId="1ACBD418" w14:textId="78D49620"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54E38B27" w14:textId="77777777" w:rsidTr="004E5BD7">
        <w:trPr>
          <w:trHeight w:val="353"/>
          <w:jc w:val="center"/>
        </w:trPr>
        <w:tc>
          <w:tcPr>
            <w:tcW w:w="715" w:type="dxa"/>
            <w:vMerge/>
          </w:tcPr>
          <w:p w14:paraId="4212D888" w14:textId="77777777" w:rsidR="005744F3" w:rsidRPr="005744F3" w:rsidRDefault="005744F3" w:rsidP="00531666">
            <w:pPr>
              <w:pStyle w:val="NoSpacing"/>
              <w:rPr>
                <w:szCs w:val="20"/>
              </w:rPr>
            </w:pPr>
          </w:p>
        </w:tc>
        <w:tc>
          <w:tcPr>
            <w:tcW w:w="4791" w:type="dxa"/>
            <w:vAlign w:val="center"/>
          </w:tcPr>
          <w:p w14:paraId="6809B98A" w14:textId="77777777" w:rsidR="005744F3" w:rsidRPr="006D4EEC" w:rsidRDefault="005744F3" w:rsidP="00531666">
            <w:pPr>
              <w:pStyle w:val="NoSpacing"/>
              <w:rPr>
                <w:szCs w:val="20"/>
                <w:highlight w:val="green"/>
              </w:rPr>
            </w:pPr>
            <w:r w:rsidRPr="006D4EEC">
              <w:rPr>
                <w:szCs w:val="20"/>
              </w:rPr>
              <w:t>NHSN Outpatient Procedure Component Module</w:t>
            </w:r>
          </w:p>
        </w:tc>
        <w:tc>
          <w:tcPr>
            <w:tcW w:w="3844" w:type="dxa"/>
            <w:vAlign w:val="center"/>
          </w:tcPr>
          <w:p w14:paraId="581FBEB2" w14:textId="4E8A317D"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6CF2C65F" w14:textId="77777777" w:rsidTr="004E5BD7">
        <w:trPr>
          <w:trHeight w:val="368"/>
          <w:jc w:val="center"/>
        </w:trPr>
        <w:tc>
          <w:tcPr>
            <w:tcW w:w="715" w:type="dxa"/>
            <w:vMerge/>
          </w:tcPr>
          <w:p w14:paraId="385E44DD" w14:textId="77777777" w:rsidR="005744F3" w:rsidRPr="005744F3" w:rsidRDefault="005744F3" w:rsidP="00531666">
            <w:pPr>
              <w:pStyle w:val="NoSpacing"/>
              <w:rPr>
                <w:szCs w:val="20"/>
              </w:rPr>
            </w:pPr>
          </w:p>
        </w:tc>
        <w:tc>
          <w:tcPr>
            <w:tcW w:w="4791" w:type="dxa"/>
            <w:vAlign w:val="center"/>
          </w:tcPr>
          <w:p w14:paraId="1384A921" w14:textId="77777777" w:rsidR="005744F3" w:rsidRPr="006D4EEC" w:rsidRDefault="005744F3" w:rsidP="00531666">
            <w:pPr>
              <w:pStyle w:val="NoSpacing"/>
              <w:rPr>
                <w:szCs w:val="20"/>
              </w:rPr>
            </w:pPr>
            <w:r w:rsidRPr="006D4EEC">
              <w:rPr>
                <w:szCs w:val="20"/>
              </w:rPr>
              <w:t>Hand Hygiene</w:t>
            </w:r>
          </w:p>
        </w:tc>
        <w:tc>
          <w:tcPr>
            <w:tcW w:w="3844" w:type="dxa"/>
            <w:vAlign w:val="center"/>
          </w:tcPr>
          <w:p w14:paraId="63591E78" w14:textId="669A1491"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4DAC0A74" w14:textId="77777777" w:rsidTr="004E5BD7">
        <w:trPr>
          <w:trHeight w:val="353"/>
          <w:jc w:val="center"/>
        </w:trPr>
        <w:tc>
          <w:tcPr>
            <w:tcW w:w="715" w:type="dxa"/>
            <w:vMerge/>
          </w:tcPr>
          <w:p w14:paraId="5A82E6D9" w14:textId="77777777" w:rsidR="005744F3" w:rsidRPr="005744F3" w:rsidRDefault="005744F3" w:rsidP="00531666">
            <w:pPr>
              <w:pStyle w:val="NoSpacing"/>
              <w:rPr>
                <w:szCs w:val="20"/>
              </w:rPr>
            </w:pPr>
          </w:p>
        </w:tc>
        <w:tc>
          <w:tcPr>
            <w:tcW w:w="4791" w:type="dxa"/>
            <w:vAlign w:val="center"/>
          </w:tcPr>
          <w:p w14:paraId="6ADEF06A" w14:textId="20102965" w:rsidR="005744F3" w:rsidRPr="006D4EEC" w:rsidRDefault="005744F3" w:rsidP="00531666">
            <w:pPr>
              <w:pStyle w:val="NoSpacing"/>
              <w:rPr>
                <w:szCs w:val="20"/>
              </w:rPr>
            </w:pPr>
            <w:r w:rsidRPr="006D4EEC">
              <w:rPr>
                <w:szCs w:val="20"/>
              </w:rPr>
              <w:t>NQF SP 1</w:t>
            </w:r>
            <w:r w:rsidR="009F0524">
              <w:rPr>
                <w:szCs w:val="20"/>
              </w:rPr>
              <w:t xml:space="preserve"> - </w:t>
            </w:r>
            <w:r w:rsidRPr="006D4EEC">
              <w:rPr>
                <w:szCs w:val="20"/>
              </w:rPr>
              <w:t>Leadership Structures and Systems</w:t>
            </w:r>
          </w:p>
        </w:tc>
        <w:tc>
          <w:tcPr>
            <w:tcW w:w="3844" w:type="dxa"/>
            <w:vAlign w:val="center"/>
          </w:tcPr>
          <w:p w14:paraId="05BA0DB2" w14:textId="54C4ED5B"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4B4D6CC4" w14:textId="77777777" w:rsidTr="004E5BD7">
        <w:trPr>
          <w:trHeight w:val="353"/>
          <w:jc w:val="center"/>
        </w:trPr>
        <w:tc>
          <w:tcPr>
            <w:tcW w:w="715" w:type="dxa"/>
            <w:vMerge/>
          </w:tcPr>
          <w:p w14:paraId="5C19E519" w14:textId="77777777" w:rsidR="005744F3" w:rsidRPr="005744F3" w:rsidRDefault="005744F3" w:rsidP="00531666">
            <w:pPr>
              <w:pStyle w:val="NoSpacing"/>
              <w:rPr>
                <w:szCs w:val="20"/>
              </w:rPr>
            </w:pPr>
          </w:p>
        </w:tc>
        <w:tc>
          <w:tcPr>
            <w:tcW w:w="4791" w:type="dxa"/>
            <w:vAlign w:val="center"/>
          </w:tcPr>
          <w:p w14:paraId="6876CB91" w14:textId="794A801D" w:rsidR="005744F3" w:rsidRPr="006D4EEC" w:rsidRDefault="005744F3" w:rsidP="00531666">
            <w:pPr>
              <w:pStyle w:val="NoSpacing"/>
              <w:rPr>
                <w:szCs w:val="20"/>
              </w:rPr>
            </w:pPr>
            <w:r w:rsidRPr="006D4EEC">
              <w:rPr>
                <w:szCs w:val="20"/>
              </w:rPr>
              <w:t>NQF SP2</w:t>
            </w:r>
            <w:r w:rsidR="009F0524">
              <w:rPr>
                <w:szCs w:val="20"/>
              </w:rPr>
              <w:t xml:space="preserve"> - </w:t>
            </w:r>
            <w:r w:rsidRPr="006D4EEC">
              <w:rPr>
                <w:szCs w:val="20"/>
              </w:rPr>
              <w:t>Culture Measurement, Feedback, and Intervention</w:t>
            </w:r>
          </w:p>
        </w:tc>
        <w:tc>
          <w:tcPr>
            <w:tcW w:w="3844" w:type="dxa"/>
            <w:vAlign w:val="center"/>
          </w:tcPr>
          <w:p w14:paraId="306C7190" w14:textId="2959ECDF"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32724B43" w14:textId="77777777" w:rsidTr="004E5BD7">
        <w:trPr>
          <w:trHeight w:val="353"/>
          <w:jc w:val="center"/>
        </w:trPr>
        <w:tc>
          <w:tcPr>
            <w:tcW w:w="715" w:type="dxa"/>
            <w:vMerge/>
          </w:tcPr>
          <w:p w14:paraId="4848BDFF" w14:textId="77777777" w:rsidR="005744F3" w:rsidRPr="005744F3" w:rsidRDefault="005744F3" w:rsidP="00531666">
            <w:pPr>
              <w:pStyle w:val="NoSpacing"/>
              <w:rPr>
                <w:szCs w:val="20"/>
              </w:rPr>
            </w:pPr>
          </w:p>
        </w:tc>
        <w:tc>
          <w:tcPr>
            <w:tcW w:w="4791" w:type="dxa"/>
            <w:vAlign w:val="center"/>
          </w:tcPr>
          <w:p w14:paraId="29ADC4B7" w14:textId="697B4E93" w:rsidR="005744F3" w:rsidRPr="006D4EEC" w:rsidRDefault="005744F3" w:rsidP="00531666">
            <w:pPr>
              <w:pStyle w:val="NoSpacing"/>
              <w:rPr>
                <w:szCs w:val="20"/>
              </w:rPr>
            </w:pPr>
            <w:r>
              <w:rPr>
                <w:szCs w:val="20"/>
              </w:rPr>
              <w:t>NQF SP4</w:t>
            </w:r>
            <w:r w:rsidR="009F0524">
              <w:rPr>
                <w:szCs w:val="20"/>
              </w:rPr>
              <w:t xml:space="preserve"> - </w:t>
            </w:r>
            <w:r>
              <w:rPr>
                <w:szCs w:val="20"/>
              </w:rPr>
              <w:t>Risks and Hazards</w:t>
            </w:r>
          </w:p>
        </w:tc>
        <w:tc>
          <w:tcPr>
            <w:tcW w:w="3844" w:type="dxa"/>
            <w:vAlign w:val="center"/>
          </w:tcPr>
          <w:p w14:paraId="0A607B99" w14:textId="6AEF6844" w:rsidR="005744F3" w:rsidRPr="005744F3" w:rsidRDefault="00273FC8" w:rsidP="00531666">
            <w:pPr>
              <w:pStyle w:val="NoSpacing"/>
              <w:jc w:val="center"/>
              <w:rPr>
                <w:i/>
                <w:szCs w:val="20"/>
              </w:rPr>
            </w:pPr>
            <w:r>
              <w:rPr>
                <w:i/>
                <w:szCs w:val="20"/>
              </w:rPr>
              <w:t xml:space="preserve">Optional in 2022; </w:t>
            </w:r>
            <w:r w:rsidR="005744F3" w:rsidRPr="005744F3">
              <w:rPr>
                <w:i/>
                <w:szCs w:val="20"/>
              </w:rPr>
              <w:t>Not scored or publicly reported</w:t>
            </w:r>
          </w:p>
        </w:tc>
      </w:tr>
      <w:tr w:rsidR="005744F3" w:rsidRPr="006D4EEC" w14:paraId="6EE3E38F" w14:textId="77777777" w:rsidTr="004E5BD7">
        <w:trPr>
          <w:trHeight w:val="353"/>
          <w:jc w:val="center"/>
        </w:trPr>
        <w:tc>
          <w:tcPr>
            <w:tcW w:w="715" w:type="dxa"/>
            <w:vMerge/>
          </w:tcPr>
          <w:p w14:paraId="745271AB" w14:textId="77777777" w:rsidR="005744F3" w:rsidRPr="005744F3" w:rsidRDefault="005744F3" w:rsidP="00531666">
            <w:pPr>
              <w:pStyle w:val="NoSpacing"/>
              <w:rPr>
                <w:szCs w:val="20"/>
              </w:rPr>
            </w:pPr>
          </w:p>
        </w:tc>
        <w:tc>
          <w:tcPr>
            <w:tcW w:w="4791" w:type="dxa"/>
            <w:vAlign w:val="center"/>
          </w:tcPr>
          <w:p w14:paraId="19DF9E7E" w14:textId="77777777" w:rsidR="005744F3" w:rsidRPr="006D4EEC" w:rsidRDefault="005744F3" w:rsidP="00531666">
            <w:pPr>
              <w:pStyle w:val="NoSpacing"/>
              <w:rPr>
                <w:szCs w:val="20"/>
              </w:rPr>
            </w:pPr>
            <w:r w:rsidRPr="006D4EEC">
              <w:rPr>
                <w:szCs w:val="20"/>
              </w:rPr>
              <w:t>Never Events Policy</w:t>
            </w:r>
          </w:p>
        </w:tc>
        <w:tc>
          <w:tcPr>
            <w:tcW w:w="3844" w:type="dxa"/>
            <w:vAlign w:val="center"/>
          </w:tcPr>
          <w:p w14:paraId="32CFF482" w14:textId="45A2F71F" w:rsidR="005744F3" w:rsidRPr="001F1194" w:rsidRDefault="005744F3" w:rsidP="00531666">
            <w:pPr>
              <w:pStyle w:val="NoSpacing"/>
              <w:jc w:val="center"/>
              <w:rPr>
                <w:iCs/>
                <w:szCs w:val="20"/>
              </w:rPr>
            </w:pPr>
            <w:r w:rsidRPr="001F1194">
              <w:rPr>
                <w:iCs/>
                <w:szCs w:val="20"/>
              </w:rPr>
              <w:t>Scored and results are publicly reported</w:t>
            </w:r>
          </w:p>
        </w:tc>
      </w:tr>
      <w:tr w:rsidR="005744F3" w:rsidRPr="006D4EEC" w14:paraId="04E6FF7D" w14:textId="77777777" w:rsidTr="009066FB">
        <w:trPr>
          <w:trHeight w:val="353"/>
          <w:jc w:val="center"/>
        </w:trPr>
        <w:tc>
          <w:tcPr>
            <w:tcW w:w="715" w:type="dxa"/>
            <w:vMerge/>
          </w:tcPr>
          <w:p w14:paraId="3C178A88" w14:textId="77777777" w:rsidR="005744F3" w:rsidRPr="005744F3" w:rsidRDefault="005744F3" w:rsidP="00531666">
            <w:pPr>
              <w:pStyle w:val="NoSpacing"/>
              <w:rPr>
                <w:szCs w:val="20"/>
              </w:rPr>
            </w:pPr>
          </w:p>
        </w:tc>
        <w:tc>
          <w:tcPr>
            <w:tcW w:w="4791" w:type="dxa"/>
            <w:vAlign w:val="center"/>
          </w:tcPr>
          <w:p w14:paraId="6E2A4D6F" w14:textId="2F8FAC28" w:rsidR="005744F3" w:rsidRPr="006D4EEC" w:rsidRDefault="005744F3" w:rsidP="00531666">
            <w:pPr>
              <w:pStyle w:val="NoSpacing"/>
              <w:rPr>
                <w:szCs w:val="20"/>
              </w:rPr>
            </w:pPr>
            <w:r>
              <w:rPr>
                <w:szCs w:val="20"/>
              </w:rPr>
              <w:t>Proportion of Nurses that are BSN-Prepared</w:t>
            </w:r>
          </w:p>
        </w:tc>
        <w:tc>
          <w:tcPr>
            <w:tcW w:w="3844" w:type="dxa"/>
            <w:vAlign w:val="center"/>
          </w:tcPr>
          <w:p w14:paraId="67E986D8" w14:textId="09AE6BCC" w:rsidR="005744F3" w:rsidRPr="004E5BD7" w:rsidRDefault="00273FC8" w:rsidP="00531666">
            <w:pPr>
              <w:pStyle w:val="NoSpacing"/>
              <w:jc w:val="center"/>
              <w:rPr>
                <w:i/>
                <w:szCs w:val="20"/>
              </w:rPr>
            </w:pPr>
            <w:r>
              <w:rPr>
                <w:i/>
                <w:szCs w:val="20"/>
              </w:rPr>
              <w:t xml:space="preserve">Optional in 2022; </w:t>
            </w:r>
            <w:r w:rsidR="005744F3" w:rsidRPr="005744F3">
              <w:rPr>
                <w:i/>
                <w:szCs w:val="20"/>
              </w:rPr>
              <w:t>Not scored or publicly reported</w:t>
            </w:r>
          </w:p>
        </w:tc>
      </w:tr>
      <w:tr w:rsidR="00531666" w:rsidRPr="006D4EEC" w14:paraId="243D7391" w14:textId="77777777" w:rsidTr="00536C98">
        <w:trPr>
          <w:trHeight w:val="353"/>
          <w:jc w:val="center"/>
        </w:trPr>
        <w:tc>
          <w:tcPr>
            <w:tcW w:w="715" w:type="dxa"/>
            <w:vMerge w:val="restart"/>
          </w:tcPr>
          <w:p w14:paraId="379DD7F7" w14:textId="77777777" w:rsidR="00531666" w:rsidRPr="006D4EEC" w:rsidRDefault="00531666" w:rsidP="00531666">
            <w:pPr>
              <w:pStyle w:val="NoSpacing"/>
              <w:rPr>
                <w:b/>
                <w:bCs/>
                <w:szCs w:val="20"/>
              </w:rPr>
            </w:pPr>
            <w:r w:rsidRPr="006D4EEC">
              <w:rPr>
                <w:b/>
                <w:bCs/>
                <w:szCs w:val="20"/>
              </w:rPr>
              <w:t>5</w:t>
            </w:r>
          </w:p>
        </w:tc>
        <w:tc>
          <w:tcPr>
            <w:tcW w:w="4791" w:type="dxa"/>
            <w:vAlign w:val="center"/>
          </w:tcPr>
          <w:p w14:paraId="3D72F1AD" w14:textId="77777777" w:rsidR="00531666" w:rsidRPr="006D4EEC" w:rsidRDefault="00531666" w:rsidP="00531666">
            <w:pPr>
              <w:pStyle w:val="NoSpacing"/>
              <w:rPr>
                <w:b/>
                <w:bCs/>
                <w:szCs w:val="20"/>
              </w:rPr>
            </w:pPr>
            <w:r w:rsidRPr="006D4EEC">
              <w:rPr>
                <w:b/>
                <w:bCs/>
                <w:szCs w:val="20"/>
              </w:rPr>
              <w:t>Patient Experience (OAS CAHPS)</w:t>
            </w:r>
          </w:p>
        </w:tc>
        <w:tc>
          <w:tcPr>
            <w:tcW w:w="3844" w:type="dxa"/>
            <w:shd w:val="clear" w:color="auto" w:fill="213468"/>
            <w:vAlign w:val="center"/>
          </w:tcPr>
          <w:p w14:paraId="7DAE569B" w14:textId="77777777" w:rsidR="00531666" w:rsidRPr="006D4EEC" w:rsidRDefault="00531666" w:rsidP="00531666">
            <w:pPr>
              <w:pStyle w:val="NoSpacing"/>
              <w:jc w:val="center"/>
              <w:rPr>
                <w:i/>
                <w:szCs w:val="20"/>
              </w:rPr>
            </w:pPr>
          </w:p>
        </w:tc>
      </w:tr>
      <w:tr w:rsidR="00531666" w:rsidRPr="006D4EEC" w14:paraId="59B5307F" w14:textId="77777777" w:rsidTr="004E5BD7">
        <w:trPr>
          <w:trHeight w:val="353"/>
          <w:jc w:val="center"/>
        </w:trPr>
        <w:tc>
          <w:tcPr>
            <w:tcW w:w="715" w:type="dxa"/>
            <w:vMerge/>
          </w:tcPr>
          <w:p w14:paraId="648753DF" w14:textId="77777777" w:rsidR="00531666" w:rsidRPr="006D4EEC" w:rsidRDefault="00531666" w:rsidP="00531666">
            <w:pPr>
              <w:pStyle w:val="NoSpacing"/>
              <w:rPr>
                <w:szCs w:val="20"/>
              </w:rPr>
            </w:pPr>
          </w:p>
        </w:tc>
        <w:tc>
          <w:tcPr>
            <w:tcW w:w="4791" w:type="dxa"/>
            <w:vAlign w:val="center"/>
          </w:tcPr>
          <w:p w14:paraId="36A975D1" w14:textId="77777777" w:rsidR="00531666" w:rsidRPr="006D4EEC" w:rsidRDefault="00531666" w:rsidP="00531666">
            <w:pPr>
              <w:pStyle w:val="NoSpacing"/>
              <w:rPr>
                <w:szCs w:val="20"/>
              </w:rPr>
            </w:pPr>
            <w:r w:rsidRPr="006D4EEC">
              <w:rPr>
                <w:szCs w:val="20"/>
              </w:rPr>
              <w:t>OAS CAHPS</w:t>
            </w:r>
          </w:p>
        </w:tc>
        <w:tc>
          <w:tcPr>
            <w:tcW w:w="3844" w:type="dxa"/>
            <w:vAlign w:val="center"/>
          </w:tcPr>
          <w:p w14:paraId="1E19AAAB" w14:textId="4E69D691" w:rsidR="00531666" w:rsidRPr="001F1194" w:rsidRDefault="00531666" w:rsidP="00531666">
            <w:pPr>
              <w:pStyle w:val="NoSpacing"/>
              <w:jc w:val="center"/>
              <w:rPr>
                <w:iCs/>
                <w:szCs w:val="20"/>
              </w:rPr>
            </w:pPr>
            <w:r w:rsidRPr="001F1194">
              <w:rPr>
                <w:iCs/>
                <w:szCs w:val="20"/>
              </w:rPr>
              <w:t>Scored and results are publicly reported</w:t>
            </w:r>
          </w:p>
        </w:tc>
      </w:tr>
    </w:tbl>
    <w:p w14:paraId="5F36D793" w14:textId="77777777" w:rsidR="004E5BD7" w:rsidRDefault="004E5BD7" w:rsidP="004E5BD7">
      <w:pPr>
        <w:pStyle w:val="NoSpacing"/>
      </w:pPr>
    </w:p>
    <w:p w14:paraId="4FCB9BD6" w14:textId="17D9DC2F" w:rsidR="004E5BD7" w:rsidRDefault="006F5D9E">
      <w:pPr>
        <w:rPr>
          <w:rFonts w:eastAsiaTheme="majorEastAsia"/>
          <w:b/>
          <w:sz w:val="28"/>
          <w:u w:val="single"/>
        </w:rPr>
      </w:pPr>
      <w:r>
        <w:t xml:space="preserve">Download a copy of the </w:t>
      </w:r>
      <w:r w:rsidR="005C63AE">
        <w:t>2022</w:t>
      </w:r>
      <w:r>
        <w:t xml:space="preserve"> Leapfrog ASC Scoring Algorithm on the </w:t>
      </w:r>
      <w:hyperlink r:id="rId34" w:history="1">
        <w:r w:rsidRPr="00161293">
          <w:rPr>
            <w:rStyle w:val="Hyperlink"/>
          </w:rPr>
          <w:t>Scoring and Results webpage</w:t>
        </w:r>
      </w:hyperlink>
      <w:r>
        <w:t>.</w:t>
      </w:r>
      <w:r w:rsidR="004E5BD7">
        <w:br w:type="page"/>
      </w:r>
    </w:p>
    <w:p w14:paraId="2833EF6E" w14:textId="55F915F1" w:rsidR="00890605" w:rsidRDefault="00787B9C" w:rsidP="00890605">
      <w:pPr>
        <w:pStyle w:val="Heading3"/>
      </w:pPr>
      <w:bookmarkStart w:id="80" w:name="_Toc99635484"/>
      <w:r>
        <w:lastRenderedPageBreak/>
        <w:t>Pre-Submission Checklist</w:t>
      </w:r>
      <w:bookmarkEnd w:id="80"/>
    </w:p>
    <w:p w14:paraId="6B750894" w14:textId="77777777" w:rsidR="00890605" w:rsidRPr="00890605" w:rsidRDefault="00890605" w:rsidP="00890605"/>
    <w:p w14:paraId="03D709C2" w14:textId="13E63865" w:rsidR="00890605" w:rsidRPr="00890605" w:rsidRDefault="00890605" w:rsidP="008F03B1">
      <w:pPr>
        <w:spacing w:line="240" w:lineRule="auto"/>
        <w:rPr>
          <w:snapToGrid w:val="0"/>
        </w:rPr>
      </w:pPr>
      <w:r w:rsidRPr="009A5185">
        <w:rPr>
          <w:snapToGrid w:val="0"/>
        </w:rPr>
        <w:t xml:space="preserve">Before you complete and submit the Survey via the </w:t>
      </w:r>
      <w:r w:rsidR="00B244A0">
        <w:rPr>
          <w:snapToGrid w:val="0"/>
        </w:rPr>
        <w:t>Online ASC Survey Tool</w:t>
      </w:r>
      <w:r w:rsidRPr="009A5185">
        <w:rPr>
          <w:snapToGrid w:val="0"/>
        </w:rPr>
        <w:t>, th</w:t>
      </w:r>
      <w:r w:rsidR="00C06BAC">
        <w:rPr>
          <w:snapToGrid w:val="0"/>
        </w:rPr>
        <w:t xml:space="preserve">ere are </w:t>
      </w:r>
      <w:proofErr w:type="gramStart"/>
      <w:r w:rsidR="00C06BAC">
        <w:rPr>
          <w:snapToGrid w:val="0"/>
        </w:rPr>
        <w:t>a number of</w:t>
      </w:r>
      <w:proofErr w:type="gramEnd"/>
      <w:r w:rsidR="00C06BAC">
        <w:rPr>
          <w:snapToGrid w:val="0"/>
        </w:rPr>
        <w:t xml:space="preserve"> steps you</w:t>
      </w:r>
      <w:r w:rsidRPr="009A5185">
        <w:rPr>
          <w:snapToGrid w:val="0"/>
        </w:rPr>
        <w:t xml:space="preserve"> should complete:</w:t>
      </w:r>
    </w:p>
    <w:p w14:paraId="6B9E11D8" w14:textId="48F7D5AF" w:rsidR="00867C59" w:rsidRPr="00867C59" w:rsidRDefault="00867C59" w:rsidP="00D503EB">
      <w:pPr>
        <w:numPr>
          <w:ilvl w:val="0"/>
          <w:numId w:val="29"/>
        </w:numPr>
        <w:spacing w:after="0" w:line="240" w:lineRule="auto"/>
        <w:ind w:left="360"/>
        <w:contextualSpacing/>
        <w:rPr>
          <w:rFonts w:cs="Arial"/>
          <w:b/>
          <w:snapToGrid w:val="0"/>
        </w:rPr>
      </w:pPr>
      <w:r w:rsidRPr="00867C59">
        <w:rPr>
          <w:rFonts w:cs="Arial"/>
          <w:b/>
          <w:snapToGrid w:val="0"/>
        </w:rPr>
        <w:t xml:space="preserve">Ensure </w:t>
      </w:r>
      <w:r>
        <w:rPr>
          <w:rFonts w:cs="Arial"/>
          <w:b/>
          <w:snapToGrid w:val="0"/>
        </w:rPr>
        <w:t xml:space="preserve">that your facility is currently performing procedures in one or more of the specialties listed in </w:t>
      </w:r>
      <w:hyperlink w:anchor="importantnotes" w:history="1">
        <w:r w:rsidRPr="005C3884">
          <w:rPr>
            <w:rStyle w:val="Hyperlink"/>
            <w:rFonts w:cs="Arial"/>
            <w:b/>
            <w:snapToGrid w:val="0"/>
          </w:rPr>
          <w:t>Important Notes</w:t>
        </w:r>
      </w:hyperlink>
      <w:r>
        <w:rPr>
          <w:rFonts w:cs="Arial"/>
          <w:b/>
          <w:snapToGrid w:val="0"/>
        </w:rPr>
        <w:t xml:space="preserve"> about the </w:t>
      </w:r>
      <w:r w:rsidR="005C63AE">
        <w:rPr>
          <w:rFonts w:cs="Arial"/>
          <w:b/>
          <w:snapToGrid w:val="0"/>
        </w:rPr>
        <w:t>2022</w:t>
      </w:r>
      <w:r>
        <w:rPr>
          <w:rFonts w:cs="Arial"/>
          <w:b/>
          <w:snapToGrid w:val="0"/>
        </w:rPr>
        <w:t xml:space="preserve"> Leapfrog ASC Survey. </w:t>
      </w:r>
    </w:p>
    <w:p w14:paraId="2A1F786B" w14:textId="77777777" w:rsidR="00867C59" w:rsidRPr="008F03B1" w:rsidRDefault="00867C59" w:rsidP="008F03B1">
      <w:pPr>
        <w:spacing w:after="0" w:line="240" w:lineRule="auto"/>
        <w:ind w:left="360"/>
        <w:contextualSpacing/>
        <w:rPr>
          <w:rFonts w:cs="Arial"/>
          <w:snapToGrid w:val="0"/>
          <w:sz w:val="10"/>
          <w:szCs w:val="10"/>
        </w:rPr>
      </w:pPr>
    </w:p>
    <w:p w14:paraId="145B588C" w14:textId="47ECD242" w:rsidR="00890605" w:rsidRPr="009A5185" w:rsidRDefault="00890605" w:rsidP="00D503EB">
      <w:pPr>
        <w:numPr>
          <w:ilvl w:val="0"/>
          <w:numId w:val="29"/>
        </w:numPr>
        <w:spacing w:after="0" w:line="240" w:lineRule="auto"/>
        <w:ind w:left="360"/>
        <w:contextualSpacing/>
        <w:rPr>
          <w:rFonts w:cs="Arial"/>
          <w:snapToGrid w:val="0"/>
        </w:rPr>
      </w:pPr>
      <w:r w:rsidRPr="009A5185">
        <w:rPr>
          <w:rFonts w:cs="Arial"/>
          <w:b/>
          <w:snapToGrid w:val="0"/>
        </w:rPr>
        <w:t xml:space="preserve">Visit the </w:t>
      </w:r>
      <w:r w:rsidR="00C06BAC">
        <w:rPr>
          <w:rFonts w:cs="Arial"/>
          <w:b/>
          <w:snapToGrid w:val="0"/>
        </w:rPr>
        <w:t xml:space="preserve">ASC </w:t>
      </w:r>
      <w:r w:rsidRPr="009A5185">
        <w:rPr>
          <w:rFonts w:cs="Arial"/>
          <w:b/>
          <w:snapToGrid w:val="0"/>
        </w:rPr>
        <w:t xml:space="preserve">Survey website pages at </w:t>
      </w:r>
      <w:hyperlink r:id="rId35" w:history="1">
        <w:r w:rsidR="00800CF6" w:rsidRPr="00B75585">
          <w:rPr>
            <w:rStyle w:val="Hyperlink"/>
            <w:rFonts w:cs="Arial"/>
            <w:snapToGrid w:val="0"/>
          </w:rPr>
          <w:t>http://www.leapfroggroup.org/asc</w:t>
        </w:r>
      </w:hyperlink>
      <w:r w:rsidR="00800CF6">
        <w:rPr>
          <w:rStyle w:val="Hyperlink"/>
          <w:rFonts w:cs="Arial"/>
          <w:snapToGrid w:val="0"/>
        </w:rPr>
        <w:t xml:space="preserve">. </w:t>
      </w:r>
    </w:p>
    <w:p w14:paraId="0F60A4C4" w14:textId="77777777" w:rsidR="00890605" w:rsidRPr="008F03B1" w:rsidRDefault="00890605" w:rsidP="008F03B1">
      <w:pPr>
        <w:spacing w:after="0" w:line="240" w:lineRule="auto"/>
        <w:ind w:left="360"/>
        <w:contextualSpacing/>
        <w:rPr>
          <w:rFonts w:cs="Arial"/>
          <w:snapToGrid w:val="0"/>
          <w:sz w:val="10"/>
          <w:szCs w:val="10"/>
        </w:rPr>
      </w:pPr>
    </w:p>
    <w:p w14:paraId="099DA5A2" w14:textId="634B0185" w:rsidR="00890605" w:rsidRPr="009A5185" w:rsidRDefault="00890605" w:rsidP="00D503EB">
      <w:pPr>
        <w:numPr>
          <w:ilvl w:val="0"/>
          <w:numId w:val="29"/>
        </w:numPr>
        <w:spacing w:after="0" w:line="240" w:lineRule="auto"/>
        <w:ind w:left="360"/>
        <w:contextualSpacing/>
        <w:rPr>
          <w:rFonts w:cs="Arial"/>
          <w:snapToGrid w:val="0"/>
        </w:rPr>
      </w:pPr>
      <w:r w:rsidRPr="009A5185">
        <w:rPr>
          <w:rFonts w:cs="Arial"/>
          <w:b/>
          <w:snapToGrid w:val="0"/>
        </w:rPr>
        <w:t>Make sure you have a 16-digit security code</w:t>
      </w:r>
      <w:r w:rsidRPr="009A5185">
        <w:rPr>
          <w:rFonts w:cs="Arial"/>
          <w:snapToGrid w:val="0"/>
        </w:rPr>
        <w:t>. If</w:t>
      </w:r>
      <w:r w:rsidR="007B0B9E">
        <w:rPr>
          <w:rFonts w:cs="Arial"/>
          <w:snapToGrid w:val="0"/>
        </w:rPr>
        <w:t xml:space="preserve"> you </w:t>
      </w:r>
      <w:r w:rsidR="0040219E">
        <w:rPr>
          <w:rFonts w:cs="Arial"/>
          <w:snapToGrid w:val="0"/>
        </w:rPr>
        <w:t>do not,</w:t>
      </w:r>
      <w:r w:rsidRPr="009A5185">
        <w:rPr>
          <w:rFonts w:cs="Arial"/>
          <w:snapToGrid w:val="0"/>
        </w:rPr>
        <w:t xml:space="preserve"> download a </w:t>
      </w:r>
      <w:hyperlink r:id="rId36" w:history="1">
        <w:r w:rsidRPr="002B60B4">
          <w:rPr>
            <w:rStyle w:val="Hyperlink"/>
            <w:rFonts w:cs="Arial"/>
            <w:snapToGrid w:val="0"/>
          </w:rPr>
          <w:t>Security Code Request</w:t>
        </w:r>
      </w:hyperlink>
      <w:r>
        <w:rPr>
          <w:rFonts w:cs="Arial"/>
          <w:snapToGrid w:val="0"/>
        </w:rPr>
        <w:t xml:space="preserve"> form</w:t>
      </w:r>
      <w:r w:rsidRPr="009A5185">
        <w:rPr>
          <w:rFonts w:cs="Arial"/>
          <w:snapToGrid w:val="0"/>
        </w:rPr>
        <w:t xml:space="preserve">. </w:t>
      </w:r>
    </w:p>
    <w:p w14:paraId="7FE7F4B1" w14:textId="77777777" w:rsidR="00890605" w:rsidRPr="008F03B1" w:rsidRDefault="00890605" w:rsidP="008F03B1">
      <w:pPr>
        <w:pStyle w:val="ListParagraph"/>
        <w:spacing w:after="0" w:line="240" w:lineRule="auto"/>
        <w:rPr>
          <w:rFonts w:cs="Arial"/>
          <w:b/>
          <w:snapToGrid w:val="0"/>
          <w:sz w:val="10"/>
          <w:szCs w:val="10"/>
        </w:rPr>
      </w:pPr>
    </w:p>
    <w:p w14:paraId="00A31707" w14:textId="4F863976"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snapToGrid w:val="0"/>
        </w:rPr>
        <w:t>Download a hard copy of the Survey</w:t>
      </w:r>
      <w:r w:rsidRPr="009A5185">
        <w:rPr>
          <w:rFonts w:cs="Arial"/>
          <w:snapToGrid w:val="0"/>
        </w:rPr>
        <w:t xml:space="preserve"> on the </w:t>
      </w:r>
      <w:hyperlink r:id="rId37" w:history="1">
        <w:r w:rsidR="00C06BAC" w:rsidRPr="002B60B4">
          <w:rPr>
            <w:rStyle w:val="Hyperlink"/>
            <w:rFonts w:cs="Arial"/>
            <w:snapToGrid w:val="0"/>
          </w:rPr>
          <w:t xml:space="preserve">Survey </w:t>
        </w:r>
        <w:r w:rsidRPr="002B60B4">
          <w:rPr>
            <w:rStyle w:val="Hyperlink"/>
            <w:rFonts w:cs="Arial"/>
            <w:snapToGrid w:val="0"/>
          </w:rPr>
          <w:t>Materials webpage</w:t>
        </w:r>
      </w:hyperlink>
      <w:r w:rsidR="00867C59">
        <w:rPr>
          <w:rFonts w:cs="Arial"/>
          <w:snapToGrid w:val="0"/>
        </w:rPr>
        <w:t xml:space="preserve">. </w:t>
      </w:r>
      <w:r w:rsidR="008E3C7F">
        <w:rPr>
          <w:rFonts w:cs="Arial"/>
          <w:snapToGrid w:val="0"/>
        </w:rPr>
        <w:t>Then, r</w:t>
      </w:r>
      <w:r w:rsidRPr="009A5185">
        <w:rPr>
          <w:rFonts w:cs="Arial"/>
          <w:snapToGrid w:val="0"/>
        </w:rPr>
        <w:t xml:space="preserve">ead through the </w:t>
      </w:r>
      <w:r w:rsidRPr="009A5185">
        <w:rPr>
          <w:rFonts w:cs="Arial"/>
          <w:snapToGrid w:val="0"/>
          <w:u w:val="single"/>
        </w:rPr>
        <w:t>entire Survey document</w:t>
      </w:r>
      <w:r w:rsidRPr="009A5185">
        <w:rPr>
          <w:rFonts w:cs="Arial"/>
          <w:snapToGrid w:val="0"/>
        </w:rPr>
        <w:t xml:space="preserve"> to ensure that you understand what information is required.</w:t>
      </w:r>
    </w:p>
    <w:p w14:paraId="0BB70A3D" w14:textId="77777777" w:rsidR="00890605" w:rsidRPr="008F03B1" w:rsidRDefault="00890605" w:rsidP="008F03B1">
      <w:pPr>
        <w:pStyle w:val="ListParagraph"/>
        <w:spacing w:after="0" w:line="240" w:lineRule="auto"/>
        <w:rPr>
          <w:rFonts w:cs="Arial"/>
          <w:b/>
          <w:sz w:val="10"/>
          <w:szCs w:val="10"/>
        </w:rPr>
      </w:pPr>
    </w:p>
    <w:p w14:paraId="7BA9D8CA" w14:textId="66CD6C3E" w:rsidR="00890605" w:rsidRPr="009A708F" w:rsidRDefault="00890605" w:rsidP="00D503EB">
      <w:pPr>
        <w:pStyle w:val="ListParagraph"/>
        <w:numPr>
          <w:ilvl w:val="0"/>
          <w:numId w:val="29"/>
        </w:numPr>
        <w:spacing w:line="240" w:lineRule="auto"/>
        <w:ind w:left="360"/>
        <w:rPr>
          <w:rFonts w:cs="Arial"/>
          <w:sz w:val="10"/>
          <w:szCs w:val="10"/>
        </w:rPr>
      </w:pPr>
      <w:r w:rsidRPr="009A708F">
        <w:rPr>
          <w:rFonts w:cs="Arial"/>
          <w:b/>
        </w:rPr>
        <w:t>Review the reference information</w:t>
      </w:r>
      <w:r w:rsidRPr="009D4CAC">
        <w:rPr>
          <w:rFonts w:cs="Arial"/>
        </w:rPr>
        <w:t xml:space="preserve"> in each section of the Survey document and </w:t>
      </w:r>
      <w:r w:rsidRPr="009A708F">
        <w:rPr>
          <w:rFonts w:cs="Arial"/>
          <w:b/>
        </w:rPr>
        <w:t>download</w:t>
      </w:r>
      <w:r w:rsidR="00DC7F91" w:rsidRPr="009A708F">
        <w:rPr>
          <w:rFonts w:cs="Arial"/>
          <w:b/>
        </w:rPr>
        <w:t xml:space="preserve"> </w:t>
      </w:r>
      <w:hyperlink r:id="rId38" w:history="1">
        <w:r w:rsidR="007428E0" w:rsidRPr="009A708F">
          <w:rPr>
            <w:rStyle w:val="Hyperlink"/>
            <w:rFonts w:cs="Arial"/>
            <w:b/>
          </w:rPr>
          <w:t>other supporting materials</w:t>
        </w:r>
      </w:hyperlink>
      <w:r w:rsidR="007428E0" w:rsidRPr="009A708F">
        <w:rPr>
          <w:rFonts w:cs="Arial"/>
        </w:rPr>
        <w:t xml:space="preserve"> for each section</w:t>
      </w:r>
      <w:r w:rsidRPr="009A708F">
        <w:rPr>
          <w:rFonts w:cs="Arial"/>
        </w:rPr>
        <w:t>. These documents and tools contain information that you will need to accurately respond to the Survey questions.</w:t>
      </w:r>
      <w:r w:rsidR="004E5BD7" w:rsidRPr="009A708F">
        <w:rPr>
          <w:rFonts w:cs="Arial"/>
        </w:rPr>
        <w:t xml:space="preserve"> ASCs must download the CPT code Excel workbook on the Survey Dashboard prior to completing </w:t>
      </w:r>
      <w:r w:rsidR="009A708F" w:rsidRPr="009A708F">
        <w:rPr>
          <w:rFonts w:cs="Arial"/>
        </w:rPr>
        <w:t xml:space="preserve">Section 3 of </w:t>
      </w:r>
      <w:r w:rsidR="004E5BD7" w:rsidRPr="009A708F">
        <w:rPr>
          <w:rFonts w:cs="Arial"/>
        </w:rPr>
        <w:t xml:space="preserve">the </w:t>
      </w:r>
      <w:r w:rsidR="005C63AE">
        <w:rPr>
          <w:rFonts w:cs="Arial"/>
        </w:rPr>
        <w:t>2022</w:t>
      </w:r>
      <w:r w:rsidR="004E5BD7" w:rsidRPr="009A708F">
        <w:rPr>
          <w:rFonts w:cs="Arial"/>
        </w:rPr>
        <w:t xml:space="preserve"> Leapfrog ASC Survey</w:t>
      </w:r>
      <w:r w:rsidR="009A708F" w:rsidRPr="009A708F">
        <w:rPr>
          <w:rFonts w:cs="Arial"/>
        </w:rPr>
        <w:t>.</w:t>
      </w:r>
    </w:p>
    <w:p w14:paraId="3DEEB96D" w14:textId="0F5EF470"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rPr>
        <w:t>Join Leapfrog’s NHSN Group</w:t>
      </w:r>
      <w:r w:rsidRPr="009A5185">
        <w:rPr>
          <w:rFonts w:cs="Arial"/>
        </w:rPr>
        <w:t xml:space="preserve">. </w:t>
      </w:r>
      <w:r w:rsidR="00364B04">
        <w:t xml:space="preserve">Joining Leapfrog’s NHSN Group for ASCs is one of two options for authenticating your </w:t>
      </w:r>
      <w:r w:rsidR="00DC7F91">
        <w:t>facility</w:t>
      </w:r>
      <w:r w:rsidR="00364B04">
        <w:t xml:space="preserve"> for the purposes of requesting a security code to access to </w:t>
      </w:r>
      <w:r w:rsidR="00B244A0">
        <w:t>Online ASC Survey Tool</w:t>
      </w:r>
      <w:r w:rsidR="00364B04">
        <w:t xml:space="preserve">. Additionally, </w:t>
      </w:r>
      <w:r w:rsidR="00364B04">
        <w:rPr>
          <w:rFonts w:eastAsia="Times New Roman" w:cs="Arial"/>
          <w:bCs/>
          <w:color w:val="000000"/>
          <w:bdr w:val="none" w:sz="0" w:space="0" w:color="auto" w:frame="1"/>
        </w:rPr>
        <w:t>Ambulatory Surgical Centers (ASCs)</w:t>
      </w:r>
      <w:r w:rsidR="00364B04" w:rsidRPr="000D71A1">
        <w:rPr>
          <w:rFonts w:eastAsia="Times New Roman" w:cs="Arial"/>
          <w:bCs/>
          <w:color w:val="000000"/>
          <w:bdr w:val="none" w:sz="0" w:space="0" w:color="auto" w:frame="1"/>
        </w:rPr>
        <w:t xml:space="preserve"> </w:t>
      </w:r>
      <w:r w:rsidR="00364B04">
        <w:rPr>
          <w:rFonts w:eastAsia="Times New Roman" w:cs="Arial"/>
          <w:bCs/>
          <w:color w:val="000000"/>
          <w:bdr w:val="none" w:sz="0" w:space="0" w:color="auto" w:frame="1"/>
        </w:rPr>
        <w:t xml:space="preserve">are </w:t>
      </w:r>
      <w:r w:rsidR="00364B04" w:rsidRPr="000D71A1">
        <w:rPr>
          <w:rFonts w:eastAsia="Times New Roman" w:cs="Arial"/>
          <w:bCs/>
          <w:color w:val="000000"/>
          <w:bdr w:val="none" w:sz="0" w:space="0" w:color="auto" w:frame="1"/>
        </w:rPr>
        <w:t>required to join Leapfrog’s NHSN Group</w:t>
      </w:r>
      <w:r w:rsidR="00364B04">
        <w:rPr>
          <w:rFonts w:eastAsia="Times New Roman" w:cs="Arial"/>
          <w:bCs/>
          <w:color w:val="000000"/>
          <w:bdr w:val="none" w:sz="0" w:space="0" w:color="auto" w:frame="1"/>
        </w:rPr>
        <w:t xml:space="preserve"> (The Leapfrog Group – ASCs Group ID: 57193)</w:t>
      </w:r>
      <w:r w:rsidR="00364B04" w:rsidRPr="000D71A1">
        <w:rPr>
          <w:rFonts w:eastAsia="Times New Roman" w:cs="Arial"/>
          <w:bCs/>
          <w:color w:val="000000"/>
          <w:bdr w:val="none" w:sz="0" w:space="0" w:color="auto" w:frame="1"/>
        </w:rPr>
        <w:t xml:space="preserve"> </w:t>
      </w:r>
      <w:r w:rsidR="00B96369" w:rsidRPr="000D71A1">
        <w:rPr>
          <w:rFonts w:eastAsia="Times New Roman" w:cs="Arial"/>
          <w:bCs/>
          <w:color w:val="000000"/>
          <w:bdr w:val="none" w:sz="0" w:space="0" w:color="auto" w:frame="1"/>
        </w:rPr>
        <w:t>for</w:t>
      </w:r>
      <w:r w:rsidR="00364B04">
        <w:rPr>
          <w:rFonts w:eastAsia="Times New Roman" w:cs="Arial"/>
          <w:bCs/>
          <w:color w:val="000000"/>
          <w:bdr w:val="none" w:sz="0" w:space="0" w:color="auto" w:frame="1"/>
        </w:rPr>
        <w:t xml:space="preserve"> Leapfrog to </w:t>
      </w:r>
      <w:r w:rsidR="00384B1F">
        <w:rPr>
          <w:rFonts w:eastAsia="Times New Roman" w:cs="Arial"/>
          <w:bCs/>
          <w:color w:val="000000"/>
          <w:bdr w:val="none" w:sz="0" w:space="0" w:color="auto" w:frame="1"/>
        </w:rPr>
        <w:t xml:space="preserve">download </w:t>
      </w:r>
      <w:r w:rsidR="00364B04">
        <w:rPr>
          <w:rFonts w:eastAsia="Times New Roman" w:cs="Arial"/>
          <w:bCs/>
          <w:color w:val="000000"/>
          <w:bdr w:val="none" w:sz="0" w:space="0" w:color="auto" w:frame="1"/>
        </w:rPr>
        <w:t>data</w:t>
      </w:r>
      <w:r w:rsidR="00364B04" w:rsidRPr="000D71A1">
        <w:rPr>
          <w:rFonts w:eastAsia="Times New Roman" w:cs="Arial"/>
          <w:bCs/>
          <w:color w:val="000000"/>
          <w:bdr w:val="none" w:sz="0" w:space="0" w:color="auto" w:frame="1"/>
        </w:rPr>
        <w:t xml:space="preserve"> </w:t>
      </w:r>
      <w:r w:rsidR="00DC7F91">
        <w:rPr>
          <w:rFonts w:eastAsia="Times New Roman" w:cs="Arial"/>
          <w:bCs/>
          <w:color w:val="000000"/>
          <w:bdr w:val="none" w:sz="0" w:space="0" w:color="auto" w:frame="1"/>
        </w:rPr>
        <w:t xml:space="preserve">that we collect in </w:t>
      </w:r>
      <w:r w:rsidR="00364B04" w:rsidRPr="000D71A1">
        <w:rPr>
          <w:rFonts w:eastAsia="Times New Roman" w:cs="Arial"/>
          <w:bCs/>
          <w:color w:val="000000"/>
          <w:bdr w:val="none" w:sz="0" w:space="0" w:color="auto" w:frame="1"/>
        </w:rPr>
        <w:t xml:space="preserve">Section </w:t>
      </w:r>
      <w:r w:rsidR="00364B04">
        <w:rPr>
          <w:rFonts w:eastAsia="Times New Roman" w:cs="Arial"/>
          <w:bCs/>
          <w:color w:val="000000"/>
          <w:bdr w:val="none" w:sz="0" w:space="0" w:color="auto" w:frame="1"/>
        </w:rPr>
        <w:t xml:space="preserve">4B: NHSN Outpatient Procedure </w:t>
      </w:r>
      <w:r w:rsidR="004F2B94">
        <w:rPr>
          <w:rFonts w:eastAsia="Times New Roman" w:cs="Arial"/>
          <w:bCs/>
          <w:color w:val="000000"/>
          <w:bdr w:val="none" w:sz="0" w:space="0" w:color="auto" w:frame="1"/>
        </w:rPr>
        <w:t xml:space="preserve">Component </w:t>
      </w:r>
      <w:r w:rsidR="00364B04">
        <w:rPr>
          <w:rFonts w:eastAsia="Times New Roman" w:cs="Arial"/>
          <w:bCs/>
          <w:color w:val="000000"/>
          <w:bdr w:val="none" w:sz="0" w:space="0" w:color="auto" w:frame="1"/>
        </w:rPr>
        <w:t>Module.</w:t>
      </w:r>
      <w:r>
        <w:rPr>
          <w:rFonts w:cs="Arial"/>
        </w:rPr>
        <w:t xml:space="preserve"> </w:t>
      </w:r>
      <w:r w:rsidR="00586886">
        <w:rPr>
          <w:rFonts w:cs="Arial"/>
        </w:rPr>
        <w:t xml:space="preserve">Download the instructions and review information about deadlines on the </w:t>
      </w:r>
      <w:hyperlink r:id="rId39" w:history="1">
        <w:r w:rsidRPr="009A5185">
          <w:rPr>
            <w:rStyle w:val="Hyperlink"/>
            <w:rFonts w:cs="Arial"/>
          </w:rPr>
          <w:t>Join NHSN Group webpage</w:t>
        </w:r>
      </w:hyperlink>
      <w:r w:rsidRPr="009A5185">
        <w:rPr>
          <w:rFonts w:cs="Arial"/>
        </w:rPr>
        <w:t>.</w:t>
      </w:r>
    </w:p>
    <w:p w14:paraId="0A4C6C62" w14:textId="77777777" w:rsidR="00890605" w:rsidRPr="008F03B1" w:rsidRDefault="00890605" w:rsidP="008F03B1">
      <w:pPr>
        <w:spacing w:after="0" w:line="240" w:lineRule="auto"/>
        <w:contextualSpacing/>
        <w:rPr>
          <w:rFonts w:cs="Arial"/>
          <w:b/>
          <w:i/>
          <w:sz w:val="10"/>
          <w:szCs w:val="10"/>
        </w:rPr>
      </w:pPr>
    </w:p>
    <w:p w14:paraId="30E6A0A7" w14:textId="77777777"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snapToGrid w:val="0"/>
        </w:rPr>
        <w:t xml:space="preserve">Identify individuals from your </w:t>
      </w:r>
      <w:r>
        <w:rPr>
          <w:rFonts w:cs="Arial"/>
          <w:b/>
          <w:snapToGrid w:val="0"/>
        </w:rPr>
        <w:t>ASC</w:t>
      </w:r>
      <w:r w:rsidRPr="009A5185">
        <w:rPr>
          <w:rFonts w:cs="Arial"/>
          <w:b/>
          <w:snapToGrid w:val="0"/>
        </w:rPr>
        <w:t xml:space="preserve"> to help you</w:t>
      </w:r>
      <w:r w:rsidRPr="009A5185">
        <w:rPr>
          <w:rFonts w:cs="Arial"/>
          <w:snapToGrid w:val="0"/>
        </w:rPr>
        <w:t xml:space="preserve"> gather the data you will need to complete the various sections of the Survey. </w:t>
      </w:r>
    </w:p>
    <w:p w14:paraId="1AADF139" w14:textId="77777777" w:rsidR="00890605" w:rsidRPr="008F03B1" w:rsidRDefault="00890605" w:rsidP="008F03B1">
      <w:pPr>
        <w:spacing w:after="0" w:line="240" w:lineRule="auto"/>
        <w:contextualSpacing/>
        <w:rPr>
          <w:rFonts w:cs="Arial"/>
          <w:snapToGrid w:val="0"/>
          <w:sz w:val="10"/>
          <w:szCs w:val="10"/>
        </w:rPr>
      </w:pPr>
    </w:p>
    <w:p w14:paraId="1E0BE749" w14:textId="5E069EA6"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snapToGrid w:val="0"/>
        </w:rPr>
        <w:t xml:space="preserve">Complete a hard copy of the Survey before you log in to the </w:t>
      </w:r>
      <w:r w:rsidR="00B244A0">
        <w:rPr>
          <w:rFonts w:cs="Arial"/>
          <w:b/>
          <w:snapToGrid w:val="0"/>
        </w:rPr>
        <w:t>Online ASC Survey Tool</w:t>
      </w:r>
      <w:r w:rsidRPr="009A5185">
        <w:rPr>
          <w:rFonts w:cs="Arial"/>
          <w:snapToGrid w:val="0"/>
        </w:rPr>
        <w:t xml:space="preserve">. This will expedite the online completion and help to avoid the </w:t>
      </w:r>
      <w:r w:rsidR="00B244A0">
        <w:rPr>
          <w:rFonts w:cs="Arial"/>
          <w:snapToGrid w:val="0"/>
        </w:rPr>
        <w:t>Online ASC Survey Tool</w:t>
      </w:r>
      <w:r w:rsidR="00B02C79">
        <w:rPr>
          <w:rFonts w:cs="Arial"/>
          <w:snapToGrid w:val="0"/>
        </w:rPr>
        <w:t xml:space="preserve"> from</w:t>
      </w:r>
      <w:r w:rsidRPr="009A5185">
        <w:rPr>
          <w:rFonts w:cs="Arial"/>
          <w:snapToGrid w:val="0"/>
        </w:rPr>
        <w:t xml:space="preserve"> "timing out" after 20 minutes of idle time (a security precaution). Once </w:t>
      </w:r>
      <w:r w:rsidR="00B96369" w:rsidRPr="009A5185">
        <w:rPr>
          <w:rFonts w:cs="Arial"/>
          <w:snapToGrid w:val="0"/>
        </w:rPr>
        <w:t>all</w:t>
      </w:r>
      <w:r w:rsidRPr="009A5185">
        <w:rPr>
          <w:rFonts w:cs="Arial"/>
          <w:snapToGrid w:val="0"/>
        </w:rPr>
        <w:t xml:space="preserve"> the information has been collected and recorded in t</w:t>
      </w:r>
      <w:r w:rsidR="00FF311F">
        <w:rPr>
          <w:rFonts w:cs="Arial"/>
          <w:snapToGrid w:val="0"/>
        </w:rPr>
        <w:t>he hard copy of the Survey, the</w:t>
      </w:r>
      <w:r>
        <w:rPr>
          <w:rFonts w:cs="Arial"/>
          <w:snapToGrid w:val="0"/>
        </w:rPr>
        <w:t xml:space="preserve"> </w:t>
      </w:r>
      <w:r w:rsidR="00923638">
        <w:rPr>
          <w:rFonts w:cs="Arial"/>
          <w:snapToGrid w:val="0"/>
        </w:rPr>
        <w:t xml:space="preserve">Administrator or the </w:t>
      </w:r>
      <w:r>
        <w:rPr>
          <w:rFonts w:cs="Arial"/>
          <w:snapToGrid w:val="0"/>
        </w:rPr>
        <w:t>Administrator</w:t>
      </w:r>
      <w:r w:rsidR="003A2064">
        <w:rPr>
          <w:rFonts w:cs="Arial"/>
          <w:snapToGrid w:val="0"/>
        </w:rPr>
        <w:t>’s</w:t>
      </w:r>
      <w:r w:rsidRPr="009A5185">
        <w:rPr>
          <w:rFonts w:cs="Arial"/>
          <w:snapToGrid w:val="0"/>
        </w:rPr>
        <w:t xml:space="preserve"> designee can typically complete the Survey online in less than 60 minutes from the hard copy record. Please note, responses can only be submitted using the </w:t>
      </w:r>
      <w:r w:rsidR="00B244A0">
        <w:rPr>
          <w:rFonts w:cs="Arial"/>
          <w:snapToGrid w:val="0"/>
        </w:rPr>
        <w:t>Online ASC Survey Tool</w:t>
      </w:r>
      <w:r w:rsidRPr="009A5185">
        <w:rPr>
          <w:rFonts w:cs="Arial"/>
          <w:snapToGrid w:val="0"/>
        </w:rPr>
        <w:t>.</w:t>
      </w:r>
    </w:p>
    <w:p w14:paraId="49B48B40" w14:textId="77777777" w:rsidR="00890605" w:rsidRPr="008F03B1" w:rsidRDefault="00890605" w:rsidP="008F03B1">
      <w:pPr>
        <w:spacing w:after="0" w:line="240" w:lineRule="auto"/>
        <w:contextualSpacing/>
        <w:rPr>
          <w:snapToGrid w:val="0"/>
          <w:sz w:val="10"/>
          <w:szCs w:val="10"/>
        </w:rPr>
      </w:pPr>
    </w:p>
    <w:p w14:paraId="2E4EE4C7" w14:textId="54ED30AE"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snapToGrid w:val="0"/>
        </w:rPr>
        <w:t xml:space="preserve">Download and review a copy of the </w:t>
      </w:r>
      <w:r w:rsidR="00E52617">
        <w:rPr>
          <w:rFonts w:cs="Arial"/>
          <w:b/>
          <w:snapToGrid w:val="0"/>
        </w:rPr>
        <w:t xml:space="preserve">Online Survey Tool Guide </w:t>
      </w:r>
      <w:r w:rsidRPr="009A5185">
        <w:rPr>
          <w:rFonts w:cs="Arial"/>
          <w:snapToGrid w:val="0"/>
        </w:rPr>
        <w:t xml:space="preserve">on the </w:t>
      </w:r>
      <w:hyperlink r:id="rId40" w:history="1">
        <w:r w:rsidRPr="00CA1884">
          <w:rPr>
            <w:rStyle w:val="Hyperlink"/>
            <w:rFonts w:cs="Arial"/>
            <w:snapToGrid w:val="0"/>
          </w:rPr>
          <w:t>Get Started webpage</w:t>
        </w:r>
      </w:hyperlink>
      <w:r w:rsidRPr="009A5185">
        <w:rPr>
          <w:rFonts w:cs="Arial"/>
        </w:rPr>
        <w:t xml:space="preserve">. This document includes important instructions on how to navigate the </w:t>
      </w:r>
      <w:r w:rsidR="00B244A0">
        <w:rPr>
          <w:rFonts w:cs="Arial"/>
        </w:rPr>
        <w:t>Online ASC Survey Tool</w:t>
      </w:r>
      <w:r w:rsidRPr="009A5185">
        <w:rPr>
          <w:rFonts w:cs="Arial"/>
        </w:rPr>
        <w:t>.</w:t>
      </w:r>
    </w:p>
    <w:p w14:paraId="23AB678F" w14:textId="77777777" w:rsidR="00890605" w:rsidRPr="008F03B1" w:rsidRDefault="00890605" w:rsidP="008F03B1">
      <w:pPr>
        <w:spacing w:after="0" w:line="240" w:lineRule="auto"/>
        <w:contextualSpacing/>
        <w:rPr>
          <w:snapToGrid w:val="0"/>
          <w:sz w:val="10"/>
          <w:szCs w:val="10"/>
        </w:rPr>
      </w:pPr>
    </w:p>
    <w:p w14:paraId="01B09472" w14:textId="0D468EAF" w:rsidR="00890605" w:rsidRPr="002B223A" w:rsidRDefault="00890605" w:rsidP="00D503EB">
      <w:pPr>
        <w:numPr>
          <w:ilvl w:val="0"/>
          <w:numId w:val="29"/>
        </w:numPr>
        <w:tabs>
          <w:tab w:val="num" w:pos="360"/>
        </w:tabs>
        <w:spacing w:after="0" w:line="240" w:lineRule="auto"/>
        <w:ind w:left="360"/>
        <w:contextualSpacing/>
        <w:rPr>
          <w:rFonts w:cs="Arial"/>
          <w:b/>
          <w:snapToGrid w:val="0"/>
        </w:rPr>
      </w:pPr>
      <w:r w:rsidRPr="009A5185">
        <w:rPr>
          <w:rFonts w:cs="Arial"/>
          <w:b/>
        </w:rPr>
        <w:t xml:space="preserve">Check Survey deadlines. </w:t>
      </w:r>
      <w:r w:rsidRPr="009A5185">
        <w:rPr>
          <w:rFonts w:cs="Arial"/>
        </w:rPr>
        <w:t xml:space="preserve">Carefully review Survey </w:t>
      </w:r>
      <w:hyperlink r:id="rId41" w:history="1">
        <w:r w:rsidRPr="002B60B4">
          <w:rPr>
            <w:rStyle w:val="Hyperlink"/>
            <w:rFonts w:cs="Arial"/>
          </w:rPr>
          <w:t>deadlines</w:t>
        </w:r>
      </w:hyperlink>
      <w:r w:rsidRPr="009A5185">
        <w:rPr>
          <w:rFonts w:cs="Arial"/>
        </w:rPr>
        <w:t xml:space="preserve"> before you begin</w:t>
      </w:r>
      <w:r w:rsidR="009066FB">
        <w:rPr>
          <w:rFonts w:cs="Arial"/>
        </w:rPr>
        <w:t xml:space="preserve">. </w:t>
      </w:r>
      <w:r w:rsidRPr="009A5185">
        <w:rPr>
          <w:rFonts w:cs="Arial"/>
        </w:rPr>
        <w:t xml:space="preserve">Ensure that you have enough time to collect the data, complete a hard copy of the Survey, and complete and submit via the </w:t>
      </w:r>
      <w:r w:rsidR="00B244A0">
        <w:rPr>
          <w:rFonts w:cs="Arial"/>
        </w:rPr>
        <w:t>Online ASC Survey Tool</w:t>
      </w:r>
      <w:r w:rsidRPr="009A5185">
        <w:rPr>
          <w:rFonts w:cs="Arial"/>
        </w:rPr>
        <w:t xml:space="preserve">. </w:t>
      </w:r>
      <w:r>
        <w:rPr>
          <w:rFonts w:cs="Arial"/>
        </w:rPr>
        <w:t>Make</w:t>
      </w:r>
      <w:r w:rsidRPr="009A5185">
        <w:rPr>
          <w:rFonts w:cs="Arial"/>
        </w:rPr>
        <w:t xml:space="preserve"> sure you have joined Leapfrog’s NHSN Group by the appropriate </w:t>
      </w:r>
      <w:hyperlink r:id="rId42" w:history="1">
        <w:r w:rsidRPr="002B60B4">
          <w:rPr>
            <w:rStyle w:val="Hyperlink"/>
            <w:rFonts w:cs="Arial"/>
          </w:rPr>
          <w:t>deadline</w:t>
        </w:r>
      </w:hyperlink>
      <w:r w:rsidRPr="009A5185">
        <w:rPr>
          <w:rFonts w:cs="Arial"/>
        </w:rPr>
        <w:t xml:space="preserve">. </w:t>
      </w:r>
    </w:p>
    <w:p w14:paraId="7AE85987" w14:textId="77777777" w:rsidR="002B223A" w:rsidRPr="008F03B1" w:rsidRDefault="002B223A" w:rsidP="008F03B1">
      <w:pPr>
        <w:pStyle w:val="ListParagraph"/>
        <w:spacing w:after="0" w:line="240" w:lineRule="auto"/>
        <w:rPr>
          <w:rFonts w:cs="Arial"/>
          <w:b/>
          <w:snapToGrid w:val="0"/>
          <w:sz w:val="10"/>
          <w:szCs w:val="10"/>
        </w:rPr>
      </w:pPr>
    </w:p>
    <w:p w14:paraId="145779CD" w14:textId="35322005" w:rsidR="002B223A" w:rsidRPr="002B223A" w:rsidRDefault="002B223A" w:rsidP="00D503EB">
      <w:pPr>
        <w:numPr>
          <w:ilvl w:val="0"/>
          <w:numId w:val="29"/>
        </w:numPr>
        <w:tabs>
          <w:tab w:val="num" w:pos="360"/>
        </w:tabs>
        <w:spacing w:after="0" w:line="240" w:lineRule="auto"/>
        <w:ind w:left="360"/>
        <w:contextualSpacing/>
        <w:rPr>
          <w:rFonts w:cs="Arial"/>
          <w:b/>
          <w:snapToGrid w:val="0"/>
        </w:rPr>
      </w:pPr>
      <w:r>
        <w:rPr>
          <w:rFonts w:cs="Arial"/>
          <w:b/>
          <w:snapToGrid w:val="0"/>
        </w:rPr>
        <w:t xml:space="preserve">Download and review the </w:t>
      </w:r>
      <w:r w:rsidR="005C63AE">
        <w:rPr>
          <w:rFonts w:cs="Arial"/>
          <w:b/>
          <w:snapToGrid w:val="0"/>
        </w:rPr>
        <w:t>2022</w:t>
      </w:r>
      <w:r>
        <w:rPr>
          <w:rFonts w:cs="Arial"/>
          <w:b/>
          <w:snapToGrid w:val="0"/>
        </w:rPr>
        <w:t xml:space="preserve"> Leapfrog ASC Survey </w:t>
      </w:r>
      <w:hyperlink r:id="rId43" w:history="1">
        <w:r w:rsidRPr="00CA4659">
          <w:rPr>
            <w:rStyle w:val="Hyperlink"/>
            <w:rFonts w:cs="Arial"/>
            <w:b/>
            <w:snapToGrid w:val="0"/>
          </w:rPr>
          <w:t>Scoring Algorithms</w:t>
        </w:r>
      </w:hyperlink>
      <w:r>
        <w:rPr>
          <w:rFonts w:cs="Arial"/>
          <w:b/>
          <w:snapToGrid w:val="0"/>
        </w:rPr>
        <w:t xml:space="preserve">. </w:t>
      </w:r>
    </w:p>
    <w:p w14:paraId="6E3B956E" w14:textId="77777777" w:rsidR="00890605" w:rsidRPr="008F03B1" w:rsidRDefault="00890605" w:rsidP="008F03B1">
      <w:pPr>
        <w:pStyle w:val="ListParagraph"/>
        <w:spacing w:after="0" w:line="240" w:lineRule="auto"/>
        <w:rPr>
          <w:rFonts w:cs="Arial"/>
          <w:b/>
          <w:snapToGrid w:val="0"/>
          <w:sz w:val="10"/>
          <w:szCs w:val="10"/>
        </w:rPr>
      </w:pPr>
    </w:p>
    <w:p w14:paraId="6212FA68" w14:textId="3700B6D8" w:rsidR="008F03B1" w:rsidRPr="008F03B1" w:rsidRDefault="00890605" w:rsidP="00D503EB">
      <w:pPr>
        <w:numPr>
          <w:ilvl w:val="0"/>
          <w:numId w:val="29"/>
        </w:numPr>
        <w:spacing w:after="0" w:line="240" w:lineRule="auto"/>
        <w:ind w:left="360"/>
        <w:contextualSpacing/>
        <w:rPr>
          <w:rFonts w:eastAsiaTheme="majorEastAsia"/>
          <w:b/>
          <w:sz w:val="28"/>
          <w:u w:val="single"/>
        </w:rPr>
      </w:pPr>
      <w:r w:rsidRPr="008F03B1">
        <w:rPr>
          <w:rFonts w:cs="Arial"/>
          <w:b/>
          <w:snapToGrid w:val="0"/>
        </w:rPr>
        <w:t>Review Leapfrog’s policies and procedures regarding data accuracy</w:t>
      </w:r>
      <w:r w:rsidRPr="008F03B1">
        <w:rPr>
          <w:rFonts w:cs="Arial"/>
          <w:snapToGrid w:val="0"/>
        </w:rPr>
        <w:t>. Detailed information can be found on the</w:t>
      </w:r>
      <w:hyperlink r:id="rId44" w:history="1">
        <w:r w:rsidRPr="008F03B1">
          <w:rPr>
            <w:rStyle w:val="Hyperlink"/>
            <w:rFonts w:cs="Arial"/>
            <w:snapToGrid w:val="0"/>
          </w:rPr>
          <w:t xml:space="preserve"> Data Accuracy webpage</w:t>
        </w:r>
      </w:hyperlink>
      <w:r w:rsidRPr="008F03B1">
        <w:rPr>
          <w:rFonts w:cs="Arial"/>
          <w:snapToGrid w:val="0"/>
        </w:rPr>
        <w:t xml:space="preserve">. </w:t>
      </w:r>
    </w:p>
    <w:p w14:paraId="0D1D606B" w14:textId="77777777" w:rsidR="008F03B1" w:rsidRDefault="008F03B1" w:rsidP="008F03B1">
      <w:pPr>
        <w:pStyle w:val="ListParagraph"/>
        <w:rPr>
          <w:rFonts w:eastAsiaTheme="majorEastAsia"/>
          <w:b/>
          <w:sz w:val="28"/>
          <w:u w:val="single"/>
        </w:rPr>
      </w:pPr>
    </w:p>
    <w:p w14:paraId="4EC62B69" w14:textId="529CBD32" w:rsidR="00787B9C" w:rsidRPr="008F03B1" w:rsidRDefault="00867C59" w:rsidP="008F03B1">
      <w:pPr>
        <w:spacing w:after="0" w:line="240" w:lineRule="auto"/>
        <w:ind w:left="360"/>
        <w:contextualSpacing/>
        <w:rPr>
          <w:rFonts w:eastAsiaTheme="majorEastAsia"/>
          <w:b/>
          <w:sz w:val="28"/>
          <w:u w:val="single"/>
        </w:rPr>
      </w:pPr>
      <w:r w:rsidRPr="00F05837">
        <w:rPr>
          <w:rFonts w:eastAsia="Times New Roman" w:cs="Arial"/>
          <w:noProof/>
          <w:szCs w:val="20"/>
        </w:rPr>
        <mc:AlternateContent>
          <mc:Choice Requires="wps">
            <w:drawing>
              <wp:inline distT="0" distB="0" distL="0" distR="0" wp14:anchorId="7B7345EC" wp14:editId="643FA9A6">
                <wp:extent cx="6010275" cy="762000"/>
                <wp:effectExtent l="0" t="0" r="28575" b="19050"/>
                <wp:docPr id="1" name="Text Box 1"/>
                <wp:cNvGraphicFramePr/>
                <a:graphic xmlns:a="http://schemas.openxmlformats.org/drawingml/2006/main">
                  <a:graphicData uri="http://schemas.microsoft.com/office/word/2010/wordprocessingShape">
                    <wps:wsp>
                      <wps:cNvSpPr txBox="1"/>
                      <wps:spPr>
                        <a:xfrm>
                          <a:off x="0" y="0"/>
                          <a:ext cx="6010275" cy="762000"/>
                        </a:xfrm>
                        <a:prstGeom prst="rect">
                          <a:avLst/>
                        </a:prstGeom>
                        <a:solidFill>
                          <a:sysClr val="window" lastClr="FFFFFF"/>
                        </a:solidFill>
                        <a:ln w="25400" cap="flat" cmpd="sng" algn="ctr">
                          <a:solidFill>
                            <a:srgbClr val="90C63F"/>
                          </a:solidFill>
                          <a:prstDash val="solid"/>
                        </a:ln>
                        <a:effectLst/>
                      </wps:spPr>
                      <wps:txbx>
                        <w:txbxContent>
                          <w:p w14:paraId="50B12479" w14:textId="15B30736" w:rsidR="00776CFC" w:rsidRPr="00ED4FAB" w:rsidRDefault="00776CFC" w:rsidP="00B16539">
                            <w:pPr>
                              <w:spacing w:before="120"/>
                              <w:jc w:val="center"/>
                            </w:pPr>
                            <w:r>
                              <w:rPr>
                                <w:b/>
                              </w:rPr>
                              <w:t>Leapfrog ASC Survey Binder</w:t>
                            </w:r>
                            <w:r>
                              <w:rPr>
                                <w:b/>
                              </w:rPr>
                              <w:br/>
                            </w:r>
                            <w:r>
                              <w:t xml:space="preserve">The Leapfrog ASC Survey Binder can be used to organize the documentation used to complete the Survey. Download a copy of the binder on the </w:t>
                            </w:r>
                            <w:hyperlink r:id="rId45" w:history="1">
                              <w:r w:rsidRPr="00F05837">
                                <w:rPr>
                                  <w:rStyle w:val="Hyperlink"/>
                                </w:rPr>
                                <w:t>Survey Materials webpage.</w:t>
                              </w:r>
                            </w:hyperlink>
                          </w:p>
                          <w:p w14:paraId="59B6E55C" w14:textId="1243499C" w:rsidR="00776CFC" w:rsidRPr="00ED4FAB" w:rsidRDefault="00776CFC" w:rsidP="00B16539">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7345EC" id="_x0000_t202" coordsize="21600,21600" o:spt="202" path="m,l,21600r21600,l21600,xe">
                <v:stroke joinstyle="miter"/>
                <v:path gradientshapeok="t" o:connecttype="rect"/>
              </v:shapetype>
              <v:shape id="Text Box 1" o:spid="_x0000_s1026" type="#_x0000_t202" style="width:47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" fillcolor="window" strokecolor="#90c63f" strokeweight="2pt">
                <v:textbox>
                  <w:txbxContent>
                    <w:p w14:paraId="50B12479" w14:textId="15B30736" w:rsidR="00776CFC" w:rsidRPr="00ED4FAB" w:rsidRDefault="00776CFC" w:rsidP="00B16539">
                      <w:pPr>
                        <w:spacing w:before="120"/>
                        <w:jc w:val="center"/>
                      </w:pPr>
                      <w:r>
                        <w:rPr>
                          <w:b/>
                        </w:rPr>
                        <w:t>Leapfrog ASC Survey Binder</w:t>
                      </w:r>
                      <w:r>
                        <w:rPr>
                          <w:b/>
                        </w:rPr>
                        <w:br/>
                      </w:r>
                      <w:r>
                        <w:t xml:space="preserve">The Leapfrog ASC Survey Binder can be used to organize the documentation used to complete the Survey. Download a copy of the binder on the </w:t>
                      </w:r>
                      <w:hyperlink r:id="rId46" w:history="1">
                        <w:r w:rsidRPr="00F05837">
                          <w:rPr>
                            <w:rStyle w:val="Hyperlink"/>
                          </w:rPr>
                          <w:t>Survey Materials webpage.</w:t>
                        </w:r>
                      </w:hyperlink>
                    </w:p>
                    <w:p w14:paraId="59B6E55C" w14:textId="1243499C" w:rsidR="00776CFC" w:rsidRPr="00ED4FAB" w:rsidRDefault="00776CFC" w:rsidP="00B16539">
                      <w:pPr>
                        <w:spacing w:before="120"/>
                      </w:pPr>
                    </w:p>
                  </w:txbxContent>
                </v:textbox>
                <w10:anchorlock/>
              </v:shape>
            </w:pict>
          </mc:Fallback>
        </mc:AlternateContent>
      </w:r>
    </w:p>
    <w:p w14:paraId="708D87C2" w14:textId="3B08AD48" w:rsidR="00787B9C" w:rsidRDefault="00867C59" w:rsidP="008F03B1">
      <w:pPr>
        <w:pStyle w:val="Heading3"/>
      </w:pPr>
      <w:r>
        <w:br w:type="page"/>
      </w:r>
      <w:bookmarkStart w:id="81" w:name="_Toc99635485"/>
      <w:r w:rsidR="00787B9C">
        <w:lastRenderedPageBreak/>
        <w:t>Instructions for Submitting a Leapfrog ASC Survey</w:t>
      </w:r>
      <w:bookmarkEnd w:id="81"/>
    </w:p>
    <w:p w14:paraId="009E09FA" w14:textId="77777777" w:rsidR="00890605" w:rsidRPr="009A5185" w:rsidRDefault="00890605" w:rsidP="00890605">
      <w:pPr>
        <w:rPr>
          <w:rFonts w:cs="Arial"/>
          <w:b/>
          <w:i/>
          <w:sz w:val="24"/>
        </w:rPr>
      </w:pPr>
    </w:p>
    <w:p w14:paraId="49F16FE5" w14:textId="77777777" w:rsidR="00890605" w:rsidRPr="009A5185" w:rsidRDefault="00890605" w:rsidP="00890605">
      <w:pPr>
        <w:rPr>
          <w:rFonts w:cs="Arial"/>
          <w:snapToGrid w:val="0"/>
        </w:rPr>
      </w:pPr>
      <w:r w:rsidRPr="009A5185">
        <w:rPr>
          <w:rFonts w:cs="Arial"/>
          <w:b/>
          <w:snapToGrid w:val="0"/>
          <w:color w:val="FF0000"/>
        </w:rPr>
        <w:t>Important Notes:</w:t>
      </w:r>
      <w:r w:rsidRPr="009A5185">
        <w:rPr>
          <w:rFonts w:cs="Arial"/>
          <w:snapToGrid w:val="0"/>
        </w:rPr>
        <w:t xml:space="preserve"> </w:t>
      </w:r>
    </w:p>
    <w:p w14:paraId="4E5E873F" w14:textId="4B18296A" w:rsidR="00890605" w:rsidRPr="004F3B9B" w:rsidRDefault="00890605" w:rsidP="00890605">
      <w:pPr>
        <w:rPr>
          <w:rFonts w:cs="Arial"/>
        </w:rPr>
      </w:pPr>
      <w:r w:rsidRPr="00890605">
        <w:rPr>
          <w:rFonts w:cs="Arial"/>
          <w:b/>
          <w:snapToGrid w:val="0"/>
        </w:rPr>
        <w:t>Note 1:</w:t>
      </w:r>
      <w:r w:rsidRPr="009A5185">
        <w:rPr>
          <w:rFonts w:cs="Arial"/>
          <w:snapToGrid w:val="0"/>
        </w:rPr>
        <w:t xml:space="preserve"> Please carefully review these instructions and the </w:t>
      </w:r>
      <w:hyperlink r:id="rId47" w:history="1">
        <w:r w:rsidR="00E52617">
          <w:rPr>
            <w:rStyle w:val="Hyperlink"/>
            <w:rFonts w:cs="Arial"/>
            <w:snapToGrid w:val="0"/>
          </w:rPr>
          <w:t>Online Survey Tool Guide</w:t>
        </w:r>
      </w:hyperlink>
      <w:r w:rsidRPr="009A5185">
        <w:rPr>
          <w:rFonts w:cs="Arial"/>
          <w:snapToGrid w:val="0"/>
        </w:rPr>
        <w:t xml:space="preserve"> before you begin.</w:t>
      </w:r>
    </w:p>
    <w:p w14:paraId="1B776623" w14:textId="273773D6" w:rsidR="00890605" w:rsidRDefault="00890605" w:rsidP="00890605">
      <w:pPr>
        <w:rPr>
          <w:rFonts w:cs="Arial"/>
          <w:snapToGrid w:val="0"/>
        </w:rPr>
      </w:pPr>
      <w:r w:rsidRPr="00890605">
        <w:rPr>
          <w:rFonts w:cs="Arial"/>
          <w:b/>
          <w:snapToGrid w:val="0"/>
        </w:rPr>
        <w:t>Note 2:</w:t>
      </w:r>
      <w:r w:rsidRPr="009A5185">
        <w:rPr>
          <w:rFonts w:cs="Arial"/>
          <w:snapToGrid w:val="0"/>
        </w:rPr>
        <w:t xml:space="preserve"> Each section of the Survey must be completed before it can be affirmed in the </w:t>
      </w:r>
      <w:r w:rsidR="00B244A0">
        <w:rPr>
          <w:rFonts w:cs="Arial"/>
          <w:snapToGrid w:val="0"/>
        </w:rPr>
        <w:t>Online ASC Survey Tool</w:t>
      </w:r>
      <w:r w:rsidRPr="009A5185">
        <w:rPr>
          <w:rFonts w:cs="Arial"/>
          <w:snapToGrid w:val="0"/>
        </w:rPr>
        <w:t xml:space="preserve">. Only sections that are affirmed can be submitted. </w:t>
      </w:r>
      <w:r>
        <w:rPr>
          <w:rFonts w:cs="Arial"/>
          <w:snapToGrid w:val="0"/>
        </w:rPr>
        <w:t>Facilities</w:t>
      </w:r>
      <w:r w:rsidRPr="009A5185">
        <w:rPr>
          <w:rFonts w:cs="Arial"/>
          <w:snapToGrid w:val="0"/>
        </w:rPr>
        <w:t xml:space="preserve"> are responsible for ensuring that each submitted section is accurate.</w:t>
      </w:r>
    </w:p>
    <w:p w14:paraId="4E9615EB" w14:textId="506079E8" w:rsidR="004F3B9B" w:rsidRPr="00890605" w:rsidRDefault="0055591B" w:rsidP="00890605">
      <w:pPr>
        <w:rPr>
          <w:rFonts w:cs="Arial"/>
          <w:snapToGrid w:val="0"/>
        </w:rPr>
      </w:pPr>
      <w:r w:rsidRPr="0055591B">
        <w:rPr>
          <w:rFonts w:cs="Arial"/>
          <w:b/>
          <w:bCs/>
          <w:snapToGrid w:val="0"/>
        </w:rPr>
        <w:t>Note 3:</w:t>
      </w:r>
      <w:r>
        <w:rPr>
          <w:rFonts w:cs="Arial"/>
          <w:snapToGrid w:val="0"/>
        </w:rPr>
        <w:t xml:space="preserve"> Facilities should review and confirm</w:t>
      </w:r>
      <w:r w:rsidR="005C3884">
        <w:rPr>
          <w:rFonts w:cs="Arial"/>
          <w:snapToGrid w:val="0"/>
        </w:rPr>
        <w:t xml:space="preserve"> in the Profile Section</w:t>
      </w:r>
      <w:r>
        <w:rPr>
          <w:rFonts w:cs="Arial"/>
          <w:snapToGrid w:val="0"/>
        </w:rPr>
        <w:t xml:space="preserve"> that they perform one or more of the procedures currently included on the Leapfrog ASC Survey. Facilities that do not perform one of the included procedures should complete the Profile Section</w:t>
      </w:r>
      <w:r w:rsidR="005C3884">
        <w:rPr>
          <w:rFonts w:cs="Arial"/>
          <w:snapToGrid w:val="0"/>
        </w:rPr>
        <w:t xml:space="preserve"> </w:t>
      </w:r>
      <w:r>
        <w:rPr>
          <w:rFonts w:cs="Arial"/>
          <w:snapToGrid w:val="0"/>
        </w:rPr>
        <w:t xml:space="preserve">but should not complete a </w:t>
      </w:r>
      <w:r w:rsidR="005C63AE">
        <w:rPr>
          <w:rFonts w:cs="Arial"/>
          <w:snapToGrid w:val="0"/>
        </w:rPr>
        <w:t>2022</w:t>
      </w:r>
      <w:r>
        <w:rPr>
          <w:rFonts w:cs="Arial"/>
          <w:snapToGrid w:val="0"/>
        </w:rPr>
        <w:t xml:space="preserve"> Survey. Facilities should contact the </w:t>
      </w:r>
      <w:hyperlink r:id="rId48" w:history="1">
        <w:r w:rsidRPr="0055591B">
          <w:rPr>
            <w:rStyle w:val="Hyperlink"/>
            <w:rFonts w:cs="Arial"/>
            <w:snapToGrid w:val="0"/>
          </w:rPr>
          <w:t>Help Desk</w:t>
        </w:r>
      </w:hyperlink>
      <w:r>
        <w:rPr>
          <w:rFonts w:cs="Arial"/>
          <w:snapToGrid w:val="0"/>
        </w:rPr>
        <w:t xml:space="preserve"> with questions. </w:t>
      </w:r>
    </w:p>
    <w:p w14:paraId="6ED3C3F7" w14:textId="71C8F56B" w:rsidR="00890605" w:rsidRPr="009A5185" w:rsidRDefault="00890605" w:rsidP="00997ECF">
      <w:pPr>
        <w:pStyle w:val="ListParagraph"/>
        <w:numPr>
          <w:ilvl w:val="0"/>
          <w:numId w:val="49"/>
        </w:numPr>
        <w:spacing w:line="240" w:lineRule="auto"/>
        <w:contextualSpacing w:val="0"/>
        <w:rPr>
          <w:rFonts w:cs="Arial"/>
        </w:rPr>
      </w:pPr>
      <w:r w:rsidRPr="009A5185">
        <w:rPr>
          <w:rFonts w:cs="Arial"/>
        </w:rPr>
        <w:t xml:space="preserve">Log into the </w:t>
      </w:r>
      <w:hyperlink r:id="rId49" w:history="1">
        <w:r w:rsidRPr="00CA1884">
          <w:rPr>
            <w:rStyle w:val="Hyperlink"/>
            <w:rFonts w:cs="Arial"/>
          </w:rPr>
          <w:t>Survey Dashboard</w:t>
        </w:r>
      </w:hyperlink>
      <w:r w:rsidRPr="009A5185">
        <w:rPr>
          <w:rFonts w:cs="Arial"/>
        </w:rPr>
        <w:t xml:space="preserve"> using your 16-digit security code.</w:t>
      </w:r>
    </w:p>
    <w:p w14:paraId="4D11D4A3" w14:textId="3EBF54B9" w:rsidR="00890605" w:rsidRPr="009A5185" w:rsidRDefault="00890605" w:rsidP="00997ECF">
      <w:pPr>
        <w:pStyle w:val="ListParagraph"/>
        <w:numPr>
          <w:ilvl w:val="0"/>
          <w:numId w:val="49"/>
        </w:numPr>
        <w:spacing w:line="240" w:lineRule="auto"/>
        <w:contextualSpacing w:val="0"/>
        <w:rPr>
          <w:rFonts w:cs="Arial"/>
          <w:b/>
        </w:rPr>
      </w:pPr>
      <w:r w:rsidRPr="009A5185">
        <w:rPr>
          <w:rFonts w:cs="Arial"/>
        </w:rPr>
        <w:t xml:space="preserve">The first time you log into the </w:t>
      </w:r>
      <w:r w:rsidR="005C63AE">
        <w:rPr>
          <w:rFonts w:cs="Arial"/>
        </w:rPr>
        <w:t>2022</w:t>
      </w:r>
      <w:r w:rsidRPr="009A5185">
        <w:rPr>
          <w:rFonts w:cs="Arial"/>
        </w:rPr>
        <w:t xml:space="preserve"> Leapfrog </w:t>
      </w:r>
      <w:r>
        <w:rPr>
          <w:rFonts w:cs="Arial"/>
        </w:rPr>
        <w:t>ASC</w:t>
      </w:r>
      <w:r w:rsidRPr="009A5185">
        <w:rPr>
          <w:rFonts w:cs="Arial"/>
        </w:rPr>
        <w:t xml:space="preserve"> Survey, you will need to complete and save your </w:t>
      </w:r>
      <w:r w:rsidR="00FF311F">
        <w:rPr>
          <w:rFonts w:cs="Arial"/>
        </w:rPr>
        <w:t>facility</w:t>
      </w:r>
      <w:r w:rsidR="004F3B9B">
        <w:rPr>
          <w:rFonts w:cs="Arial"/>
        </w:rPr>
        <w:t>’s</w:t>
      </w:r>
      <w:r w:rsidRPr="009A5185">
        <w:rPr>
          <w:rFonts w:cs="Arial"/>
        </w:rPr>
        <w:t xml:space="preserve"> Profile. The Profile includes demographic and contact information</w:t>
      </w:r>
      <w:r w:rsidR="0055591B">
        <w:rPr>
          <w:rFonts w:cs="Arial"/>
        </w:rPr>
        <w:t>.</w:t>
      </w:r>
      <w:r w:rsidRPr="009A5185">
        <w:rPr>
          <w:rFonts w:cs="Arial"/>
        </w:rPr>
        <w:t xml:space="preserve"> The Profile should be updated throughout the year if any information changes. </w:t>
      </w:r>
      <w:r w:rsidRPr="009A5185">
        <w:rPr>
          <w:rFonts w:cs="Arial"/>
          <w:b/>
        </w:rPr>
        <w:t xml:space="preserve">Failure to maintain current contact information could result in important, time-sensitive information being sent to the wrong person. </w:t>
      </w:r>
    </w:p>
    <w:p w14:paraId="40175F6F" w14:textId="77777777" w:rsidR="00890605" w:rsidRPr="009A5185" w:rsidRDefault="00890605" w:rsidP="00997ECF">
      <w:pPr>
        <w:pStyle w:val="ListParagraph"/>
        <w:numPr>
          <w:ilvl w:val="0"/>
          <w:numId w:val="49"/>
        </w:numPr>
        <w:spacing w:line="240" w:lineRule="auto"/>
        <w:contextualSpacing w:val="0"/>
        <w:rPr>
          <w:rFonts w:cs="Arial"/>
        </w:rPr>
      </w:pPr>
      <w:r w:rsidRPr="009A5185">
        <w:rPr>
          <w:rFonts w:cs="Arial"/>
        </w:rPr>
        <w:t xml:space="preserve">Once the Profile has been completed and saved, you will be taken to the Survey Dashboard. </w:t>
      </w:r>
    </w:p>
    <w:p w14:paraId="5BB50694" w14:textId="786C945A" w:rsidR="00890605" w:rsidRPr="009A5185" w:rsidRDefault="00890605" w:rsidP="00997ECF">
      <w:pPr>
        <w:pStyle w:val="ListParagraph"/>
        <w:numPr>
          <w:ilvl w:val="0"/>
          <w:numId w:val="49"/>
        </w:numPr>
        <w:spacing w:line="240" w:lineRule="auto"/>
        <w:contextualSpacing w:val="0"/>
        <w:rPr>
          <w:rFonts w:cs="Arial"/>
        </w:rPr>
      </w:pPr>
      <w:r w:rsidRPr="009A5185">
        <w:rPr>
          <w:rFonts w:cs="Arial"/>
        </w:rPr>
        <w:t xml:space="preserve">You can navigate to sections of the </w:t>
      </w:r>
      <w:r w:rsidR="00B244A0">
        <w:rPr>
          <w:rFonts w:cs="Arial"/>
        </w:rPr>
        <w:t>Online ASC Survey Tool</w:t>
      </w:r>
      <w:r w:rsidRPr="009A5185">
        <w:rPr>
          <w:rFonts w:cs="Arial"/>
        </w:rPr>
        <w:t xml:space="preserve"> using the links on the Survey Dashboard. More information about navigating within the </w:t>
      </w:r>
      <w:r w:rsidR="00B244A0">
        <w:rPr>
          <w:rFonts w:cs="Arial"/>
        </w:rPr>
        <w:t>Online ASC Survey Tool</w:t>
      </w:r>
      <w:r w:rsidRPr="009A5185">
        <w:rPr>
          <w:rFonts w:cs="Arial"/>
        </w:rPr>
        <w:t xml:space="preserve"> is available in the </w:t>
      </w:r>
      <w:hyperlink r:id="rId50" w:history="1">
        <w:r w:rsidR="00E52617">
          <w:rPr>
            <w:rStyle w:val="Hyperlink"/>
            <w:rFonts w:cs="Arial"/>
          </w:rPr>
          <w:t>Online Survey Tool Guide</w:t>
        </w:r>
      </w:hyperlink>
      <w:r w:rsidRPr="009A5185">
        <w:rPr>
          <w:rFonts w:cs="Arial"/>
        </w:rPr>
        <w:t>.</w:t>
      </w:r>
    </w:p>
    <w:p w14:paraId="4ACA5320" w14:textId="1297C6F9" w:rsidR="00890605" w:rsidRPr="009A5185" w:rsidRDefault="004F3B9B" w:rsidP="00997ECF">
      <w:pPr>
        <w:pStyle w:val="ListParagraph"/>
        <w:numPr>
          <w:ilvl w:val="0"/>
          <w:numId w:val="49"/>
        </w:numPr>
        <w:spacing w:line="240" w:lineRule="auto"/>
        <w:contextualSpacing w:val="0"/>
        <w:rPr>
          <w:rFonts w:cs="Arial"/>
        </w:rPr>
      </w:pPr>
      <w:r>
        <w:rPr>
          <w:rFonts w:cs="Arial"/>
        </w:rPr>
        <w:t>Enter responses</w:t>
      </w:r>
      <w:r w:rsidR="00890605" w:rsidRPr="009A5185">
        <w:rPr>
          <w:rFonts w:cs="Arial"/>
        </w:rPr>
        <w:t xml:space="preserve"> </w:t>
      </w:r>
      <w:r>
        <w:rPr>
          <w:rFonts w:cs="Arial"/>
        </w:rPr>
        <w:t xml:space="preserve">to each section. </w:t>
      </w:r>
      <w:r w:rsidR="00890605" w:rsidRPr="009A5185">
        <w:rPr>
          <w:rFonts w:cs="Arial"/>
        </w:rPr>
        <w:t xml:space="preserve">The </w:t>
      </w:r>
      <w:r w:rsidR="00B244A0">
        <w:rPr>
          <w:rFonts w:cs="Arial"/>
        </w:rPr>
        <w:t>Online ASC Survey Tool</w:t>
      </w:r>
      <w:r w:rsidR="00890605" w:rsidRPr="009A5185">
        <w:rPr>
          <w:rFonts w:cs="Arial"/>
        </w:rPr>
        <w:t xml:space="preserve"> will automatically save your responses as you enter them. There is no ‘save’ button. </w:t>
      </w:r>
    </w:p>
    <w:p w14:paraId="4EE3DA07" w14:textId="479F4116" w:rsidR="00890605" w:rsidRPr="009A5185" w:rsidRDefault="00890605" w:rsidP="00997ECF">
      <w:pPr>
        <w:pStyle w:val="ListParagraph"/>
        <w:numPr>
          <w:ilvl w:val="0"/>
          <w:numId w:val="49"/>
        </w:numPr>
        <w:spacing w:line="240" w:lineRule="auto"/>
        <w:contextualSpacing w:val="0"/>
        <w:rPr>
          <w:rFonts w:cs="Arial"/>
        </w:rPr>
      </w:pPr>
      <w:r w:rsidRPr="009A5185">
        <w:rPr>
          <w:rFonts w:cs="Arial"/>
        </w:rPr>
        <w:t xml:space="preserve">Once you have completed each section of the </w:t>
      </w:r>
      <w:r w:rsidR="00B244A0">
        <w:rPr>
          <w:rFonts w:cs="Arial"/>
        </w:rPr>
        <w:t>Online ASC Survey Tool</w:t>
      </w:r>
      <w:r w:rsidRPr="009A5185">
        <w:rPr>
          <w:rFonts w:cs="Arial"/>
        </w:rPr>
        <w:t xml:space="preserve">, you will need to return to the Survey Dashboard to affirm each section of the Survey. </w:t>
      </w:r>
    </w:p>
    <w:p w14:paraId="16300B7F" w14:textId="3F0136B3" w:rsidR="00890605" w:rsidRPr="009A5185" w:rsidRDefault="00890605" w:rsidP="00997ECF">
      <w:pPr>
        <w:pStyle w:val="ListParagraph"/>
        <w:numPr>
          <w:ilvl w:val="0"/>
          <w:numId w:val="49"/>
        </w:numPr>
        <w:spacing w:line="240" w:lineRule="auto"/>
        <w:contextualSpacing w:val="0"/>
        <w:rPr>
          <w:rFonts w:cs="Arial"/>
        </w:rPr>
      </w:pPr>
      <w:r w:rsidRPr="009A5185">
        <w:rPr>
          <w:rFonts w:cs="Arial"/>
        </w:rPr>
        <w:t xml:space="preserve">Before you </w:t>
      </w:r>
      <w:r w:rsidR="00B96369" w:rsidRPr="009A5185">
        <w:rPr>
          <w:rFonts w:cs="Arial"/>
        </w:rPr>
        <w:t>can</w:t>
      </w:r>
      <w:r w:rsidRPr="009A5185">
        <w:rPr>
          <w:rFonts w:cs="Arial"/>
        </w:rPr>
        <w:t xml:space="preserve"> select the “</w:t>
      </w:r>
      <w:r w:rsidRPr="009A5185">
        <w:rPr>
          <w:rFonts w:cs="Arial"/>
          <w:i/>
        </w:rPr>
        <w:t>submit affirmed sections</w:t>
      </w:r>
      <w:r w:rsidRPr="009A5185">
        <w:rPr>
          <w:rFonts w:cs="Arial"/>
        </w:rPr>
        <w:t>” button on the Survey Dashboard, you will need to “</w:t>
      </w:r>
      <w:r w:rsidRPr="009A5185">
        <w:rPr>
          <w:rFonts w:cs="Arial"/>
          <w:i/>
        </w:rPr>
        <w:t>check for data review warnings</w:t>
      </w:r>
      <w:r w:rsidRPr="009A5185">
        <w:rPr>
          <w:rFonts w:cs="Arial"/>
        </w:rPr>
        <w:t>.” When you select the “</w:t>
      </w:r>
      <w:r w:rsidRPr="009A5185">
        <w:rPr>
          <w:rFonts w:cs="Arial"/>
          <w:i/>
        </w:rPr>
        <w:t>check for data review warnings</w:t>
      </w:r>
      <w:r w:rsidRPr="009A5185">
        <w:rPr>
          <w:rFonts w:cs="Arial"/>
        </w:rPr>
        <w:t xml:space="preserve">” button, the sections of your Survey that have been affirmed will be scanned for potential reporting errors. If any errors are identified, a data review warning message will be generated and will appear on the Survey Dashboard. </w:t>
      </w:r>
    </w:p>
    <w:p w14:paraId="4C35CF84" w14:textId="09787226" w:rsidR="00890605" w:rsidRPr="009A5185" w:rsidRDefault="00890605" w:rsidP="00997ECF">
      <w:pPr>
        <w:pStyle w:val="ListParagraph"/>
        <w:numPr>
          <w:ilvl w:val="0"/>
          <w:numId w:val="49"/>
        </w:numPr>
        <w:spacing w:line="240" w:lineRule="auto"/>
        <w:contextualSpacing w:val="0"/>
        <w:rPr>
          <w:rFonts w:cs="Arial"/>
        </w:rPr>
      </w:pPr>
      <w:r w:rsidRPr="009A5185">
        <w:rPr>
          <w:rFonts w:cs="Arial"/>
        </w:rPr>
        <w:t xml:space="preserve">If any </w:t>
      </w:r>
      <w:hyperlink r:id="rId51" w:history="1">
        <w:r w:rsidRPr="002B60B4">
          <w:rPr>
            <w:rStyle w:val="Hyperlink"/>
            <w:rFonts w:cs="Arial"/>
          </w:rPr>
          <w:t>data review warnings</w:t>
        </w:r>
      </w:hyperlink>
      <w:r w:rsidRPr="009A5185">
        <w:rPr>
          <w:rFonts w:cs="Arial"/>
        </w:rPr>
        <w:t xml:space="preserve"> are generated, you will still be able to submit your Survey. However, you will need to address the potential reporting errors identified during the scan or risk having related sections of your Survey decertified. </w:t>
      </w:r>
      <w:r w:rsidR="003623E6">
        <w:rPr>
          <w:rFonts w:cs="Arial"/>
        </w:rPr>
        <w:t>Please note that additional data review warning may be sent via email.</w:t>
      </w:r>
    </w:p>
    <w:p w14:paraId="4766E6A0" w14:textId="6DED21E3" w:rsidR="00890605" w:rsidRPr="009A5185" w:rsidRDefault="00890605" w:rsidP="00997ECF">
      <w:pPr>
        <w:pStyle w:val="ListParagraph"/>
        <w:numPr>
          <w:ilvl w:val="0"/>
          <w:numId w:val="49"/>
        </w:numPr>
        <w:spacing w:line="240" w:lineRule="auto"/>
        <w:contextualSpacing w:val="0"/>
        <w:rPr>
          <w:rFonts w:cs="Arial"/>
        </w:rPr>
      </w:pPr>
      <w:r w:rsidRPr="009A5185">
        <w:rPr>
          <w:rFonts w:cs="Arial"/>
        </w:rPr>
        <w:t>Once you have checked for data review warnings, you can select the “</w:t>
      </w:r>
      <w:r w:rsidRPr="009A5185">
        <w:rPr>
          <w:rFonts w:cs="Arial"/>
          <w:i/>
        </w:rPr>
        <w:t>submit affirmed sections</w:t>
      </w:r>
      <w:r w:rsidRPr="009A5185">
        <w:rPr>
          <w:rFonts w:cs="Arial"/>
        </w:rPr>
        <w:t>” button.</w:t>
      </w:r>
      <w:r w:rsidR="004F3B9B">
        <w:rPr>
          <w:rFonts w:cs="Arial"/>
        </w:rPr>
        <w:t xml:space="preserve"> Remember that all five sections of the Survey must be completed and affirmed before you can submit the Survey.</w:t>
      </w:r>
    </w:p>
    <w:p w14:paraId="51AA62A3" w14:textId="01ACF042" w:rsidR="004F3B9B" w:rsidRDefault="00890605" w:rsidP="00997ECF">
      <w:pPr>
        <w:pStyle w:val="ListParagraph"/>
        <w:numPr>
          <w:ilvl w:val="0"/>
          <w:numId w:val="49"/>
        </w:numPr>
        <w:spacing w:line="240" w:lineRule="auto"/>
        <w:contextualSpacing w:val="0"/>
        <w:rPr>
          <w:rFonts w:cs="Arial"/>
        </w:rPr>
      </w:pPr>
      <w:r w:rsidRPr="009A5185">
        <w:rPr>
          <w:rFonts w:cs="Arial"/>
        </w:rPr>
        <w:t>Use the “</w:t>
      </w:r>
      <w:r w:rsidRPr="009A5185">
        <w:rPr>
          <w:rFonts w:cs="Arial"/>
          <w:i/>
        </w:rPr>
        <w:t xml:space="preserve">Print Last Submitted Survey” </w:t>
      </w:r>
      <w:r w:rsidRPr="009A5185">
        <w:rPr>
          <w:rFonts w:cs="Arial"/>
        </w:rPr>
        <w:t>button on the Survey Dashboard to print a copy of your submitted Survey and review it</w:t>
      </w:r>
      <w:r w:rsidR="004F3B9B">
        <w:rPr>
          <w:rFonts w:cs="Arial"/>
        </w:rPr>
        <w:t xml:space="preserve"> for accuracy and completeness. </w:t>
      </w:r>
    </w:p>
    <w:p w14:paraId="6289B41E" w14:textId="32000055" w:rsidR="00AF044F" w:rsidRPr="00AF044F" w:rsidRDefault="00AF044F" w:rsidP="00997ECF">
      <w:pPr>
        <w:pStyle w:val="ListParagraph"/>
        <w:numPr>
          <w:ilvl w:val="0"/>
          <w:numId w:val="49"/>
        </w:numPr>
        <w:spacing w:line="240" w:lineRule="auto"/>
        <w:contextualSpacing w:val="0"/>
        <w:rPr>
          <w:rFonts w:cs="Arial"/>
        </w:rPr>
      </w:pPr>
      <w:r>
        <w:rPr>
          <w:rFonts w:cs="Arial"/>
        </w:rPr>
        <w:t xml:space="preserve">Review the </w:t>
      </w:r>
      <w:r w:rsidR="005C63AE">
        <w:rPr>
          <w:rFonts w:cs="Arial"/>
        </w:rPr>
        <w:t>2022</w:t>
      </w:r>
      <w:r>
        <w:rPr>
          <w:rFonts w:cs="Arial"/>
        </w:rPr>
        <w:t xml:space="preserve"> Leapfrog ASC Survey </w:t>
      </w:r>
      <w:hyperlink r:id="rId52" w:history="1">
        <w:r w:rsidRPr="00CA4659">
          <w:rPr>
            <w:rStyle w:val="Hyperlink"/>
            <w:rFonts w:cs="Arial"/>
          </w:rPr>
          <w:t>Scoring Algorithms</w:t>
        </w:r>
      </w:hyperlink>
      <w:r>
        <w:rPr>
          <w:rFonts w:cs="Arial"/>
        </w:rPr>
        <w:t xml:space="preserve"> to see how your Survey responses will be scored and publicly reported by Leapfrog. </w:t>
      </w:r>
    </w:p>
    <w:p w14:paraId="12C8A172" w14:textId="59FB08E1" w:rsidR="005F1474" w:rsidRPr="005F1474" w:rsidRDefault="00FA335F" w:rsidP="00997ECF">
      <w:pPr>
        <w:pStyle w:val="ListParagraph"/>
        <w:numPr>
          <w:ilvl w:val="0"/>
          <w:numId w:val="49"/>
        </w:numPr>
        <w:spacing w:line="240" w:lineRule="auto"/>
        <w:contextualSpacing w:val="0"/>
        <w:rPr>
          <w:rFonts w:cs="Arial"/>
        </w:rPr>
      </w:pPr>
      <w:r>
        <w:t xml:space="preserve">Review your Survey Results on the ASC Details Page </w:t>
      </w:r>
      <w:r w:rsidR="00531666">
        <w:t>or</w:t>
      </w:r>
      <w:r>
        <w:t xml:space="preserve"> </w:t>
      </w:r>
      <w:hyperlink r:id="rId53" w:history="1">
        <w:r w:rsidR="001D1E4F" w:rsidRPr="0030333A">
          <w:rPr>
            <w:rStyle w:val="Hyperlink"/>
          </w:rPr>
          <w:t>public reporting website</w:t>
        </w:r>
      </w:hyperlink>
      <w:r>
        <w:t xml:space="preserve">. </w:t>
      </w:r>
      <w:r w:rsidR="009066FB">
        <w:t>F</w:t>
      </w:r>
      <w:r w:rsidR="005F1474" w:rsidRPr="00BF33D8">
        <w:t xml:space="preserve">acilities that submit by </w:t>
      </w:r>
      <w:r w:rsidR="00531666">
        <w:t>June 30</w:t>
      </w:r>
      <w:r w:rsidR="005F1474" w:rsidRPr="00BF33D8">
        <w:t xml:space="preserve"> are able to </w:t>
      </w:r>
      <w:r w:rsidR="00A4034F">
        <w:t>review</w:t>
      </w:r>
      <w:r w:rsidR="005F1474" w:rsidRPr="00BF33D8">
        <w:t xml:space="preserve"> their Survey Results on the </w:t>
      </w:r>
      <w:hyperlink r:id="rId54" w:tgtFrame="_blank" w:history="1">
        <w:r w:rsidR="005F1474" w:rsidRPr="00BF33D8">
          <w:rPr>
            <w:rStyle w:val="Hyperlink"/>
          </w:rPr>
          <w:t>ASC Details Page</w:t>
        </w:r>
      </w:hyperlink>
      <w:r w:rsidR="00A4034F">
        <w:t xml:space="preserve"> </w:t>
      </w:r>
      <w:r w:rsidR="00D00B56">
        <w:t xml:space="preserve">beginning July 12, before Leapfrog </w:t>
      </w:r>
      <w:hyperlink r:id="rId55" w:history="1">
        <w:r w:rsidR="00D00B56" w:rsidRPr="00D00B56">
          <w:rPr>
            <w:rStyle w:val="Hyperlink"/>
          </w:rPr>
          <w:t>publicly reports</w:t>
        </w:r>
      </w:hyperlink>
      <w:r w:rsidR="00D00B56">
        <w:t xml:space="preserve"> Survey Results beginning on July 25.</w:t>
      </w:r>
      <w:r w:rsidR="00B55952">
        <w:t xml:space="preserve"> </w:t>
      </w:r>
      <w:r>
        <w:t xml:space="preserve">After </w:t>
      </w:r>
      <w:r w:rsidR="00531666">
        <w:t>July</w:t>
      </w:r>
      <w:r>
        <w:t xml:space="preserve">, the </w:t>
      </w:r>
      <w:r>
        <w:lastRenderedPageBreak/>
        <w:t>ASC Details Page and public reporting website will be refreshed monthly within the first five (5) business days of each month following your (re)submission.</w:t>
      </w:r>
    </w:p>
    <w:p w14:paraId="09B18BD4" w14:textId="4625056F" w:rsidR="004F3B9B" w:rsidRPr="004F3B9B" w:rsidRDefault="00890605" w:rsidP="00997ECF">
      <w:pPr>
        <w:pStyle w:val="ListParagraph"/>
        <w:numPr>
          <w:ilvl w:val="0"/>
          <w:numId w:val="49"/>
        </w:numPr>
        <w:spacing w:line="240" w:lineRule="auto"/>
        <w:contextualSpacing w:val="0"/>
        <w:rPr>
          <w:rFonts w:cs="Arial"/>
        </w:rPr>
      </w:pPr>
      <w:r w:rsidRPr="004F3B9B">
        <w:rPr>
          <w:rFonts w:cs="Arial"/>
        </w:rPr>
        <w:t xml:space="preserve">Leapfrog is committed to ensuring the accuracy of Leapfrog ASC Survey responses. Please review our data accuracy protocols on the </w:t>
      </w:r>
      <w:hyperlink r:id="rId56" w:history="1">
        <w:r w:rsidRPr="004F3B9B">
          <w:rPr>
            <w:rStyle w:val="Hyperlink"/>
            <w:rFonts w:cs="Arial"/>
          </w:rPr>
          <w:t>Data Accuracy webpage</w:t>
        </w:r>
      </w:hyperlink>
      <w:r w:rsidRPr="004F3B9B">
        <w:rPr>
          <w:rFonts w:cs="Arial"/>
        </w:rPr>
        <w:t>.</w:t>
      </w:r>
    </w:p>
    <w:p w14:paraId="7B4DEF3F" w14:textId="75EA5F06" w:rsidR="00890605" w:rsidRPr="008E3C7F" w:rsidRDefault="004F3B9B" w:rsidP="00997ECF">
      <w:pPr>
        <w:pStyle w:val="ListParagraph"/>
        <w:numPr>
          <w:ilvl w:val="0"/>
          <w:numId w:val="49"/>
        </w:numPr>
        <w:spacing w:line="240" w:lineRule="auto"/>
        <w:contextualSpacing w:val="0"/>
        <w:rPr>
          <w:rFonts w:cs="Arial"/>
        </w:rPr>
      </w:pPr>
      <w:r>
        <w:rPr>
          <w:rFonts w:cs="Arial"/>
        </w:rPr>
        <w:t xml:space="preserve">Responses can be updated </w:t>
      </w:r>
      <w:r w:rsidR="00617205">
        <w:rPr>
          <w:rFonts w:cs="Arial"/>
        </w:rPr>
        <w:t xml:space="preserve">or corrected, </w:t>
      </w:r>
      <w:r>
        <w:rPr>
          <w:rFonts w:cs="Arial"/>
        </w:rPr>
        <w:t>and the Survey can be resubmitted</w:t>
      </w:r>
      <w:r w:rsidR="00617205">
        <w:rPr>
          <w:rFonts w:cs="Arial"/>
        </w:rPr>
        <w:t xml:space="preserve"> at any point during the Survey Cycle (April 1 – </w:t>
      </w:r>
      <w:r w:rsidR="009066FB">
        <w:rPr>
          <w:rFonts w:cs="Arial"/>
        </w:rPr>
        <w:t>November 30</w:t>
      </w:r>
      <w:r w:rsidR="00617205">
        <w:rPr>
          <w:rFonts w:cs="Arial"/>
        </w:rPr>
        <w:t xml:space="preserve">). </w:t>
      </w:r>
      <w:r w:rsidRPr="009A5185">
        <w:rPr>
          <w:rFonts w:cs="Arial"/>
        </w:rPr>
        <w:t>Please remember that if you are making updates, all updated sections must be re-affirmed.</w:t>
      </w:r>
    </w:p>
    <w:p w14:paraId="764BBCFE" w14:textId="77777777" w:rsidR="00CE2535" w:rsidRDefault="00CE2535" w:rsidP="007A56B6">
      <w:pPr>
        <w:pStyle w:val="NoSpacing"/>
      </w:pPr>
      <w:bookmarkStart w:id="82" w:name="_Toc531876425"/>
    </w:p>
    <w:p w14:paraId="708464D4" w14:textId="3B2AEA5B" w:rsidR="00890605" w:rsidRDefault="00890605" w:rsidP="001F1194">
      <w:pPr>
        <w:pStyle w:val="Heading4"/>
      </w:pPr>
      <w:bookmarkStart w:id="83" w:name="_Toc99635486"/>
      <w:r w:rsidRPr="009A5185">
        <w:t xml:space="preserve">Verifying </w:t>
      </w:r>
      <w:r w:rsidR="00280C39">
        <w:t xml:space="preserve">Survey </w:t>
      </w:r>
      <w:r w:rsidRPr="009A5185">
        <w:t>Submission</w:t>
      </w:r>
      <w:bookmarkEnd w:id="82"/>
      <w:bookmarkEnd w:id="83"/>
    </w:p>
    <w:p w14:paraId="786D72E8" w14:textId="77777777" w:rsidR="00D819FD" w:rsidRPr="00D819FD" w:rsidRDefault="00D819FD" w:rsidP="00D819FD"/>
    <w:p w14:paraId="221D0AD5" w14:textId="77777777" w:rsidR="00890605" w:rsidRPr="009A5185" w:rsidRDefault="00890605" w:rsidP="00890605">
      <w:pPr>
        <w:rPr>
          <w:rFonts w:cs="Arial"/>
        </w:rPr>
      </w:pPr>
      <w:r w:rsidRPr="009A5185">
        <w:rPr>
          <w:rFonts w:cs="Arial"/>
        </w:rPr>
        <w:t>Use the following tips to help verify that your submission was completed and that the appropriate sections were submitted:</w:t>
      </w:r>
    </w:p>
    <w:p w14:paraId="4F3563EC" w14:textId="77777777" w:rsidR="00890605" w:rsidRPr="009A5185" w:rsidRDefault="00890605" w:rsidP="00D503EB">
      <w:pPr>
        <w:pStyle w:val="ListParagraph"/>
        <w:numPr>
          <w:ilvl w:val="0"/>
          <w:numId w:val="26"/>
        </w:numPr>
        <w:spacing w:after="0" w:line="240" w:lineRule="auto"/>
        <w:rPr>
          <w:rFonts w:cs="Arial"/>
        </w:rPr>
      </w:pPr>
      <w:r w:rsidRPr="009A5185">
        <w:rPr>
          <w:rFonts w:cs="Arial"/>
          <w:b/>
        </w:rPr>
        <w:t xml:space="preserve">Check the Survey Dashboard: </w:t>
      </w:r>
      <w:r w:rsidRPr="009A5185">
        <w:rPr>
          <w:rFonts w:cs="Arial"/>
        </w:rPr>
        <w:t xml:space="preserve">Refer to the “Section Status” column on the Survey Dashboard. All submitted sections will be marked as “Submitted.” </w:t>
      </w:r>
    </w:p>
    <w:p w14:paraId="4E4726B5" w14:textId="77777777" w:rsidR="00890605" w:rsidRPr="009A5185" w:rsidRDefault="00890605" w:rsidP="00D503EB">
      <w:pPr>
        <w:pStyle w:val="ListParagraph"/>
        <w:numPr>
          <w:ilvl w:val="0"/>
          <w:numId w:val="26"/>
        </w:numPr>
        <w:spacing w:after="0" w:line="240" w:lineRule="auto"/>
        <w:rPr>
          <w:rFonts w:cs="Arial"/>
        </w:rPr>
      </w:pPr>
      <w:r w:rsidRPr="009A5185">
        <w:rPr>
          <w:rFonts w:cs="Arial"/>
          <w:b/>
        </w:rPr>
        <w:t>Check your email:</w:t>
      </w:r>
      <w:r w:rsidRPr="009A5185">
        <w:rPr>
          <w:rFonts w:cs="Arial"/>
        </w:rPr>
        <w:t xml:space="preserve"> You will receive a survey submission confirmation email within five minutes of submitting a Survey. Please Note: This email will not specify what sections were submitted – you will need to use the other tips to determine which of the sections were submitted.</w:t>
      </w:r>
    </w:p>
    <w:p w14:paraId="1AA4BCA8" w14:textId="0677FD9A" w:rsidR="00890605" w:rsidRDefault="00890605" w:rsidP="00D503EB">
      <w:pPr>
        <w:pStyle w:val="ListParagraph"/>
        <w:numPr>
          <w:ilvl w:val="0"/>
          <w:numId w:val="26"/>
        </w:numPr>
        <w:spacing w:after="0" w:line="240" w:lineRule="auto"/>
        <w:rPr>
          <w:rFonts w:cs="Arial"/>
        </w:rPr>
      </w:pPr>
      <w:r w:rsidRPr="009A5185">
        <w:rPr>
          <w:rFonts w:cs="Arial"/>
          <w:b/>
        </w:rPr>
        <w:t>Print Last Submitted Survey:</w:t>
      </w:r>
      <w:r w:rsidRPr="009A5185">
        <w:rPr>
          <w:rFonts w:cs="Arial"/>
        </w:rPr>
        <w:t xml:space="preserve"> The Survey submission date will be listed at the top of the page under “Submitted Survey.” Be sure to check the submission date, review each section for accuracy and completeness, and check that each affirmation is complete (Sections 1</w:t>
      </w:r>
      <w:r>
        <w:rPr>
          <w:rFonts w:cs="Arial"/>
        </w:rPr>
        <w:t>-5</w:t>
      </w:r>
      <w:r w:rsidRPr="009A5185">
        <w:rPr>
          <w:rFonts w:cs="Arial"/>
        </w:rPr>
        <w:t xml:space="preserve">). </w:t>
      </w:r>
    </w:p>
    <w:p w14:paraId="3CE636C6" w14:textId="2458BF1A" w:rsidR="008E3C7F" w:rsidRPr="00A378CA" w:rsidRDefault="008E3C7F" w:rsidP="00D503EB">
      <w:pPr>
        <w:pStyle w:val="ListParagraph"/>
        <w:numPr>
          <w:ilvl w:val="0"/>
          <w:numId w:val="26"/>
        </w:numPr>
        <w:spacing w:after="0" w:line="240" w:lineRule="auto"/>
        <w:rPr>
          <w:rFonts w:cs="Arial"/>
        </w:rPr>
      </w:pPr>
      <w:r w:rsidRPr="008E3C7F">
        <w:rPr>
          <w:rFonts w:cs="Arial"/>
          <w:b/>
          <w:bCs/>
        </w:rPr>
        <w:t>Review the ASC Details Page:</w:t>
      </w:r>
      <w:r w:rsidRPr="008E3C7F">
        <w:rPr>
          <w:rFonts w:cs="Arial"/>
        </w:rPr>
        <w:t xml:space="preserve"> Your Survey Results will be available </w:t>
      </w:r>
      <w:r w:rsidR="003623E6" w:rsidRPr="00A378CA">
        <w:rPr>
          <w:rFonts w:cs="Arial"/>
        </w:rPr>
        <w:t xml:space="preserve">on </w:t>
      </w:r>
      <w:r w:rsidR="004346AC" w:rsidRPr="00A378CA">
        <w:rPr>
          <w:rFonts w:cs="Arial"/>
        </w:rPr>
        <w:t>July</w:t>
      </w:r>
      <w:r w:rsidR="003623E6" w:rsidRPr="00A378CA">
        <w:rPr>
          <w:rFonts w:cs="Arial"/>
        </w:rPr>
        <w:t xml:space="preserve"> 12 via the </w:t>
      </w:r>
      <w:r w:rsidRPr="00A378CA">
        <w:rPr>
          <w:rFonts w:cs="Arial"/>
        </w:rPr>
        <w:t xml:space="preserve">ASC Details Page link on the </w:t>
      </w:r>
      <w:hyperlink r:id="rId57" w:history="1">
        <w:r w:rsidRPr="00A378CA">
          <w:rPr>
            <w:rStyle w:val="Hyperlink"/>
            <w:rFonts w:cs="Arial"/>
          </w:rPr>
          <w:t>ASC Survey Dashboard</w:t>
        </w:r>
      </w:hyperlink>
      <w:r w:rsidRPr="00A378CA">
        <w:rPr>
          <w:rFonts w:cs="Arial"/>
        </w:rPr>
        <w:t xml:space="preserve">. Carefully review your </w:t>
      </w:r>
      <w:r w:rsidR="002F3FD9" w:rsidRPr="00A378CA">
        <w:rPr>
          <w:rFonts w:cs="Arial"/>
        </w:rPr>
        <w:t>r</w:t>
      </w:r>
      <w:r w:rsidRPr="00A378CA">
        <w:rPr>
          <w:rFonts w:cs="Arial"/>
        </w:rPr>
        <w:t>esults.</w:t>
      </w:r>
    </w:p>
    <w:p w14:paraId="66D0172E" w14:textId="3D0CD877" w:rsidR="00890605" w:rsidRPr="00A378CA" w:rsidRDefault="008E3C7F" w:rsidP="00D503EB">
      <w:pPr>
        <w:pStyle w:val="ListParagraph"/>
        <w:numPr>
          <w:ilvl w:val="0"/>
          <w:numId w:val="26"/>
        </w:numPr>
        <w:spacing w:after="0" w:line="240" w:lineRule="auto"/>
        <w:rPr>
          <w:rFonts w:cs="Arial"/>
        </w:rPr>
      </w:pPr>
      <w:r w:rsidRPr="00A378CA">
        <w:rPr>
          <w:rFonts w:cs="Arial"/>
          <w:b/>
          <w:bCs/>
        </w:rPr>
        <w:t>Check your publicly reported results:</w:t>
      </w:r>
      <w:r w:rsidRPr="00A378CA">
        <w:rPr>
          <w:rFonts w:cs="Arial"/>
        </w:rPr>
        <w:t xml:space="preserve"> Always check your Leapfrog ASC Survey Results on the</w:t>
      </w:r>
      <w:r w:rsidR="001D1E4F">
        <w:rPr>
          <w:rFonts w:cs="Arial"/>
        </w:rPr>
        <w:t xml:space="preserve"> </w:t>
      </w:r>
      <w:hyperlink r:id="rId58" w:history="1">
        <w:r w:rsidR="001D1E4F" w:rsidRPr="0030333A">
          <w:rPr>
            <w:rStyle w:val="Hyperlink"/>
          </w:rPr>
          <w:t>public reporting website</w:t>
        </w:r>
      </w:hyperlink>
      <w:r w:rsidR="001D1E4F">
        <w:rPr>
          <w:rStyle w:val="Hyperlink"/>
        </w:rPr>
        <w:t>.</w:t>
      </w:r>
      <w:r w:rsidRPr="00A378CA">
        <w:rPr>
          <w:rFonts w:cs="Arial"/>
        </w:rPr>
        <w:t xml:space="preserve"> Results are posted </w:t>
      </w:r>
      <w:r w:rsidR="003623E6" w:rsidRPr="00A378CA">
        <w:rPr>
          <w:rFonts w:cs="Arial"/>
        </w:rPr>
        <w:t xml:space="preserve">on July 25 and are updated </w:t>
      </w:r>
      <w:r w:rsidRPr="00A378CA">
        <w:rPr>
          <w:rFonts w:cs="Arial"/>
        </w:rPr>
        <w:t xml:space="preserve">within the first 5 business days of the month following your submission starting </w:t>
      </w:r>
      <w:r w:rsidR="005F1474" w:rsidRPr="00A378CA">
        <w:rPr>
          <w:rFonts w:cs="Arial"/>
        </w:rPr>
        <w:t xml:space="preserve">in </w:t>
      </w:r>
      <w:r w:rsidR="0009386E" w:rsidRPr="00A378CA">
        <w:rPr>
          <w:rFonts w:cs="Arial"/>
        </w:rPr>
        <w:t>August.</w:t>
      </w:r>
    </w:p>
    <w:p w14:paraId="581623F7" w14:textId="77777777" w:rsidR="00890605" w:rsidRPr="009A5185" w:rsidRDefault="00890605" w:rsidP="00890605">
      <w:pPr>
        <w:rPr>
          <w:rFonts w:cs="Arial"/>
          <w:lang w:eastAsia="ja-JP"/>
        </w:rPr>
      </w:pPr>
    </w:p>
    <w:p w14:paraId="646E95EB" w14:textId="77777777" w:rsidR="00890605" w:rsidRPr="009A5185" w:rsidRDefault="00E95BB2" w:rsidP="00890605">
      <w:pPr>
        <w:pStyle w:val="Heading4"/>
      </w:pPr>
      <w:bookmarkStart w:id="84" w:name="_Toc531876426"/>
      <w:bookmarkStart w:id="85" w:name="_Toc99635487"/>
      <w:r>
        <w:t>Updating or Correcting a Previously Submitted</w:t>
      </w:r>
      <w:r w:rsidR="00890605" w:rsidRPr="009A5185">
        <w:t xml:space="preserve"> Survey</w:t>
      </w:r>
      <w:bookmarkEnd w:id="84"/>
      <w:bookmarkEnd w:id="85"/>
    </w:p>
    <w:p w14:paraId="017A3463" w14:textId="77777777" w:rsidR="00890605" w:rsidRPr="009A5185" w:rsidRDefault="00890605" w:rsidP="00890605">
      <w:pPr>
        <w:rPr>
          <w:rFonts w:cs="Arial"/>
          <w:b/>
          <w:i/>
          <w:sz w:val="24"/>
        </w:rPr>
      </w:pPr>
    </w:p>
    <w:p w14:paraId="48386F8A" w14:textId="7B9518FC" w:rsidR="00890605" w:rsidRPr="009A5185" w:rsidRDefault="00890605" w:rsidP="00890605">
      <w:pPr>
        <w:rPr>
          <w:rFonts w:cs="Arial"/>
          <w:snapToGrid w:val="0"/>
        </w:rPr>
      </w:pPr>
      <w:r>
        <w:rPr>
          <w:rFonts w:cs="Arial"/>
          <w:snapToGrid w:val="0"/>
        </w:rPr>
        <w:t>Facilities</w:t>
      </w:r>
      <w:r w:rsidRPr="009A5185">
        <w:rPr>
          <w:rFonts w:cs="Arial"/>
          <w:snapToGrid w:val="0"/>
        </w:rPr>
        <w:t xml:space="preserve"> </w:t>
      </w:r>
      <w:r w:rsidR="003623E6">
        <w:rPr>
          <w:rFonts w:cs="Arial"/>
          <w:snapToGrid w:val="0"/>
        </w:rPr>
        <w:t>can</w:t>
      </w:r>
      <w:r w:rsidRPr="009A5185">
        <w:rPr>
          <w:rFonts w:cs="Arial"/>
          <w:snapToGrid w:val="0"/>
        </w:rPr>
        <w:t xml:space="preserve"> update or correct previously submitted Survey responses at any point during the Survey</w:t>
      </w:r>
      <w:r>
        <w:rPr>
          <w:rFonts w:cs="Arial"/>
          <w:snapToGrid w:val="0"/>
        </w:rPr>
        <w:t xml:space="preserve"> C</w:t>
      </w:r>
      <w:r w:rsidRPr="009A5185">
        <w:rPr>
          <w:rFonts w:cs="Arial"/>
          <w:snapToGrid w:val="0"/>
        </w:rPr>
        <w:t>ycle</w:t>
      </w:r>
      <w:r w:rsidR="00617205">
        <w:rPr>
          <w:rFonts w:cs="Arial"/>
          <w:snapToGrid w:val="0"/>
        </w:rPr>
        <w:t xml:space="preserve"> (April 1 – </w:t>
      </w:r>
      <w:r w:rsidR="009066FB">
        <w:rPr>
          <w:rFonts w:cs="Arial"/>
          <w:snapToGrid w:val="0"/>
        </w:rPr>
        <w:t>November 30</w:t>
      </w:r>
      <w:r w:rsidR="00617205">
        <w:rPr>
          <w:rFonts w:cs="Arial"/>
          <w:snapToGrid w:val="0"/>
        </w:rPr>
        <w:t>)</w:t>
      </w:r>
      <w:r w:rsidRPr="009A5185">
        <w:rPr>
          <w:rFonts w:cs="Arial"/>
          <w:snapToGrid w:val="0"/>
        </w:rPr>
        <w:t xml:space="preserve">. </w:t>
      </w:r>
      <w:r w:rsidR="008E3C7F">
        <w:rPr>
          <w:rFonts w:cs="Arial"/>
          <w:snapToGrid w:val="0"/>
        </w:rPr>
        <w:t xml:space="preserve">Please review the </w:t>
      </w:r>
      <w:hyperlink r:id="rId59" w:history="1">
        <w:r w:rsidR="001D1E4F">
          <w:rPr>
            <w:rStyle w:val="Hyperlink"/>
            <w:rFonts w:cs="Arial"/>
            <w:snapToGrid w:val="0"/>
          </w:rPr>
          <w:t>Deadlines webpage</w:t>
        </w:r>
      </w:hyperlink>
      <w:r w:rsidR="008E3C7F">
        <w:rPr>
          <w:rFonts w:cs="Arial"/>
          <w:snapToGrid w:val="0"/>
        </w:rPr>
        <w:t xml:space="preserve">. </w:t>
      </w:r>
      <w:r w:rsidRPr="009A5185">
        <w:rPr>
          <w:rFonts w:cs="Arial"/>
          <w:snapToGrid w:val="0"/>
        </w:rPr>
        <w:t xml:space="preserve">Most updates or corrections are made: </w:t>
      </w:r>
    </w:p>
    <w:p w14:paraId="381BD61A" w14:textId="77777777" w:rsidR="00890605" w:rsidRPr="009A5185" w:rsidRDefault="00890605" w:rsidP="00D503EB">
      <w:pPr>
        <w:pStyle w:val="ListParagraph"/>
        <w:numPr>
          <w:ilvl w:val="0"/>
          <w:numId w:val="28"/>
        </w:numPr>
        <w:spacing w:after="0" w:line="240" w:lineRule="auto"/>
        <w:rPr>
          <w:rFonts w:cs="Arial"/>
          <w:snapToGrid w:val="0"/>
        </w:rPr>
      </w:pPr>
      <w:r w:rsidRPr="009A5185">
        <w:rPr>
          <w:rFonts w:cs="Arial"/>
          <w:snapToGrid w:val="0"/>
        </w:rPr>
        <w:t>At the request of Leapfrog:</w:t>
      </w:r>
    </w:p>
    <w:p w14:paraId="1EF18800" w14:textId="258BCFD4" w:rsidR="00890605" w:rsidRPr="009A5185" w:rsidRDefault="00890605" w:rsidP="00D503EB">
      <w:pPr>
        <w:pStyle w:val="ListParagraph"/>
        <w:numPr>
          <w:ilvl w:val="1"/>
          <w:numId w:val="28"/>
        </w:numPr>
        <w:spacing w:after="0" w:line="240" w:lineRule="auto"/>
        <w:rPr>
          <w:rFonts w:cs="Arial"/>
          <w:snapToGrid w:val="0"/>
        </w:rPr>
      </w:pPr>
      <w:r w:rsidRPr="009A5185">
        <w:rPr>
          <w:rFonts w:cs="Arial"/>
          <w:snapToGrid w:val="0"/>
        </w:rPr>
        <w:t>Following Leapfrog’s</w:t>
      </w:r>
      <w:r w:rsidR="00FC2216">
        <w:rPr>
          <w:rFonts w:cs="Arial"/>
          <w:snapToGrid w:val="0"/>
        </w:rPr>
        <w:t xml:space="preserve"> </w:t>
      </w:r>
      <w:r w:rsidR="0030333A">
        <w:rPr>
          <w:rFonts w:cs="Arial"/>
          <w:snapToGrid w:val="0"/>
        </w:rPr>
        <w:t>E</w:t>
      </w:r>
      <w:r w:rsidR="00FC2216">
        <w:rPr>
          <w:rFonts w:cs="Arial"/>
          <w:snapToGrid w:val="0"/>
        </w:rPr>
        <w:t xml:space="preserve">xtensive </w:t>
      </w:r>
      <w:r w:rsidR="0030333A">
        <w:rPr>
          <w:rFonts w:cs="Arial"/>
          <w:snapToGrid w:val="0"/>
        </w:rPr>
        <w:t>M</w:t>
      </w:r>
      <w:r w:rsidR="00FC2216">
        <w:rPr>
          <w:rFonts w:cs="Arial"/>
          <w:snapToGrid w:val="0"/>
        </w:rPr>
        <w:t xml:space="preserve">onthly </w:t>
      </w:r>
      <w:r w:rsidR="0030333A">
        <w:rPr>
          <w:rFonts w:cs="Arial"/>
          <w:snapToGrid w:val="0"/>
        </w:rPr>
        <w:t>D</w:t>
      </w:r>
      <w:r w:rsidR="00FC2216">
        <w:rPr>
          <w:rFonts w:cs="Arial"/>
          <w:snapToGrid w:val="0"/>
        </w:rPr>
        <w:t xml:space="preserve">ata </w:t>
      </w:r>
      <w:r w:rsidR="0030333A">
        <w:rPr>
          <w:rFonts w:cs="Arial"/>
          <w:snapToGrid w:val="0"/>
        </w:rPr>
        <w:t>V</w:t>
      </w:r>
      <w:r w:rsidR="00FC2216">
        <w:rPr>
          <w:rFonts w:cs="Arial"/>
          <w:snapToGrid w:val="0"/>
        </w:rPr>
        <w:t>erification</w:t>
      </w:r>
      <w:r w:rsidRPr="009A5185">
        <w:rPr>
          <w:rFonts w:cs="Arial"/>
          <w:snapToGrid w:val="0"/>
        </w:rPr>
        <w:t>, the Primary Survey Contact</w:t>
      </w:r>
      <w:r w:rsidR="005D6909">
        <w:rPr>
          <w:rFonts w:cs="Arial"/>
          <w:snapToGrid w:val="0"/>
        </w:rPr>
        <w:t xml:space="preserve">, Secondary Survey Contact, </w:t>
      </w:r>
      <w:r w:rsidRPr="009A5185">
        <w:rPr>
          <w:rFonts w:cs="Arial"/>
          <w:snapToGrid w:val="0"/>
        </w:rPr>
        <w:t xml:space="preserve">and </w:t>
      </w:r>
      <w:r w:rsidR="00251193">
        <w:rPr>
          <w:rFonts w:cs="Arial"/>
          <w:snapToGrid w:val="0"/>
        </w:rPr>
        <w:t xml:space="preserve">Affiliation or Management Company </w:t>
      </w:r>
      <w:r w:rsidRPr="009A5185">
        <w:rPr>
          <w:rFonts w:cs="Arial"/>
          <w:snapToGrid w:val="0"/>
        </w:rPr>
        <w:t xml:space="preserve">Survey Contact </w:t>
      </w:r>
      <w:r w:rsidR="005D6909">
        <w:rPr>
          <w:rFonts w:cs="Arial"/>
          <w:snapToGrid w:val="0"/>
        </w:rPr>
        <w:t xml:space="preserve">will </w:t>
      </w:r>
      <w:r w:rsidR="00B14B82">
        <w:rPr>
          <w:rFonts w:cs="Arial"/>
          <w:snapToGrid w:val="0"/>
        </w:rPr>
        <w:t>receive</w:t>
      </w:r>
      <w:r w:rsidRPr="009A5185">
        <w:rPr>
          <w:rFonts w:cs="Arial"/>
          <w:snapToGrid w:val="0"/>
        </w:rPr>
        <w:t xml:space="preserve"> an email from the Help Desk detailing potential reporting errors</w:t>
      </w:r>
      <w:r w:rsidR="00D819FD">
        <w:rPr>
          <w:rFonts w:cs="Arial"/>
          <w:snapToGrid w:val="0"/>
        </w:rPr>
        <w:t>.</w:t>
      </w:r>
    </w:p>
    <w:p w14:paraId="32FB38B3" w14:textId="00EDF8F2" w:rsidR="00890605" w:rsidRPr="009A5185" w:rsidRDefault="00890605" w:rsidP="00D503EB">
      <w:pPr>
        <w:pStyle w:val="ListParagraph"/>
        <w:numPr>
          <w:ilvl w:val="0"/>
          <w:numId w:val="28"/>
        </w:numPr>
        <w:spacing w:after="0" w:line="240" w:lineRule="auto"/>
        <w:rPr>
          <w:rFonts w:cs="Arial"/>
          <w:snapToGrid w:val="0"/>
        </w:rPr>
      </w:pPr>
      <w:r w:rsidRPr="009A5185">
        <w:rPr>
          <w:rFonts w:cs="Arial"/>
          <w:snapToGrid w:val="0"/>
        </w:rPr>
        <w:t xml:space="preserve">Following </w:t>
      </w:r>
      <w:r w:rsidR="00C86A59">
        <w:rPr>
          <w:rFonts w:cs="Arial"/>
          <w:snapToGrid w:val="0"/>
        </w:rPr>
        <w:t xml:space="preserve">Virtual </w:t>
      </w:r>
      <w:r w:rsidR="0030333A">
        <w:rPr>
          <w:rFonts w:cs="Arial"/>
          <w:snapToGrid w:val="0"/>
        </w:rPr>
        <w:t>O</w:t>
      </w:r>
      <w:r w:rsidRPr="009A5185">
        <w:rPr>
          <w:rFonts w:cs="Arial"/>
          <w:snapToGrid w:val="0"/>
        </w:rPr>
        <w:t>n-</w:t>
      </w:r>
      <w:r w:rsidR="0030333A">
        <w:rPr>
          <w:rFonts w:cs="Arial"/>
          <w:snapToGrid w:val="0"/>
        </w:rPr>
        <w:t>S</w:t>
      </w:r>
      <w:r w:rsidRPr="009A5185">
        <w:rPr>
          <w:rFonts w:cs="Arial"/>
          <w:snapToGrid w:val="0"/>
        </w:rPr>
        <w:t xml:space="preserve">ite </w:t>
      </w:r>
      <w:r w:rsidR="0030333A">
        <w:rPr>
          <w:rFonts w:cs="Arial"/>
          <w:snapToGrid w:val="0"/>
        </w:rPr>
        <w:t>D</w:t>
      </w:r>
      <w:r w:rsidRPr="009A5185">
        <w:rPr>
          <w:rFonts w:cs="Arial"/>
          <w:snapToGrid w:val="0"/>
        </w:rPr>
        <w:t xml:space="preserve">ata </w:t>
      </w:r>
      <w:r w:rsidR="0030333A">
        <w:rPr>
          <w:rFonts w:cs="Arial"/>
          <w:snapToGrid w:val="0"/>
        </w:rPr>
        <w:t>V</w:t>
      </w:r>
      <w:r w:rsidRPr="009A5185">
        <w:rPr>
          <w:rFonts w:cs="Arial"/>
          <w:snapToGrid w:val="0"/>
        </w:rPr>
        <w:t xml:space="preserve">erification: </w:t>
      </w:r>
    </w:p>
    <w:p w14:paraId="6ABAF68E" w14:textId="0B1C5A07" w:rsidR="00890605" w:rsidRPr="009A5185" w:rsidRDefault="00DC7F91" w:rsidP="00D503EB">
      <w:pPr>
        <w:pStyle w:val="ListParagraph"/>
        <w:numPr>
          <w:ilvl w:val="1"/>
          <w:numId w:val="28"/>
        </w:numPr>
        <w:spacing w:after="0" w:line="240" w:lineRule="auto"/>
        <w:rPr>
          <w:rFonts w:cs="Arial"/>
          <w:snapToGrid w:val="0"/>
        </w:rPr>
      </w:pPr>
      <w:r>
        <w:rPr>
          <w:rFonts w:cs="Arial"/>
          <w:snapToGrid w:val="0"/>
        </w:rPr>
        <w:t>Facilities</w:t>
      </w:r>
      <w:r w:rsidR="00890605" w:rsidRPr="009A5185">
        <w:rPr>
          <w:rFonts w:cs="Arial"/>
          <w:snapToGrid w:val="0"/>
        </w:rPr>
        <w:t xml:space="preserve"> selected for </w:t>
      </w:r>
      <w:r w:rsidR="00C86A59">
        <w:rPr>
          <w:rFonts w:cs="Arial"/>
          <w:snapToGrid w:val="0"/>
        </w:rPr>
        <w:t xml:space="preserve">Virtual </w:t>
      </w:r>
      <w:r w:rsidR="0030333A">
        <w:rPr>
          <w:rFonts w:cs="Arial"/>
          <w:snapToGrid w:val="0"/>
        </w:rPr>
        <w:t>O</w:t>
      </w:r>
      <w:r w:rsidR="00890605" w:rsidRPr="009A5185">
        <w:rPr>
          <w:rFonts w:cs="Arial"/>
          <w:snapToGrid w:val="0"/>
        </w:rPr>
        <w:t>n-</w:t>
      </w:r>
      <w:r w:rsidR="0030333A">
        <w:rPr>
          <w:rFonts w:cs="Arial"/>
          <w:snapToGrid w:val="0"/>
        </w:rPr>
        <w:t>S</w:t>
      </w:r>
      <w:r w:rsidR="00890605" w:rsidRPr="009A5185">
        <w:rPr>
          <w:rFonts w:cs="Arial"/>
          <w:snapToGrid w:val="0"/>
        </w:rPr>
        <w:t xml:space="preserve">ite </w:t>
      </w:r>
      <w:r w:rsidR="0030333A">
        <w:rPr>
          <w:rFonts w:cs="Arial"/>
          <w:snapToGrid w:val="0"/>
        </w:rPr>
        <w:t>D</w:t>
      </w:r>
      <w:r w:rsidR="00890605" w:rsidRPr="009A5185">
        <w:rPr>
          <w:rFonts w:cs="Arial"/>
          <w:snapToGrid w:val="0"/>
        </w:rPr>
        <w:t xml:space="preserve">ata </w:t>
      </w:r>
      <w:r w:rsidR="0030333A">
        <w:rPr>
          <w:rFonts w:cs="Arial"/>
          <w:snapToGrid w:val="0"/>
        </w:rPr>
        <w:t>V</w:t>
      </w:r>
      <w:r w:rsidR="00890605" w:rsidRPr="009A5185">
        <w:rPr>
          <w:rFonts w:cs="Arial"/>
          <w:snapToGrid w:val="0"/>
        </w:rPr>
        <w:t xml:space="preserve">erification will receive a report at the end of the scheduled </w:t>
      </w:r>
      <w:r w:rsidR="00617205" w:rsidRPr="009A5185">
        <w:rPr>
          <w:rFonts w:cs="Arial"/>
          <w:snapToGrid w:val="0"/>
        </w:rPr>
        <w:t>visit that</w:t>
      </w:r>
      <w:r w:rsidR="00890605" w:rsidRPr="009A5185">
        <w:rPr>
          <w:rFonts w:cs="Arial"/>
          <w:snapToGrid w:val="0"/>
        </w:rPr>
        <w:t xml:space="preserve"> will indicate any responses that need to be updated or corrected.</w:t>
      </w:r>
      <w:r w:rsidR="0030333A">
        <w:rPr>
          <w:rFonts w:cs="Arial"/>
          <w:snapToGrid w:val="0"/>
        </w:rPr>
        <w:t xml:space="preserve"> </w:t>
      </w:r>
    </w:p>
    <w:p w14:paraId="21918306" w14:textId="77777777" w:rsidR="00890605" w:rsidRPr="009A5185" w:rsidRDefault="00890605" w:rsidP="00D503EB">
      <w:pPr>
        <w:pStyle w:val="ListParagraph"/>
        <w:numPr>
          <w:ilvl w:val="0"/>
          <w:numId w:val="28"/>
        </w:numPr>
        <w:spacing w:after="0" w:line="240" w:lineRule="auto"/>
        <w:rPr>
          <w:rFonts w:cs="Arial"/>
          <w:snapToGrid w:val="0"/>
        </w:rPr>
      </w:pPr>
      <w:r w:rsidRPr="009A5185">
        <w:rPr>
          <w:rFonts w:cs="Arial"/>
          <w:snapToGrid w:val="0"/>
        </w:rPr>
        <w:t xml:space="preserve">At the discretion of the </w:t>
      </w:r>
      <w:r>
        <w:rPr>
          <w:rFonts w:cs="Arial"/>
          <w:snapToGrid w:val="0"/>
        </w:rPr>
        <w:t>ASC:</w:t>
      </w:r>
    </w:p>
    <w:p w14:paraId="2F1DD69B" w14:textId="77777777" w:rsidR="00E73B03" w:rsidRDefault="00890605" w:rsidP="00D503EB">
      <w:pPr>
        <w:pStyle w:val="ListParagraph"/>
        <w:numPr>
          <w:ilvl w:val="1"/>
          <w:numId w:val="28"/>
        </w:numPr>
        <w:spacing w:after="0" w:line="240" w:lineRule="auto"/>
        <w:rPr>
          <w:rFonts w:cs="Arial"/>
          <w:snapToGrid w:val="0"/>
        </w:rPr>
      </w:pPr>
      <w:r w:rsidRPr="009A5185">
        <w:rPr>
          <w:rFonts w:cs="Arial"/>
          <w:snapToGrid w:val="0"/>
        </w:rPr>
        <w:t xml:space="preserve">To correct a data entry </w:t>
      </w:r>
      <w:r w:rsidR="00D04679">
        <w:rPr>
          <w:rFonts w:cs="Arial"/>
          <w:snapToGrid w:val="0"/>
        </w:rPr>
        <w:t xml:space="preserve">or reporting error </w:t>
      </w:r>
    </w:p>
    <w:p w14:paraId="665C440F" w14:textId="5C34AE04" w:rsidR="00890605" w:rsidRPr="004C0E22" w:rsidRDefault="00E73B03" w:rsidP="00D503EB">
      <w:pPr>
        <w:pStyle w:val="ListParagraph"/>
        <w:numPr>
          <w:ilvl w:val="1"/>
          <w:numId w:val="28"/>
        </w:numPr>
        <w:spacing w:after="0" w:line="240" w:lineRule="auto"/>
        <w:rPr>
          <w:rFonts w:cs="Arial"/>
          <w:snapToGrid w:val="0"/>
        </w:rPr>
      </w:pPr>
      <w:r w:rsidRPr="009A5185">
        <w:rPr>
          <w:rFonts w:cs="Arial"/>
          <w:snapToGrid w:val="0"/>
        </w:rPr>
        <w:t>To reflect a change in status or performance on a measure (e.g., stopped performing a procedure</w:t>
      </w:r>
      <w:r>
        <w:rPr>
          <w:rFonts w:cs="Arial"/>
          <w:snapToGrid w:val="0"/>
        </w:rPr>
        <w:t xml:space="preserve"> or implemented a new policy</w:t>
      </w:r>
      <w:r w:rsidRPr="009A5185">
        <w:rPr>
          <w:rFonts w:cs="Arial"/>
          <w:snapToGrid w:val="0"/>
        </w:rPr>
        <w:t>)</w:t>
      </w:r>
    </w:p>
    <w:p w14:paraId="58E46087" w14:textId="7FB0C2B7" w:rsidR="00A77824" w:rsidRDefault="00E73B03" w:rsidP="00D503EB">
      <w:pPr>
        <w:pStyle w:val="ListParagraph"/>
        <w:numPr>
          <w:ilvl w:val="1"/>
          <w:numId w:val="28"/>
        </w:numPr>
        <w:spacing w:after="0" w:line="240" w:lineRule="auto"/>
        <w:rPr>
          <w:rFonts w:cs="Arial"/>
          <w:snapToGrid w:val="0"/>
        </w:rPr>
      </w:pPr>
      <w:r w:rsidRPr="00E73B03">
        <w:rPr>
          <w:rFonts w:cs="Arial"/>
          <w:snapToGrid w:val="0"/>
        </w:rPr>
        <w:t xml:space="preserve">To provide more current responses based on </w:t>
      </w:r>
      <w:r>
        <w:rPr>
          <w:rFonts w:cs="Arial"/>
          <w:snapToGrid w:val="0"/>
        </w:rPr>
        <w:t xml:space="preserve">the </w:t>
      </w:r>
      <w:r w:rsidRPr="00E73B03">
        <w:rPr>
          <w:rFonts w:cs="Arial"/>
          <w:snapToGrid w:val="0"/>
        </w:rPr>
        <w:t>reporting periods outlined in the hard copy of the Survey</w:t>
      </w:r>
      <w:r w:rsidR="00D819FD">
        <w:rPr>
          <w:rFonts w:cs="Arial"/>
          <w:snapToGrid w:val="0"/>
        </w:rPr>
        <w:t>.</w:t>
      </w:r>
    </w:p>
    <w:p w14:paraId="2640840A" w14:textId="77777777" w:rsidR="004C0E22" w:rsidRPr="004C0E22" w:rsidRDefault="004C0E22" w:rsidP="004E5BD7">
      <w:pPr>
        <w:pStyle w:val="ListParagraph"/>
        <w:rPr>
          <w:rFonts w:cs="Arial"/>
          <w:snapToGrid w:val="0"/>
        </w:rPr>
      </w:pPr>
    </w:p>
    <w:p w14:paraId="38E437E1" w14:textId="77777777" w:rsidR="004C0E22" w:rsidRDefault="004C0E22" w:rsidP="004E5BD7">
      <w:pPr>
        <w:pStyle w:val="ListParagraph"/>
        <w:spacing w:after="0" w:line="240" w:lineRule="auto"/>
        <w:ind w:left="1440"/>
        <w:rPr>
          <w:rFonts w:cs="Arial"/>
          <w:snapToGrid w:val="0"/>
        </w:rPr>
      </w:pPr>
    </w:p>
    <w:p w14:paraId="121A52D8" w14:textId="77777777" w:rsidR="0030333A" w:rsidRPr="0030333A" w:rsidRDefault="0030333A" w:rsidP="0030333A">
      <w:pPr>
        <w:spacing w:after="0" w:line="240" w:lineRule="auto"/>
        <w:rPr>
          <w:rFonts w:cs="Arial"/>
          <w:snapToGrid w:val="0"/>
        </w:rPr>
      </w:pPr>
    </w:p>
    <w:p w14:paraId="26E5846D" w14:textId="5CCD1E38" w:rsidR="00890605" w:rsidRDefault="00280C39" w:rsidP="00890605">
      <w:pPr>
        <w:pStyle w:val="Heading4"/>
      </w:pPr>
      <w:bookmarkStart w:id="86" w:name="_Toc531876427"/>
      <w:bookmarkStart w:id="87" w:name="_Toc99635488"/>
      <w:r>
        <w:lastRenderedPageBreak/>
        <w:t>Updating a Survey</w:t>
      </w:r>
      <w:r w:rsidR="00890605" w:rsidRPr="009A5185">
        <w:t xml:space="preserve"> after Receiving a Help Desk Email or Following </w:t>
      </w:r>
      <w:r w:rsidR="00A6718B">
        <w:t xml:space="preserve">Virtual </w:t>
      </w:r>
      <w:r w:rsidR="00890605" w:rsidRPr="009A5185">
        <w:t>On-Site Data Verification</w:t>
      </w:r>
      <w:bookmarkEnd w:id="86"/>
      <w:bookmarkEnd w:id="87"/>
    </w:p>
    <w:p w14:paraId="4E16114E" w14:textId="77777777" w:rsidR="00890605" w:rsidRPr="00890605" w:rsidRDefault="00890605" w:rsidP="00890605"/>
    <w:p w14:paraId="3FA2B0A8" w14:textId="495009B1" w:rsidR="00890605" w:rsidRPr="009A5185" w:rsidRDefault="00280C39" w:rsidP="00890605">
      <w:pPr>
        <w:rPr>
          <w:rFonts w:cs="Arial"/>
          <w:snapToGrid w:val="0"/>
        </w:rPr>
      </w:pPr>
      <w:r>
        <w:rPr>
          <w:rFonts w:cs="Arial"/>
          <w:snapToGrid w:val="0"/>
        </w:rPr>
        <w:t xml:space="preserve">Leapfrog conducts </w:t>
      </w:r>
      <w:hyperlink r:id="rId60" w:history="1">
        <w:r w:rsidR="0030333A">
          <w:rPr>
            <w:rStyle w:val="Hyperlink"/>
            <w:rFonts w:cs="Arial"/>
            <w:snapToGrid w:val="0"/>
          </w:rPr>
          <w:t>E</w:t>
        </w:r>
        <w:r w:rsidR="00FC2216">
          <w:rPr>
            <w:rStyle w:val="Hyperlink"/>
            <w:rFonts w:cs="Arial"/>
            <w:snapToGrid w:val="0"/>
          </w:rPr>
          <w:t xml:space="preserve">xtensive </w:t>
        </w:r>
        <w:r w:rsidR="0030333A">
          <w:rPr>
            <w:rStyle w:val="Hyperlink"/>
            <w:rFonts w:cs="Arial"/>
            <w:snapToGrid w:val="0"/>
          </w:rPr>
          <w:t>M</w:t>
        </w:r>
        <w:r w:rsidR="00FC2216">
          <w:rPr>
            <w:rStyle w:val="Hyperlink"/>
            <w:rFonts w:cs="Arial"/>
            <w:snapToGrid w:val="0"/>
          </w:rPr>
          <w:t xml:space="preserve">onthly </w:t>
        </w:r>
        <w:r w:rsidR="0030333A">
          <w:rPr>
            <w:rStyle w:val="Hyperlink"/>
            <w:rFonts w:cs="Arial"/>
            <w:snapToGrid w:val="0"/>
          </w:rPr>
          <w:t>D</w:t>
        </w:r>
        <w:r w:rsidR="00FC2216">
          <w:rPr>
            <w:rStyle w:val="Hyperlink"/>
            <w:rFonts w:cs="Arial"/>
            <w:snapToGrid w:val="0"/>
          </w:rPr>
          <w:t xml:space="preserve">ata </w:t>
        </w:r>
        <w:r w:rsidR="0030333A">
          <w:rPr>
            <w:rStyle w:val="Hyperlink"/>
            <w:rFonts w:cs="Arial"/>
            <w:snapToGrid w:val="0"/>
          </w:rPr>
          <w:t>V</w:t>
        </w:r>
        <w:r w:rsidR="00FC2216">
          <w:rPr>
            <w:rStyle w:val="Hyperlink"/>
            <w:rFonts w:cs="Arial"/>
            <w:snapToGrid w:val="0"/>
          </w:rPr>
          <w:t>erification</w:t>
        </w:r>
      </w:hyperlink>
      <w:r w:rsidR="00890605" w:rsidRPr="009A5185">
        <w:rPr>
          <w:rFonts w:cs="Arial"/>
          <w:snapToGrid w:val="0"/>
        </w:rPr>
        <w:t xml:space="preserve"> of responses submitted to the Leapfrog </w:t>
      </w:r>
      <w:r w:rsidR="00890605">
        <w:rPr>
          <w:rFonts w:cs="Arial"/>
          <w:snapToGrid w:val="0"/>
        </w:rPr>
        <w:t xml:space="preserve">ASC </w:t>
      </w:r>
      <w:r w:rsidR="00890605" w:rsidRPr="009A5185">
        <w:rPr>
          <w:rFonts w:cs="Arial"/>
          <w:snapToGrid w:val="0"/>
        </w:rPr>
        <w:t xml:space="preserve">Survey starting with Surveys submitted </w:t>
      </w:r>
      <w:r w:rsidR="005D6909">
        <w:rPr>
          <w:rFonts w:cs="Arial"/>
          <w:snapToGrid w:val="0"/>
        </w:rPr>
        <w:t>by the</w:t>
      </w:r>
      <w:r w:rsidR="005F1474">
        <w:rPr>
          <w:rFonts w:cs="Arial"/>
          <w:snapToGrid w:val="0"/>
        </w:rPr>
        <w:t xml:space="preserve"> </w:t>
      </w:r>
      <w:r w:rsidR="00531666">
        <w:rPr>
          <w:rFonts w:cs="Arial"/>
          <w:snapToGrid w:val="0"/>
        </w:rPr>
        <w:t>June 30</w:t>
      </w:r>
      <w:r w:rsidR="009066FB">
        <w:rPr>
          <w:rFonts w:cs="Arial"/>
          <w:snapToGrid w:val="0"/>
        </w:rPr>
        <w:t xml:space="preserve"> Submission Deadline </w:t>
      </w:r>
      <w:r w:rsidR="00890605" w:rsidRPr="009A5185">
        <w:rPr>
          <w:rFonts w:cs="Arial"/>
          <w:snapToGrid w:val="0"/>
        </w:rPr>
        <w:t>and mont</w:t>
      </w:r>
      <w:r>
        <w:rPr>
          <w:rFonts w:cs="Arial"/>
          <w:snapToGrid w:val="0"/>
        </w:rPr>
        <w:t xml:space="preserve">hly thereafter until the </w:t>
      </w:r>
      <w:r w:rsidR="005D6909">
        <w:rPr>
          <w:rFonts w:cs="Arial"/>
          <w:snapToGrid w:val="0"/>
        </w:rPr>
        <w:t xml:space="preserve">Online ASC </w:t>
      </w:r>
      <w:r>
        <w:rPr>
          <w:rFonts w:cs="Arial"/>
          <w:snapToGrid w:val="0"/>
        </w:rPr>
        <w:t>Survey</w:t>
      </w:r>
      <w:r w:rsidR="005D6909">
        <w:rPr>
          <w:rFonts w:cs="Arial"/>
          <w:snapToGrid w:val="0"/>
        </w:rPr>
        <w:t xml:space="preserve"> Tool</w:t>
      </w:r>
      <w:r>
        <w:rPr>
          <w:rFonts w:cs="Arial"/>
          <w:snapToGrid w:val="0"/>
        </w:rPr>
        <w:t xml:space="preserve"> is taken offline on </w:t>
      </w:r>
      <w:r w:rsidR="00A36FED">
        <w:rPr>
          <w:rFonts w:cs="Arial"/>
          <w:snapToGrid w:val="0"/>
        </w:rPr>
        <w:t>January</w:t>
      </w:r>
      <w:r>
        <w:rPr>
          <w:rFonts w:cs="Arial"/>
          <w:snapToGrid w:val="0"/>
        </w:rPr>
        <w:t xml:space="preserve"> 31. Following the </w:t>
      </w:r>
      <w:r w:rsidR="0030333A">
        <w:rPr>
          <w:rFonts w:cs="Arial"/>
          <w:snapToGrid w:val="0"/>
        </w:rPr>
        <w:t>E</w:t>
      </w:r>
      <w:r w:rsidR="00FC2216">
        <w:rPr>
          <w:rFonts w:cs="Arial"/>
          <w:snapToGrid w:val="0"/>
        </w:rPr>
        <w:t xml:space="preserve">xtensive </w:t>
      </w:r>
      <w:r w:rsidR="0030333A">
        <w:rPr>
          <w:rFonts w:cs="Arial"/>
          <w:snapToGrid w:val="0"/>
        </w:rPr>
        <w:t>M</w:t>
      </w:r>
      <w:r w:rsidR="00FC2216">
        <w:rPr>
          <w:rFonts w:cs="Arial"/>
          <w:snapToGrid w:val="0"/>
        </w:rPr>
        <w:t xml:space="preserve">onthly </w:t>
      </w:r>
      <w:r w:rsidR="0030333A">
        <w:rPr>
          <w:rFonts w:cs="Arial"/>
          <w:snapToGrid w:val="0"/>
        </w:rPr>
        <w:t>D</w:t>
      </w:r>
      <w:r w:rsidR="00FC2216">
        <w:rPr>
          <w:rFonts w:cs="Arial"/>
          <w:snapToGrid w:val="0"/>
        </w:rPr>
        <w:t xml:space="preserve">ata </w:t>
      </w:r>
      <w:r w:rsidR="0030333A">
        <w:rPr>
          <w:rFonts w:cs="Arial"/>
          <w:snapToGrid w:val="0"/>
        </w:rPr>
        <w:t>V</w:t>
      </w:r>
      <w:r w:rsidR="00FC2216">
        <w:rPr>
          <w:rFonts w:cs="Arial"/>
          <w:snapToGrid w:val="0"/>
        </w:rPr>
        <w:t>erification</w:t>
      </w:r>
      <w:r w:rsidR="00890605" w:rsidRPr="009A5185">
        <w:rPr>
          <w:rFonts w:cs="Arial"/>
          <w:snapToGrid w:val="0"/>
        </w:rPr>
        <w:t xml:space="preserve">, the </w:t>
      </w:r>
      <w:r w:rsidR="00890605" w:rsidRPr="009A5185">
        <w:rPr>
          <w:rFonts w:cs="Arial"/>
          <w:b/>
          <w:snapToGrid w:val="0"/>
        </w:rPr>
        <w:t>Prima</w:t>
      </w:r>
      <w:r w:rsidR="00617205">
        <w:rPr>
          <w:rFonts w:cs="Arial"/>
          <w:b/>
          <w:snapToGrid w:val="0"/>
        </w:rPr>
        <w:t>ry Survey Contact</w:t>
      </w:r>
      <w:r w:rsidR="00FA335F">
        <w:rPr>
          <w:rFonts w:cs="Arial"/>
          <w:b/>
          <w:snapToGrid w:val="0"/>
        </w:rPr>
        <w:t>, Secondary Survey Contact,</w:t>
      </w:r>
      <w:r w:rsidR="00617205">
        <w:rPr>
          <w:rFonts w:cs="Arial"/>
          <w:b/>
          <w:snapToGrid w:val="0"/>
        </w:rPr>
        <w:t xml:space="preserve"> and the </w:t>
      </w:r>
      <w:r w:rsidR="00251193">
        <w:rPr>
          <w:rFonts w:cs="Arial"/>
          <w:b/>
          <w:snapToGrid w:val="0"/>
        </w:rPr>
        <w:t>Affiliation or Management Company</w:t>
      </w:r>
      <w:r w:rsidR="00890605" w:rsidRPr="009A5185">
        <w:rPr>
          <w:rFonts w:cs="Arial"/>
          <w:b/>
          <w:snapToGrid w:val="0"/>
        </w:rPr>
        <w:t xml:space="preserve"> Contact</w:t>
      </w:r>
      <w:r w:rsidR="00890605" w:rsidRPr="009A5185">
        <w:rPr>
          <w:rFonts w:cs="Arial"/>
          <w:snapToGrid w:val="0"/>
        </w:rPr>
        <w:t xml:space="preserve"> are notified by email of any Survey responses that need to be reviewed and/or updated by the </w:t>
      </w:r>
      <w:r w:rsidR="00FF311F">
        <w:rPr>
          <w:rFonts w:cs="Arial"/>
          <w:snapToGrid w:val="0"/>
        </w:rPr>
        <w:t>facility</w:t>
      </w:r>
      <w:r w:rsidR="00890605" w:rsidRPr="009A5185">
        <w:rPr>
          <w:rFonts w:cs="Arial"/>
          <w:snapToGrid w:val="0"/>
        </w:rPr>
        <w:t>.</w:t>
      </w:r>
    </w:p>
    <w:p w14:paraId="5F5FF645" w14:textId="2657451E" w:rsidR="00890605" w:rsidRDefault="00890605" w:rsidP="00280C39">
      <w:pPr>
        <w:rPr>
          <w:rFonts w:cs="Arial"/>
          <w:snapToGrid w:val="0"/>
        </w:rPr>
      </w:pPr>
      <w:r w:rsidRPr="009A5185">
        <w:rPr>
          <w:rFonts w:cs="Arial"/>
          <w:snapToGrid w:val="0"/>
        </w:rPr>
        <w:t xml:space="preserve">If you receive a </w:t>
      </w:r>
      <w:r w:rsidR="0030333A">
        <w:rPr>
          <w:rFonts w:cs="Arial"/>
          <w:snapToGrid w:val="0"/>
        </w:rPr>
        <w:t>D</w:t>
      </w:r>
      <w:r w:rsidRPr="009A5185">
        <w:rPr>
          <w:rFonts w:cs="Arial"/>
          <w:snapToGrid w:val="0"/>
        </w:rPr>
        <w:t xml:space="preserve">ata </w:t>
      </w:r>
      <w:r w:rsidR="0030333A">
        <w:rPr>
          <w:rFonts w:cs="Arial"/>
          <w:snapToGrid w:val="0"/>
        </w:rPr>
        <w:t>V</w:t>
      </w:r>
      <w:r w:rsidR="00FC2216">
        <w:rPr>
          <w:rFonts w:cs="Arial"/>
          <w:snapToGrid w:val="0"/>
        </w:rPr>
        <w:t xml:space="preserve">erification </w:t>
      </w:r>
      <w:r w:rsidRPr="009A5185">
        <w:rPr>
          <w:rFonts w:cs="Arial"/>
          <w:snapToGrid w:val="0"/>
        </w:rPr>
        <w:t xml:space="preserve">email, you are required to </w:t>
      </w:r>
      <w:r w:rsidR="008E3C7F">
        <w:rPr>
          <w:rFonts w:cs="Arial"/>
          <w:snapToGrid w:val="0"/>
        </w:rPr>
        <w:t xml:space="preserve">document that your original responses were correct or </w:t>
      </w:r>
      <w:r w:rsidRPr="009A5185">
        <w:rPr>
          <w:rFonts w:cs="Arial"/>
          <w:snapToGrid w:val="0"/>
        </w:rPr>
        <w:t xml:space="preserve">update/correct your previously submitted Leapfrog </w:t>
      </w:r>
      <w:r>
        <w:rPr>
          <w:rFonts w:cs="Arial"/>
          <w:snapToGrid w:val="0"/>
        </w:rPr>
        <w:t>ASC</w:t>
      </w:r>
      <w:r w:rsidRPr="009A5185">
        <w:rPr>
          <w:rFonts w:cs="Arial"/>
          <w:snapToGrid w:val="0"/>
        </w:rPr>
        <w:t xml:space="preserve"> Survey by the end of the mont</w:t>
      </w:r>
      <w:r w:rsidR="00280C39">
        <w:rPr>
          <w:rFonts w:cs="Arial"/>
          <w:snapToGrid w:val="0"/>
        </w:rPr>
        <w:t>h using t</w:t>
      </w:r>
      <w:r w:rsidRPr="00280C39">
        <w:rPr>
          <w:rFonts w:cs="Arial"/>
          <w:snapToGrid w:val="0"/>
        </w:rPr>
        <w:t xml:space="preserve">he </w:t>
      </w:r>
      <w:r w:rsidR="00280C39">
        <w:rPr>
          <w:rFonts w:cs="Arial"/>
          <w:b/>
          <w:snapToGrid w:val="0"/>
        </w:rPr>
        <w:t>original</w:t>
      </w:r>
      <w:r w:rsidRPr="00280C39">
        <w:rPr>
          <w:rFonts w:cs="Arial"/>
          <w:snapToGrid w:val="0"/>
        </w:rPr>
        <w:t xml:space="preserve"> reporting period that was used for that section of the Survey for the original submission. For example, if a facility submitted a Survey for the first time on August 20, </w:t>
      </w:r>
      <w:r w:rsidR="00A0172A">
        <w:rPr>
          <w:rFonts w:cs="Arial"/>
          <w:snapToGrid w:val="0"/>
        </w:rPr>
        <w:t>2022,</w:t>
      </w:r>
      <w:r w:rsidRPr="00280C39">
        <w:rPr>
          <w:rFonts w:cs="Arial"/>
          <w:snapToGrid w:val="0"/>
        </w:rPr>
        <w:t xml:space="preserve"> and then received a </w:t>
      </w:r>
      <w:r w:rsidR="0030333A">
        <w:rPr>
          <w:rFonts w:cs="Arial"/>
          <w:snapToGrid w:val="0"/>
        </w:rPr>
        <w:t>D</w:t>
      </w:r>
      <w:r w:rsidRPr="00280C39">
        <w:rPr>
          <w:rFonts w:cs="Arial"/>
          <w:snapToGrid w:val="0"/>
        </w:rPr>
        <w:t xml:space="preserve">ata </w:t>
      </w:r>
      <w:r w:rsidR="0030333A">
        <w:rPr>
          <w:rFonts w:cs="Arial"/>
          <w:snapToGrid w:val="0"/>
        </w:rPr>
        <w:t>V</w:t>
      </w:r>
      <w:r w:rsidR="00FC2216">
        <w:rPr>
          <w:rFonts w:cs="Arial"/>
          <w:snapToGrid w:val="0"/>
        </w:rPr>
        <w:t>erification</w:t>
      </w:r>
      <w:r w:rsidRPr="00280C39">
        <w:rPr>
          <w:rFonts w:cs="Arial"/>
          <w:snapToGrid w:val="0"/>
        </w:rPr>
        <w:t xml:space="preserve"> email </w:t>
      </w:r>
      <w:r w:rsidR="005F1474">
        <w:rPr>
          <w:rFonts w:cs="Arial"/>
          <w:snapToGrid w:val="0"/>
        </w:rPr>
        <w:t>in</w:t>
      </w:r>
      <w:r w:rsidRPr="00280C39">
        <w:rPr>
          <w:rFonts w:cs="Arial"/>
          <w:snapToGrid w:val="0"/>
        </w:rPr>
        <w:t xml:space="preserve"> September, they would update their responses based on the reporting pe</w:t>
      </w:r>
      <w:r w:rsidR="0016608D">
        <w:rPr>
          <w:rFonts w:cs="Arial"/>
          <w:snapToGrid w:val="0"/>
        </w:rPr>
        <w:t xml:space="preserve">riod used in the August 20, </w:t>
      </w:r>
      <w:r w:rsidR="00824B5C">
        <w:rPr>
          <w:rFonts w:cs="Arial"/>
          <w:snapToGrid w:val="0"/>
        </w:rPr>
        <w:t>2022,</w:t>
      </w:r>
      <w:r w:rsidRPr="00280C39">
        <w:rPr>
          <w:rFonts w:cs="Arial"/>
          <w:snapToGrid w:val="0"/>
        </w:rPr>
        <w:t xml:space="preserve"> submission. </w:t>
      </w:r>
    </w:p>
    <w:p w14:paraId="7F779BB7" w14:textId="1EF7CBF3" w:rsidR="008E3C7F" w:rsidRDefault="008E3C7F" w:rsidP="00280C39">
      <w:r>
        <w:t xml:space="preserve">Facilities that receive a </w:t>
      </w:r>
      <w:hyperlink r:id="rId61" w:history="1">
        <w:r w:rsidRPr="008E3C7F">
          <w:rPr>
            <w:rStyle w:val="Hyperlink"/>
          </w:rPr>
          <w:t>Category A</w:t>
        </w:r>
      </w:hyperlink>
      <w:r>
        <w:t xml:space="preserve"> </w:t>
      </w:r>
      <w:r w:rsidR="0030333A">
        <w:t>D</w:t>
      </w:r>
      <w:r w:rsidR="00FC2216">
        <w:t xml:space="preserve">ata </w:t>
      </w:r>
      <w:r w:rsidR="0030333A">
        <w:t>V</w:t>
      </w:r>
      <w:r w:rsidR="00FC2216">
        <w:t>erification</w:t>
      </w:r>
      <w:r>
        <w:t xml:space="preserve"> message at the beginning of the month for any measure will have until the end of that same month to contact the </w:t>
      </w:r>
      <w:hyperlink r:id="rId62" w:history="1">
        <w:r w:rsidRPr="008E3C7F">
          <w:rPr>
            <w:rStyle w:val="Hyperlink"/>
          </w:rPr>
          <w:t>Help Desk</w:t>
        </w:r>
      </w:hyperlink>
      <w:r>
        <w:t xml:space="preserve"> to either (1) document that the original response was correct or (2) correct the data entry or reporting error, or they will be publicly reported as “Pending Leapfrog Verification” for that measure. This term is used to indicate that the facility has self-reported Survey responses that are under further review by Leapfrog. </w:t>
      </w:r>
    </w:p>
    <w:p w14:paraId="2A9DB5D7" w14:textId="0389E67B" w:rsidR="008E3C7F" w:rsidRDefault="008E3C7F" w:rsidP="00280C39">
      <w:r>
        <w:t xml:space="preserve">If any Category A </w:t>
      </w:r>
      <w:r w:rsidR="0030333A">
        <w:t>D</w:t>
      </w:r>
      <w:r w:rsidR="00FC2216">
        <w:t xml:space="preserve">ata </w:t>
      </w:r>
      <w:r w:rsidR="0030333A">
        <w:t>V</w:t>
      </w:r>
      <w:r w:rsidR="00FC2216">
        <w:t>erification</w:t>
      </w:r>
      <w:r>
        <w:t xml:space="preserve"> messages are not resolved by January 31 (when the Online ASC Survey Tool is taken offline), the entire </w:t>
      </w:r>
      <w:r w:rsidR="00325BFB">
        <w:t xml:space="preserve">Survey </w:t>
      </w:r>
      <w:r>
        <w:t xml:space="preserve">will be </w:t>
      </w:r>
      <w:r w:rsidR="005A1872">
        <w:t>decertified,</w:t>
      </w:r>
      <w:r>
        <w:t xml:space="preserve"> and all measures will be publicly reported as “Declined to Respond.” </w:t>
      </w:r>
    </w:p>
    <w:p w14:paraId="7F55C468" w14:textId="2357EA8B" w:rsidR="00890605" w:rsidRDefault="008E3C7F" w:rsidP="008E3C7F">
      <w:pPr>
        <w:rPr>
          <w:rFonts w:cs="Arial"/>
          <w:snapToGrid w:val="0"/>
        </w:rPr>
      </w:pPr>
      <w:r>
        <w:t xml:space="preserve">Facilities that are selected for </w:t>
      </w:r>
      <w:r w:rsidR="00A6718B">
        <w:t xml:space="preserve">virtual </w:t>
      </w:r>
      <w:r w:rsidR="0030333A">
        <w:t>O</w:t>
      </w:r>
      <w:r>
        <w:t>n-</w:t>
      </w:r>
      <w:r w:rsidR="0030333A">
        <w:t>S</w:t>
      </w:r>
      <w:r>
        <w:t xml:space="preserve">ite </w:t>
      </w:r>
      <w:r w:rsidR="0030333A">
        <w:t>D</w:t>
      </w:r>
      <w:r>
        <w:t xml:space="preserve">ata </w:t>
      </w:r>
      <w:r w:rsidR="0030333A">
        <w:t>V</w:t>
      </w:r>
      <w:r>
        <w:t xml:space="preserve">erification will receive a findings report following the scheduled visit. If the findings report details any responses that need to be updated or corrected, please contact the </w:t>
      </w:r>
      <w:hyperlink r:id="rId63" w:history="1">
        <w:r w:rsidRPr="008E3C7F">
          <w:rPr>
            <w:rStyle w:val="Hyperlink"/>
          </w:rPr>
          <w:t>Help Desk</w:t>
        </w:r>
      </w:hyperlink>
      <w:r>
        <w:t>.</w:t>
      </w:r>
      <w:r w:rsidR="0030333A">
        <w:t xml:space="preserve"> </w:t>
      </w:r>
    </w:p>
    <w:p w14:paraId="185CB8AE" w14:textId="77777777" w:rsidR="00BB6C10" w:rsidRPr="009A5185" w:rsidRDefault="00BB6C10" w:rsidP="00890605">
      <w:pPr>
        <w:pStyle w:val="Heading44"/>
        <w:rPr>
          <w:rFonts w:cs="Arial"/>
          <w:snapToGrid w:val="0"/>
        </w:rPr>
      </w:pPr>
    </w:p>
    <w:p w14:paraId="38259818" w14:textId="77777777" w:rsidR="00890605" w:rsidRDefault="00280C39" w:rsidP="00890605">
      <w:pPr>
        <w:pStyle w:val="Heading4"/>
      </w:pPr>
      <w:bookmarkStart w:id="88" w:name="_Toc531876428"/>
      <w:bookmarkStart w:id="89" w:name="_Toc99635489"/>
      <w:r>
        <w:t xml:space="preserve">Making </w:t>
      </w:r>
      <w:r w:rsidR="00890605" w:rsidRPr="009A5185">
        <w:t>General Updates</w:t>
      </w:r>
      <w:r>
        <w:t xml:space="preserve"> to the Survey</w:t>
      </w:r>
      <w:r w:rsidR="00890605" w:rsidRPr="009A5185">
        <w:t xml:space="preserve"> (for </w:t>
      </w:r>
      <w:r w:rsidR="00890605">
        <w:t>ASCs</w:t>
      </w:r>
      <w:r w:rsidR="00890605" w:rsidRPr="009A5185">
        <w:t xml:space="preserve"> that have not received a Help Desk Email)</w:t>
      </w:r>
      <w:bookmarkEnd w:id="88"/>
      <w:bookmarkEnd w:id="89"/>
    </w:p>
    <w:p w14:paraId="1548A2FE" w14:textId="77777777" w:rsidR="00890605" w:rsidRPr="00890605" w:rsidRDefault="00890605" w:rsidP="00890605"/>
    <w:p w14:paraId="4395C0A8" w14:textId="4A8A5EBA" w:rsidR="000A2587" w:rsidRDefault="00890605" w:rsidP="00890605">
      <w:pPr>
        <w:rPr>
          <w:rFonts w:cs="Arial"/>
          <w:snapToGrid w:val="0"/>
        </w:rPr>
      </w:pPr>
      <w:r w:rsidRPr="009A5185">
        <w:rPr>
          <w:rFonts w:cs="Arial"/>
          <w:snapToGrid w:val="0"/>
        </w:rPr>
        <w:t xml:space="preserve">Leapfrog </w:t>
      </w:r>
      <w:r>
        <w:rPr>
          <w:rFonts w:cs="Arial"/>
          <w:snapToGrid w:val="0"/>
        </w:rPr>
        <w:t>offers</w:t>
      </w:r>
      <w:r w:rsidR="005D6909">
        <w:rPr>
          <w:rFonts w:cs="Arial"/>
          <w:snapToGrid w:val="0"/>
        </w:rPr>
        <w:t xml:space="preserve"> facilities</w:t>
      </w:r>
      <w:r w:rsidRPr="009A5185">
        <w:rPr>
          <w:rFonts w:cs="Arial"/>
          <w:snapToGrid w:val="0"/>
        </w:rPr>
        <w:t xml:space="preserve"> </w:t>
      </w:r>
      <w:r w:rsidR="00FA335F">
        <w:rPr>
          <w:rFonts w:cs="Arial"/>
          <w:snapToGrid w:val="0"/>
        </w:rPr>
        <w:t>multiple</w:t>
      </w:r>
      <w:r w:rsidRPr="009A5185">
        <w:rPr>
          <w:rFonts w:cs="Arial"/>
          <w:snapToGrid w:val="0"/>
        </w:rPr>
        <w:t xml:space="preserve"> reporting periods so that </w:t>
      </w:r>
      <w:r>
        <w:rPr>
          <w:rFonts w:cs="Arial"/>
          <w:snapToGrid w:val="0"/>
        </w:rPr>
        <w:t>facilitie</w:t>
      </w:r>
      <w:r w:rsidRPr="009A5185">
        <w:rPr>
          <w:rFonts w:cs="Arial"/>
          <w:snapToGrid w:val="0"/>
        </w:rPr>
        <w:t xml:space="preserve">s </w:t>
      </w:r>
      <w:r w:rsidR="00A0172A" w:rsidRPr="009A5185">
        <w:rPr>
          <w:rFonts w:cs="Arial"/>
          <w:snapToGrid w:val="0"/>
        </w:rPr>
        <w:t>can</w:t>
      </w:r>
      <w:r w:rsidRPr="009A5185">
        <w:rPr>
          <w:rFonts w:cs="Arial"/>
          <w:snapToGrid w:val="0"/>
        </w:rPr>
        <w:t xml:space="preserve"> report the most current data. </w:t>
      </w:r>
      <w:r>
        <w:rPr>
          <w:rFonts w:cs="Arial"/>
          <w:snapToGrid w:val="0"/>
        </w:rPr>
        <w:t>Updating</w:t>
      </w:r>
      <w:r w:rsidRPr="009A5185">
        <w:rPr>
          <w:rFonts w:cs="Arial"/>
          <w:snapToGrid w:val="0"/>
        </w:rPr>
        <w:t xml:space="preserve"> a Survey is optional. However, we do recommend that if your performance or if a structure has changed significantly, you update your Survey within 30 days. In addition, </w:t>
      </w:r>
      <w:r w:rsidR="00FF311F">
        <w:rPr>
          <w:rFonts w:cs="Arial"/>
          <w:snapToGrid w:val="0"/>
        </w:rPr>
        <w:t>facilities</w:t>
      </w:r>
      <w:r w:rsidRPr="009A5185">
        <w:rPr>
          <w:rFonts w:cs="Arial"/>
          <w:snapToGrid w:val="0"/>
        </w:rPr>
        <w:t xml:space="preserve"> should update their Surveys if they become aware of any reporting errors or data inaccuracies in their previous submission. </w:t>
      </w:r>
    </w:p>
    <w:p w14:paraId="2E76F198" w14:textId="6C6A42E8" w:rsidR="000258B2" w:rsidRPr="00FA335F" w:rsidRDefault="00FF311F" w:rsidP="00890605">
      <w:pPr>
        <w:rPr>
          <w:rFonts w:cs="Arial"/>
          <w:snapToGrid w:val="0"/>
          <w:u w:val="single"/>
        </w:rPr>
      </w:pPr>
      <w:r w:rsidRPr="00FA335F">
        <w:rPr>
          <w:rFonts w:cs="Arial"/>
          <w:snapToGrid w:val="0"/>
          <w:u w:val="single"/>
        </w:rPr>
        <w:t>Facilities</w:t>
      </w:r>
      <w:r w:rsidR="00890605" w:rsidRPr="00FA335F">
        <w:rPr>
          <w:rFonts w:cs="Arial"/>
          <w:snapToGrid w:val="0"/>
          <w:u w:val="single"/>
        </w:rPr>
        <w:t xml:space="preserve"> may update one or more sections of the Survey, without updating the entire Survey.</w:t>
      </w:r>
    </w:p>
    <w:p w14:paraId="0399F027" w14:textId="2DF15BBC" w:rsidR="00653C29" w:rsidRPr="00653C29" w:rsidRDefault="00653C29" w:rsidP="00890605">
      <w:pPr>
        <w:rPr>
          <w:rFonts w:cs="Arial"/>
          <w:b/>
          <w:bCs/>
          <w:snapToGrid w:val="0"/>
        </w:rPr>
      </w:pPr>
      <w:r w:rsidRPr="00653C29">
        <w:rPr>
          <w:rFonts w:cs="Arial"/>
          <w:snapToGrid w:val="0"/>
        </w:rPr>
        <w:t>General updates and corrections can be made at any point during the Survey Cycle (April 1 –November</w:t>
      </w:r>
      <w:r w:rsidR="00E500D9">
        <w:rPr>
          <w:rFonts w:cs="Arial"/>
          <w:snapToGrid w:val="0"/>
        </w:rPr>
        <w:t> </w:t>
      </w:r>
      <w:r w:rsidRPr="00653C29">
        <w:rPr>
          <w:rFonts w:cs="Arial"/>
          <w:snapToGrid w:val="0"/>
        </w:rPr>
        <w:t>30). The months of December and January are reserved for data entry corrections (i.e.,</w:t>
      </w:r>
      <w:r w:rsidR="00E500D9">
        <w:rPr>
          <w:rFonts w:cs="Arial"/>
          <w:snapToGrid w:val="0"/>
        </w:rPr>
        <w:t> </w:t>
      </w:r>
      <w:r w:rsidRPr="00653C29">
        <w:rPr>
          <w:rFonts w:cs="Arial"/>
          <w:snapToGrid w:val="0"/>
        </w:rPr>
        <w:t xml:space="preserve">correcting data entry errors) or reporting corrections (i.e., in response to Leapfrog’s Extensive Monthly Data Verification) to previously submitted sections of the Survey only. Any updates made to reflect a change in performance must be made prior to the November 30 Late Submission </w:t>
      </w:r>
      <w:r w:rsidR="00B07038">
        <w:rPr>
          <w:rFonts w:cs="Arial"/>
          <w:snapToGrid w:val="0"/>
        </w:rPr>
        <w:t xml:space="preserve">and Performance Update </w:t>
      </w:r>
      <w:r w:rsidRPr="00653C29">
        <w:rPr>
          <w:rFonts w:cs="Arial"/>
          <w:snapToGrid w:val="0"/>
        </w:rPr>
        <w:t xml:space="preserve">Deadline. </w:t>
      </w:r>
      <w:r w:rsidRPr="00653C29">
        <w:rPr>
          <w:rFonts w:cs="Arial"/>
          <w:b/>
          <w:bCs/>
          <w:snapToGrid w:val="0"/>
        </w:rPr>
        <w:t>Updates made to reflect a change in performance after November 30 will not be scored or publicly reported.</w:t>
      </w:r>
    </w:p>
    <w:p w14:paraId="3BB74332" w14:textId="439EB773" w:rsidR="00890605" w:rsidRPr="009A5185" w:rsidRDefault="00890605" w:rsidP="00890605">
      <w:pPr>
        <w:rPr>
          <w:rFonts w:cs="Arial"/>
          <w:snapToGrid w:val="0"/>
        </w:rPr>
      </w:pPr>
      <w:r>
        <w:rPr>
          <w:rFonts w:cs="Arial"/>
          <w:snapToGrid w:val="0"/>
        </w:rPr>
        <w:t>ASC</w:t>
      </w:r>
      <w:r w:rsidRPr="009A5185">
        <w:rPr>
          <w:rFonts w:cs="Arial"/>
          <w:snapToGrid w:val="0"/>
        </w:rPr>
        <w:t>s that are submitting general updates should:</w:t>
      </w:r>
    </w:p>
    <w:p w14:paraId="21321E2D" w14:textId="5292A59F" w:rsidR="00890605" w:rsidRPr="003758AE" w:rsidRDefault="00FA335F" w:rsidP="003758AE">
      <w:pPr>
        <w:pStyle w:val="ListParagraph"/>
        <w:numPr>
          <w:ilvl w:val="0"/>
          <w:numId w:val="27"/>
        </w:numPr>
        <w:spacing w:after="0" w:line="240" w:lineRule="auto"/>
        <w:rPr>
          <w:rFonts w:cs="Arial"/>
          <w:snapToGrid w:val="0"/>
        </w:rPr>
      </w:pPr>
      <w:r>
        <w:rPr>
          <w:rFonts w:cs="Arial"/>
          <w:snapToGrid w:val="0"/>
        </w:rPr>
        <w:lastRenderedPageBreak/>
        <w:t>Use the</w:t>
      </w:r>
      <w:r w:rsidR="00890605" w:rsidRPr="009A5185">
        <w:rPr>
          <w:rFonts w:cs="Arial"/>
          <w:snapToGrid w:val="0"/>
        </w:rPr>
        <w:t xml:space="preserve"> stated</w:t>
      </w:r>
      <w:r w:rsidR="00890605" w:rsidRPr="009A5185">
        <w:rPr>
          <w:rFonts w:cs="Arial"/>
          <w:b/>
          <w:snapToGrid w:val="0"/>
        </w:rPr>
        <w:t xml:space="preserve"> </w:t>
      </w:r>
      <w:hyperlink w:anchor="ReportingPeriods" w:history="1">
        <w:r w:rsidR="00890605" w:rsidRPr="00BA6FFE">
          <w:rPr>
            <w:rStyle w:val="Hyperlink"/>
            <w:rFonts w:cs="Arial"/>
            <w:snapToGrid w:val="0"/>
          </w:rPr>
          <w:t>reporting period</w:t>
        </w:r>
      </w:hyperlink>
      <w:r w:rsidR="00890605" w:rsidRPr="009A5185">
        <w:rPr>
          <w:rFonts w:cs="Arial"/>
          <w:snapToGrid w:val="0"/>
        </w:rPr>
        <w:t xml:space="preserve"> at the top of each section selected based on the date of your resubmission. </w:t>
      </w:r>
      <w:r w:rsidR="00890605" w:rsidRPr="003758AE">
        <w:rPr>
          <w:rFonts w:cs="Arial"/>
          <w:snapToGrid w:val="0"/>
        </w:rPr>
        <w:t xml:space="preserve"> </w:t>
      </w:r>
    </w:p>
    <w:p w14:paraId="1ABC79D8" w14:textId="77777777" w:rsidR="008E3C7F" w:rsidRDefault="008E3C7F" w:rsidP="008E3C7F">
      <w:pPr>
        <w:spacing w:after="0" w:line="240" w:lineRule="auto"/>
        <w:rPr>
          <w:rFonts w:cs="Arial"/>
          <w:b/>
          <w:snapToGrid w:val="0"/>
          <w:u w:val="single"/>
        </w:rPr>
      </w:pPr>
    </w:p>
    <w:p w14:paraId="4B9B1C1D" w14:textId="4726E77F" w:rsidR="008E3C7F" w:rsidRDefault="008E3C7F" w:rsidP="008E3C7F">
      <w:pPr>
        <w:spacing w:after="0" w:line="240" w:lineRule="auto"/>
      </w:pPr>
      <w:r>
        <w:t>For information on Leapfrog’s automatic updates to Section 4B NHSN Outpatient Procedure Component Module</w:t>
      </w:r>
      <w:r w:rsidR="00BD7331">
        <w:t xml:space="preserve"> or the CMS measures in Section 3C</w:t>
      </w:r>
      <w:r>
        <w:t xml:space="preserve">, please review the </w:t>
      </w:r>
      <w:hyperlink r:id="rId64" w:history="1">
        <w:r w:rsidR="001D1E4F">
          <w:rPr>
            <w:rStyle w:val="Hyperlink"/>
          </w:rPr>
          <w:t>Join NHSN Group webpage</w:t>
        </w:r>
      </w:hyperlink>
      <w:r w:rsidR="00BD7331">
        <w:t xml:space="preserve">, and the </w:t>
      </w:r>
      <w:hyperlink w:anchor="_Section_3C:_Patient" w:history="1">
        <w:r w:rsidR="00BD7331" w:rsidRPr="00BD7331">
          <w:rPr>
            <w:rStyle w:val="Hyperlink"/>
          </w:rPr>
          <w:t>Section 3C Patient Follow-up Measure Specifications</w:t>
        </w:r>
      </w:hyperlink>
      <w:r w:rsidR="00BD7331">
        <w:t>.</w:t>
      </w:r>
    </w:p>
    <w:p w14:paraId="18924F0E" w14:textId="77777777" w:rsidR="00BA61C3" w:rsidRPr="008E3C7F" w:rsidRDefault="00BA61C3" w:rsidP="008E3C7F">
      <w:pPr>
        <w:spacing w:after="0" w:line="240" w:lineRule="auto"/>
        <w:rPr>
          <w:rFonts w:cs="Arial"/>
          <w:b/>
          <w:snapToGrid w:val="0"/>
          <w:u w:val="single"/>
        </w:rPr>
      </w:pPr>
    </w:p>
    <w:p w14:paraId="3FEF8508" w14:textId="77777777" w:rsidR="00890605" w:rsidRPr="009A5185" w:rsidRDefault="00890605" w:rsidP="00BA61C3">
      <w:pPr>
        <w:ind w:left="720"/>
        <w:rPr>
          <w:rFonts w:cs="Arial"/>
        </w:rPr>
      </w:pPr>
      <w:r w:rsidRPr="009A5185">
        <w:rPr>
          <w:rFonts w:cs="Arial"/>
          <w:noProof/>
          <w:snapToGrid w:val="0"/>
        </w:rPr>
        <mc:AlternateContent>
          <mc:Choice Requires="wps">
            <w:drawing>
              <wp:inline distT="0" distB="0" distL="0" distR="0" wp14:anchorId="29F4B687" wp14:editId="795C224A">
                <wp:extent cx="5193792" cy="762000"/>
                <wp:effectExtent l="0" t="0" r="260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762000"/>
                        </a:xfrm>
                        <a:prstGeom prst="rect">
                          <a:avLst/>
                        </a:prstGeom>
                        <a:ln w="25400">
                          <a:solidFill>
                            <a:srgbClr val="90C63F"/>
                          </a:solidFill>
                          <a:headEnd/>
                          <a:tailEnd/>
                        </a:ln>
                      </wps:spPr>
                      <wps:style>
                        <a:lnRef idx="2">
                          <a:schemeClr val="accent6"/>
                        </a:lnRef>
                        <a:fillRef idx="1">
                          <a:schemeClr val="lt1"/>
                        </a:fillRef>
                        <a:effectRef idx="0">
                          <a:schemeClr val="accent6"/>
                        </a:effectRef>
                        <a:fontRef idx="minor">
                          <a:schemeClr val="dk1"/>
                        </a:fontRef>
                      </wps:style>
                      <wps:txbx>
                        <w:txbxContent>
                          <w:p w14:paraId="3A8FA0CA" w14:textId="66DA519C" w:rsidR="00776CFC" w:rsidRPr="00C6136E" w:rsidRDefault="00776CFC" w:rsidP="00BA61C3">
                            <w:pPr>
                              <w:jc w:val="center"/>
                              <w:rPr>
                                <w14:textOutline w14:w="9525" w14:cap="rnd" w14:cmpd="sng" w14:algn="ctr">
                                  <w14:noFill/>
                                  <w14:prstDash w14:val="solid"/>
                                  <w14:bevel/>
                                </w14:textOutline>
                              </w:rPr>
                            </w:pPr>
                            <w:r w:rsidRPr="00C6136E">
                              <w:rPr>
                                <w:b/>
                                <w:snapToGrid w:val="0"/>
                                <w14:textOutline w14:w="9525" w14:cap="rnd" w14:cmpd="sng" w14:algn="ctr">
                                  <w14:noFill/>
                                  <w14:prstDash w14:val="solid"/>
                                  <w14:bevel/>
                                </w14:textOutline>
                              </w:rPr>
                              <w:t>Quick Tip</w:t>
                            </w:r>
                            <w:r w:rsidRPr="00C6136E">
                              <w:rPr>
                                <w:snapToGrid w:val="0"/>
                                <w14:textOutline w14:w="9525" w14:cap="rnd" w14:cmpd="sng" w14:algn="ctr">
                                  <w14:noFill/>
                                  <w14:prstDash w14:val="solid"/>
                                  <w14:bevel/>
                                </w14:textOutline>
                              </w:rPr>
                              <w:t>: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on the public website.</w:t>
                            </w:r>
                          </w:p>
                        </w:txbxContent>
                      </wps:txbx>
                      <wps:bodyPr rot="0" vert="horz" wrap="square" lIns="91440" tIns="45720" rIns="91440" bIns="45720" anchor="ctr" anchorCtr="0">
                        <a:noAutofit/>
                      </wps:bodyPr>
                    </wps:wsp>
                  </a:graphicData>
                </a:graphic>
              </wp:inline>
            </w:drawing>
          </mc:Choice>
          <mc:Fallback>
            <w:pict>
              <v:shape w14:anchorId="29F4B687" id="Text Box 11" o:spid="_x0000_s1027" type="#_x0000_t202" style="width:408.9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" fillcolor="white [3201]" strokecolor="#90c63f" strokeweight="2pt">
                <v:textbox>
                  <w:txbxContent>
                    <w:p w14:paraId="3A8FA0CA" w14:textId="66DA519C" w:rsidR="00776CFC" w:rsidRPr="00C6136E" w:rsidRDefault="00776CFC" w:rsidP="00BA61C3">
                      <w:pPr>
                        <w:jc w:val="center"/>
                        <w:rPr>
                          <w14:textOutline w14:w="9525" w14:cap="rnd" w14:cmpd="sng" w14:algn="ctr">
                            <w14:noFill/>
                            <w14:prstDash w14:val="solid"/>
                            <w14:bevel/>
                          </w14:textOutline>
                        </w:rPr>
                      </w:pPr>
                      <w:r w:rsidRPr="00C6136E">
                        <w:rPr>
                          <w:b/>
                          <w:snapToGrid w:val="0"/>
                          <w14:textOutline w14:w="9525" w14:cap="rnd" w14:cmpd="sng" w14:algn="ctr">
                            <w14:noFill/>
                            <w14:prstDash w14:val="solid"/>
                            <w14:bevel/>
                          </w14:textOutline>
                        </w:rPr>
                        <w:t>Quick Tip</w:t>
                      </w:r>
                      <w:r w:rsidRPr="00C6136E">
                        <w:rPr>
                          <w:snapToGrid w:val="0"/>
                          <w14:textOutline w14:w="9525" w14:cap="rnd" w14:cmpd="sng" w14:algn="ctr">
                            <w14:noFill/>
                            <w14:prstDash w14:val="solid"/>
                            <w14:bevel/>
                          </w14:textOutline>
                        </w:rPr>
                        <w:t>: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on the public website.</w:t>
                      </w:r>
                    </w:p>
                  </w:txbxContent>
                </v:textbox>
                <w10:anchorlock/>
              </v:shape>
            </w:pict>
          </mc:Fallback>
        </mc:AlternateContent>
      </w:r>
    </w:p>
    <w:p w14:paraId="489136F4" w14:textId="69F8A272" w:rsidR="00787B9C" w:rsidRPr="00890605" w:rsidRDefault="00787B9C">
      <w:pPr>
        <w:rPr>
          <w:rFonts w:eastAsiaTheme="majorEastAsia"/>
          <w:i/>
          <w:sz w:val="24"/>
          <w:szCs w:val="22"/>
        </w:rPr>
      </w:pPr>
    </w:p>
    <w:p w14:paraId="6C60EF79" w14:textId="77777777" w:rsidR="00CE2535" w:rsidRDefault="00CE2535">
      <w:pPr>
        <w:rPr>
          <w:rFonts w:eastAsiaTheme="majorEastAsia"/>
          <w:b/>
          <w:sz w:val="28"/>
          <w:u w:val="single"/>
        </w:rPr>
      </w:pPr>
      <w:r>
        <w:br w:type="page"/>
      </w:r>
    </w:p>
    <w:p w14:paraId="05F61838" w14:textId="376D04E1" w:rsidR="00787B9C" w:rsidRDefault="00787B9C" w:rsidP="00787B9C">
      <w:pPr>
        <w:pStyle w:val="Heading3"/>
      </w:pPr>
      <w:bookmarkStart w:id="90" w:name="_Toc99635490"/>
      <w:r>
        <w:lastRenderedPageBreak/>
        <w:t>Deadlines</w:t>
      </w:r>
      <w:bookmarkEnd w:id="90"/>
    </w:p>
    <w:p w14:paraId="4D0BCD32" w14:textId="77777777" w:rsidR="00BB6C10" w:rsidRPr="00BB6C10" w:rsidRDefault="00BB6C10" w:rsidP="00BB6C10"/>
    <w:p w14:paraId="58CBE17C" w14:textId="22274698" w:rsidR="00890605" w:rsidRPr="00890605" w:rsidRDefault="00890605" w:rsidP="00890605">
      <w:pPr>
        <w:pStyle w:val="Heading4"/>
      </w:pPr>
      <w:bookmarkStart w:id="91" w:name="_Toc531876430"/>
      <w:bookmarkStart w:id="92" w:name="_Toc99635491"/>
      <w:r w:rsidRPr="00890605">
        <w:t xml:space="preserve">Deadlines for the </w:t>
      </w:r>
      <w:r w:rsidR="005C63AE">
        <w:t>2022</w:t>
      </w:r>
      <w:r w:rsidRPr="00890605">
        <w:t xml:space="preserve"> Leapfrog </w:t>
      </w:r>
      <w:r>
        <w:t xml:space="preserve">ASC </w:t>
      </w:r>
      <w:r w:rsidRPr="00890605">
        <w:t>Survey</w:t>
      </w:r>
      <w:bookmarkEnd w:id="91"/>
      <w:bookmarkEnd w:id="92"/>
    </w:p>
    <w:p w14:paraId="20964896" w14:textId="55818C43" w:rsidR="00A87031" w:rsidRDefault="00A87031" w:rsidP="00A87031">
      <w:pPr>
        <w:rPr>
          <w:rFonts w:cs="Arial"/>
          <w:b/>
          <w:bCs/>
          <w:lang w:eastAsia="ja-JP"/>
        </w:rPr>
      </w:pPr>
      <w:r w:rsidRPr="00A87031">
        <w:rPr>
          <w:rFonts w:cs="Arial"/>
          <w:lang w:eastAsia="ja-JP"/>
        </w:rPr>
        <w:t xml:space="preserve">The </w:t>
      </w:r>
      <w:r w:rsidR="005C63AE">
        <w:rPr>
          <w:rFonts w:cs="Arial"/>
          <w:lang w:eastAsia="ja-JP"/>
        </w:rPr>
        <w:t>2022</w:t>
      </w:r>
      <w:r w:rsidRPr="00A87031">
        <w:rPr>
          <w:rFonts w:cs="Arial"/>
          <w:lang w:eastAsia="ja-JP"/>
        </w:rPr>
        <w:t xml:space="preserve"> Leapfrog </w:t>
      </w:r>
      <w:r>
        <w:rPr>
          <w:rFonts w:cs="Arial"/>
          <w:lang w:eastAsia="ja-JP"/>
        </w:rPr>
        <w:t xml:space="preserve">ASC </w:t>
      </w:r>
      <w:r w:rsidRPr="00A87031">
        <w:rPr>
          <w:rFonts w:cs="Arial"/>
          <w:lang w:eastAsia="ja-JP"/>
        </w:rPr>
        <w:t xml:space="preserve">Survey opens on April 1 and has a Submission Deadline of </w:t>
      </w:r>
      <w:r w:rsidR="00531666">
        <w:rPr>
          <w:rFonts w:cs="Arial"/>
          <w:b/>
          <w:bCs/>
          <w:lang w:eastAsia="ja-JP"/>
        </w:rPr>
        <w:t>June 30</w:t>
      </w:r>
      <w:r w:rsidRPr="00531666">
        <w:rPr>
          <w:rFonts w:cs="Arial"/>
          <w:b/>
          <w:bCs/>
          <w:lang w:eastAsia="ja-JP"/>
        </w:rPr>
        <w:t>,</w:t>
      </w:r>
      <w:r w:rsidRPr="008E3C7F">
        <w:rPr>
          <w:rFonts w:cs="Arial"/>
          <w:b/>
          <w:bCs/>
          <w:lang w:eastAsia="ja-JP"/>
        </w:rPr>
        <w:t xml:space="preserve"> </w:t>
      </w:r>
      <w:r w:rsidR="005C63AE">
        <w:rPr>
          <w:rFonts w:cs="Arial"/>
          <w:b/>
          <w:bCs/>
          <w:lang w:eastAsia="ja-JP"/>
        </w:rPr>
        <w:t>2022</w:t>
      </w:r>
      <w:r w:rsidR="004A5C89">
        <w:rPr>
          <w:rFonts w:cs="Arial"/>
          <w:b/>
          <w:bCs/>
          <w:lang w:eastAsia="ja-JP"/>
        </w:rPr>
        <w:t>.</w:t>
      </w:r>
      <w:r w:rsidRPr="00A87031">
        <w:rPr>
          <w:rFonts w:cs="Arial"/>
          <w:lang w:eastAsia="ja-JP"/>
        </w:rPr>
        <w:t xml:space="preserve"> The Late Submission </w:t>
      </w:r>
      <w:r w:rsidR="00A6718B">
        <w:rPr>
          <w:rFonts w:cs="Arial"/>
          <w:snapToGrid w:val="0"/>
        </w:rPr>
        <w:t>and Performance</w:t>
      </w:r>
      <w:r w:rsidR="00A6718B" w:rsidRPr="00FA335F">
        <w:rPr>
          <w:rFonts w:cs="Arial"/>
          <w:snapToGrid w:val="0"/>
        </w:rPr>
        <w:t xml:space="preserve"> </w:t>
      </w:r>
      <w:r w:rsidR="00A6718B">
        <w:rPr>
          <w:rFonts w:cs="Arial"/>
          <w:snapToGrid w:val="0"/>
        </w:rPr>
        <w:t xml:space="preserve">Update </w:t>
      </w:r>
      <w:r w:rsidRPr="00A87031">
        <w:rPr>
          <w:rFonts w:cs="Arial"/>
          <w:lang w:eastAsia="ja-JP"/>
        </w:rPr>
        <w:t xml:space="preserve">Deadline is </w:t>
      </w:r>
      <w:r w:rsidR="009066FB">
        <w:rPr>
          <w:rFonts w:cs="Arial"/>
          <w:b/>
          <w:bCs/>
          <w:lang w:eastAsia="ja-JP"/>
        </w:rPr>
        <w:t xml:space="preserve">November 30, </w:t>
      </w:r>
      <w:r w:rsidR="005C63AE">
        <w:rPr>
          <w:rFonts w:cs="Arial"/>
          <w:b/>
          <w:bCs/>
          <w:lang w:eastAsia="ja-JP"/>
        </w:rPr>
        <w:t>2022</w:t>
      </w:r>
      <w:r w:rsidR="0030333A">
        <w:rPr>
          <w:rFonts w:cs="Arial"/>
          <w:b/>
          <w:bCs/>
          <w:lang w:eastAsia="ja-JP"/>
        </w:rPr>
        <w:t>.</w:t>
      </w:r>
      <w:r w:rsidRPr="00A87031">
        <w:rPr>
          <w:rFonts w:cs="Arial"/>
          <w:lang w:eastAsia="ja-JP"/>
        </w:rPr>
        <w:t xml:space="preserve"> Surveys must be submitted before </w:t>
      </w:r>
      <w:r w:rsidR="00531666">
        <w:rPr>
          <w:rFonts w:cs="Arial"/>
          <w:lang w:eastAsia="ja-JP"/>
        </w:rPr>
        <w:t>11:59</w:t>
      </w:r>
      <w:r w:rsidR="003623E6">
        <w:rPr>
          <w:rFonts w:cs="Arial"/>
          <w:lang w:eastAsia="ja-JP"/>
        </w:rPr>
        <w:t xml:space="preserve"> pm</w:t>
      </w:r>
      <w:r w:rsidR="00531666">
        <w:rPr>
          <w:rFonts w:cs="Arial"/>
          <w:lang w:eastAsia="ja-JP"/>
        </w:rPr>
        <w:t xml:space="preserve"> </w:t>
      </w:r>
      <w:r>
        <w:rPr>
          <w:rFonts w:cs="Arial"/>
          <w:lang w:eastAsia="ja-JP"/>
        </w:rPr>
        <w:t xml:space="preserve">Eastern Time on </w:t>
      </w:r>
      <w:r w:rsidR="009066FB">
        <w:rPr>
          <w:rFonts w:cs="Arial"/>
          <w:b/>
          <w:bCs/>
          <w:lang w:eastAsia="ja-JP"/>
        </w:rPr>
        <w:t>November 30</w:t>
      </w:r>
      <w:r w:rsidR="0030333A">
        <w:rPr>
          <w:rFonts w:cs="Arial"/>
          <w:b/>
          <w:bCs/>
          <w:lang w:eastAsia="ja-JP"/>
        </w:rPr>
        <w:t xml:space="preserve">. </w:t>
      </w:r>
    </w:p>
    <w:p w14:paraId="406B639B" w14:textId="5B82C44A" w:rsidR="00617205" w:rsidRDefault="00A87031" w:rsidP="00A87031">
      <w:pPr>
        <w:rPr>
          <w:rFonts w:cs="Arial"/>
          <w:lang w:eastAsia="ja-JP"/>
        </w:rPr>
      </w:pPr>
      <w:r w:rsidRPr="00A87031">
        <w:rPr>
          <w:rFonts w:cs="Arial"/>
          <w:lang w:eastAsia="ja-JP"/>
        </w:rPr>
        <w:t xml:space="preserve">Corrections to Surveys submitted by </w:t>
      </w:r>
      <w:r w:rsidR="009066FB">
        <w:rPr>
          <w:rFonts w:cs="Arial"/>
          <w:b/>
          <w:bCs/>
          <w:lang w:eastAsia="ja-JP"/>
        </w:rPr>
        <w:t>November 30</w:t>
      </w:r>
      <w:r w:rsidRPr="00A87031">
        <w:rPr>
          <w:rFonts w:cs="Arial"/>
          <w:lang w:eastAsia="ja-JP"/>
        </w:rPr>
        <w:t xml:space="preserve"> must be submitted by the </w:t>
      </w:r>
      <w:r w:rsidRPr="008E3C7F">
        <w:rPr>
          <w:rFonts w:cs="Arial"/>
          <w:b/>
          <w:bCs/>
          <w:lang w:eastAsia="ja-JP"/>
        </w:rPr>
        <w:t>January 31</w:t>
      </w:r>
      <w:r w:rsidRPr="00A87031">
        <w:rPr>
          <w:rFonts w:cs="Arial"/>
          <w:lang w:eastAsia="ja-JP"/>
        </w:rPr>
        <w:t xml:space="preserve"> Correcti</w:t>
      </w:r>
      <w:r>
        <w:rPr>
          <w:rFonts w:cs="Arial"/>
          <w:lang w:eastAsia="ja-JP"/>
        </w:rPr>
        <w:t>on Deadline. The Online ASC</w:t>
      </w:r>
      <w:r w:rsidRPr="00A87031">
        <w:rPr>
          <w:rFonts w:cs="Arial"/>
          <w:lang w:eastAsia="ja-JP"/>
        </w:rPr>
        <w:t xml:space="preserve"> Survey Tool will not be available after </w:t>
      </w:r>
      <w:r w:rsidRPr="008E3C7F">
        <w:rPr>
          <w:rFonts w:cs="Arial"/>
          <w:b/>
          <w:bCs/>
          <w:lang w:eastAsia="ja-JP"/>
        </w:rPr>
        <w:t>January 31</w:t>
      </w:r>
      <w:r w:rsidR="00D81C4A">
        <w:rPr>
          <w:rFonts w:cs="Arial"/>
          <w:b/>
          <w:bCs/>
          <w:lang w:eastAsia="ja-JP"/>
        </w:rPr>
        <w:t>, 2022</w:t>
      </w:r>
      <w:r w:rsidRPr="00A87031">
        <w:rPr>
          <w:rFonts w:cs="Arial"/>
          <w:lang w:eastAsia="ja-JP"/>
        </w:rPr>
        <w:t xml:space="preserve">. Find detailed information </w:t>
      </w:r>
      <w:r w:rsidR="0016608D">
        <w:rPr>
          <w:rFonts w:cs="Arial"/>
          <w:lang w:eastAsia="ja-JP"/>
        </w:rPr>
        <w:t xml:space="preserve">about the </w:t>
      </w:r>
      <w:r w:rsidR="005C63AE">
        <w:rPr>
          <w:rFonts w:cs="Arial"/>
          <w:lang w:eastAsia="ja-JP"/>
        </w:rPr>
        <w:t>2022</w:t>
      </w:r>
      <w:r>
        <w:rPr>
          <w:rFonts w:cs="Arial"/>
          <w:lang w:eastAsia="ja-JP"/>
        </w:rPr>
        <w:t xml:space="preserve"> Leapfrog ASC</w:t>
      </w:r>
      <w:r w:rsidRPr="00A87031">
        <w:rPr>
          <w:rFonts w:cs="Arial"/>
          <w:lang w:eastAsia="ja-JP"/>
        </w:rPr>
        <w:t xml:space="preserve"> Survey Deadlines</w:t>
      </w:r>
      <w:r w:rsidR="00F041FF">
        <w:rPr>
          <w:rFonts w:cs="Arial"/>
          <w:lang w:eastAsia="ja-JP"/>
        </w:rPr>
        <w:t xml:space="preserve">, including the deadline to be eligible for the </w:t>
      </w:r>
      <w:r w:rsidR="005C63AE">
        <w:rPr>
          <w:rFonts w:cs="Arial"/>
          <w:lang w:eastAsia="ja-JP"/>
        </w:rPr>
        <w:t>2022</w:t>
      </w:r>
      <w:r w:rsidR="00F041FF">
        <w:rPr>
          <w:rFonts w:cs="Arial"/>
          <w:lang w:eastAsia="ja-JP"/>
        </w:rPr>
        <w:t xml:space="preserve"> Leapfrog Top ASC award </w:t>
      </w:r>
      <w:r w:rsidRPr="00A87031">
        <w:rPr>
          <w:rFonts w:cs="Arial"/>
          <w:lang w:eastAsia="ja-JP"/>
        </w:rPr>
        <w:t xml:space="preserve">on the </w:t>
      </w:r>
      <w:hyperlink r:id="rId65" w:history="1">
        <w:r w:rsidR="001D1E4F">
          <w:rPr>
            <w:rStyle w:val="Hyperlink"/>
            <w:rFonts w:cs="Arial"/>
            <w:lang w:eastAsia="ja-JP"/>
          </w:rPr>
          <w:t>Deadlines webpage</w:t>
        </w:r>
      </w:hyperlink>
      <w:r w:rsidRPr="00A87031">
        <w:rPr>
          <w:rFonts w:cs="Arial"/>
          <w:lang w:eastAsia="ja-JP"/>
        </w:rPr>
        <w:t>.</w:t>
      </w:r>
    </w:p>
    <w:p w14:paraId="02A16F61" w14:textId="77777777" w:rsidR="00E56979" w:rsidRPr="00A87031" w:rsidRDefault="00E56979" w:rsidP="00A87031">
      <w:pPr>
        <w:rPr>
          <w:rFonts w:cs="Arial"/>
          <w:lang w:eastAsia="ja-JP"/>
        </w:rPr>
      </w:pPr>
    </w:p>
    <w:p w14:paraId="0AAA6CB2" w14:textId="77777777" w:rsidR="00A87031" w:rsidRPr="00A87031" w:rsidRDefault="00A87031" w:rsidP="00A87031">
      <w:pPr>
        <w:pStyle w:val="Heading4"/>
        <w:rPr>
          <w:lang w:eastAsia="ja-JP"/>
        </w:rPr>
      </w:pPr>
      <w:bookmarkStart w:id="93" w:name="_Toc99635492"/>
      <w:r w:rsidRPr="00A87031">
        <w:rPr>
          <w:lang w:eastAsia="ja-JP"/>
        </w:rPr>
        <w:t>Deadlines to Join Leapfrog’s NHSN Group</w:t>
      </w:r>
      <w:bookmarkEnd w:id="93"/>
    </w:p>
    <w:p w14:paraId="4718AE6C" w14:textId="59E9CB74" w:rsidR="00A87031" w:rsidRDefault="00A87031">
      <w:pPr>
        <w:rPr>
          <w:rFonts w:cs="Arial"/>
          <w:lang w:eastAsia="ja-JP"/>
        </w:rPr>
      </w:pPr>
      <w:r>
        <w:rPr>
          <w:rFonts w:cs="Arial"/>
          <w:lang w:eastAsia="ja-JP"/>
        </w:rPr>
        <w:t xml:space="preserve">ASC reporting </w:t>
      </w:r>
      <w:r w:rsidRPr="00A87031">
        <w:rPr>
          <w:rFonts w:cs="Arial"/>
          <w:lang w:eastAsia="ja-JP"/>
        </w:rPr>
        <w:t xml:space="preserve">on Section 4B NHSN Outpatient Procedure Component Module are required to join Leapfrog’s NHSN Group. More information, including instructions and important deadlines, is available on the </w:t>
      </w:r>
      <w:hyperlink r:id="rId66" w:history="1">
        <w:r w:rsidR="001D1E4F">
          <w:rPr>
            <w:rStyle w:val="Hyperlink"/>
            <w:rFonts w:cs="Arial"/>
            <w:lang w:eastAsia="ja-JP"/>
          </w:rPr>
          <w:t>Join NHSN Group webpage</w:t>
        </w:r>
      </w:hyperlink>
      <w:r w:rsidRPr="00A87031">
        <w:rPr>
          <w:rFonts w:cs="Arial"/>
          <w:lang w:eastAsia="ja-JP"/>
        </w:rPr>
        <w:t>.</w:t>
      </w:r>
    </w:p>
    <w:p w14:paraId="18E84332" w14:textId="77777777" w:rsidR="00F05837" w:rsidRDefault="00F05837">
      <w:pPr>
        <w:rPr>
          <w:rFonts w:cs="Arial"/>
          <w:lang w:eastAsia="ja-JP"/>
        </w:rPr>
      </w:pPr>
    </w:p>
    <w:p w14:paraId="2166A677" w14:textId="77777777" w:rsidR="00F05837" w:rsidRDefault="00F05837" w:rsidP="00F05837">
      <w:pPr>
        <w:jc w:val="center"/>
        <w:rPr>
          <w:rFonts w:cs="Arial"/>
          <w:lang w:eastAsia="ja-JP"/>
        </w:rPr>
      </w:pPr>
    </w:p>
    <w:p w14:paraId="7A0CD9C6" w14:textId="77777777" w:rsidR="00F05837" w:rsidRDefault="00F05837">
      <w:pPr>
        <w:rPr>
          <w:rFonts w:cs="Arial"/>
          <w:lang w:eastAsia="ja-JP"/>
        </w:rPr>
      </w:pPr>
    </w:p>
    <w:p w14:paraId="5A0B8A1F" w14:textId="77777777" w:rsidR="00F05837" w:rsidRDefault="00F05837">
      <w:pPr>
        <w:rPr>
          <w:rFonts w:cs="Arial"/>
          <w:lang w:eastAsia="ja-JP"/>
        </w:rPr>
      </w:pPr>
    </w:p>
    <w:p w14:paraId="07BEB795" w14:textId="77777777" w:rsidR="00F05837" w:rsidRDefault="00F05837">
      <w:pPr>
        <w:rPr>
          <w:rFonts w:cs="Arial"/>
          <w:lang w:eastAsia="ja-JP"/>
        </w:rPr>
      </w:pPr>
    </w:p>
    <w:p w14:paraId="3A958D52" w14:textId="77777777" w:rsidR="00F05837" w:rsidRDefault="00F05837">
      <w:pPr>
        <w:rPr>
          <w:rFonts w:cs="Arial"/>
          <w:lang w:eastAsia="ja-JP"/>
        </w:rPr>
      </w:pPr>
    </w:p>
    <w:p w14:paraId="165B537D" w14:textId="77777777" w:rsidR="00787B9C" w:rsidRDefault="00787B9C">
      <w:r>
        <w:br w:type="page"/>
      </w:r>
    </w:p>
    <w:p w14:paraId="489EADF0" w14:textId="77777777" w:rsidR="00787B9C" w:rsidRDefault="00787B9C" w:rsidP="00787B9C">
      <w:pPr>
        <w:pStyle w:val="Heading3"/>
      </w:pPr>
      <w:bookmarkStart w:id="94" w:name="_Toc99635493"/>
      <w:r>
        <w:lastRenderedPageBreak/>
        <w:t>Technical Assistance</w:t>
      </w:r>
      <w:r w:rsidR="008378BD">
        <w:t xml:space="preserve"> and Support</w:t>
      </w:r>
      <w:bookmarkEnd w:id="94"/>
    </w:p>
    <w:p w14:paraId="0A83ADA0" w14:textId="77777777" w:rsidR="00890605" w:rsidRPr="00890605" w:rsidRDefault="00890605" w:rsidP="00890605"/>
    <w:p w14:paraId="78A89A01" w14:textId="77777777" w:rsidR="00787B9C" w:rsidRDefault="00787B9C" w:rsidP="00787B9C">
      <w:pPr>
        <w:pStyle w:val="Heading4"/>
      </w:pPr>
      <w:bookmarkStart w:id="95" w:name="_Toc99635494"/>
      <w:r>
        <w:t>Help Desk</w:t>
      </w:r>
      <w:bookmarkEnd w:id="95"/>
    </w:p>
    <w:p w14:paraId="7729121E" w14:textId="4AC29C6D" w:rsidR="008378BD" w:rsidRDefault="00890605" w:rsidP="00890605">
      <w:pPr>
        <w:rPr>
          <w:rFonts w:cs="Arial"/>
          <w:lang w:eastAsia="ja-JP"/>
        </w:rPr>
      </w:pPr>
      <w:r>
        <w:rPr>
          <w:rFonts w:cs="Arial"/>
          <w:lang w:eastAsia="ja-JP"/>
        </w:rPr>
        <w:t>Leapfrog operates an online</w:t>
      </w:r>
      <w:r w:rsidRPr="009A5185">
        <w:rPr>
          <w:rFonts w:cs="Arial"/>
          <w:lang w:eastAsia="ja-JP"/>
        </w:rPr>
        <w:t xml:space="preserve"> Help Desk to provide </w:t>
      </w:r>
      <w:r>
        <w:rPr>
          <w:rFonts w:cs="Arial"/>
          <w:lang w:eastAsia="ja-JP"/>
        </w:rPr>
        <w:t>facilities</w:t>
      </w:r>
      <w:r w:rsidRPr="009A5185">
        <w:rPr>
          <w:rFonts w:cs="Arial"/>
          <w:lang w:eastAsia="ja-JP"/>
        </w:rPr>
        <w:t xml:space="preserve"> with technical assistance and answers to content-related Survey questions. The Help Desk is staffed Monday-Friday from 9:00 am to 5:00 pm ET. Help Desk support staff typically respond to inquiries within </w:t>
      </w:r>
      <w:r w:rsidR="000258B2">
        <w:rPr>
          <w:rFonts w:cs="Arial"/>
          <w:lang w:eastAsia="ja-JP"/>
        </w:rPr>
        <w:t xml:space="preserve">1-2 business days (see </w:t>
      </w:r>
      <w:hyperlink r:id="rId67" w:history="1">
        <w:r w:rsidR="000258B2" w:rsidRPr="000D5F1C">
          <w:rPr>
            <w:rStyle w:val="Hyperlink"/>
            <w:rFonts w:cs="Arial"/>
            <w:lang w:eastAsia="ja-JP"/>
          </w:rPr>
          <w:t>Help Desk Holiday Schedule</w:t>
        </w:r>
      </w:hyperlink>
      <w:r w:rsidR="00531666">
        <w:rPr>
          <w:rStyle w:val="Hyperlink"/>
          <w:rFonts w:cs="Arial"/>
          <w:lang w:eastAsia="ja-JP"/>
        </w:rPr>
        <w:t xml:space="preserve"> for planned closures</w:t>
      </w:r>
      <w:r w:rsidR="000258B2">
        <w:rPr>
          <w:rFonts w:cs="Arial"/>
          <w:lang w:eastAsia="ja-JP"/>
        </w:rPr>
        <w:t>)</w:t>
      </w:r>
      <w:r w:rsidRPr="009A5185">
        <w:rPr>
          <w:rFonts w:cs="Arial"/>
          <w:lang w:eastAsia="ja-JP"/>
        </w:rPr>
        <w:t xml:space="preserve">, but we do ask that </w:t>
      </w:r>
      <w:r>
        <w:rPr>
          <w:rFonts w:cs="Arial"/>
          <w:lang w:eastAsia="ja-JP"/>
        </w:rPr>
        <w:t>facilities</w:t>
      </w:r>
      <w:r w:rsidRPr="009A5185">
        <w:rPr>
          <w:rFonts w:cs="Arial"/>
          <w:lang w:eastAsia="ja-JP"/>
        </w:rPr>
        <w:t xml:space="preserve"> plan ahead a</w:t>
      </w:r>
      <w:r>
        <w:rPr>
          <w:rFonts w:cs="Arial"/>
          <w:lang w:eastAsia="ja-JP"/>
        </w:rPr>
        <w:t>nd allow ample time to fulfill S</w:t>
      </w:r>
      <w:r w:rsidRPr="009A5185">
        <w:rPr>
          <w:rFonts w:cs="Arial"/>
          <w:lang w:eastAsia="ja-JP"/>
        </w:rPr>
        <w:t xml:space="preserve">ecurity </w:t>
      </w:r>
      <w:r>
        <w:rPr>
          <w:rFonts w:cs="Arial"/>
          <w:lang w:eastAsia="ja-JP"/>
        </w:rPr>
        <w:t>C</w:t>
      </w:r>
      <w:r w:rsidRPr="009A5185">
        <w:rPr>
          <w:rFonts w:cs="Arial"/>
          <w:lang w:eastAsia="ja-JP"/>
        </w:rPr>
        <w:t>ode requests and other urgent tickets before Survey deadlines.</w:t>
      </w:r>
    </w:p>
    <w:p w14:paraId="7DA90F8B" w14:textId="77777777" w:rsidR="008378BD" w:rsidRDefault="008378BD" w:rsidP="00890605">
      <w:pPr>
        <w:rPr>
          <w:rFonts w:eastAsiaTheme="minorHAnsi" w:cs="Arial"/>
          <w:lang w:eastAsia="ja-JP"/>
        </w:rPr>
      </w:pPr>
      <w:r>
        <w:rPr>
          <w:rFonts w:cs="Arial"/>
          <w:lang w:eastAsia="ja-JP"/>
        </w:rPr>
        <w:t>ASCs can also submit feedback regarding the questions, measure specifications, and FAQs to the Help Desk.</w:t>
      </w:r>
    </w:p>
    <w:p w14:paraId="59C63112" w14:textId="793FD3B7" w:rsidR="00890605" w:rsidRPr="008378BD" w:rsidRDefault="00890605" w:rsidP="00890605">
      <w:pPr>
        <w:rPr>
          <w:rFonts w:eastAsiaTheme="minorHAnsi" w:cs="Arial"/>
          <w:lang w:eastAsia="ja-JP"/>
        </w:rPr>
      </w:pPr>
      <w:r w:rsidRPr="009A5185">
        <w:rPr>
          <w:rFonts w:cs="Arial"/>
          <w:lang w:eastAsia="ja-JP"/>
        </w:rPr>
        <w:t xml:space="preserve">To review the Help Desk holiday schedule, visit the </w:t>
      </w:r>
      <w:hyperlink r:id="rId68" w:history="1">
        <w:r w:rsidRPr="002B60B4">
          <w:rPr>
            <w:rStyle w:val="Hyperlink"/>
            <w:rFonts w:cs="Arial"/>
          </w:rPr>
          <w:t>Get Help webpage</w:t>
        </w:r>
      </w:hyperlink>
      <w:r w:rsidRPr="009A5185">
        <w:rPr>
          <w:rFonts w:cs="Arial"/>
          <w:lang w:eastAsia="ja-JP"/>
        </w:rPr>
        <w:t>.</w:t>
      </w:r>
    </w:p>
    <w:p w14:paraId="47F8DE6A" w14:textId="77777777" w:rsidR="00D60373" w:rsidRPr="00D60373" w:rsidRDefault="00890605" w:rsidP="00D60373">
      <w:pPr>
        <w:rPr>
          <w:b/>
          <w:bCs/>
        </w:rPr>
      </w:pPr>
      <w:r>
        <w:t xml:space="preserve">Tickets can be submitted electronically at </w:t>
      </w:r>
      <w:hyperlink r:id="rId69" w:history="1">
        <w:r w:rsidRPr="00C27C67">
          <w:rPr>
            <w:rStyle w:val="Hyperlink"/>
          </w:rPr>
          <w:t>https://leapfroghelpdesk.zendesk.com</w:t>
        </w:r>
      </w:hyperlink>
      <w:r>
        <w:t xml:space="preserve">. You will receive a confirmation email and response from </w:t>
      </w:r>
      <w:hyperlink r:id="rId70" w:history="1">
        <w:r w:rsidR="00D42060">
          <w:rPr>
            <w:rStyle w:val="Hyperlink"/>
          </w:rPr>
          <w:t>support@leapfroghelpdesk.zendesk.com</w:t>
        </w:r>
      </w:hyperlink>
      <w:r>
        <w:t xml:space="preserve">. </w:t>
      </w:r>
      <w:r>
        <w:rPr>
          <w:b/>
          <w:bCs/>
        </w:rPr>
        <w:t xml:space="preserve">To ensure that you receive our emails, </w:t>
      </w:r>
      <w:r w:rsidR="00D60373" w:rsidRPr="00D60373">
        <w:rPr>
          <w:b/>
          <w:bCs/>
        </w:rPr>
        <w:t>please work with your IT Team to add the following to your safe sender list:</w:t>
      </w:r>
    </w:p>
    <w:p w14:paraId="31797262" w14:textId="77777777" w:rsidR="00D60373" w:rsidRPr="00D60373" w:rsidRDefault="00D60373" w:rsidP="00D60373">
      <w:pPr>
        <w:ind w:left="720"/>
        <w:rPr>
          <w:b/>
          <w:bCs/>
        </w:rPr>
      </w:pPr>
      <w:r w:rsidRPr="00D60373">
        <w:rPr>
          <w:b/>
          <w:bCs/>
        </w:rPr>
        <w:t>• @leapfrog-group.org</w:t>
      </w:r>
    </w:p>
    <w:p w14:paraId="1B25E655" w14:textId="77777777" w:rsidR="00D60373" w:rsidRPr="00D60373" w:rsidRDefault="00D60373" w:rsidP="00D60373">
      <w:pPr>
        <w:ind w:left="720"/>
        <w:rPr>
          <w:b/>
          <w:bCs/>
        </w:rPr>
      </w:pPr>
      <w:r w:rsidRPr="00D60373">
        <w:rPr>
          <w:b/>
          <w:bCs/>
        </w:rPr>
        <w:t>• @leapfroghelpdesk.zendesk.com</w:t>
      </w:r>
    </w:p>
    <w:p w14:paraId="1801FE5B" w14:textId="49122B03" w:rsidR="00D60373" w:rsidRPr="00D60373" w:rsidRDefault="00D60373" w:rsidP="00D60373">
      <w:pPr>
        <w:ind w:left="720"/>
        <w:rPr>
          <w:b/>
          <w:bCs/>
        </w:rPr>
      </w:pPr>
      <w:r w:rsidRPr="00D60373">
        <w:rPr>
          <w:b/>
          <w:bCs/>
        </w:rPr>
        <w:t>• @em</w:t>
      </w:r>
      <w:r>
        <w:rPr>
          <w:b/>
          <w:bCs/>
        </w:rPr>
        <w:t>8434</w:t>
      </w:r>
      <w:r w:rsidRPr="00D60373">
        <w:rPr>
          <w:b/>
          <w:bCs/>
        </w:rPr>
        <w:t>.leapfrog-group.org</w:t>
      </w:r>
    </w:p>
    <w:p w14:paraId="235556D5" w14:textId="35137153" w:rsidR="00890605" w:rsidRDefault="00D60373" w:rsidP="00D60373">
      <w:pPr>
        <w:ind w:left="720"/>
        <w:rPr>
          <w:rFonts w:ascii="Calibri" w:hAnsi="Calibri"/>
          <w:b/>
          <w:bCs/>
        </w:rPr>
      </w:pPr>
      <w:r w:rsidRPr="00D60373">
        <w:rPr>
          <w:b/>
          <w:bCs/>
        </w:rPr>
        <w:t>• IP address: 159.183.167.150</w:t>
      </w:r>
    </w:p>
    <w:p w14:paraId="5A6DED56" w14:textId="77777777" w:rsidR="00C67242" w:rsidRDefault="00C67242" w:rsidP="00C67242">
      <w:pPr>
        <w:spacing w:after="0" w:line="240" w:lineRule="auto"/>
      </w:pPr>
    </w:p>
    <w:p w14:paraId="4636E3DE" w14:textId="77777777" w:rsidR="00C67242" w:rsidRDefault="00C67242" w:rsidP="00C67242">
      <w:pPr>
        <w:spacing w:after="0" w:line="240" w:lineRule="auto"/>
      </w:pPr>
    </w:p>
    <w:p w14:paraId="42D09D81" w14:textId="77777777" w:rsidR="00C67242" w:rsidRDefault="00C67242" w:rsidP="00C67242">
      <w:pPr>
        <w:pStyle w:val="Heading4"/>
      </w:pPr>
      <w:bookmarkStart w:id="96" w:name="_Toc99635495"/>
      <w:r>
        <w:t>Technical Assistance Calls</w:t>
      </w:r>
      <w:bookmarkEnd w:id="96"/>
    </w:p>
    <w:p w14:paraId="0BF654BE" w14:textId="62354E6A" w:rsidR="00C67242" w:rsidRDefault="00161293" w:rsidP="00C67242">
      <w:r>
        <w:t xml:space="preserve">Leapfrog offers 1:1 Technical Assistance Calls for ASCs throughout the Survey Cycle (April 1 – November 30). To request a technical Assistance Call, contact the </w:t>
      </w:r>
      <w:hyperlink r:id="rId71" w:history="1">
        <w:r w:rsidRPr="00161293">
          <w:rPr>
            <w:rStyle w:val="Hyperlink"/>
          </w:rPr>
          <w:t>Leapfrog Help Desk</w:t>
        </w:r>
      </w:hyperlink>
      <w:r>
        <w:t xml:space="preserve">. </w:t>
      </w:r>
    </w:p>
    <w:p w14:paraId="041DA93C" w14:textId="77777777" w:rsidR="00787B9C" w:rsidRPr="008378BD" w:rsidRDefault="00C67242" w:rsidP="00C67242">
      <w:r>
        <w:t xml:space="preserve"> </w:t>
      </w:r>
      <w:r w:rsidR="00787B9C">
        <w:br w:type="page"/>
      </w:r>
    </w:p>
    <w:p w14:paraId="00F21CB8" w14:textId="77777777" w:rsidR="00787B9C" w:rsidRDefault="00787B9C" w:rsidP="00C43507">
      <w:pPr>
        <w:pStyle w:val="Heading3"/>
      </w:pPr>
      <w:bookmarkStart w:id="97" w:name="_Reporting_Periods"/>
      <w:bookmarkStart w:id="98" w:name="_Toc99635496"/>
      <w:bookmarkStart w:id="99" w:name="VolumeofAdultProc_MeasureSpecs"/>
      <w:bookmarkStart w:id="100" w:name="ReportingPeriods"/>
      <w:bookmarkEnd w:id="97"/>
      <w:r>
        <w:lastRenderedPageBreak/>
        <w:t>Reporting Periods</w:t>
      </w:r>
      <w:bookmarkEnd w:id="98"/>
    </w:p>
    <w:bookmarkEnd w:id="99"/>
    <w:bookmarkEnd w:id="100"/>
    <w:p w14:paraId="634481FA" w14:textId="77777777" w:rsidR="00890605" w:rsidRDefault="00890605" w:rsidP="00890605"/>
    <w:p w14:paraId="6A748572" w14:textId="45C6376E" w:rsidR="00496515" w:rsidRPr="0015546C" w:rsidRDefault="00890605" w:rsidP="00890605">
      <w:r w:rsidRPr="00890605">
        <w:rPr>
          <w:b/>
          <w:color w:val="FF0000"/>
        </w:rPr>
        <w:t>Important Note</w:t>
      </w:r>
      <w:r w:rsidR="00F07167">
        <w:rPr>
          <w:b/>
          <w:color w:val="FF0000"/>
        </w:rPr>
        <w:t xml:space="preserve"> 1</w:t>
      </w:r>
      <w:r w:rsidRPr="00890605">
        <w:rPr>
          <w:b/>
          <w:color w:val="FF0000"/>
        </w:rPr>
        <w:t xml:space="preserve">: </w:t>
      </w:r>
      <w:r w:rsidR="008378BD">
        <w:t xml:space="preserve">The reporting periods listed below should be selected </w:t>
      </w:r>
      <w:r w:rsidRPr="00890605">
        <w:t>based on the date o</w:t>
      </w:r>
      <w:r w:rsidR="008378BD">
        <w:t xml:space="preserve">f your Survey submission. </w:t>
      </w:r>
      <w:r w:rsidR="00DE703F">
        <w:t>If no reporting period is listed</w:t>
      </w:r>
      <w:r w:rsidR="00B55952">
        <w:t xml:space="preserve"> (i.e., “N/A”)</w:t>
      </w:r>
      <w:r w:rsidR="00DE703F">
        <w:t xml:space="preserve">, you should respond to the questions in that section based on the current structure or process your </w:t>
      </w:r>
      <w:r w:rsidR="00FF311F">
        <w:t>facility</w:t>
      </w:r>
      <w:r w:rsidR="00DE703F">
        <w:t xml:space="preserve"> has in place at the time of the Survey submission.</w:t>
      </w:r>
      <w:r w:rsidR="00A1334C">
        <w:t xml:space="preserve"> </w:t>
      </w:r>
    </w:p>
    <w:tbl>
      <w:tblPr>
        <w:tblStyle w:val="TableGrid"/>
        <w:tblW w:w="99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4A0" w:firstRow="1" w:lastRow="0" w:firstColumn="1" w:lastColumn="0" w:noHBand="0" w:noVBand="1"/>
      </w:tblPr>
      <w:tblGrid>
        <w:gridCol w:w="3052"/>
        <w:gridCol w:w="3420"/>
        <w:gridCol w:w="3510"/>
      </w:tblGrid>
      <w:tr w:rsidR="009066FB" w14:paraId="70CD7DEC" w14:textId="77777777" w:rsidTr="00737213">
        <w:trPr>
          <w:trHeight w:val="484"/>
          <w:tblHeader/>
          <w:jc w:val="center"/>
        </w:trPr>
        <w:tc>
          <w:tcPr>
            <w:tcW w:w="3052" w:type="dxa"/>
            <w:tcBorders>
              <w:bottom w:val="single" w:sz="8" w:space="0" w:color="auto"/>
            </w:tcBorders>
            <w:vAlign w:val="center"/>
          </w:tcPr>
          <w:p w14:paraId="23C46DC6" w14:textId="77777777" w:rsidR="009066FB" w:rsidRDefault="009066FB" w:rsidP="00737213">
            <w:pPr>
              <w:pStyle w:val="NoSpacing"/>
            </w:pPr>
          </w:p>
        </w:tc>
        <w:tc>
          <w:tcPr>
            <w:tcW w:w="3420" w:type="dxa"/>
            <w:vAlign w:val="center"/>
          </w:tcPr>
          <w:p w14:paraId="41B3FFAC" w14:textId="77777777" w:rsidR="009066FB" w:rsidRPr="00890605" w:rsidRDefault="009066FB" w:rsidP="00737213">
            <w:pPr>
              <w:pStyle w:val="NoSpacing"/>
              <w:jc w:val="center"/>
              <w:rPr>
                <w:b/>
              </w:rPr>
            </w:pPr>
            <w:r w:rsidRPr="009066FB">
              <w:rPr>
                <w:b/>
                <w:color w:val="FF0000"/>
              </w:rPr>
              <w:t xml:space="preserve">Survey Submitted </w:t>
            </w:r>
            <w:r w:rsidRPr="009066FB">
              <w:rPr>
                <w:b/>
                <w:color w:val="FF0000"/>
                <w:u w:val="single"/>
              </w:rPr>
              <w:t>Prior</w:t>
            </w:r>
            <w:r w:rsidRPr="009066FB">
              <w:rPr>
                <w:b/>
                <w:color w:val="FF0000"/>
              </w:rPr>
              <w:t xml:space="preserve"> to September 1</w:t>
            </w:r>
          </w:p>
        </w:tc>
        <w:tc>
          <w:tcPr>
            <w:tcW w:w="3510" w:type="dxa"/>
            <w:vAlign w:val="center"/>
          </w:tcPr>
          <w:p w14:paraId="316452E9" w14:textId="18D837A2" w:rsidR="009066FB" w:rsidRDefault="009066FB" w:rsidP="00737213">
            <w:pPr>
              <w:pStyle w:val="NoSpacing"/>
              <w:jc w:val="center"/>
            </w:pPr>
            <w:r w:rsidRPr="009066FB">
              <w:rPr>
                <w:b/>
                <w:color w:val="FF0000"/>
              </w:rPr>
              <w:t>Survey (Re</w:t>
            </w:r>
            <w:r>
              <w:rPr>
                <w:b/>
                <w:color w:val="FF0000"/>
              </w:rPr>
              <w:t>-</w:t>
            </w:r>
            <w:r w:rsidRPr="009066FB">
              <w:rPr>
                <w:b/>
                <w:color w:val="FF0000"/>
              </w:rPr>
              <w:t xml:space="preserve">)Submitted </w:t>
            </w:r>
            <w:proofErr w:type="gramStart"/>
            <w:r w:rsidRPr="009066FB">
              <w:rPr>
                <w:b/>
                <w:color w:val="FF0000"/>
                <w:u w:val="single"/>
              </w:rPr>
              <w:t>On</w:t>
            </w:r>
            <w:proofErr w:type="gramEnd"/>
            <w:r w:rsidRPr="009066FB">
              <w:rPr>
                <w:b/>
                <w:color w:val="FF0000"/>
                <w:u w:val="single"/>
              </w:rPr>
              <w:t xml:space="preserve"> or After </w:t>
            </w:r>
            <w:r w:rsidRPr="009066FB">
              <w:rPr>
                <w:b/>
                <w:color w:val="FF0000"/>
              </w:rPr>
              <w:t>September 1</w:t>
            </w:r>
          </w:p>
        </w:tc>
      </w:tr>
      <w:tr w:rsidR="009066FB" w14:paraId="17987BAF" w14:textId="77777777" w:rsidTr="00536C98">
        <w:trPr>
          <w:trHeight w:val="466"/>
          <w:jc w:val="center"/>
        </w:trPr>
        <w:tc>
          <w:tcPr>
            <w:tcW w:w="3052" w:type="dxa"/>
            <w:tcBorders>
              <w:top w:val="single" w:sz="8" w:space="0" w:color="auto"/>
              <w:left w:val="single" w:sz="8" w:space="0" w:color="auto"/>
              <w:bottom w:val="single" w:sz="8" w:space="0" w:color="auto"/>
              <w:right w:val="single" w:sz="8" w:space="0" w:color="auto"/>
            </w:tcBorders>
            <w:shd w:val="clear" w:color="auto" w:fill="213468"/>
            <w:vAlign w:val="center"/>
          </w:tcPr>
          <w:p w14:paraId="1664B94D" w14:textId="77777777" w:rsidR="009066FB" w:rsidRPr="00130397" w:rsidRDefault="009066FB" w:rsidP="00737213">
            <w:pPr>
              <w:pStyle w:val="NoSpacing"/>
              <w:rPr>
                <w:rFonts w:cstheme="minorHAnsi"/>
                <w:b/>
                <w:color w:val="FFFFFF"/>
                <w:bdr w:val="none" w:sz="0" w:space="0" w:color="auto" w:frame="1"/>
              </w:rPr>
            </w:pPr>
            <w:r w:rsidRPr="00130397">
              <w:rPr>
                <w:rFonts w:cstheme="minorHAnsi"/>
                <w:b/>
                <w:color w:val="FFFFFF"/>
                <w:bdr w:val="none" w:sz="0" w:space="0" w:color="auto" w:frame="1"/>
              </w:rPr>
              <w:t xml:space="preserve">Survey Section/ </w:t>
            </w:r>
          </w:p>
          <w:p w14:paraId="31258E79" w14:textId="77777777" w:rsidR="009066FB" w:rsidRPr="00130397" w:rsidRDefault="009066FB" w:rsidP="00737213">
            <w:pPr>
              <w:pStyle w:val="NoSpacing"/>
              <w:rPr>
                <w:rFonts w:cstheme="minorHAnsi"/>
                <w:b/>
                <w:color w:val="FFFFFF"/>
                <w:bdr w:val="none" w:sz="0" w:space="0" w:color="auto" w:frame="1"/>
              </w:rPr>
            </w:pPr>
            <w:r w:rsidRPr="00130397">
              <w:rPr>
                <w:rFonts w:cstheme="minorHAnsi"/>
                <w:b/>
                <w:color w:val="FFFFFF"/>
                <w:bdr w:val="none" w:sz="0" w:space="0" w:color="auto" w:frame="1"/>
              </w:rPr>
              <w:t>Measure</w:t>
            </w:r>
          </w:p>
        </w:tc>
        <w:tc>
          <w:tcPr>
            <w:tcW w:w="3420" w:type="dxa"/>
            <w:tcBorders>
              <w:left w:val="single" w:sz="8" w:space="0" w:color="auto"/>
            </w:tcBorders>
            <w:shd w:val="clear" w:color="auto" w:fill="213468"/>
            <w:vAlign w:val="center"/>
          </w:tcPr>
          <w:p w14:paraId="08D78716" w14:textId="77777777" w:rsidR="009066FB" w:rsidRPr="00130397" w:rsidRDefault="009066FB" w:rsidP="00737213">
            <w:pPr>
              <w:pStyle w:val="NoSpacing"/>
              <w:jc w:val="center"/>
              <w:rPr>
                <w:rFonts w:cstheme="minorHAnsi"/>
                <w:b/>
                <w:color w:val="FFFFFF"/>
                <w:bdr w:val="none" w:sz="0" w:space="0" w:color="auto" w:frame="1"/>
              </w:rPr>
            </w:pPr>
            <w:r w:rsidRPr="00130397">
              <w:rPr>
                <w:rFonts w:cstheme="minorHAnsi"/>
                <w:b/>
                <w:color w:val="FFFFFF"/>
                <w:bdr w:val="none" w:sz="0" w:space="0" w:color="auto" w:frame="1"/>
              </w:rPr>
              <w:t>Reporting Period</w:t>
            </w:r>
          </w:p>
        </w:tc>
        <w:tc>
          <w:tcPr>
            <w:tcW w:w="3510" w:type="dxa"/>
            <w:shd w:val="clear" w:color="auto" w:fill="213468"/>
            <w:vAlign w:val="center"/>
          </w:tcPr>
          <w:p w14:paraId="4F660346" w14:textId="77777777" w:rsidR="009066FB" w:rsidRPr="00130397" w:rsidRDefault="009066FB" w:rsidP="00737213">
            <w:pPr>
              <w:pStyle w:val="NoSpacing"/>
              <w:jc w:val="center"/>
              <w:rPr>
                <w:rFonts w:cstheme="minorHAnsi"/>
                <w:b/>
                <w:color w:val="FFFFFF"/>
                <w:bdr w:val="none" w:sz="0" w:space="0" w:color="auto" w:frame="1"/>
              </w:rPr>
            </w:pPr>
            <w:r w:rsidRPr="00130397">
              <w:rPr>
                <w:rFonts w:cstheme="minorHAnsi"/>
                <w:b/>
                <w:color w:val="FFFFFF"/>
                <w:bdr w:val="none" w:sz="0" w:space="0" w:color="auto" w:frame="1"/>
              </w:rPr>
              <w:t>Reporting Period</w:t>
            </w:r>
          </w:p>
        </w:tc>
      </w:tr>
      <w:tr w:rsidR="009066FB" w14:paraId="3DBAAF15" w14:textId="77777777" w:rsidTr="00737213">
        <w:trPr>
          <w:trHeight w:val="385"/>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4FCDA797" w14:textId="77777777" w:rsidR="009066FB" w:rsidRPr="00890605" w:rsidRDefault="009066FB" w:rsidP="00737213">
            <w:pPr>
              <w:pStyle w:val="NoSpacing"/>
            </w:pPr>
            <w:r w:rsidRPr="00890605">
              <w:rPr>
                <w:b/>
              </w:rPr>
              <w:t>1</w:t>
            </w:r>
            <w:r>
              <w:rPr>
                <w:b/>
              </w:rPr>
              <w:t>A</w:t>
            </w:r>
            <w:r w:rsidRPr="00890605">
              <w:t xml:space="preserve"> Basic Facility Information</w:t>
            </w:r>
          </w:p>
        </w:tc>
        <w:tc>
          <w:tcPr>
            <w:tcW w:w="3420" w:type="dxa"/>
            <w:tcBorders>
              <w:left w:val="single" w:sz="8" w:space="0" w:color="auto"/>
            </w:tcBorders>
            <w:vAlign w:val="center"/>
          </w:tcPr>
          <w:p w14:paraId="1FA31C7B" w14:textId="6BB1C621" w:rsidR="009066FB" w:rsidRPr="00130397" w:rsidRDefault="009066FB" w:rsidP="00737213">
            <w:pPr>
              <w:pStyle w:val="NoSpacing"/>
              <w:jc w:val="center"/>
              <w:rPr>
                <w:highlight w:val="yellow"/>
              </w:rPr>
            </w:pPr>
            <w:r w:rsidRPr="000C6DE1">
              <w:rPr>
                <w:rFonts w:cstheme="minorHAnsi"/>
              </w:rPr>
              <w:t>12 months ending 12/31/202</w:t>
            </w:r>
            <w:r w:rsidR="00A1334C">
              <w:rPr>
                <w:rFonts w:cstheme="minorHAnsi"/>
              </w:rPr>
              <w:t>1</w:t>
            </w:r>
          </w:p>
        </w:tc>
        <w:tc>
          <w:tcPr>
            <w:tcW w:w="3510" w:type="dxa"/>
            <w:vAlign w:val="center"/>
          </w:tcPr>
          <w:p w14:paraId="4F885F3E" w14:textId="1E0AC538" w:rsidR="009066FB" w:rsidRPr="00130397" w:rsidRDefault="009066FB" w:rsidP="00737213">
            <w:pPr>
              <w:pStyle w:val="NoSpacing"/>
              <w:jc w:val="center"/>
              <w:rPr>
                <w:highlight w:val="yellow"/>
              </w:rPr>
            </w:pPr>
            <w:r w:rsidRPr="000C6DE1">
              <w:rPr>
                <w:rFonts w:cstheme="minorHAnsi"/>
              </w:rPr>
              <w:t>12 months ending 06/30/202</w:t>
            </w:r>
            <w:r w:rsidR="00A1334C">
              <w:rPr>
                <w:rFonts w:cstheme="minorHAnsi"/>
              </w:rPr>
              <w:t>2</w:t>
            </w:r>
          </w:p>
        </w:tc>
      </w:tr>
      <w:tr w:rsidR="009066FB" w14:paraId="1BE403A2" w14:textId="77777777" w:rsidTr="00737213">
        <w:trPr>
          <w:trHeight w:val="385"/>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3DDB7F23" w14:textId="1E3CB81B" w:rsidR="009066FB" w:rsidRPr="00B70BC6" w:rsidRDefault="009066FB" w:rsidP="00737213">
            <w:pPr>
              <w:pStyle w:val="NoSpacing"/>
              <w:rPr>
                <w:bCs/>
              </w:rPr>
            </w:pPr>
            <w:r>
              <w:rPr>
                <w:b/>
              </w:rPr>
              <w:t xml:space="preserve">1B </w:t>
            </w:r>
            <w:r w:rsidRPr="001A4CEC">
              <w:rPr>
                <w:bCs/>
              </w:rPr>
              <w:t>Person-Centered</w:t>
            </w:r>
            <w:r w:rsidR="00B70BC6">
              <w:rPr>
                <w:bCs/>
              </w:rPr>
              <w:t xml:space="preserve"> </w:t>
            </w:r>
            <w:r w:rsidR="002A32C0">
              <w:rPr>
                <w:bCs/>
              </w:rPr>
              <w:t xml:space="preserve">Care - </w:t>
            </w:r>
            <w:r w:rsidRPr="001A4CEC">
              <w:rPr>
                <w:bCs/>
              </w:rPr>
              <w:t xml:space="preserve">Billing </w:t>
            </w:r>
            <w:r w:rsidR="00AF6452">
              <w:rPr>
                <w:bCs/>
              </w:rPr>
              <w:t>Ethics</w:t>
            </w:r>
            <w:r w:rsidRPr="001A4CEC">
              <w:rPr>
                <w:bCs/>
              </w:rPr>
              <w:t xml:space="preserve"> and </w:t>
            </w:r>
            <w:r w:rsidR="00531666">
              <w:rPr>
                <w:bCs/>
              </w:rPr>
              <w:t>Health Equity</w:t>
            </w:r>
          </w:p>
        </w:tc>
        <w:tc>
          <w:tcPr>
            <w:tcW w:w="3420" w:type="dxa"/>
            <w:tcBorders>
              <w:left w:val="single" w:sz="8" w:space="0" w:color="auto"/>
            </w:tcBorders>
            <w:vAlign w:val="center"/>
          </w:tcPr>
          <w:p w14:paraId="28A938A2" w14:textId="77777777" w:rsidR="009066FB" w:rsidRPr="000C6DE1" w:rsidRDefault="009066FB" w:rsidP="00737213">
            <w:pPr>
              <w:pStyle w:val="NoSpacing"/>
              <w:jc w:val="center"/>
              <w:rPr>
                <w:rFonts w:cstheme="minorHAnsi"/>
              </w:rPr>
            </w:pPr>
            <w:r>
              <w:rPr>
                <w:rFonts w:cstheme="minorHAnsi"/>
              </w:rPr>
              <w:t>N/A</w:t>
            </w:r>
          </w:p>
        </w:tc>
        <w:tc>
          <w:tcPr>
            <w:tcW w:w="3510" w:type="dxa"/>
            <w:vAlign w:val="center"/>
          </w:tcPr>
          <w:p w14:paraId="7EEE6D4C" w14:textId="77777777" w:rsidR="009066FB" w:rsidRPr="000C6DE1" w:rsidRDefault="009066FB" w:rsidP="00737213">
            <w:pPr>
              <w:pStyle w:val="NoSpacing"/>
              <w:jc w:val="center"/>
              <w:rPr>
                <w:rFonts w:cstheme="minorHAnsi"/>
              </w:rPr>
            </w:pPr>
            <w:r>
              <w:rPr>
                <w:rFonts w:cstheme="minorHAnsi"/>
              </w:rPr>
              <w:t>N/A</w:t>
            </w:r>
          </w:p>
        </w:tc>
      </w:tr>
      <w:tr w:rsidR="009066FB" w14:paraId="03F29393" w14:textId="77777777" w:rsidTr="00737213">
        <w:trPr>
          <w:trHeight w:val="493"/>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156C1D9E" w14:textId="77777777" w:rsidR="009066FB" w:rsidRPr="00890605" w:rsidRDefault="009066FB" w:rsidP="00737213">
            <w:pPr>
              <w:pStyle w:val="NoSpacing"/>
            </w:pPr>
            <w:r w:rsidRPr="00890605">
              <w:rPr>
                <w:b/>
              </w:rPr>
              <w:t>2</w:t>
            </w:r>
            <w:r w:rsidRPr="00890605">
              <w:t xml:space="preserve"> Medical, Surgical, and Clinical Staff</w:t>
            </w:r>
          </w:p>
        </w:tc>
        <w:tc>
          <w:tcPr>
            <w:tcW w:w="3420" w:type="dxa"/>
            <w:tcBorders>
              <w:left w:val="single" w:sz="8" w:space="0" w:color="auto"/>
            </w:tcBorders>
            <w:vAlign w:val="center"/>
          </w:tcPr>
          <w:p w14:paraId="6FB8FFFA" w14:textId="77777777" w:rsidR="009066FB" w:rsidRPr="00890605" w:rsidRDefault="009066FB" w:rsidP="00737213">
            <w:pPr>
              <w:pStyle w:val="NoSpacing"/>
              <w:jc w:val="center"/>
            </w:pPr>
            <w:r>
              <w:t>Latest 3 months prior to Survey submission</w:t>
            </w:r>
          </w:p>
        </w:tc>
        <w:tc>
          <w:tcPr>
            <w:tcW w:w="3510" w:type="dxa"/>
            <w:vAlign w:val="center"/>
          </w:tcPr>
          <w:p w14:paraId="274101E6" w14:textId="77777777" w:rsidR="009066FB" w:rsidRPr="00890605" w:rsidRDefault="009066FB" w:rsidP="00737213">
            <w:pPr>
              <w:pStyle w:val="NoSpacing"/>
              <w:jc w:val="center"/>
            </w:pPr>
            <w:r>
              <w:t>Latest 3 months prior to Survey submission</w:t>
            </w:r>
          </w:p>
        </w:tc>
      </w:tr>
      <w:tr w:rsidR="009066FB" w14:paraId="2FD22435" w14:textId="77777777" w:rsidTr="00737213">
        <w:trPr>
          <w:trHeight w:val="259"/>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0C1418AA" w14:textId="77777777" w:rsidR="009066FB" w:rsidRPr="00890605" w:rsidRDefault="009066FB" w:rsidP="00737213">
            <w:pPr>
              <w:pStyle w:val="NoSpacing"/>
            </w:pPr>
            <w:r w:rsidRPr="00890605">
              <w:rPr>
                <w:b/>
              </w:rPr>
              <w:t xml:space="preserve">3A </w:t>
            </w:r>
            <w:r>
              <w:t>Volume of</w:t>
            </w:r>
            <w:r w:rsidRPr="00890605">
              <w:t xml:space="preserve"> Procedures</w:t>
            </w:r>
          </w:p>
        </w:tc>
        <w:tc>
          <w:tcPr>
            <w:tcW w:w="3420" w:type="dxa"/>
            <w:tcBorders>
              <w:left w:val="single" w:sz="8" w:space="0" w:color="auto"/>
            </w:tcBorders>
            <w:vAlign w:val="center"/>
          </w:tcPr>
          <w:p w14:paraId="7A02F650" w14:textId="2E6BC72A" w:rsidR="009066FB" w:rsidRPr="00130397" w:rsidRDefault="009066FB" w:rsidP="00737213">
            <w:pPr>
              <w:pStyle w:val="NoSpacing"/>
              <w:jc w:val="center"/>
              <w:rPr>
                <w:highlight w:val="yellow"/>
              </w:rPr>
            </w:pPr>
            <w:r w:rsidRPr="000C6DE1">
              <w:rPr>
                <w:rFonts w:cstheme="minorHAnsi"/>
              </w:rPr>
              <w:t>12 months ending 12/31/202</w:t>
            </w:r>
            <w:r w:rsidR="00531666">
              <w:rPr>
                <w:rFonts w:cstheme="minorHAnsi"/>
              </w:rPr>
              <w:t>1</w:t>
            </w:r>
          </w:p>
        </w:tc>
        <w:tc>
          <w:tcPr>
            <w:tcW w:w="3510" w:type="dxa"/>
            <w:vAlign w:val="center"/>
          </w:tcPr>
          <w:p w14:paraId="5EB062FB" w14:textId="77C4666E" w:rsidR="009066FB" w:rsidRPr="00130397" w:rsidRDefault="009066FB" w:rsidP="00737213">
            <w:pPr>
              <w:pStyle w:val="NoSpacing"/>
              <w:jc w:val="center"/>
              <w:rPr>
                <w:highlight w:val="yellow"/>
              </w:rPr>
            </w:pPr>
            <w:r w:rsidRPr="000C6DE1">
              <w:rPr>
                <w:rFonts w:cstheme="minorHAnsi"/>
              </w:rPr>
              <w:t>12 months ending 06/30/202</w:t>
            </w:r>
            <w:r w:rsidR="00531666">
              <w:rPr>
                <w:rFonts w:cstheme="minorHAnsi"/>
              </w:rPr>
              <w:t>2</w:t>
            </w:r>
          </w:p>
        </w:tc>
      </w:tr>
      <w:tr w:rsidR="009066FB" w14:paraId="105FC31B" w14:textId="77777777" w:rsidTr="00737213">
        <w:trPr>
          <w:trHeight w:val="259"/>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2BC3C3BF" w14:textId="77777777" w:rsidR="009066FB" w:rsidRPr="00890605" w:rsidRDefault="009066FB" w:rsidP="00737213">
            <w:pPr>
              <w:pStyle w:val="NoSpacing"/>
              <w:rPr>
                <w:b/>
              </w:rPr>
            </w:pPr>
            <w:r>
              <w:rPr>
                <w:b/>
              </w:rPr>
              <w:t xml:space="preserve">3B </w:t>
            </w:r>
            <w:r w:rsidRPr="00131440">
              <w:rPr>
                <w:bCs/>
              </w:rPr>
              <w:t>Facility and Surgeon Volume</w:t>
            </w:r>
          </w:p>
        </w:tc>
        <w:tc>
          <w:tcPr>
            <w:tcW w:w="3420" w:type="dxa"/>
            <w:tcBorders>
              <w:left w:val="single" w:sz="8" w:space="0" w:color="auto"/>
            </w:tcBorders>
            <w:vAlign w:val="center"/>
          </w:tcPr>
          <w:p w14:paraId="10393C99" w14:textId="77777777" w:rsidR="009066FB" w:rsidRDefault="009066FB" w:rsidP="00737213">
            <w:pPr>
              <w:contextualSpacing/>
              <w:jc w:val="center"/>
              <w:rPr>
                <w:rFonts w:cstheme="minorHAnsi"/>
              </w:rPr>
            </w:pPr>
            <w:r w:rsidRPr="0066410F">
              <w:rPr>
                <w:rFonts w:cstheme="minorHAnsi"/>
              </w:rPr>
              <w:t>Volume:</w:t>
            </w:r>
          </w:p>
          <w:p w14:paraId="0444FD10" w14:textId="3764436D" w:rsidR="009066FB" w:rsidRPr="00130397" w:rsidRDefault="009066FB" w:rsidP="00737213">
            <w:pPr>
              <w:pStyle w:val="NoSpacing"/>
              <w:jc w:val="center"/>
              <w:rPr>
                <w:highlight w:val="yellow"/>
              </w:rPr>
            </w:pPr>
            <w:r w:rsidRPr="0066410F">
              <w:rPr>
                <w:rFonts w:cstheme="minorHAnsi"/>
              </w:rPr>
              <w:t>12 months or 24 months ending 12/31/202</w:t>
            </w:r>
            <w:r w:rsidR="00A1334C">
              <w:rPr>
                <w:rFonts w:cstheme="minorHAnsi"/>
              </w:rPr>
              <w:t>1</w:t>
            </w:r>
          </w:p>
        </w:tc>
        <w:tc>
          <w:tcPr>
            <w:tcW w:w="3510" w:type="dxa"/>
            <w:vAlign w:val="center"/>
          </w:tcPr>
          <w:p w14:paraId="65AD07AE" w14:textId="77777777" w:rsidR="009066FB" w:rsidRPr="0066410F" w:rsidRDefault="009066FB" w:rsidP="00737213">
            <w:pPr>
              <w:contextualSpacing/>
              <w:jc w:val="center"/>
              <w:rPr>
                <w:rFonts w:cstheme="minorHAnsi"/>
              </w:rPr>
            </w:pPr>
            <w:r w:rsidRPr="0066410F">
              <w:rPr>
                <w:rFonts w:cstheme="minorHAnsi"/>
              </w:rPr>
              <w:t>Volume:</w:t>
            </w:r>
          </w:p>
          <w:p w14:paraId="3A0C993E" w14:textId="1C7B8E02" w:rsidR="009066FB" w:rsidRPr="00130397" w:rsidRDefault="009066FB" w:rsidP="00737213">
            <w:pPr>
              <w:pStyle w:val="NoSpacing"/>
              <w:jc w:val="center"/>
              <w:rPr>
                <w:highlight w:val="yellow"/>
              </w:rPr>
            </w:pPr>
            <w:r w:rsidRPr="0066410F">
              <w:rPr>
                <w:rFonts w:cstheme="minorHAnsi"/>
              </w:rPr>
              <w:t xml:space="preserve"> 12 months or 24 months ending 06/30/202</w:t>
            </w:r>
            <w:r w:rsidR="00A1334C">
              <w:rPr>
                <w:rFonts w:cstheme="minorHAnsi"/>
              </w:rPr>
              <w:t>2</w:t>
            </w:r>
          </w:p>
        </w:tc>
      </w:tr>
      <w:tr w:rsidR="00B55952" w14:paraId="71DC6CBD" w14:textId="77777777" w:rsidTr="00B55952">
        <w:trPr>
          <w:trHeight w:val="358"/>
          <w:jc w:val="center"/>
        </w:trPr>
        <w:tc>
          <w:tcPr>
            <w:tcW w:w="3052" w:type="dxa"/>
            <w:vMerge w:val="restart"/>
            <w:tcBorders>
              <w:top w:val="single" w:sz="8" w:space="0" w:color="auto"/>
              <w:left w:val="single" w:sz="8" w:space="0" w:color="auto"/>
              <w:right w:val="single" w:sz="8" w:space="0" w:color="auto"/>
            </w:tcBorders>
            <w:shd w:val="clear" w:color="auto" w:fill="BDD4E1"/>
            <w:vAlign w:val="center"/>
          </w:tcPr>
          <w:p w14:paraId="44CCA5A5" w14:textId="6DBF01FB" w:rsidR="00B55952" w:rsidRPr="00890605" w:rsidRDefault="00B55952" w:rsidP="00737213">
            <w:pPr>
              <w:pStyle w:val="NoSpacing"/>
            </w:pPr>
            <w:r w:rsidRPr="00890605">
              <w:rPr>
                <w:b/>
              </w:rPr>
              <w:t>3</w:t>
            </w:r>
            <w:r>
              <w:rPr>
                <w:b/>
              </w:rPr>
              <w:t>C</w:t>
            </w:r>
            <w:r w:rsidRPr="00890605">
              <w:t xml:space="preserve"> </w:t>
            </w:r>
            <w:r>
              <w:t>Patient Selection and Patient Follow-up</w:t>
            </w:r>
          </w:p>
        </w:tc>
        <w:tc>
          <w:tcPr>
            <w:tcW w:w="3420" w:type="dxa"/>
            <w:tcBorders>
              <w:left w:val="single" w:sz="8" w:space="0" w:color="auto"/>
            </w:tcBorders>
            <w:vAlign w:val="center"/>
          </w:tcPr>
          <w:p w14:paraId="79FB85AD" w14:textId="30CFB5AC" w:rsidR="00B55952" w:rsidRPr="00890605" w:rsidRDefault="00B55952" w:rsidP="00B55952">
            <w:pPr>
              <w:pStyle w:val="NoSpacing"/>
              <w:jc w:val="center"/>
            </w:pPr>
            <w:r>
              <w:t xml:space="preserve">Patient Selection: N/A </w:t>
            </w:r>
          </w:p>
        </w:tc>
        <w:tc>
          <w:tcPr>
            <w:tcW w:w="3510" w:type="dxa"/>
            <w:vAlign w:val="center"/>
          </w:tcPr>
          <w:p w14:paraId="41443CC7" w14:textId="28B62100" w:rsidR="00B55952" w:rsidRPr="00890605" w:rsidRDefault="00B55952" w:rsidP="00737213">
            <w:pPr>
              <w:pStyle w:val="NoSpacing"/>
              <w:jc w:val="center"/>
            </w:pPr>
            <w:r>
              <w:t>Patient Selection: N/A</w:t>
            </w:r>
          </w:p>
        </w:tc>
      </w:tr>
      <w:tr w:rsidR="00B55952" w14:paraId="02D22140" w14:textId="77777777" w:rsidTr="00B55952">
        <w:trPr>
          <w:trHeight w:val="300"/>
          <w:jc w:val="center"/>
        </w:trPr>
        <w:tc>
          <w:tcPr>
            <w:tcW w:w="3052" w:type="dxa"/>
            <w:vMerge/>
            <w:tcBorders>
              <w:left w:val="single" w:sz="8" w:space="0" w:color="auto"/>
              <w:bottom w:val="single" w:sz="8" w:space="0" w:color="auto"/>
              <w:right w:val="single" w:sz="8" w:space="0" w:color="auto"/>
            </w:tcBorders>
            <w:shd w:val="clear" w:color="auto" w:fill="BDD4E1"/>
            <w:vAlign w:val="center"/>
          </w:tcPr>
          <w:p w14:paraId="0A4DE84F" w14:textId="77777777" w:rsidR="00B55952" w:rsidRPr="00890605" w:rsidRDefault="00B55952" w:rsidP="00737213">
            <w:pPr>
              <w:pStyle w:val="NoSpacing"/>
              <w:rPr>
                <w:b/>
              </w:rPr>
            </w:pPr>
          </w:p>
        </w:tc>
        <w:tc>
          <w:tcPr>
            <w:tcW w:w="3420" w:type="dxa"/>
            <w:tcBorders>
              <w:left w:val="single" w:sz="8" w:space="0" w:color="auto"/>
            </w:tcBorders>
            <w:vAlign w:val="center"/>
          </w:tcPr>
          <w:p w14:paraId="5634AEB0" w14:textId="77777777" w:rsidR="00B55952" w:rsidRDefault="00B55952" w:rsidP="00B55952">
            <w:pPr>
              <w:pStyle w:val="NoSpacing"/>
              <w:jc w:val="center"/>
            </w:pPr>
            <w:r>
              <w:t>Patient Follow-up:</w:t>
            </w:r>
          </w:p>
          <w:p w14:paraId="69D5E6B4" w14:textId="3E1E7087" w:rsidR="00B55952" w:rsidRDefault="00B55952" w:rsidP="00B55952">
            <w:pPr>
              <w:pStyle w:val="NoSpacing"/>
              <w:jc w:val="center"/>
            </w:pPr>
            <w:r>
              <w:t>Latest 12 or 24 months prior to Survey submission</w:t>
            </w:r>
          </w:p>
        </w:tc>
        <w:tc>
          <w:tcPr>
            <w:tcW w:w="3510" w:type="dxa"/>
            <w:vAlign w:val="center"/>
          </w:tcPr>
          <w:p w14:paraId="7ECE9DC3" w14:textId="0750255D" w:rsidR="00B55952" w:rsidRDefault="00B55952" w:rsidP="00B55952">
            <w:pPr>
              <w:pStyle w:val="NoSpacing"/>
              <w:jc w:val="center"/>
            </w:pPr>
            <w:r>
              <w:t>Patient Follow-up:</w:t>
            </w:r>
          </w:p>
          <w:p w14:paraId="4E007695" w14:textId="57874138" w:rsidR="00B55952" w:rsidRDefault="00B55952" w:rsidP="00B55952">
            <w:pPr>
              <w:pStyle w:val="NoSpacing"/>
              <w:jc w:val="center"/>
            </w:pPr>
            <w:r>
              <w:t>Latest 12 or 24 months prior to Survey submission</w:t>
            </w:r>
          </w:p>
        </w:tc>
      </w:tr>
      <w:tr w:rsidR="009066FB" w14:paraId="7BF50425" w14:textId="77777777" w:rsidTr="00B55952">
        <w:trPr>
          <w:trHeight w:val="430"/>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304495AF" w14:textId="30FAE61C" w:rsidR="009066FB" w:rsidRPr="00890605" w:rsidRDefault="009066FB" w:rsidP="00737213">
            <w:pPr>
              <w:pStyle w:val="NoSpacing"/>
            </w:pPr>
            <w:r w:rsidRPr="00890605">
              <w:rPr>
                <w:b/>
              </w:rPr>
              <w:t>3</w:t>
            </w:r>
            <w:r>
              <w:rPr>
                <w:b/>
              </w:rPr>
              <w:t>D</w:t>
            </w:r>
            <w:r w:rsidRPr="00890605">
              <w:t xml:space="preserve"> </w:t>
            </w:r>
            <w:r w:rsidR="00CD1825">
              <w:t>Informed Consent</w:t>
            </w:r>
          </w:p>
        </w:tc>
        <w:tc>
          <w:tcPr>
            <w:tcW w:w="3420" w:type="dxa"/>
            <w:tcBorders>
              <w:left w:val="single" w:sz="8" w:space="0" w:color="auto"/>
            </w:tcBorders>
            <w:vAlign w:val="center"/>
          </w:tcPr>
          <w:p w14:paraId="522F1A56" w14:textId="77777777" w:rsidR="009066FB" w:rsidRPr="00890605" w:rsidRDefault="009066FB" w:rsidP="00737213">
            <w:pPr>
              <w:pStyle w:val="NoSpacing"/>
              <w:jc w:val="center"/>
            </w:pPr>
            <w:r w:rsidRPr="00890605">
              <w:t>N/A</w:t>
            </w:r>
          </w:p>
        </w:tc>
        <w:tc>
          <w:tcPr>
            <w:tcW w:w="3510" w:type="dxa"/>
            <w:vAlign w:val="center"/>
          </w:tcPr>
          <w:p w14:paraId="7412452F" w14:textId="77777777" w:rsidR="009066FB" w:rsidRPr="00890605" w:rsidRDefault="009066FB" w:rsidP="00737213">
            <w:pPr>
              <w:pStyle w:val="NoSpacing"/>
              <w:jc w:val="center"/>
            </w:pPr>
            <w:r>
              <w:t>N/A</w:t>
            </w:r>
          </w:p>
        </w:tc>
      </w:tr>
      <w:tr w:rsidR="009066FB" w14:paraId="6174E1F1" w14:textId="77777777" w:rsidTr="00737213">
        <w:trPr>
          <w:trHeight w:val="448"/>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01AD0B30" w14:textId="77777777" w:rsidR="009066FB" w:rsidRPr="00890605" w:rsidRDefault="009066FB" w:rsidP="00737213">
            <w:pPr>
              <w:pStyle w:val="NoSpacing"/>
            </w:pPr>
            <w:r w:rsidRPr="00890605">
              <w:rPr>
                <w:b/>
              </w:rPr>
              <w:t>3</w:t>
            </w:r>
            <w:r>
              <w:rPr>
                <w:b/>
              </w:rPr>
              <w:t>E</w:t>
            </w:r>
            <w:r w:rsidRPr="00890605">
              <w:t xml:space="preserve"> Safe Surgery Checklist</w:t>
            </w:r>
          </w:p>
        </w:tc>
        <w:tc>
          <w:tcPr>
            <w:tcW w:w="3420" w:type="dxa"/>
            <w:tcBorders>
              <w:left w:val="single" w:sz="8" w:space="0" w:color="auto"/>
            </w:tcBorders>
            <w:vAlign w:val="center"/>
          </w:tcPr>
          <w:p w14:paraId="6692DAC5" w14:textId="77777777" w:rsidR="009066FB" w:rsidRPr="00890605" w:rsidRDefault="009066FB" w:rsidP="00737213">
            <w:pPr>
              <w:pStyle w:val="NoSpacing"/>
              <w:jc w:val="center"/>
            </w:pPr>
            <w:r>
              <w:t>Latest 3 months prior to Survey submission</w:t>
            </w:r>
          </w:p>
        </w:tc>
        <w:tc>
          <w:tcPr>
            <w:tcW w:w="3510" w:type="dxa"/>
            <w:vAlign w:val="center"/>
          </w:tcPr>
          <w:p w14:paraId="2ADFA976" w14:textId="77777777" w:rsidR="009066FB" w:rsidRPr="00890605" w:rsidRDefault="009066FB" w:rsidP="00737213">
            <w:pPr>
              <w:pStyle w:val="NoSpacing"/>
              <w:jc w:val="center"/>
            </w:pPr>
            <w:r>
              <w:t>Latest 3 months prior to Survey submission</w:t>
            </w:r>
          </w:p>
        </w:tc>
      </w:tr>
      <w:tr w:rsidR="009066FB" w14:paraId="34EA1D9C" w14:textId="77777777" w:rsidTr="00737213">
        <w:trPr>
          <w:trHeight w:val="367"/>
          <w:jc w:val="center"/>
        </w:trPr>
        <w:tc>
          <w:tcPr>
            <w:tcW w:w="3052" w:type="dxa"/>
            <w:tcBorders>
              <w:top w:val="single" w:sz="8" w:space="0" w:color="auto"/>
              <w:left w:val="single" w:sz="8" w:space="0" w:color="auto"/>
              <w:bottom w:val="single" w:sz="6" w:space="0" w:color="auto"/>
              <w:right w:val="single" w:sz="8" w:space="0" w:color="auto"/>
            </w:tcBorders>
            <w:shd w:val="clear" w:color="auto" w:fill="BDD4E1"/>
            <w:vAlign w:val="center"/>
          </w:tcPr>
          <w:p w14:paraId="5C0CBEBB" w14:textId="77777777" w:rsidR="009066FB" w:rsidRPr="00890605" w:rsidRDefault="009066FB" w:rsidP="00737213">
            <w:pPr>
              <w:pStyle w:val="NoSpacing"/>
            </w:pPr>
            <w:r w:rsidRPr="00890605">
              <w:rPr>
                <w:b/>
              </w:rPr>
              <w:t>4A</w:t>
            </w:r>
            <w:r w:rsidRPr="00890605">
              <w:t xml:space="preserve"> </w:t>
            </w:r>
            <w:r>
              <w:t>Medication and Allergy Documentation</w:t>
            </w:r>
          </w:p>
        </w:tc>
        <w:tc>
          <w:tcPr>
            <w:tcW w:w="3420" w:type="dxa"/>
            <w:tcBorders>
              <w:left w:val="single" w:sz="8" w:space="0" w:color="auto"/>
            </w:tcBorders>
            <w:vAlign w:val="center"/>
          </w:tcPr>
          <w:p w14:paraId="6FFDE027" w14:textId="787DF8C8" w:rsidR="009066FB" w:rsidRPr="00130397" w:rsidRDefault="009066FB" w:rsidP="00737213">
            <w:pPr>
              <w:pStyle w:val="NoSpacing"/>
              <w:jc w:val="center"/>
              <w:rPr>
                <w:highlight w:val="yellow"/>
              </w:rPr>
            </w:pPr>
            <w:r w:rsidRPr="000C6DE1">
              <w:rPr>
                <w:rFonts w:cstheme="minorHAnsi"/>
              </w:rPr>
              <w:t>12 months ending 12/31/202</w:t>
            </w:r>
            <w:r w:rsidR="00A1334C">
              <w:rPr>
                <w:rFonts w:cstheme="minorHAnsi"/>
              </w:rPr>
              <w:t>1</w:t>
            </w:r>
          </w:p>
        </w:tc>
        <w:tc>
          <w:tcPr>
            <w:tcW w:w="3510" w:type="dxa"/>
            <w:vAlign w:val="center"/>
          </w:tcPr>
          <w:p w14:paraId="798D184C" w14:textId="13BDFDD4" w:rsidR="009066FB" w:rsidRPr="00130397" w:rsidRDefault="009066FB" w:rsidP="00737213">
            <w:pPr>
              <w:pStyle w:val="NoSpacing"/>
              <w:jc w:val="center"/>
              <w:rPr>
                <w:highlight w:val="yellow"/>
              </w:rPr>
            </w:pPr>
            <w:r w:rsidRPr="000C6DE1">
              <w:rPr>
                <w:rFonts w:cstheme="minorHAnsi"/>
              </w:rPr>
              <w:t>12 months ending 06/30/202</w:t>
            </w:r>
            <w:r w:rsidR="00A1334C">
              <w:rPr>
                <w:rFonts w:cstheme="minorHAnsi"/>
              </w:rPr>
              <w:t>2</w:t>
            </w:r>
          </w:p>
        </w:tc>
      </w:tr>
      <w:tr w:rsidR="009066FB" w14:paraId="2BD2FA4F" w14:textId="77777777" w:rsidTr="00737213">
        <w:trPr>
          <w:trHeight w:val="543"/>
          <w:jc w:val="center"/>
        </w:trPr>
        <w:tc>
          <w:tcPr>
            <w:tcW w:w="3052" w:type="dxa"/>
            <w:tcBorders>
              <w:top w:val="single" w:sz="6" w:space="0" w:color="auto"/>
              <w:left w:val="single" w:sz="8" w:space="0" w:color="auto"/>
              <w:bottom w:val="single" w:sz="8" w:space="0" w:color="auto"/>
              <w:right w:val="single" w:sz="8" w:space="0" w:color="auto"/>
            </w:tcBorders>
            <w:shd w:val="clear" w:color="auto" w:fill="BDD4E1"/>
            <w:vAlign w:val="center"/>
          </w:tcPr>
          <w:p w14:paraId="4E1B91B1" w14:textId="1DEF3B94" w:rsidR="009066FB" w:rsidRPr="00890605" w:rsidRDefault="009066FB" w:rsidP="00737213">
            <w:pPr>
              <w:pStyle w:val="NoSpacing"/>
            </w:pPr>
            <w:r w:rsidRPr="00890605">
              <w:rPr>
                <w:b/>
              </w:rPr>
              <w:t>4B</w:t>
            </w:r>
            <w:r w:rsidRPr="00890605">
              <w:t xml:space="preserve"> NHSN Outpatient Procedure </w:t>
            </w:r>
            <w:r>
              <w:t xml:space="preserve">Component </w:t>
            </w:r>
            <w:r w:rsidRPr="00890605">
              <w:t>Module</w:t>
            </w:r>
            <w:r w:rsidR="00470AE5">
              <w:t>*</w:t>
            </w:r>
          </w:p>
        </w:tc>
        <w:tc>
          <w:tcPr>
            <w:tcW w:w="3420" w:type="dxa"/>
            <w:tcBorders>
              <w:left w:val="single" w:sz="8" w:space="0" w:color="auto"/>
            </w:tcBorders>
            <w:vAlign w:val="center"/>
          </w:tcPr>
          <w:p w14:paraId="12B1062D" w14:textId="75757331" w:rsidR="009066FB" w:rsidRPr="00890605" w:rsidRDefault="009066FB" w:rsidP="00737213">
            <w:pPr>
              <w:pStyle w:val="NoSpacing"/>
              <w:jc w:val="center"/>
            </w:pPr>
            <w:r>
              <w:t>Latest 6 months prior to Survey submission</w:t>
            </w:r>
          </w:p>
        </w:tc>
        <w:tc>
          <w:tcPr>
            <w:tcW w:w="3510" w:type="dxa"/>
            <w:vAlign w:val="center"/>
          </w:tcPr>
          <w:p w14:paraId="2C469BC7" w14:textId="35D118A3" w:rsidR="009066FB" w:rsidRPr="00890605" w:rsidRDefault="009066FB" w:rsidP="00737213">
            <w:pPr>
              <w:pStyle w:val="NoSpacing"/>
              <w:jc w:val="center"/>
            </w:pPr>
            <w:r>
              <w:t>Latest 6 months prior to Survey submission</w:t>
            </w:r>
          </w:p>
        </w:tc>
      </w:tr>
      <w:tr w:rsidR="009066FB" w14:paraId="26F4C266" w14:textId="77777777" w:rsidTr="00737213">
        <w:trPr>
          <w:trHeight w:val="169"/>
          <w:jc w:val="center"/>
        </w:trPr>
        <w:tc>
          <w:tcPr>
            <w:tcW w:w="3052" w:type="dxa"/>
            <w:tcBorders>
              <w:top w:val="single" w:sz="8" w:space="0" w:color="auto"/>
              <w:left w:val="single" w:sz="8" w:space="0" w:color="auto"/>
              <w:bottom w:val="single" w:sz="6" w:space="0" w:color="auto"/>
              <w:right w:val="single" w:sz="8" w:space="0" w:color="auto"/>
            </w:tcBorders>
            <w:shd w:val="clear" w:color="auto" w:fill="BDD4E1"/>
            <w:vAlign w:val="center"/>
          </w:tcPr>
          <w:p w14:paraId="57D97A72" w14:textId="77777777" w:rsidR="009066FB" w:rsidRPr="00B277AA" w:rsidRDefault="009066FB" w:rsidP="00737213">
            <w:pPr>
              <w:pStyle w:val="NoSpacing"/>
            </w:pPr>
            <w:r>
              <w:rPr>
                <w:b/>
              </w:rPr>
              <w:t xml:space="preserve">4C </w:t>
            </w:r>
            <w:r>
              <w:t>Hand Hygiene</w:t>
            </w:r>
          </w:p>
        </w:tc>
        <w:tc>
          <w:tcPr>
            <w:tcW w:w="3420" w:type="dxa"/>
            <w:tcBorders>
              <w:left w:val="single" w:sz="8" w:space="0" w:color="auto"/>
            </w:tcBorders>
            <w:vAlign w:val="center"/>
          </w:tcPr>
          <w:p w14:paraId="4D3B47C5" w14:textId="77777777" w:rsidR="009066FB" w:rsidRDefault="009066FB" w:rsidP="00737213">
            <w:pPr>
              <w:pStyle w:val="NoSpacing"/>
              <w:jc w:val="center"/>
            </w:pPr>
            <w:r>
              <w:t>N/A</w:t>
            </w:r>
          </w:p>
        </w:tc>
        <w:tc>
          <w:tcPr>
            <w:tcW w:w="3510" w:type="dxa"/>
            <w:vAlign w:val="center"/>
          </w:tcPr>
          <w:p w14:paraId="763D4108" w14:textId="77777777" w:rsidR="009066FB" w:rsidRPr="000B34A5" w:rsidRDefault="009066FB" w:rsidP="00737213">
            <w:pPr>
              <w:pStyle w:val="NoSpacing"/>
              <w:jc w:val="center"/>
            </w:pPr>
            <w:r>
              <w:t>N/A</w:t>
            </w:r>
          </w:p>
        </w:tc>
      </w:tr>
      <w:tr w:rsidR="009066FB" w14:paraId="62738507" w14:textId="77777777" w:rsidTr="00737213">
        <w:trPr>
          <w:trHeight w:val="808"/>
          <w:jc w:val="center"/>
        </w:trPr>
        <w:tc>
          <w:tcPr>
            <w:tcW w:w="3052" w:type="dxa"/>
            <w:tcBorders>
              <w:top w:val="single" w:sz="6" w:space="0" w:color="auto"/>
              <w:left w:val="single" w:sz="8" w:space="0" w:color="auto"/>
              <w:bottom w:val="single" w:sz="6" w:space="0" w:color="auto"/>
              <w:right w:val="single" w:sz="8" w:space="0" w:color="auto"/>
            </w:tcBorders>
            <w:shd w:val="clear" w:color="auto" w:fill="BDD4E1"/>
            <w:vAlign w:val="center"/>
          </w:tcPr>
          <w:p w14:paraId="16D28B83" w14:textId="77777777" w:rsidR="009066FB" w:rsidRPr="00890605" w:rsidRDefault="009066FB" w:rsidP="00737213">
            <w:pPr>
              <w:pStyle w:val="NoSpacing"/>
            </w:pPr>
            <w:r w:rsidRPr="00890605">
              <w:rPr>
                <w:b/>
              </w:rPr>
              <w:t>4D</w:t>
            </w:r>
            <w:r w:rsidRPr="00890605">
              <w:t xml:space="preserve"> National Quality Forum (NQF) Safe Practices</w:t>
            </w:r>
          </w:p>
        </w:tc>
        <w:tc>
          <w:tcPr>
            <w:tcW w:w="3420" w:type="dxa"/>
            <w:tcBorders>
              <w:left w:val="single" w:sz="8" w:space="0" w:color="auto"/>
            </w:tcBorders>
            <w:vAlign w:val="center"/>
          </w:tcPr>
          <w:p w14:paraId="263EECDE" w14:textId="26C02F2F" w:rsidR="009066FB" w:rsidRPr="00890605" w:rsidRDefault="009066FB" w:rsidP="00737213">
            <w:pPr>
              <w:pStyle w:val="NoSpacing"/>
              <w:jc w:val="center"/>
            </w:pPr>
            <w:bookmarkStart w:id="101" w:name="OLE_LINK1"/>
            <w:r>
              <w:t xml:space="preserve">Latest </w:t>
            </w:r>
            <w:r w:rsidR="00A1334C">
              <w:t xml:space="preserve">12, or </w:t>
            </w:r>
            <w:r>
              <w:t>24 months prior to Survey submission (see individual Safe Practice for specific reporting period)</w:t>
            </w:r>
            <w:bookmarkEnd w:id="101"/>
          </w:p>
        </w:tc>
        <w:tc>
          <w:tcPr>
            <w:tcW w:w="3510" w:type="dxa"/>
            <w:vAlign w:val="center"/>
          </w:tcPr>
          <w:p w14:paraId="5711D70A" w14:textId="35DEF4C4" w:rsidR="009066FB" w:rsidRPr="00890605" w:rsidRDefault="009066FB" w:rsidP="00737213">
            <w:pPr>
              <w:pStyle w:val="NoSpacing"/>
              <w:jc w:val="center"/>
            </w:pPr>
            <w:r w:rsidRPr="000B34A5">
              <w:t xml:space="preserve">Latest </w:t>
            </w:r>
            <w:r w:rsidR="00A1334C">
              <w:t xml:space="preserve">12, or </w:t>
            </w:r>
            <w:r>
              <w:t xml:space="preserve">24 months </w:t>
            </w:r>
            <w:r w:rsidRPr="000B34A5">
              <w:t>prior to Survey submission (see individual Safe Practice for specific reporting period)</w:t>
            </w:r>
          </w:p>
        </w:tc>
      </w:tr>
      <w:tr w:rsidR="009066FB" w14:paraId="50ED0108" w14:textId="77777777" w:rsidTr="00737213">
        <w:trPr>
          <w:trHeight w:val="138"/>
          <w:jc w:val="center"/>
        </w:trPr>
        <w:tc>
          <w:tcPr>
            <w:tcW w:w="3052" w:type="dxa"/>
            <w:tcBorders>
              <w:top w:val="single" w:sz="6" w:space="0" w:color="auto"/>
              <w:left w:val="single" w:sz="8" w:space="0" w:color="auto"/>
              <w:bottom w:val="single" w:sz="6" w:space="0" w:color="auto"/>
              <w:right w:val="single" w:sz="8" w:space="0" w:color="auto"/>
            </w:tcBorders>
            <w:shd w:val="clear" w:color="auto" w:fill="BDD4E1"/>
            <w:vAlign w:val="center"/>
          </w:tcPr>
          <w:p w14:paraId="04C35B0D" w14:textId="77777777" w:rsidR="009066FB" w:rsidRPr="00890605" w:rsidRDefault="009066FB" w:rsidP="00737213">
            <w:pPr>
              <w:pStyle w:val="NoSpacing"/>
            </w:pPr>
            <w:r w:rsidRPr="00890605">
              <w:rPr>
                <w:b/>
              </w:rPr>
              <w:t>4E</w:t>
            </w:r>
            <w:r w:rsidRPr="00890605">
              <w:t xml:space="preserve"> Never Events</w:t>
            </w:r>
            <w:r>
              <w:t xml:space="preserve"> Policy</w:t>
            </w:r>
          </w:p>
        </w:tc>
        <w:tc>
          <w:tcPr>
            <w:tcW w:w="3420" w:type="dxa"/>
            <w:tcBorders>
              <w:left w:val="single" w:sz="8" w:space="0" w:color="auto"/>
            </w:tcBorders>
            <w:vAlign w:val="center"/>
          </w:tcPr>
          <w:p w14:paraId="5588BEB7" w14:textId="77777777" w:rsidR="009066FB" w:rsidRPr="00890605" w:rsidRDefault="009066FB" w:rsidP="00737213">
            <w:pPr>
              <w:pStyle w:val="NoSpacing"/>
              <w:jc w:val="center"/>
            </w:pPr>
            <w:r>
              <w:t>N/A</w:t>
            </w:r>
          </w:p>
        </w:tc>
        <w:tc>
          <w:tcPr>
            <w:tcW w:w="3510" w:type="dxa"/>
            <w:vAlign w:val="center"/>
          </w:tcPr>
          <w:p w14:paraId="7A0946C6" w14:textId="77777777" w:rsidR="009066FB" w:rsidRPr="00890605" w:rsidRDefault="009066FB" w:rsidP="00737213">
            <w:pPr>
              <w:pStyle w:val="NoSpacing"/>
              <w:jc w:val="center"/>
            </w:pPr>
            <w:r>
              <w:t>N/A</w:t>
            </w:r>
          </w:p>
        </w:tc>
      </w:tr>
      <w:tr w:rsidR="009066FB" w14:paraId="70307DD7" w14:textId="77777777" w:rsidTr="00737213">
        <w:trPr>
          <w:trHeight w:val="138"/>
          <w:jc w:val="center"/>
        </w:trPr>
        <w:tc>
          <w:tcPr>
            <w:tcW w:w="3052" w:type="dxa"/>
            <w:tcBorders>
              <w:top w:val="single" w:sz="6" w:space="0" w:color="auto"/>
              <w:left w:val="single" w:sz="8" w:space="0" w:color="auto"/>
              <w:bottom w:val="single" w:sz="6" w:space="0" w:color="auto"/>
              <w:right w:val="single" w:sz="8" w:space="0" w:color="auto"/>
            </w:tcBorders>
            <w:shd w:val="clear" w:color="auto" w:fill="BDD4E1"/>
            <w:vAlign w:val="center"/>
          </w:tcPr>
          <w:p w14:paraId="2F4D6759" w14:textId="77777777" w:rsidR="009066FB" w:rsidRPr="00890605" w:rsidRDefault="009066FB" w:rsidP="00737213">
            <w:pPr>
              <w:pStyle w:val="NoSpacing"/>
              <w:rPr>
                <w:b/>
              </w:rPr>
            </w:pPr>
            <w:r>
              <w:rPr>
                <w:b/>
              </w:rPr>
              <w:lastRenderedPageBreak/>
              <w:t xml:space="preserve">4F </w:t>
            </w:r>
            <w:r>
              <w:rPr>
                <w:color w:val="000000"/>
              </w:rPr>
              <w:t>Nursing Workforce</w:t>
            </w:r>
          </w:p>
        </w:tc>
        <w:tc>
          <w:tcPr>
            <w:tcW w:w="3420" w:type="dxa"/>
            <w:tcBorders>
              <w:left w:val="single" w:sz="8" w:space="0" w:color="auto"/>
            </w:tcBorders>
            <w:vAlign w:val="center"/>
          </w:tcPr>
          <w:p w14:paraId="47829A32" w14:textId="01F7E299" w:rsidR="009066FB" w:rsidRDefault="00314217" w:rsidP="00737213">
            <w:pPr>
              <w:pStyle w:val="NoSpacing"/>
              <w:jc w:val="center"/>
            </w:pPr>
            <w:r>
              <w:t>Latest 12 months prior to Survey submission</w:t>
            </w:r>
          </w:p>
        </w:tc>
        <w:tc>
          <w:tcPr>
            <w:tcW w:w="3510" w:type="dxa"/>
            <w:vAlign w:val="center"/>
          </w:tcPr>
          <w:p w14:paraId="78625A56" w14:textId="0AFF2FA3" w:rsidR="009066FB" w:rsidRDefault="00314217" w:rsidP="00737213">
            <w:pPr>
              <w:pStyle w:val="NoSpacing"/>
              <w:jc w:val="center"/>
            </w:pPr>
            <w:r>
              <w:t>Latest 12 months prior to Survey submission</w:t>
            </w:r>
          </w:p>
        </w:tc>
      </w:tr>
      <w:tr w:rsidR="009066FB" w14:paraId="21BC976D" w14:textId="77777777" w:rsidTr="00737213">
        <w:trPr>
          <w:trHeight w:val="448"/>
          <w:jc w:val="center"/>
        </w:trPr>
        <w:tc>
          <w:tcPr>
            <w:tcW w:w="3052" w:type="dxa"/>
            <w:tcBorders>
              <w:top w:val="single" w:sz="6" w:space="0" w:color="auto"/>
              <w:left w:val="single" w:sz="8" w:space="0" w:color="auto"/>
              <w:bottom w:val="single" w:sz="8" w:space="0" w:color="auto"/>
              <w:right w:val="single" w:sz="8" w:space="0" w:color="auto"/>
            </w:tcBorders>
            <w:shd w:val="clear" w:color="auto" w:fill="BDD4E1"/>
            <w:vAlign w:val="center"/>
          </w:tcPr>
          <w:p w14:paraId="0F5890D4" w14:textId="77777777" w:rsidR="009066FB" w:rsidRPr="00890605" w:rsidRDefault="009066FB" w:rsidP="00737213">
            <w:pPr>
              <w:pStyle w:val="NoSpacing"/>
            </w:pPr>
            <w:r w:rsidRPr="00890605">
              <w:rPr>
                <w:b/>
              </w:rPr>
              <w:t>5</w:t>
            </w:r>
            <w:r w:rsidRPr="00890605">
              <w:t xml:space="preserve"> Patient Experience (OAS CAHPS)</w:t>
            </w:r>
          </w:p>
        </w:tc>
        <w:tc>
          <w:tcPr>
            <w:tcW w:w="3420" w:type="dxa"/>
            <w:tcBorders>
              <w:left w:val="single" w:sz="8" w:space="0" w:color="auto"/>
            </w:tcBorders>
            <w:vAlign w:val="center"/>
          </w:tcPr>
          <w:p w14:paraId="53B8C1E6" w14:textId="77777777" w:rsidR="009066FB" w:rsidRPr="00890605" w:rsidRDefault="009066FB" w:rsidP="00737213">
            <w:pPr>
              <w:pStyle w:val="NoSpacing"/>
              <w:jc w:val="center"/>
            </w:pPr>
            <w:r>
              <w:t>Latest 12 months prior to Survey submission</w:t>
            </w:r>
          </w:p>
        </w:tc>
        <w:tc>
          <w:tcPr>
            <w:tcW w:w="3510" w:type="dxa"/>
            <w:vAlign w:val="center"/>
          </w:tcPr>
          <w:p w14:paraId="71F366D3" w14:textId="77777777" w:rsidR="009066FB" w:rsidRPr="00890605" w:rsidRDefault="009066FB" w:rsidP="00737213">
            <w:pPr>
              <w:pStyle w:val="NoSpacing"/>
              <w:jc w:val="center"/>
            </w:pPr>
            <w:r>
              <w:t>Latest 12 months prior to Survey submission</w:t>
            </w:r>
          </w:p>
        </w:tc>
      </w:tr>
    </w:tbl>
    <w:p w14:paraId="0FA0FD8C" w14:textId="77777777" w:rsidR="004E5BD7" w:rsidRDefault="004E5BD7" w:rsidP="00B70BC6">
      <w:pPr>
        <w:rPr>
          <w:sz w:val="16"/>
          <w:szCs w:val="16"/>
        </w:rPr>
      </w:pPr>
    </w:p>
    <w:p w14:paraId="5913BB1B" w14:textId="30F59632" w:rsidR="00787B9C" w:rsidRPr="00C6136E" w:rsidRDefault="00DE77A4" w:rsidP="004E5BD7">
      <w:pPr>
        <w:rPr>
          <w:sz w:val="16"/>
          <w:szCs w:val="16"/>
        </w:rPr>
      </w:pPr>
      <w:r w:rsidRPr="00FA335F">
        <w:rPr>
          <w:sz w:val="16"/>
          <w:szCs w:val="16"/>
        </w:rPr>
        <w:t xml:space="preserve">*Facilities reporting on Section 4B NHSN Outpatient Procedure Component Module are required to join Leapfrog’s NHSN Group for ASCs. More information, including important deadlines, is available on the </w:t>
      </w:r>
      <w:hyperlink r:id="rId72" w:history="1">
        <w:r w:rsidRPr="00FA335F">
          <w:rPr>
            <w:rStyle w:val="Hyperlink"/>
            <w:sz w:val="16"/>
            <w:szCs w:val="16"/>
          </w:rPr>
          <w:t>Join ASC NHSN Group webpage</w:t>
        </w:r>
      </w:hyperlink>
      <w:r w:rsidRPr="00FA335F">
        <w:rPr>
          <w:sz w:val="16"/>
          <w:szCs w:val="16"/>
        </w:rPr>
        <w:t xml:space="preserve">. Leapfrog will </w:t>
      </w:r>
      <w:r w:rsidR="00F85A14">
        <w:rPr>
          <w:sz w:val="16"/>
          <w:szCs w:val="16"/>
        </w:rPr>
        <w:t>download</w:t>
      </w:r>
      <w:r w:rsidRPr="00FA335F">
        <w:rPr>
          <w:sz w:val="16"/>
          <w:szCs w:val="16"/>
        </w:rPr>
        <w:t xml:space="preserve"> data 4 times per Survey Cycle for all current members of our NHSN Group for ASCs that have provided an accurate NHSN ID in the Profile and submitted a </w:t>
      </w:r>
      <w:r w:rsidR="005C63AE">
        <w:rPr>
          <w:sz w:val="16"/>
          <w:szCs w:val="16"/>
        </w:rPr>
        <w:t>2022</w:t>
      </w:r>
      <w:r w:rsidRPr="00FA335F">
        <w:rPr>
          <w:sz w:val="16"/>
          <w:szCs w:val="16"/>
        </w:rPr>
        <w:t xml:space="preserve"> Leapfrog ASC Survey. </w:t>
      </w:r>
      <w:r w:rsidR="00787B9C" w:rsidRPr="00DE77A4">
        <w:rPr>
          <w:sz w:val="17"/>
          <w:szCs w:val="17"/>
        </w:rPr>
        <w:br w:type="page"/>
      </w:r>
    </w:p>
    <w:p w14:paraId="64FDEF52" w14:textId="77777777" w:rsidR="00580699" w:rsidRDefault="00A6083F" w:rsidP="00A6083F">
      <w:pPr>
        <w:pStyle w:val="PageIntentionallyLeftBlank"/>
        <w:sectPr w:rsidR="00580699">
          <w:headerReference w:type="default" r:id="rId73"/>
          <w:pgSz w:w="12240" w:h="15840"/>
          <w:pgMar w:top="1440" w:right="1440" w:bottom="1440" w:left="1440" w:header="720" w:footer="720" w:gutter="0"/>
          <w:cols w:space="720"/>
          <w:docGrid w:linePitch="360"/>
        </w:sectPr>
      </w:pPr>
      <w:r>
        <w:lastRenderedPageBreak/>
        <w:t>Page Intentionally Left Blank</w:t>
      </w:r>
    </w:p>
    <w:p w14:paraId="7CD307EF" w14:textId="77777777" w:rsidR="00580699" w:rsidRDefault="00580699" w:rsidP="00A6083F">
      <w:pPr>
        <w:pStyle w:val="PageIntentionallyLeftBlank"/>
      </w:pPr>
    </w:p>
    <w:p w14:paraId="46E45249" w14:textId="77777777" w:rsidR="00580699" w:rsidRPr="00580699" w:rsidRDefault="00580699" w:rsidP="00580699"/>
    <w:p w14:paraId="40359B1A" w14:textId="77777777" w:rsidR="00580699" w:rsidRPr="00580699" w:rsidRDefault="00580699" w:rsidP="00580699"/>
    <w:p w14:paraId="638C1374" w14:textId="77777777" w:rsidR="00580699" w:rsidRPr="00580699" w:rsidRDefault="00580699" w:rsidP="00580699"/>
    <w:p w14:paraId="0FD32F45" w14:textId="77777777" w:rsidR="00580699" w:rsidRDefault="00580699" w:rsidP="00580699"/>
    <w:p w14:paraId="33C933A6" w14:textId="77777777" w:rsidR="00580699" w:rsidRDefault="00580699" w:rsidP="00580699"/>
    <w:p w14:paraId="48CF2904" w14:textId="77777777" w:rsidR="00580699" w:rsidRDefault="00580699" w:rsidP="00580699"/>
    <w:p w14:paraId="4E6563C1" w14:textId="77777777" w:rsidR="00580699" w:rsidRDefault="00580699" w:rsidP="00580699"/>
    <w:p w14:paraId="22B0D322" w14:textId="77777777" w:rsidR="00580699" w:rsidRDefault="00580699" w:rsidP="00580699">
      <w:pPr>
        <w:pStyle w:val="Heading1"/>
      </w:pPr>
      <w:bookmarkStart w:id="102" w:name="_Toc99635497"/>
      <w:r>
        <w:t>PROFILE</w:t>
      </w:r>
      <w:bookmarkEnd w:id="102"/>
    </w:p>
    <w:p w14:paraId="74A08807" w14:textId="77777777" w:rsidR="00580699" w:rsidRDefault="00580699" w:rsidP="00580699"/>
    <w:p w14:paraId="4D8F7C16" w14:textId="5FCBA5A9" w:rsidR="00580699" w:rsidRPr="00580699" w:rsidRDefault="00580699" w:rsidP="00580699">
      <w:r>
        <w:t xml:space="preserve">Facilities must first complete and submit a Profile on the Survey Dashboard before accessing the </w:t>
      </w:r>
      <w:r w:rsidR="00B244A0">
        <w:t>Online ASC Survey Tool</w:t>
      </w:r>
      <w:r>
        <w:t xml:space="preserve"> for the first time. The Profile is available year</w:t>
      </w:r>
      <w:r w:rsidR="00DE77A4">
        <w:t>-</w:t>
      </w:r>
      <w:r>
        <w:t>round and should be updated as necessary</w:t>
      </w:r>
      <w:r w:rsidR="00C6136E">
        <w:t>.</w:t>
      </w:r>
    </w:p>
    <w:p w14:paraId="14984876" w14:textId="77777777" w:rsidR="00580699" w:rsidRDefault="00580699" w:rsidP="00580699">
      <w:pPr>
        <w:tabs>
          <w:tab w:val="center" w:pos="4680"/>
        </w:tabs>
      </w:pPr>
      <w:r>
        <w:tab/>
      </w:r>
      <w:r>
        <w:br w:type="page"/>
      </w:r>
    </w:p>
    <w:p w14:paraId="3120A2FF" w14:textId="77777777" w:rsidR="00580699" w:rsidRDefault="00580699" w:rsidP="00580699">
      <w:pPr>
        <w:pStyle w:val="Heading2"/>
      </w:pPr>
      <w:bookmarkStart w:id="103" w:name="_Toc99635498"/>
      <w:r>
        <w:lastRenderedPageBreak/>
        <w:t>Profile</w:t>
      </w:r>
      <w:bookmarkEnd w:id="103"/>
    </w:p>
    <w:p w14:paraId="4C19D918" w14:textId="77777777" w:rsidR="00580699" w:rsidRPr="00580699" w:rsidRDefault="00580699" w:rsidP="00580699">
      <w:pPr>
        <w:spacing w:line="276" w:lineRule="auto"/>
      </w:pPr>
    </w:p>
    <w:p w14:paraId="1B7FC208" w14:textId="53ECBC08" w:rsidR="00580699" w:rsidRDefault="00BD7331" w:rsidP="00580699">
      <w:pPr>
        <w:tabs>
          <w:tab w:val="left" w:pos="2295"/>
        </w:tabs>
        <w:spacing w:line="276" w:lineRule="auto"/>
      </w:pPr>
      <w:r w:rsidRPr="009A5185">
        <w:rPr>
          <w:rFonts w:cs="Arial"/>
          <w:snapToGrid w:val="0"/>
          <w:color w:val="000000" w:themeColor="text1"/>
        </w:rPr>
        <w:t>The profile section includes questions about demographic and contact information.</w:t>
      </w:r>
      <w:r>
        <w:rPr>
          <w:rFonts w:cs="Arial"/>
          <w:snapToGrid w:val="0"/>
          <w:color w:val="000000" w:themeColor="text1"/>
        </w:rPr>
        <w:t xml:space="preserve"> </w:t>
      </w:r>
      <w:r w:rsidRPr="009A5185">
        <w:rPr>
          <w:rFonts w:cs="Arial"/>
          <w:snapToGrid w:val="0"/>
          <w:color w:val="000000" w:themeColor="text1"/>
        </w:rPr>
        <w:t xml:space="preserve">The profile section can be accessed and updated anytime throughout the year by logging into the </w:t>
      </w:r>
      <w:hyperlink r:id="rId74" w:history="1">
        <w:r w:rsidRPr="009A5185">
          <w:rPr>
            <w:rStyle w:val="Hyperlink"/>
            <w:rFonts w:cs="Arial"/>
            <w:snapToGrid w:val="0"/>
          </w:rPr>
          <w:t>Survey Dashboard</w:t>
        </w:r>
      </w:hyperlink>
      <w:r w:rsidRPr="009A5185">
        <w:rPr>
          <w:rFonts w:cs="Arial"/>
          <w:snapToGrid w:val="0"/>
          <w:color w:val="000000" w:themeColor="text1"/>
        </w:rPr>
        <w:t xml:space="preserve"> with your </w:t>
      </w:r>
      <w:r>
        <w:rPr>
          <w:rFonts w:cs="Arial"/>
          <w:snapToGrid w:val="0"/>
          <w:color w:val="000000" w:themeColor="text1"/>
        </w:rPr>
        <w:t>facility</w:t>
      </w:r>
      <w:r w:rsidRPr="009A5185">
        <w:rPr>
          <w:rFonts w:cs="Arial"/>
          <w:snapToGrid w:val="0"/>
          <w:color w:val="000000" w:themeColor="text1"/>
        </w:rPr>
        <w:t>’s security code.</w:t>
      </w:r>
    </w:p>
    <w:p w14:paraId="0F4370F2" w14:textId="2A5DE7FE" w:rsidR="00580699" w:rsidRDefault="00580699" w:rsidP="00580699">
      <w:pPr>
        <w:tabs>
          <w:tab w:val="left" w:pos="2295"/>
        </w:tabs>
        <w:spacing w:line="276" w:lineRule="auto"/>
      </w:pPr>
      <w:r>
        <w:t xml:space="preserve">The Profile must be completed and submitted before you can access the </w:t>
      </w:r>
      <w:r w:rsidR="00B244A0">
        <w:t>Online ASC Survey Tool</w:t>
      </w:r>
      <w:r>
        <w:t>.</w:t>
      </w:r>
    </w:p>
    <w:p w14:paraId="2950A4B2" w14:textId="77777777" w:rsidR="00580699" w:rsidRDefault="00580699">
      <w:r>
        <w:br w:type="page"/>
      </w:r>
    </w:p>
    <w:p w14:paraId="15CAFDA9" w14:textId="77777777" w:rsidR="00580699" w:rsidRDefault="00580699" w:rsidP="00580699">
      <w:pPr>
        <w:pStyle w:val="Heading3"/>
      </w:pPr>
      <w:bookmarkStart w:id="104" w:name="_Profile"/>
      <w:bookmarkStart w:id="105" w:name="_Toc99635499"/>
      <w:bookmarkEnd w:id="104"/>
      <w:r>
        <w:lastRenderedPageBreak/>
        <w:t>Profile</w:t>
      </w:r>
      <w:bookmarkEnd w:id="105"/>
    </w:p>
    <w:p w14:paraId="2771EA54" w14:textId="77777777" w:rsidR="00580699" w:rsidRDefault="00580699" w:rsidP="00580699">
      <w:pPr>
        <w:tabs>
          <w:tab w:val="left" w:pos="2295"/>
        </w:tabs>
        <w:spacing w:line="276" w:lineRule="auto"/>
      </w:pPr>
    </w:p>
    <w:p w14:paraId="58375941" w14:textId="77777777" w:rsidR="00580699" w:rsidRPr="00026DBA" w:rsidRDefault="00580699" w:rsidP="00580699">
      <w:pPr>
        <w:spacing w:line="240" w:lineRule="auto"/>
        <w:rPr>
          <w:b/>
          <w:color w:val="FF0000"/>
        </w:rPr>
      </w:pPr>
      <w:r w:rsidRPr="00026DBA">
        <w:rPr>
          <w:b/>
          <w:color w:val="FF0000"/>
        </w:rPr>
        <w:t>Important Notes:</w:t>
      </w:r>
    </w:p>
    <w:p w14:paraId="5E67EA0E" w14:textId="3C086219" w:rsidR="00580699" w:rsidRDefault="00580699" w:rsidP="00580699">
      <w:pPr>
        <w:spacing w:line="240" w:lineRule="auto"/>
      </w:pPr>
      <w:r>
        <w:t>Note 1: Leapfrog uses an administration system that lin</w:t>
      </w:r>
      <w:r w:rsidR="00E95BB2">
        <w:t>ks contacts shared by facilities</w:t>
      </w:r>
      <w:r>
        <w:t xml:space="preserve"> (</w:t>
      </w:r>
      <w:r w:rsidR="00D124C6">
        <w:t>i.e.,</w:t>
      </w:r>
      <w:r w:rsidR="00E500D9">
        <w:t> </w:t>
      </w:r>
      <w:r>
        <w:t>Administrators,</w:t>
      </w:r>
      <w:r w:rsidR="0074373C">
        <w:t xml:space="preserve"> Survey Contacts, etc.</w:t>
      </w:r>
      <w:r>
        <w:t xml:space="preserve">). Only one phone number and email address will be maintained for each contact, meaning that if this shared contact’s information is updated in one </w:t>
      </w:r>
      <w:r w:rsidR="00E95BB2">
        <w:t>facility</w:t>
      </w:r>
      <w:r w:rsidR="0074373C">
        <w:t>’s</w:t>
      </w:r>
      <w:r>
        <w:t xml:space="preserve"> Profile, it will be updated for all </w:t>
      </w:r>
      <w:r w:rsidR="00E95BB2">
        <w:t>facilities</w:t>
      </w:r>
      <w:r>
        <w:t xml:space="preserve"> associated with the contact.</w:t>
      </w:r>
    </w:p>
    <w:p w14:paraId="48C537FB" w14:textId="00343E2F" w:rsidR="00194082" w:rsidRDefault="00580699" w:rsidP="00194082">
      <w:r>
        <w:t>Note 2</w:t>
      </w:r>
      <w:r w:rsidR="0074373C">
        <w:t>: The Prima</w:t>
      </w:r>
      <w:r w:rsidR="00A32F7B">
        <w:t>r</w:t>
      </w:r>
      <w:r w:rsidR="0074373C">
        <w:t>y Contact</w:t>
      </w:r>
      <w:r w:rsidR="00C6136E">
        <w:t>, Secondary Contact,</w:t>
      </w:r>
      <w:r w:rsidR="0074373C">
        <w:t xml:space="preserve"> and Network</w:t>
      </w:r>
      <w:r>
        <w:t xml:space="preserve"> Contact will be notified at the beginning of each month if Leapfrog finds any error in your Survey that needs to be corrected.</w:t>
      </w:r>
      <w:r>
        <w:tab/>
      </w:r>
    </w:p>
    <w:p w14:paraId="3346AF64" w14:textId="3485CD94" w:rsidR="00026DBA" w:rsidRPr="00026DBA" w:rsidRDefault="00026DBA" w:rsidP="00194082">
      <w:pPr>
        <w:pStyle w:val="Heading4"/>
      </w:pPr>
      <w:bookmarkStart w:id="106" w:name="_Toc99635500"/>
      <w:r>
        <w:t>Facility Information</w:t>
      </w:r>
      <w:bookmarkEnd w:id="106"/>
    </w:p>
    <w:tbl>
      <w:tblPr>
        <w:tblStyle w:val="TableGrid"/>
        <w:tblW w:w="0" w:type="auto"/>
        <w:tblLook w:val="04A0" w:firstRow="1" w:lastRow="0" w:firstColumn="1" w:lastColumn="0" w:noHBand="0" w:noVBand="1"/>
      </w:tblPr>
      <w:tblGrid>
        <w:gridCol w:w="4675"/>
        <w:gridCol w:w="4675"/>
      </w:tblGrid>
      <w:tr w:rsidR="00026DBA" w14:paraId="319F9FD9" w14:textId="77777777" w:rsidTr="002B75C9">
        <w:tc>
          <w:tcPr>
            <w:tcW w:w="4675" w:type="dxa"/>
            <w:tcBorders>
              <w:bottom w:val="single" w:sz="4" w:space="0" w:color="auto"/>
            </w:tcBorders>
            <w:shd w:val="clear" w:color="auto" w:fill="D9D9D9" w:themeFill="background1" w:themeFillShade="D9"/>
          </w:tcPr>
          <w:p w14:paraId="39C35AA2" w14:textId="77777777" w:rsidR="00026DBA" w:rsidRPr="00586886" w:rsidRDefault="00026DBA" w:rsidP="00026DBA">
            <w:pPr>
              <w:rPr>
                <w:b/>
              </w:rPr>
            </w:pPr>
            <w:r w:rsidRPr="00586886">
              <w:rPr>
                <w:b/>
              </w:rPr>
              <w:t>Facility Name</w:t>
            </w:r>
          </w:p>
        </w:tc>
        <w:tc>
          <w:tcPr>
            <w:tcW w:w="4675" w:type="dxa"/>
            <w:shd w:val="clear" w:color="auto" w:fill="D9D9D9" w:themeFill="background1" w:themeFillShade="D9"/>
          </w:tcPr>
          <w:p w14:paraId="3502526E" w14:textId="61DFA69F" w:rsidR="00714366" w:rsidRDefault="00026DBA" w:rsidP="00DE5983">
            <w:pPr>
              <w:rPr>
                <w:b/>
              </w:rPr>
            </w:pPr>
            <w:r w:rsidRPr="00586886">
              <w:rPr>
                <w:b/>
              </w:rPr>
              <w:t>CMS Certification Number (</w:t>
            </w:r>
            <w:hyperlink w:anchor="CMSCertification" w:history="1">
              <w:r w:rsidR="00DE39A8" w:rsidRPr="00586886">
                <w:rPr>
                  <w:rStyle w:val="Hyperlink"/>
                  <w:b/>
                </w:rPr>
                <w:t>CCN</w:t>
              </w:r>
            </w:hyperlink>
            <w:r w:rsidR="00DE5983" w:rsidRPr="00586886">
              <w:rPr>
                <w:b/>
              </w:rPr>
              <w:t>)</w:t>
            </w:r>
            <w:r w:rsidR="00E909E4" w:rsidRPr="00586886">
              <w:rPr>
                <w:rStyle w:val="EndnoteReference"/>
                <w:b/>
              </w:rPr>
              <w:endnoteReference w:id="1"/>
            </w:r>
          </w:p>
          <w:p w14:paraId="1678C163" w14:textId="595F5F7C" w:rsidR="00DE39A8" w:rsidRPr="00586886" w:rsidRDefault="00DE39A8" w:rsidP="00DE5983">
            <w:pPr>
              <w:rPr>
                <w:sz w:val="16"/>
                <w:szCs w:val="16"/>
              </w:rPr>
            </w:pPr>
            <w:r w:rsidRPr="00586886">
              <w:rPr>
                <w:sz w:val="16"/>
                <w:szCs w:val="16"/>
              </w:rPr>
              <w:t xml:space="preserve">If the CCN displayed in the </w:t>
            </w:r>
            <w:r w:rsidR="00B244A0">
              <w:rPr>
                <w:sz w:val="16"/>
                <w:szCs w:val="16"/>
              </w:rPr>
              <w:t>Online ASC Survey Tool</w:t>
            </w:r>
            <w:r w:rsidRPr="00586886">
              <w:rPr>
                <w:sz w:val="16"/>
                <w:szCs w:val="16"/>
              </w:rPr>
              <w:t xml:space="preserve"> is not correct, contact the Leapfrog </w:t>
            </w:r>
            <w:hyperlink r:id="rId75" w:history="1">
              <w:r w:rsidRPr="004D0F08">
                <w:rPr>
                  <w:rStyle w:val="Hyperlink"/>
                  <w:sz w:val="16"/>
                  <w:szCs w:val="16"/>
                </w:rPr>
                <w:t>Help Desk</w:t>
              </w:r>
            </w:hyperlink>
            <w:r w:rsidRPr="00586886">
              <w:rPr>
                <w:sz w:val="16"/>
                <w:szCs w:val="16"/>
              </w:rPr>
              <w:t xml:space="preserve"> immediately. </w:t>
            </w:r>
          </w:p>
        </w:tc>
      </w:tr>
      <w:tr w:rsidR="00026DBA" w14:paraId="613B31F6" w14:textId="77777777" w:rsidTr="002B75C9">
        <w:tc>
          <w:tcPr>
            <w:tcW w:w="4675" w:type="dxa"/>
            <w:tcBorders>
              <w:bottom w:val="single" w:sz="4" w:space="0" w:color="auto"/>
            </w:tcBorders>
          </w:tcPr>
          <w:p w14:paraId="53C41A1A" w14:textId="77777777" w:rsidR="00026DBA" w:rsidRDefault="00026DBA" w:rsidP="00026DBA"/>
        </w:tc>
        <w:tc>
          <w:tcPr>
            <w:tcW w:w="4675" w:type="dxa"/>
            <w:tcBorders>
              <w:bottom w:val="single" w:sz="4" w:space="0" w:color="auto"/>
            </w:tcBorders>
          </w:tcPr>
          <w:p w14:paraId="252A4238" w14:textId="77777777" w:rsidR="00026DBA" w:rsidRDefault="00026DBA" w:rsidP="00026DBA"/>
        </w:tc>
      </w:tr>
      <w:tr w:rsidR="002B75C9" w14:paraId="71390BB0" w14:textId="77777777" w:rsidTr="002B75C9">
        <w:tc>
          <w:tcPr>
            <w:tcW w:w="4675" w:type="dxa"/>
            <w:tcBorders>
              <w:top w:val="single" w:sz="4" w:space="0" w:color="auto"/>
              <w:left w:val="nil"/>
              <w:bottom w:val="nil"/>
              <w:right w:val="single" w:sz="4" w:space="0" w:color="auto"/>
            </w:tcBorders>
          </w:tcPr>
          <w:p w14:paraId="36F89F7B" w14:textId="77777777" w:rsidR="002B75C9" w:rsidRDefault="002B75C9" w:rsidP="00026DBA"/>
        </w:tc>
        <w:tc>
          <w:tcPr>
            <w:tcW w:w="4675" w:type="dxa"/>
            <w:tcBorders>
              <w:left w:val="single" w:sz="4" w:space="0" w:color="auto"/>
            </w:tcBorders>
            <w:shd w:val="clear" w:color="auto" w:fill="D9D9D9" w:themeFill="background1" w:themeFillShade="D9"/>
          </w:tcPr>
          <w:p w14:paraId="7B0B07D9" w14:textId="77777777" w:rsidR="002B75C9" w:rsidRPr="00DE39A8" w:rsidRDefault="002B75C9" w:rsidP="00026DBA">
            <w:pPr>
              <w:rPr>
                <w:b/>
              </w:rPr>
            </w:pPr>
            <w:r w:rsidRPr="00DE39A8">
              <w:rPr>
                <w:b/>
              </w:rPr>
              <w:t>Does your facility share this CCN with another facility?</w:t>
            </w:r>
          </w:p>
        </w:tc>
      </w:tr>
      <w:tr w:rsidR="002B75C9" w14:paraId="541FF3BC" w14:textId="77777777" w:rsidTr="002B75C9">
        <w:tc>
          <w:tcPr>
            <w:tcW w:w="4675" w:type="dxa"/>
            <w:tcBorders>
              <w:top w:val="nil"/>
              <w:left w:val="nil"/>
              <w:bottom w:val="nil"/>
              <w:right w:val="single" w:sz="4" w:space="0" w:color="auto"/>
            </w:tcBorders>
          </w:tcPr>
          <w:p w14:paraId="34824285" w14:textId="77777777" w:rsidR="002B75C9" w:rsidRDefault="002B75C9" w:rsidP="00026DBA"/>
        </w:tc>
        <w:tc>
          <w:tcPr>
            <w:tcW w:w="4675" w:type="dxa"/>
            <w:tcBorders>
              <w:left w:val="single" w:sz="4" w:space="0" w:color="auto"/>
            </w:tcBorders>
          </w:tcPr>
          <w:p w14:paraId="043EAB3B" w14:textId="77777777" w:rsidR="002B75C9" w:rsidRDefault="002B75C9" w:rsidP="00D503EB">
            <w:pPr>
              <w:pStyle w:val="ListParagraph"/>
              <w:numPr>
                <w:ilvl w:val="0"/>
                <w:numId w:val="10"/>
              </w:numPr>
            </w:pPr>
            <w:r>
              <w:t>Yes</w:t>
            </w:r>
          </w:p>
          <w:p w14:paraId="733BB1C6" w14:textId="77777777" w:rsidR="002B75C9" w:rsidRDefault="002B75C9" w:rsidP="00D503EB">
            <w:pPr>
              <w:pStyle w:val="ListParagraph"/>
              <w:numPr>
                <w:ilvl w:val="0"/>
                <w:numId w:val="10"/>
              </w:numPr>
            </w:pPr>
            <w:r>
              <w:t>No</w:t>
            </w:r>
          </w:p>
        </w:tc>
      </w:tr>
      <w:tr w:rsidR="002B75C9" w14:paraId="6545848E" w14:textId="77777777" w:rsidTr="002B75C9">
        <w:trPr>
          <w:trHeight w:val="75"/>
        </w:trPr>
        <w:tc>
          <w:tcPr>
            <w:tcW w:w="4675" w:type="dxa"/>
            <w:tcBorders>
              <w:top w:val="nil"/>
              <w:left w:val="nil"/>
              <w:bottom w:val="nil"/>
              <w:right w:val="single" w:sz="4" w:space="0" w:color="auto"/>
            </w:tcBorders>
          </w:tcPr>
          <w:p w14:paraId="68D66868" w14:textId="77777777" w:rsidR="002B75C9" w:rsidRDefault="002B75C9" w:rsidP="00026DBA"/>
        </w:tc>
        <w:tc>
          <w:tcPr>
            <w:tcW w:w="4675" w:type="dxa"/>
            <w:tcBorders>
              <w:left w:val="single" w:sz="4" w:space="0" w:color="auto"/>
            </w:tcBorders>
            <w:shd w:val="clear" w:color="auto" w:fill="D9D9D9" w:themeFill="background1" w:themeFillShade="D9"/>
          </w:tcPr>
          <w:p w14:paraId="04705A51" w14:textId="5C081021" w:rsidR="002B75C9" w:rsidRPr="00DE39A8" w:rsidRDefault="006668E9" w:rsidP="00026DBA">
            <w:pPr>
              <w:rPr>
                <w:b/>
              </w:rPr>
            </w:pPr>
            <w:hyperlink w:anchor="NHSNID" w:history="1">
              <w:r w:rsidR="002B75C9" w:rsidRPr="00F07556">
                <w:rPr>
                  <w:rStyle w:val="Hyperlink"/>
                  <w:b/>
                </w:rPr>
                <w:t>NHSN ID</w:t>
              </w:r>
            </w:hyperlink>
            <w:r w:rsidR="00DE5983">
              <w:rPr>
                <w:rStyle w:val="EndnoteReference"/>
                <w:b/>
              </w:rPr>
              <w:endnoteReference w:id="2"/>
            </w:r>
          </w:p>
        </w:tc>
      </w:tr>
      <w:tr w:rsidR="002B75C9" w14:paraId="0E98345B" w14:textId="77777777" w:rsidTr="002B75C9">
        <w:trPr>
          <w:trHeight w:val="75"/>
        </w:trPr>
        <w:tc>
          <w:tcPr>
            <w:tcW w:w="4675" w:type="dxa"/>
            <w:tcBorders>
              <w:top w:val="nil"/>
              <w:left w:val="nil"/>
              <w:bottom w:val="nil"/>
              <w:right w:val="single" w:sz="4" w:space="0" w:color="auto"/>
            </w:tcBorders>
          </w:tcPr>
          <w:p w14:paraId="36FB1F17" w14:textId="77777777" w:rsidR="002B75C9" w:rsidRDefault="002B75C9" w:rsidP="00026DBA"/>
        </w:tc>
        <w:tc>
          <w:tcPr>
            <w:tcW w:w="4675" w:type="dxa"/>
            <w:tcBorders>
              <w:left w:val="single" w:sz="4" w:space="0" w:color="auto"/>
            </w:tcBorders>
          </w:tcPr>
          <w:p w14:paraId="5AE49796" w14:textId="77777777" w:rsidR="002B75C9" w:rsidRDefault="002B75C9" w:rsidP="00026DBA"/>
        </w:tc>
      </w:tr>
      <w:tr w:rsidR="002B75C9" w14:paraId="60288DD8" w14:textId="77777777" w:rsidTr="002B75C9">
        <w:trPr>
          <w:trHeight w:val="75"/>
        </w:trPr>
        <w:tc>
          <w:tcPr>
            <w:tcW w:w="4675" w:type="dxa"/>
            <w:tcBorders>
              <w:top w:val="nil"/>
              <w:left w:val="nil"/>
              <w:bottom w:val="nil"/>
              <w:right w:val="single" w:sz="4" w:space="0" w:color="auto"/>
            </w:tcBorders>
          </w:tcPr>
          <w:p w14:paraId="001D38E4" w14:textId="77777777" w:rsidR="002B75C9" w:rsidRDefault="002B75C9" w:rsidP="00026DBA"/>
        </w:tc>
        <w:tc>
          <w:tcPr>
            <w:tcW w:w="4675" w:type="dxa"/>
            <w:tcBorders>
              <w:left w:val="single" w:sz="4" w:space="0" w:color="auto"/>
            </w:tcBorders>
            <w:shd w:val="clear" w:color="auto" w:fill="D9D9D9" w:themeFill="background1" w:themeFillShade="D9"/>
          </w:tcPr>
          <w:p w14:paraId="7C1C2E48" w14:textId="3C5FB12F" w:rsidR="002B75C9" w:rsidRPr="00DE39A8" w:rsidRDefault="002B75C9" w:rsidP="00CE48EC">
            <w:pPr>
              <w:rPr>
                <w:b/>
              </w:rPr>
            </w:pPr>
            <w:r w:rsidRPr="00DE39A8">
              <w:rPr>
                <w:b/>
              </w:rPr>
              <w:t>Federal Tax Identification Number (</w:t>
            </w:r>
            <w:hyperlink w:anchor="TIN" w:history="1">
              <w:r w:rsidRPr="00F07556">
                <w:rPr>
                  <w:rStyle w:val="Hyperlink"/>
                  <w:b/>
                </w:rPr>
                <w:t>TIN</w:t>
              </w:r>
            </w:hyperlink>
            <w:r w:rsidR="00CE48EC">
              <w:rPr>
                <w:b/>
              </w:rPr>
              <w:t>)</w:t>
            </w:r>
            <w:r w:rsidR="00DE5983">
              <w:rPr>
                <w:rStyle w:val="EndnoteReference"/>
                <w:b/>
              </w:rPr>
              <w:endnoteReference w:id="3"/>
            </w:r>
          </w:p>
        </w:tc>
      </w:tr>
      <w:tr w:rsidR="002B75C9" w14:paraId="6BD1D6CA" w14:textId="77777777" w:rsidTr="002B75C9">
        <w:trPr>
          <w:trHeight w:val="75"/>
        </w:trPr>
        <w:tc>
          <w:tcPr>
            <w:tcW w:w="4675" w:type="dxa"/>
            <w:tcBorders>
              <w:top w:val="nil"/>
              <w:left w:val="nil"/>
              <w:bottom w:val="nil"/>
              <w:right w:val="single" w:sz="4" w:space="0" w:color="auto"/>
            </w:tcBorders>
          </w:tcPr>
          <w:p w14:paraId="0ED69248" w14:textId="77777777" w:rsidR="002B75C9" w:rsidRDefault="002B75C9" w:rsidP="00026DBA"/>
        </w:tc>
        <w:tc>
          <w:tcPr>
            <w:tcW w:w="4675" w:type="dxa"/>
            <w:tcBorders>
              <w:left w:val="single" w:sz="4" w:space="0" w:color="auto"/>
            </w:tcBorders>
          </w:tcPr>
          <w:p w14:paraId="58B67C77" w14:textId="77777777" w:rsidR="002B75C9" w:rsidRDefault="002B75C9" w:rsidP="00026DBA"/>
        </w:tc>
      </w:tr>
      <w:tr w:rsidR="002B75C9" w14:paraId="178DDE0E" w14:textId="77777777" w:rsidTr="002B75C9">
        <w:trPr>
          <w:trHeight w:val="75"/>
        </w:trPr>
        <w:tc>
          <w:tcPr>
            <w:tcW w:w="4675" w:type="dxa"/>
            <w:tcBorders>
              <w:top w:val="nil"/>
              <w:left w:val="nil"/>
              <w:bottom w:val="nil"/>
              <w:right w:val="single" w:sz="4" w:space="0" w:color="auto"/>
            </w:tcBorders>
          </w:tcPr>
          <w:p w14:paraId="6C2A035C" w14:textId="77777777" w:rsidR="002B75C9" w:rsidRPr="00586886" w:rsidRDefault="002B75C9" w:rsidP="00026DBA"/>
        </w:tc>
        <w:tc>
          <w:tcPr>
            <w:tcW w:w="4675" w:type="dxa"/>
            <w:tcBorders>
              <w:left w:val="single" w:sz="4" w:space="0" w:color="auto"/>
            </w:tcBorders>
            <w:shd w:val="clear" w:color="auto" w:fill="D9D9D9" w:themeFill="background1" w:themeFillShade="D9"/>
          </w:tcPr>
          <w:p w14:paraId="23B82728" w14:textId="3E1D20D4" w:rsidR="002B75C9" w:rsidRDefault="002B75C9" w:rsidP="00026DBA">
            <w:pPr>
              <w:rPr>
                <w:b/>
              </w:rPr>
            </w:pPr>
            <w:r w:rsidRPr="00586886">
              <w:rPr>
                <w:b/>
              </w:rPr>
              <w:t>National Provider Identifier (</w:t>
            </w:r>
            <w:hyperlink w:anchor="NPI" w:history="1">
              <w:r w:rsidRPr="00586886">
                <w:rPr>
                  <w:rStyle w:val="Hyperlink"/>
                  <w:b/>
                </w:rPr>
                <w:t>NPI</w:t>
              </w:r>
            </w:hyperlink>
            <w:r w:rsidR="00CE48EC" w:rsidRPr="00586886">
              <w:rPr>
                <w:b/>
              </w:rPr>
              <w:t>)</w:t>
            </w:r>
            <w:r w:rsidR="00DE5983" w:rsidRPr="00586886">
              <w:rPr>
                <w:rStyle w:val="EndnoteReference"/>
                <w:b/>
              </w:rPr>
              <w:endnoteReference w:id="4"/>
            </w:r>
          </w:p>
          <w:p w14:paraId="22CFC38E" w14:textId="2CD00C08" w:rsidR="00714366" w:rsidRPr="00714366" w:rsidRDefault="00714366" w:rsidP="00026DBA">
            <w:pPr>
              <w:rPr>
                <w:b/>
              </w:rPr>
            </w:pPr>
            <w:r>
              <w:rPr>
                <w:bCs/>
                <w:sz w:val="16"/>
                <w:szCs w:val="16"/>
              </w:rPr>
              <w:t xml:space="preserve">If the NPI displayed in the Online ASC Survey Tool is not correct, contact the Leapfrog Help Desk immediately. </w:t>
            </w:r>
          </w:p>
        </w:tc>
      </w:tr>
      <w:tr w:rsidR="002B75C9" w14:paraId="0AF0F65C" w14:textId="77777777" w:rsidTr="002B75C9">
        <w:trPr>
          <w:trHeight w:val="75"/>
        </w:trPr>
        <w:tc>
          <w:tcPr>
            <w:tcW w:w="4675" w:type="dxa"/>
            <w:tcBorders>
              <w:top w:val="nil"/>
              <w:left w:val="nil"/>
              <w:bottom w:val="nil"/>
              <w:right w:val="single" w:sz="4" w:space="0" w:color="auto"/>
            </w:tcBorders>
          </w:tcPr>
          <w:p w14:paraId="388C6CCB" w14:textId="77777777" w:rsidR="002B75C9" w:rsidRDefault="002B75C9" w:rsidP="00026DBA"/>
        </w:tc>
        <w:tc>
          <w:tcPr>
            <w:tcW w:w="4675" w:type="dxa"/>
            <w:tcBorders>
              <w:left w:val="single" w:sz="4" w:space="0" w:color="auto"/>
            </w:tcBorders>
          </w:tcPr>
          <w:p w14:paraId="7E3679F0" w14:textId="77777777" w:rsidR="002B75C9" w:rsidRPr="00DE39A8" w:rsidRDefault="002B75C9" w:rsidP="00026DBA">
            <w:pPr>
              <w:rPr>
                <w:b/>
              </w:rPr>
            </w:pPr>
          </w:p>
        </w:tc>
      </w:tr>
      <w:tr w:rsidR="002B75C9" w14:paraId="02A1A486" w14:textId="77777777" w:rsidTr="002B75C9">
        <w:trPr>
          <w:trHeight w:val="75"/>
        </w:trPr>
        <w:tc>
          <w:tcPr>
            <w:tcW w:w="4675" w:type="dxa"/>
            <w:tcBorders>
              <w:top w:val="nil"/>
              <w:left w:val="nil"/>
              <w:bottom w:val="nil"/>
              <w:right w:val="single" w:sz="4" w:space="0" w:color="auto"/>
            </w:tcBorders>
          </w:tcPr>
          <w:p w14:paraId="5927D8CC" w14:textId="77777777" w:rsidR="002B75C9" w:rsidRDefault="002B75C9" w:rsidP="00026DBA"/>
        </w:tc>
        <w:tc>
          <w:tcPr>
            <w:tcW w:w="4675" w:type="dxa"/>
            <w:tcBorders>
              <w:left w:val="single" w:sz="4" w:space="0" w:color="auto"/>
            </w:tcBorders>
            <w:shd w:val="clear" w:color="auto" w:fill="D9D9D9" w:themeFill="background1" w:themeFillShade="D9"/>
          </w:tcPr>
          <w:p w14:paraId="68B4FED8" w14:textId="77777777" w:rsidR="002B75C9" w:rsidRPr="00DE39A8" w:rsidRDefault="002B75C9" w:rsidP="00026DBA">
            <w:pPr>
              <w:rPr>
                <w:b/>
              </w:rPr>
            </w:pPr>
            <w:r w:rsidRPr="00DE39A8">
              <w:rPr>
                <w:b/>
              </w:rPr>
              <w:t>Does your facility share this NPI with another facility?</w:t>
            </w:r>
          </w:p>
        </w:tc>
      </w:tr>
      <w:tr w:rsidR="002B75C9" w14:paraId="513DBCAE" w14:textId="77777777" w:rsidTr="002B75C9">
        <w:trPr>
          <w:trHeight w:val="75"/>
        </w:trPr>
        <w:tc>
          <w:tcPr>
            <w:tcW w:w="4675" w:type="dxa"/>
            <w:tcBorders>
              <w:top w:val="nil"/>
              <w:left w:val="nil"/>
              <w:bottom w:val="nil"/>
              <w:right w:val="single" w:sz="4" w:space="0" w:color="auto"/>
            </w:tcBorders>
          </w:tcPr>
          <w:p w14:paraId="0E316C6B" w14:textId="77777777" w:rsidR="002B75C9" w:rsidRDefault="002B75C9" w:rsidP="00026DBA"/>
        </w:tc>
        <w:tc>
          <w:tcPr>
            <w:tcW w:w="4675" w:type="dxa"/>
            <w:tcBorders>
              <w:left w:val="single" w:sz="4" w:space="0" w:color="auto"/>
            </w:tcBorders>
          </w:tcPr>
          <w:p w14:paraId="19190025" w14:textId="77777777" w:rsidR="002B75C9" w:rsidRDefault="002B75C9" w:rsidP="00D503EB">
            <w:pPr>
              <w:pStyle w:val="ListParagraph"/>
              <w:numPr>
                <w:ilvl w:val="0"/>
                <w:numId w:val="11"/>
              </w:numPr>
            </w:pPr>
            <w:r>
              <w:t>Yes</w:t>
            </w:r>
          </w:p>
          <w:p w14:paraId="6F27498E" w14:textId="77777777" w:rsidR="002B75C9" w:rsidRPr="00DE39A8" w:rsidRDefault="002B75C9" w:rsidP="00D503EB">
            <w:pPr>
              <w:pStyle w:val="ListParagraph"/>
              <w:numPr>
                <w:ilvl w:val="0"/>
                <w:numId w:val="11"/>
              </w:numPr>
              <w:rPr>
                <w:b/>
              </w:rPr>
            </w:pPr>
            <w:r>
              <w:t>No</w:t>
            </w:r>
          </w:p>
        </w:tc>
      </w:tr>
    </w:tbl>
    <w:p w14:paraId="487C2EDC" w14:textId="77777777" w:rsidR="00026DBA" w:rsidRDefault="00026DBA" w:rsidP="0075050D"/>
    <w:p w14:paraId="5F1E8AFB" w14:textId="77777777" w:rsidR="00885352" w:rsidRPr="00885352" w:rsidRDefault="00885352" w:rsidP="00885352">
      <w:pPr>
        <w:pStyle w:val="Heading4"/>
        <w:spacing w:line="360" w:lineRule="auto"/>
      </w:pPr>
      <w:bookmarkStart w:id="111" w:name="_Toc99635501"/>
      <w:r>
        <w:t>Demographic Information</w:t>
      </w:r>
      <w:bookmarkEnd w:id="111"/>
    </w:p>
    <w:tbl>
      <w:tblPr>
        <w:tblStyle w:val="TableGrid"/>
        <w:tblW w:w="0" w:type="auto"/>
        <w:tblLook w:val="04A0" w:firstRow="1" w:lastRow="0" w:firstColumn="1" w:lastColumn="0" w:noHBand="0" w:noVBand="1"/>
      </w:tblPr>
      <w:tblGrid>
        <w:gridCol w:w="4675"/>
        <w:gridCol w:w="4675"/>
      </w:tblGrid>
      <w:tr w:rsidR="00885352" w14:paraId="4FC4C6C3" w14:textId="77777777" w:rsidTr="002B75C9">
        <w:tc>
          <w:tcPr>
            <w:tcW w:w="4675" w:type="dxa"/>
            <w:shd w:val="clear" w:color="auto" w:fill="D9D9D9" w:themeFill="background1" w:themeFillShade="D9"/>
          </w:tcPr>
          <w:p w14:paraId="31C6AFF4" w14:textId="77777777" w:rsidR="00885352" w:rsidRPr="00DE39A8" w:rsidRDefault="00C55F07" w:rsidP="002B75C9">
            <w:pPr>
              <w:rPr>
                <w:b/>
              </w:rPr>
            </w:pPr>
            <w:r>
              <w:rPr>
                <w:b/>
              </w:rPr>
              <w:t>Physical Address</w:t>
            </w:r>
          </w:p>
        </w:tc>
        <w:tc>
          <w:tcPr>
            <w:tcW w:w="4675" w:type="dxa"/>
            <w:shd w:val="clear" w:color="auto" w:fill="D9D9D9" w:themeFill="background1" w:themeFillShade="D9"/>
          </w:tcPr>
          <w:p w14:paraId="2E58E547" w14:textId="77777777" w:rsidR="00885352" w:rsidRPr="00E5465E" w:rsidRDefault="00885352" w:rsidP="002B75C9">
            <w:pPr>
              <w:rPr>
                <w:b/>
                <w:sz w:val="16"/>
                <w:szCs w:val="16"/>
              </w:rPr>
            </w:pPr>
            <w:r w:rsidRPr="00E5465E">
              <w:rPr>
                <w:b/>
              </w:rPr>
              <w:t>Mailing Address</w:t>
            </w:r>
          </w:p>
          <w:p w14:paraId="2360B321" w14:textId="77777777" w:rsidR="00885352" w:rsidRPr="00E5465E" w:rsidRDefault="00885352" w:rsidP="002B75C9">
            <w:pPr>
              <w:rPr>
                <w:b/>
                <w:sz w:val="16"/>
                <w:szCs w:val="16"/>
              </w:rPr>
            </w:pPr>
            <w:r w:rsidRPr="00E5465E">
              <w:rPr>
                <w:b/>
                <w:sz w:val="16"/>
                <w:szCs w:val="16"/>
              </w:rPr>
              <w:t>(</w:t>
            </w:r>
            <w:proofErr w:type="gramStart"/>
            <w:r w:rsidRPr="00E5465E">
              <w:rPr>
                <w:b/>
                <w:sz w:val="16"/>
                <w:szCs w:val="16"/>
              </w:rPr>
              <w:t>used</w:t>
            </w:r>
            <w:proofErr w:type="gramEnd"/>
            <w:r w:rsidRPr="00E5465E">
              <w:rPr>
                <w:b/>
                <w:sz w:val="16"/>
                <w:szCs w:val="16"/>
              </w:rPr>
              <w:t xml:space="preserve"> to send important communications)</w:t>
            </w:r>
          </w:p>
        </w:tc>
      </w:tr>
      <w:tr w:rsidR="00885352" w14:paraId="4B788918" w14:textId="77777777" w:rsidTr="002B75C9">
        <w:tc>
          <w:tcPr>
            <w:tcW w:w="4675" w:type="dxa"/>
            <w:shd w:val="clear" w:color="auto" w:fill="D9D9D9" w:themeFill="background1" w:themeFillShade="D9"/>
          </w:tcPr>
          <w:p w14:paraId="4B0A1582" w14:textId="77777777" w:rsidR="00885352" w:rsidRPr="00E5465E" w:rsidRDefault="00E5465E" w:rsidP="002B75C9">
            <w:pPr>
              <w:rPr>
                <w:b/>
              </w:rPr>
            </w:pPr>
            <w:r>
              <w:rPr>
                <w:b/>
              </w:rPr>
              <w:t>Street Address</w:t>
            </w:r>
          </w:p>
        </w:tc>
        <w:tc>
          <w:tcPr>
            <w:tcW w:w="4675" w:type="dxa"/>
            <w:shd w:val="clear" w:color="auto" w:fill="D9D9D9" w:themeFill="background1" w:themeFillShade="D9"/>
          </w:tcPr>
          <w:p w14:paraId="5CE800EE" w14:textId="77777777" w:rsidR="00885352" w:rsidRPr="00E5465E" w:rsidRDefault="00E5465E" w:rsidP="002B75C9">
            <w:pPr>
              <w:rPr>
                <w:b/>
              </w:rPr>
            </w:pPr>
            <w:r w:rsidRPr="00E5465E">
              <w:rPr>
                <w:b/>
              </w:rPr>
              <w:t>Street Address or P.O. Box</w:t>
            </w:r>
          </w:p>
        </w:tc>
      </w:tr>
      <w:tr w:rsidR="00885352" w14:paraId="716F0614" w14:textId="77777777" w:rsidTr="002B75C9">
        <w:tc>
          <w:tcPr>
            <w:tcW w:w="4675" w:type="dxa"/>
          </w:tcPr>
          <w:p w14:paraId="6A30475E" w14:textId="77777777" w:rsidR="00885352" w:rsidRDefault="00885352" w:rsidP="002B75C9"/>
        </w:tc>
        <w:tc>
          <w:tcPr>
            <w:tcW w:w="4675" w:type="dxa"/>
          </w:tcPr>
          <w:p w14:paraId="592EBF55" w14:textId="77777777" w:rsidR="00885352" w:rsidRPr="00E5465E" w:rsidRDefault="00885352" w:rsidP="002B75C9">
            <w:pPr>
              <w:rPr>
                <w:b/>
              </w:rPr>
            </w:pPr>
          </w:p>
        </w:tc>
      </w:tr>
      <w:tr w:rsidR="00885352" w14:paraId="534A6D85" w14:textId="77777777" w:rsidTr="002B75C9">
        <w:tc>
          <w:tcPr>
            <w:tcW w:w="4675" w:type="dxa"/>
            <w:shd w:val="clear" w:color="auto" w:fill="D9D9D9" w:themeFill="background1" w:themeFillShade="D9"/>
          </w:tcPr>
          <w:p w14:paraId="4B49242D" w14:textId="77777777" w:rsidR="00885352" w:rsidRPr="00E5465E" w:rsidRDefault="00E5465E" w:rsidP="002B75C9">
            <w:pPr>
              <w:rPr>
                <w:b/>
              </w:rPr>
            </w:pPr>
            <w:r w:rsidRPr="00E5465E">
              <w:rPr>
                <w:b/>
              </w:rPr>
              <w:t>City</w:t>
            </w:r>
          </w:p>
        </w:tc>
        <w:tc>
          <w:tcPr>
            <w:tcW w:w="4675" w:type="dxa"/>
            <w:shd w:val="clear" w:color="auto" w:fill="D9D9D9" w:themeFill="background1" w:themeFillShade="D9"/>
          </w:tcPr>
          <w:p w14:paraId="4FFDB660" w14:textId="77777777" w:rsidR="00885352" w:rsidRPr="00E5465E" w:rsidRDefault="00E5465E" w:rsidP="00E5465E">
            <w:pPr>
              <w:rPr>
                <w:b/>
              </w:rPr>
            </w:pPr>
            <w:r w:rsidRPr="00E5465E">
              <w:rPr>
                <w:b/>
              </w:rPr>
              <w:t>City</w:t>
            </w:r>
          </w:p>
        </w:tc>
      </w:tr>
      <w:tr w:rsidR="00885352" w14:paraId="22279C12" w14:textId="77777777" w:rsidTr="002B75C9">
        <w:trPr>
          <w:trHeight w:val="75"/>
        </w:trPr>
        <w:tc>
          <w:tcPr>
            <w:tcW w:w="4675" w:type="dxa"/>
          </w:tcPr>
          <w:p w14:paraId="69586FB0" w14:textId="77777777" w:rsidR="00885352" w:rsidRDefault="00885352" w:rsidP="002B75C9"/>
        </w:tc>
        <w:tc>
          <w:tcPr>
            <w:tcW w:w="4675" w:type="dxa"/>
          </w:tcPr>
          <w:p w14:paraId="00C1B41E" w14:textId="77777777" w:rsidR="00885352" w:rsidRPr="00E5465E" w:rsidRDefault="00885352" w:rsidP="002B75C9">
            <w:pPr>
              <w:rPr>
                <w:b/>
              </w:rPr>
            </w:pPr>
          </w:p>
        </w:tc>
      </w:tr>
      <w:tr w:rsidR="00885352" w14:paraId="5BEF3712" w14:textId="77777777" w:rsidTr="002B75C9">
        <w:trPr>
          <w:trHeight w:val="75"/>
        </w:trPr>
        <w:tc>
          <w:tcPr>
            <w:tcW w:w="4675" w:type="dxa"/>
            <w:shd w:val="clear" w:color="auto" w:fill="D9D9D9" w:themeFill="background1" w:themeFillShade="D9"/>
          </w:tcPr>
          <w:p w14:paraId="649B28B8" w14:textId="77777777" w:rsidR="00885352" w:rsidRPr="00E5465E" w:rsidRDefault="00E5465E" w:rsidP="003631EC">
            <w:pPr>
              <w:rPr>
                <w:b/>
              </w:rPr>
            </w:pPr>
            <w:r>
              <w:rPr>
                <w:b/>
              </w:rPr>
              <w:t>State</w:t>
            </w:r>
          </w:p>
        </w:tc>
        <w:tc>
          <w:tcPr>
            <w:tcW w:w="4675" w:type="dxa"/>
            <w:shd w:val="clear" w:color="auto" w:fill="D9D9D9" w:themeFill="background1" w:themeFillShade="D9"/>
          </w:tcPr>
          <w:p w14:paraId="2F75F971" w14:textId="77777777" w:rsidR="00885352" w:rsidRPr="00E5465E" w:rsidRDefault="00E5465E" w:rsidP="002B75C9">
            <w:pPr>
              <w:rPr>
                <w:b/>
              </w:rPr>
            </w:pPr>
            <w:r w:rsidRPr="00E5465E">
              <w:rPr>
                <w:b/>
              </w:rPr>
              <w:t>State</w:t>
            </w:r>
          </w:p>
        </w:tc>
      </w:tr>
      <w:tr w:rsidR="00885352" w14:paraId="10FF0E9B" w14:textId="77777777" w:rsidTr="002B75C9">
        <w:trPr>
          <w:trHeight w:val="75"/>
        </w:trPr>
        <w:tc>
          <w:tcPr>
            <w:tcW w:w="4675" w:type="dxa"/>
          </w:tcPr>
          <w:p w14:paraId="03209146" w14:textId="77777777" w:rsidR="00885352" w:rsidRDefault="00885352" w:rsidP="002B75C9"/>
        </w:tc>
        <w:tc>
          <w:tcPr>
            <w:tcW w:w="4675" w:type="dxa"/>
          </w:tcPr>
          <w:p w14:paraId="1371D4D8" w14:textId="77777777" w:rsidR="00885352" w:rsidRPr="00E5465E" w:rsidRDefault="00885352" w:rsidP="002B75C9">
            <w:pPr>
              <w:rPr>
                <w:b/>
              </w:rPr>
            </w:pPr>
          </w:p>
        </w:tc>
      </w:tr>
      <w:tr w:rsidR="00885352" w14:paraId="5DFE01E3" w14:textId="77777777" w:rsidTr="002B75C9">
        <w:trPr>
          <w:trHeight w:val="75"/>
        </w:trPr>
        <w:tc>
          <w:tcPr>
            <w:tcW w:w="4675" w:type="dxa"/>
            <w:shd w:val="clear" w:color="auto" w:fill="D9D9D9" w:themeFill="background1" w:themeFillShade="D9"/>
          </w:tcPr>
          <w:p w14:paraId="23E01A44" w14:textId="77777777" w:rsidR="00885352" w:rsidRPr="00E5465E" w:rsidRDefault="00E5465E" w:rsidP="002B75C9">
            <w:pPr>
              <w:rPr>
                <w:b/>
              </w:rPr>
            </w:pPr>
            <w:r>
              <w:rPr>
                <w:b/>
              </w:rPr>
              <w:t>Zip Code</w:t>
            </w:r>
          </w:p>
        </w:tc>
        <w:tc>
          <w:tcPr>
            <w:tcW w:w="4675" w:type="dxa"/>
            <w:shd w:val="clear" w:color="auto" w:fill="D9D9D9" w:themeFill="background1" w:themeFillShade="D9"/>
          </w:tcPr>
          <w:p w14:paraId="675C60E4" w14:textId="77777777" w:rsidR="00885352" w:rsidRPr="00E5465E" w:rsidRDefault="00E5465E" w:rsidP="002B75C9">
            <w:pPr>
              <w:rPr>
                <w:b/>
              </w:rPr>
            </w:pPr>
            <w:r w:rsidRPr="00E5465E">
              <w:rPr>
                <w:b/>
              </w:rPr>
              <w:t>Zip Code</w:t>
            </w:r>
          </w:p>
        </w:tc>
      </w:tr>
      <w:tr w:rsidR="00885352" w14:paraId="09FB7A19" w14:textId="77777777" w:rsidTr="002B75C9">
        <w:trPr>
          <w:trHeight w:val="75"/>
        </w:trPr>
        <w:tc>
          <w:tcPr>
            <w:tcW w:w="4675" w:type="dxa"/>
          </w:tcPr>
          <w:p w14:paraId="749B535A" w14:textId="77777777" w:rsidR="00885352" w:rsidRDefault="00885352" w:rsidP="002B75C9"/>
        </w:tc>
        <w:tc>
          <w:tcPr>
            <w:tcW w:w="4675" w:type="dxa"/>
          </w:tcPr>
          <w:p w14:paraId="05D9A780" w14:textId="77777777" w:rsidR="00885352" w:rsidRPr="00E5465E" w:rsidRDefault="00885352" w:rsidP="002B75C9">
            <w:pPr>
              <w:rPr>
                <w:b/>
              </w:rPr>
            </w:pPr>
          </w:p>
        </w:tc>
      </w:tr>
      <w:tr w:rsidR="00885352" w14:paraId="39295963" w14:textId="77777777" w:rsidTr="002B75C9">
        <w:trPr>
          <w:trHeight w:val="75"/>
        </w:trPr>
        <w:tc>
          <w:tcPr>
            <w:tcW w:w="4675" w:type="dxa"/>
            <w:shd w:val="clear" w:color="auto" w:fill="D9D9D9" w:themeFill="background1" w:themeFillShade="D9"/>
          </w:tcPr>
          <w:p w14:paraId="0F87C516" w14:textId="77777777" w:rsidR="00885352" w:rsidRPr="00E5465E" w:rsidRDefault="00E5465E" w:rsidP="002B75C9">
            <w:pPr>
              <w:rPr>
                <w:b/>
              </w:rPr>
            </w:pPr>
            <w:r>
              <w:rPr>
                <w:b/>
              </w:rPr>
              <w:t>Zip Code Suffix</w:t>
            </w:r>
          </w:p>
        </w:tc>
        <w:tc>
          <w:tcPr>
            <w:tcW w:w="4675" w:type="dxa"/>
            <w:shd w:val="clear" w:color="auto" w:fill="D9D9D9" w:themeFill="background1" w:themeFillShade="D9"/>
          </w:tcPr>
          <w:p w14:paraId="66A092B7" w14:textId="77777777" w:rsidR="00885352" w:rsidRPr="00E5465E" w:rsidRDefault="00E5465E" w:rsidP="002B75C9">
            <w:pPr>
              <w:rPr>
                <w:b/>
              </w:rPr>
            </w:pPr>
            <w:r w:rsidRPr="00E5465E">
              <w:rPr>
                <w:b/>
              </w:rPr>
              <w:t>Zip Code Suffix</w:t>
            </w:r>
          </w:p>
        </w:tc>
      </w:tr>
      <w:tr w:rsidR="00885352" w14:paraId="5563C5BD" w14:textId="77777777" w:rsidTr="002B75C9">
        <w:trPr>
          <w:trHeight w:val="75"/>
        </w:trPr>
        <w:tc>
          <w:tcPr>
            <w:tcW w:w="4675" w:type="dxa"/>
          </w:tcPr>
          <w:p w14:paraId="0256FBD1" w14:textId="77777777" w:rsidR="00885352" w:rsidRDefault="00885352" w:rsidP="002B75C9"/>
        </w:tc>
        <w:tc>
          <w:tcPr>
            <w:tcW w:w="4675" w:type="dxa"/>
          </w:tcPr>
          <w:p w14:paraId="5E073406" w14:textId="77777777" w:rsidR="00885352" w:rsidRPr="00DE39A8" w:rsidRDefault="00885352" w:rsidP="002B75C9">
            <w:pPr>
              <w:rPr>
                <w:b/>
              </w:rPr>
            </w:pPr>
          </w:p>
        </w:tc>
      </w:tr>
      <w:tr w:rsidR="0068581F" w14:paraId="4FF84F87" w14:textId="77777777" w:rsidTr="002B75C9">
        <w:trPr>
          <w:gridAfter w:val="1"/>
          <w:wAfter w:w="4675" w:type="dxa"/>
          <w:trHeight w:val="75"/>
        </w:trPr>
        <w:tc>
          <w:tcPr>
            <w:tcW w:w="4675" w:type="dxa"/>
            <w:shd w:val="clear" w:color="auto" w:fill="D9D9D9" w:themeFill="background1" w:themeFillShade="D9"/>
          </w:tcPr>
          <w:p w14:paraId="6FA5C24B" w14:textId="77777777" w:rsidR="0068581F" w:rsidRPr="00E5465E" w:rsidRDefault="0068581F" w:rsidP="002B75C9">
            <w:pPr>
              <w:rPr>
                <w:b/>
              </w:rPr>
            </w:pPr>
            <w:r>
              <w:rPr>
                <w:b/>
              </w:rPr>
              <w:t>Main Phone Number</w:t>
            </w:r>
          </w:p>
        </w:tc>
      </w:tr>
      <w:tr w:rsidR="0068581F" w14:paraId="5E1FBEEC" w14:textId="77777777" w:rsidTr="002B75C9">
        <w:trPr>
          <w:gridAfter w:val="1"/>
          <w:wAfter w:w="4675" w:type="dxa"/>
          <w:trHeight w:val="75"/>
        </w:trPr>
        <w:tc>
          <w:tcPr>
            <w:tcW w:w="4675" w:type="dxa"/>
          </w:tcPr>
          <w:p w14:paraId="040FBBD3" w14:textId="77777777" w:rsidR="0068581F" w:rsidRDefault="0068581F" w:rsidP="002B75C9">
            <w:pPr>
              <w:rPr>
                <w:b/>
              </w:rPr>
            </w:pPr>
          </w:p>
        </w:tc>
      </w:tr>
      <w:tr w:rsidR="0068581F" w14:paraId="5793AE10" w14:textId="77777777" w:rsidTr="0068581F">
        <w:trPr>
          <w:gridAfter w:val="1"/>
          <w:wAfter w:w="4675" w:type="dxa"/>
          <w:trHeight w:val="75"/>
        </w:trPr>
        <w:tc>
          <w:tcPr>
            <w:tcW w:w="4675" w:type="dxa"/>
            <w:shd w:val="clear" w:color="auto" w:fill="D9D9D9" w:themeFill="background1" w:themeFillShade="D9"/>
          </w:tcPr>
          <w:p w14:paraId="4F31BD89" w14:textId="7E814D2A" w:rsidR="0068581F" w:rsidRDefault="0068581F" w:rsidP="0068581F">
            <w:pPr>
              <w:rPr>
                <w:b/>
              </w:rPr>
            </w:pPr>
            <w:r>
              <w:rPr>
                <w:b/>
              </w:rPr>
              <w:t xml:space="preserve">Facility </w:t>
            </w:r>
            <w:hyperlink w:anchor="Endnote_website" w:history="1">
              <w:r w:rsidRPr="00F37681">
                <w:rPr>
                  <w:rStyle w:val="Hyperlink"/>
                  <w:b/>
                </w:rPr>
                <w:t>Website</w:t>
              </w:r>
            </w:hyperlink>
            <w:r>
              <w:rPr>
                <w:b/>
              </w:rPr>
              <w:t xml:space="preserve"> Address</w:t>
            </w:r>
            <w:r>
              <w:rPr>
                <w:rStyle w:val="EndnoteReference"/>
                <w:b/>
              </w:rPr>
              <w:endnoteReference w:id="5"/>
            </w:r>
          </w:p>
        </w:tc>
      </w:tr>
      <w:tr w:rsidR="0068581F" w14:paraId="1FD5FF34" w14:textId="77777777" w:rsidTr="002B75C9">
        <w:trPr>
          <w:gridAfter w:val="1"/>
          <w:wAfter w:w="4675" w:type="dxa"/>
          <w:trHeight w:val="75"/>
        </w:trPr>
        <w:tc>
          <w:tcPr>
            <w:tcW w:w="4675" w:type="dxa"/>
          </w:tcPr>
          <w:p w14:paraId="4E2BC148" w14:textId="77777777" w:rsidR="0068581F" w:rsidRDefault="0068581F" w:rsidP="0068581F">
            <w:pPr>
              <w:rPr>
                <w:b/>
              </w:rPr>
            </w:pPr>
          </w:p>
        </w:tc>
      </w:tr>
    </w:tbl>
    <w:p w14:paraId="02EC425F" w14:textId="77777777" w:rsidR="009F2066" w:rsidRPr="009F2066" w:rsidRDefault="009F2066" w:rsidP="009F2066"/>
    <w:p w14:paraId="3CBAF9CC" w14:textId="77777777" w:rsidR="002B75C9" w:rsidRDefault="002B75C9" w:rsidP="002B75C9">
      <w:pPr>
        <w:pStyle w:val="Heading4"/>
        <w:spacing w:line="360" w:lineRule="auto"/>
      </w:pPr>
      <w:bookmarkStart w:id="113" w:name="_Toc99635502"/>
      <w:r>
        <w:lastRenderedPageBreak/>
        <w:t>Contact Information</w:t>
      </w:r>
      <w:bookmarkEnd w:id="113"/>
    </w:p>
    <w:tbl>
      <w:tblPr>
        <w:tblStyle w:val="TableGrid"/>
        <w:tblW w:w="0" w:type="auto"/>
        <w:tblLook w:val="04A0" w:firstRow="1" w:lastRow="0" w:firstColumn="1" w:lastColumn="0" w:noHBand="0" w:noVBand="1"/>
      </w:tblPr>
      <w:tblGrid>
        <w:gridCol w:w="4675"/>
        <w:gridCol w:w="4675"/>
      </w:tblGrid>
      <w:tr w:rsidR="002B75C9" w14:paraId="7F8108B2" w14:textId="77777777" w:rsidTr="002B75C9">
        <w:tc>
          <w:tcPr>
            <w:tcW w:w="4675" w:type="dxa"/>
            <w:shd w:val="clear" w:color="auto" w:fill="D9D9D9" w:themeFill="background1" w:themeFillShade="D9"/>
          </w:tcPr>
          <w:p w14:paraId="6C0DE54B" w14:textId="77777777" w:rsidR="002B75C9" w:rsidRPr="002B75C9" w:rsidRDefault="002B75C9" w:rsidP="002B75C9">
            <w:pPr>
              <w:rPr>
                <w:b/>
              </w:rPr>
            </w:pPr>
            <w:r w:rsidRPr="002B75C9">
              <w:rPr>
                <w:b/>
              </w:rPr>
              <w:t>Administrator</w:t>
            </w:r>
          </w:p>
        </w:tc>
        <w:tc>
          <w:tcPr>
            <w:tcW w:w="4675" w:type="dxa"/>
            <w:shd w:val="clear" w:color="auto" w:fill="D9D9D9" w:themeFill="background1" w:themeFillShade="D9"/>
          </w:tcPr>
          <w:p w14:paraId="6C226B73" w14:textId="77777777" w:rsidR="002B75C9" w:rsidRPr="002B75C9" w:rsidRDefault="002B75C9" w:rsidP="002B75C9">
            <w:pPr>
              <w:rPr>
                <w:b/>
              </w:rPr>
            </w:pPr>
            <w:r w:rsidRPr="002B75C9">
              <w:rPr>
                <w:b/>
              </w:rPr>
              <w:t>Chairperson of the Board</w:t>
            </w:r>
          </w:p>
        </w:tc>
      </w:tr>
      <w:tr w:rsidR="002B75C9" w14:paraId="7B34B2C9" w14:textId="77777777" w:rsidTr="002B75C9">
        <w:tc>
          <w:tcPr>
            <w:tcW w:w="4675" w:type="dxa"/>
            <w:shd w:val="clear" w:color="auto" w:fill="D9D9D9" w:themeFill="background1" w:themeFillShade="D9"/>
          </w:tcPr>
          <w:p w14:paraId="1437807D"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3048FD93" w14:textId="77777777" w:rsidR="002B75C9" w:rsidRPr="002B75C9" w:rsidRDefault="002B75C9" w:rsidP="002B75C9">
            <w:pPr>
              <w:rPr>
                <w:b/>
              </w:rPr>
            </w:pPr>
            <w:r w:rsidRPr="002B75C9">
              <w:rPr>
                <w:b/>
              </w:rPr>
              <w:t>First Name</w:t>
            </w:r>
          </w:p>
        </w:tc>
      </w:tr>
      <w:tr w:rsidR="002B75C9" w14:paraId="0D046F38" w14:textId="77777777" w:rsidTr="002B75C9">
        <w:tc>
          <w:tcPr>
            <w:tcW w:w="4675" w:type="dxa"/>
          </w:tcPr>
          <w:p w14:paraId="2FBBC6AD" w14:textId="77777777" w:rsidR="002B75C9" w:rsidRPr="002B75C9" w:rsidRDefault="002B75C9" w:rsidP="002B75C9">
            <w:pPr>
              <w:rPr>
                <w:b/>
              </w:rPr>
            </w:pPr>
          </w:p>
        </w:tc>
        <w:tc>
          <w:tcPr>
            <w:tcW w:w="4675" w:type="dxa"/>
          </w:tcPr>
          <w:p w14:paraId="51C1A5DA" w14:textId="77777777" w:rsidR="002B75C9" w:rsidRPr="002B75C9" w:rsidRDefault="002B75C9" w:rsidP="002B75C9">
            <w:pPr>
              <w:rPr>
                <w:b/>
              </w:rPr>
            </w:pPr>
          </w:p>
        </w:tc>
      </w:tr>
      <w:tr w:rsidR="002B75C9" w14:paraId="1CC50F7A" w14:textId="77777777" w:rsidTr="002B75C9">
        <w:tc>
          <w:tcPr>
            <w:tcW w:w="4675" w:type="dxa"/>
            <w:shd w:val="clear" w:color="auto" w:fill="D9D9D9" w:themeFill="background1" w:themeFillShade="D9"/>
          </w:tcPr>
          <w:p w14:paraId="7E2B74B5"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64293AE3" w14:textId="77777777" w:rsidR="002B75C9" w:rsidRPr="002B75C9" w:rsidRDefault="002B75C9" w:rsidP="002B75C9">
            <w:pPr>
              <w:rPr>
                <w:b/>
              </w:rPr>
            </w:pPr>
            <w:r w:rsidRPr="002B75C9">
              <w:rPr>
                <w:b/>
              </w:rPr>
              <w:t>Last Name</w:t>
            </w:r>
          </w:p>
        </w:tc>
      </w:tr>
      <w:tr w:rsidR="002B75C9" w14:paraId="560F3179" w14:textId="77777777" w:rsidTr="002B75C9">
        <w:tc>
          <w:tcPr>
            <w:tcW w:w="4675" w:type="dxa"/>
          </w:tcPr>
          <w:p w14:paraId="4EEF7C35" w14:textId="77777777" w:rsidR="002B75C9" w:rsidRPr="002B75C9" w:rsidRDefault="002B75C9" w:rsidP="002B75C9">
            <w:pPr>
              <w:rPr>
                <w:b/>
              </w:rPr>
            </w:pPr>
          </w:p>
        </w:tc>
        <w:tc>
          <w:tcPr>
            <w:tcW w:w="4675" w:type="dxa"/>
          </w:tcPr>
          <w:p w14:paraId="547CE2A2" w14:textId="77777777" w:rsidR="002B75C9" w:rsidRPr="002B75C9" w:rsidRDefault="002B75C9" w:rsidP="002B75C9">
            <w:pPr>
              <w:rPr>
                <w:b/>
              </w:rPr>
            </w:pPr>
          </w:p>
        </w:tc>
      </w:tr>
      <w:tr w:rsidR="002B75C9" w14:paraId="69586E4B" w14:textId="77777777" w:rsidTr="002B75C9">
        <w:trPr>
          <w:gridAfter w:val="1"/>
          <w:wAfter w:w="4675" w:type="dxa"/>
        </w:trPr>
        <w:tc>
          <w:tcPr>
            <w:tcW w:w="4675" w:type="dxa"/>
            <w:shd w:val="clear" w:color="auto" w:fill="D9D9D9" w:themeFill="background1" w:themeFillShade="D9"/>
          </w:tcPr>
          <w:p w14:paraId="1FE9D9E2" w14:textId="77777777" w:rsidR="002B75C9" w:rsidRPr="002B75C9" w:rsidRDefault="002B75C9" w:rsidP="002B75C9">
            <w:pPr>
              <w:rPr>
                <w:b/>
              </w:rPr>
            </w:pPr>
            <w:r w:rsidRPr="002B75C9">
              <w:rPr>
                <w:b/>
              </w:rPr>
              <w:t>Title</w:t>
            </w:r>
          </w:p>
        </w:tc>
      </w:tr>
      <w:tr w:rsidR="002B75C9" w14:paraId="1AB8F5D1" w14:textId="77777777" w:rsidTr="002B75C9">
        <w:trPr>
          <w:gridAfter w:val="1"/>
          <w:wAfter w:w="4675" w:type="dxa"/>
        </w:trPr>
        <w:tc>
          <w:tcPr>
            <w:tcW w:w="4675" w:type="dxa"/>
          </w:tcPr>
          <w:p w14:paraId="008C201F" w14:textId="77777777" w:rsidR="002B75C9" w:rsidRPr="002B75C9" w:rsidRDefault="002B75C9" w:rsidP="002B75C9">
            <w:pPr>
              <w:rPr>
                <w:b/>
              </w:rPr>
            </w:pPr>
          </w:p>
        </w:tc>
      </w:tr>
      <w:tr w:rsidR="002B75C9" w14:paraId="59FC4C08" w14:textId="77777777" w:rsidTr="002B75C9">
        <w:trPr>
          <w:gridAfter w:val="1"/>
          <w:wAfter w:w="4675" w:type="dxa"/>
        </w:trPr>
        <w:tc>
          <w:tcPr>
            <w:tcW w:w="4675" w:type="dxa"/>
            <w:shd w:val="clear" w:color="auto" w:fill="D9D9D9" w:themeFill="background1" w:themeFillShade="D9"/>
          </w:tcPr>
          <w:p w14:paraId="44BB2160" w14:textId="77777777" w:rsidR="002B75C9" w:rsidRPr="002B75C9" w:rsidRDefault="002B75C9" w:rsidP="002B75C9">
            <w:pPr>
              <w:rPr>
                <w:b/>
              </w:rPr>
            </w:pPr>
            <w:r w:rsidRPr="002B75C9">
              <w:rPr>
                <w:b/>
              </w:rPr>
              <w:t>Email Address</w:t>
            </w:r>
          </w:p>
        </w:tc>
      </w:tr>
      <w:tr w:rsidR="002B75C9" w14:paraId="2841AAE4" w14:textId="77777777" w:rsidTr="002B75C9">
        <w:trPr>
          <w:gridAfter w:val="1"/>
          <w:wAfter w:w="4675" w:type="dxa"/>
        </w:trPr>
        <w:tc>
          <w:tcPr>
            <w:tcW w:w="4675" w:type="dxa"/>
          </w:tcPr>
          <w:p w14:paraId="3EFDC37F" w14:textId="77777777" w:rsidR="002B75C9" w:rsidRPr="002B75C9" w:rsidRDefault="002B75C9" w:rsidP="002B75C9">
            <w:pPr>
              <w:rPr>
                <w:b/>
              </w:rPr>
            </w:pPr>
          </w:p>
        </w:tc>
      </w:tr>
    </w:tbl>
    <w:p w14:paraId="7A45B8CD" w14:textId="77777777" w:rsidR="009F2066" w:rsidRDefault="009F2066" w:rsidP="002B75C9"/>
    <w:tbl>
      <w:tblPr>
        <w:tblStyle w:val="TableGrid"/>
        <w:tblW w:w="0" w:type="auto"/>
        <w:tblLook w:val="04A0" w:firstRow="1" w:lastRow="0" w:firstColumn="1" w:lastColumn="0" w:noHBand="0" w:noVBand="1"/>
      </w:tblPr>
      <w:tblGrid>
        <w:gridCol w:w="4675"/>
        <w:gridCol w:w="4675"/>
      </w:tblGrid>
      <w:tr w:rsidR="002B75C9" w14:paraId="1D8D9F4D" w14:textId="77777777" w:rsidTr="002B75C9">
        <w:tc>
          <w:tcPr>
            <w:tcW w:w="4675" w:type="dxa"/>
            <w:shd w:val="clear" w:color="auto" w:fill="D9D9D9" w:themeFill="background1" w:themeFillShade="D9"/>
          </w:tcPr>
          <w:p w14:paraId="5FCF97B7" w14:textId="77777777" w:rsidR="002B75C9" w:rsidRPr="002B75C9" w:rsidRDefault="002B75C9" w:rsidP="002B75C9">
            <w:pPr>
              <w:rPr>
                <w:b/>
              </w:rPr>
            </w:pPr>
            <w:r>
              <w:rPr>
                <w:b/>
              </w:rPr>
              <w:t>Primary Contact</w:t>
            </w:r>
          </w:p>
        </w:tc>
        <w:tc>
          <w:tcPr>
            <w:tcW w:w="4675" w:type="dxa"/>
            <w:shd w:val="clear" w:color="auto" w:fill="D9D9D9" w:themeFill="background1" w:themeFillShade="D9"/>
          </w:tcPr>
          <w:p w14:paraId="39FC4270" w14:textId="77777777" w:rsidR="002B75C9" w:rsidRPr="002B75C9" w:rsidRDefault="002B75C9" w:rsidP="002B75C9">
            <w:pPr>
              <w:rPr>
                <w:b/>
              </w:rPr>
            </w:pPr>
            <w:r>
              <w:rPr>
                <w:b/>
              </w:rPr>
              <w:t>Secondary Contact</w:t>
            </w:r>
          </w:p>
        </w:tc>
      </w:tr>
      <w:tr w:rsidR="002B75C9" w14:paraId="5D8759BD" w14:textId="77777777" w:rsidTr="002B75C9">
        <w:tc>
          <w:tcPr>
            <w:tcW w:w="4675" w:type="dxa"/>
            <w:shd w:val="clear" w:color="auto" w:fill="D9D9D9" w:themeFill="background1" w:themeFillShade="D9"/>
          </w:tcPr>
          <w:p w14:paraId="5D2513EE"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727A6BD2" w14:textId="77777777" w:rsidR="002B75C9" w:rsidRPr="002B75C9" w:rsidRDefault="002B75C9" w:rsidP="002B75C9">
            <w:pPr>
              <w:rPr>
                <w:b/>
              </w:rPr>
            </w:pPr>
            <w:r w:rsidRPr="002B75C9">
              <w:rPr>
                <w:b/>
              </w:rPr>
              <w:t>First Name</w:t>
            </w:r>
          </w:p>
        </w:tc>
      </w:tr>
      <w:tr w:rsidR="002B75C9" w14:paraId="3C3E3109" w14:textId="77777777" w:rsidTr="002B75C9">
        <w:tc>
          <w:tcPr>
            <w:tcW w:w="4675" w:type="dxa"/>
          </w:tcPr>
          <w:p w14:paraId="2C8A8AA4" w14:textId="77777777" w:rsidR="002B75C9" w:rsidRPr="002B75C9" w:rsidRDefault="002B75C9" w:rsidP="002B75C9">
            <w:pPr>
              <w:rPr>
                <w:b/>
              </w:rPr>
            </w:pPr>
          </w:p>
        </w:tc>
        <w:tc>
          <w:tcPr>
            <w:tcW w:w="4675" w:type="dxa"/>
          </w:tcPr>
          <w:p w14:paraId="59F58D65" w14:textId="77777777" w:rsidR="002B75C9" w:rsidRPr="002B75C9" w:rsidRDefault="002B75C9" w:rsidP="002B75C9">
            <w:pPr>
              <w:rPr>
                <w:b/>
              </w:rPr>
            </w:pPr>
          </w:p>
        </w:tc>
      </w:tr>
      <w:tr w:rsidR="002B75C9" w14:paraId="566BBB17" w14:textId="77777777" w:rsidTr="002B75C9">
        <w:tc>
          <w:tcPr>
            <w:tcW w:w="4675" w:type="dxa"/>
            <w:shd w:val="clear" w:color="auto" w:fill="D9D9D9" w:themeFill="background1" w:themeFillShade="D9"/>
          </w:tcPr>
          <w:p w14:paraId="38EBFBD7"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50292B37" w14:textId="77777777" w:rsidR="002B75C9" w:rsidRPr="002B75C9" w:rsidRDefault="002B75C9" w:rsidP="002B75C9">
            <w:pPr>
              <w:rPr>
                <w:b/>
              </w:rPr>
            </w:pPr>
            <w:r w:rsidRPr="002B75C9">
              <w:rPr>
                <w:b/>
              </w:rPr>
              <w:t>Last Name</w:t>
            </w:r>
          </w:p>
        </w:tc>
      </w:tr>
      <w:tr w:rsidR="002B75C9" w14:paraId="702FB968" w14:textId="77777777" w:rsidTr="002B75C9">
        <w:tc>
          <w:tcPr>
            <w:tcW w:w="4675" w:type="dxa"/>
          </w:tcPr>
          <w:p w14:paraId="7DF54096" w14:textId="77777777" w:rsidR="002B75C9" w:rsidRPr="002B75C9" w:rsidRDefault="002B75C9" w:rsidP="002B75C9">
            <w:pPr>
              <w:rPr>
                <w:b/>
              </w:rPr>
            </w:pPr>
          </w:p>
        </w:tc>
        <w:tc>
          <w:tcPr>
            <w:tcW w:w="4675" w:type="dxa"/>
          </w:tcPr>
          <w:p w14:paraId="44BBB586" w14:textId="77777777" w:rsidR="002B75C9" w:rsidRPr="002B75C9" w:rsidRDefault="002B75C9" w:rsidP="002B75C9">
            <w:pPr>
              <w:rPr>
                <w:b/>
              </w:rPr>
            </w:pPr>
          </w:p>
        </w:tc>
      </w:tr>
      <w:tr w:rsidR="002B75C9" w14:paraId="6239ABC7" w14:textId="77777777" w:rsidTr="002B75C9">
        <w:tc>
          <w:tcPr>
            <w:tcW w:w="4675" w:type="dxa"/>
            <w:shd w:val="clear" w:color="auto" w:fill="D9D9D9" w:themeFill="background1" w:themeFillShade="D9"/>
          </w:tcPr>
          <w:p w14:paraId="71E8C1EA" w14:textId="77777777" w:rsidR="002B75C9" w:rsidRPr="002B75C9" w:rsidRDefault="002B75C9" w:rsidP="002B75C9">
            <w:pPr>
              <w:rPr>
                <w:b/>
              </w:rPr>
            </w:pPr>
            <w:r w:rsidRPr="002B75C9">
              <w:rPr>
                <w:b/>
              </w:rPr>
              <w:t>Title</w:t>
            </w:r>
          </w:p>
        </w:tc>
        <w:tc>
          <w:tcPr>
            <w:tcW w:w="4675" w:type="dxa"/>
            <w:shd w:val="clear" w:color="auto" w:fill="D9D9D9" w:themeFill="background1" w:themeFillShade="D9"/>
          </w:tcPr>
          <w:p w14:paraId="09642705" w14:textId="77777777" w:rsidR="002B75C9" w:rsidRPr="002B75C9" w:rsidRDefault="002B75C9" w:rsidP="002B75C9">
            <w:pPr>
              <w:rPr>
                <w:b/>
              </w:rPr>
            </w:pPr>
            <w:r>
              <w:rPr>
                <w:b/>
              </w:rPr>
              <w:t>Title</w:t>
            </w:r>
          </w:p>
        </w:tc>
      </w:tr>
      <w:tr w:rsidR="002B75C9" w14:paraId="12714F91" w14:textId="77777777" w:rsidTr="002B75C9">
        <w:tc>
          <w:tcPr>
            <w:tcW w:w="4675" w:type="dxa"/>
          </w:tcPr>
          <w:p w14:paraId="597FDDA3" w14:textId="77777777" w:rsidR="002B75C9" w:rsidRPr="002B75C9" w:rsidRDefault="002B75C9" w:rsidP="002B75C9">
            <w:pPr>
              <w:rPr>
                <w:b/>
              </w:rPr>
            </w:pPr>
          </w:p>
        </w:tc>
        <w:tc>
          <w:tcPr>
            <w:tcW w:w="4675" w:type="dxa"/>
          </w:tcPr>
          <w:p w14:paraId="1966A915" w14:textId="77777777" w:rsidR="002B75C9" w:rsidRPr="002B75C9" w:rsidRDefault="002B75C9" w:rsidP="002B75C9">
            <w:pPr>
              <w:rPr>
                <w:b/>
              </w:rPr>
            </w:pPr>
          </w:p>
        </w:tc>
      </w:tr>
      <w:tr w:rsidR="002B75C9" w14:paraId="1F9E8960" w14:textId="77777777" w:rsidTr="002B75C9">
        <w:tc>
          <w:tcPr>
            <w:tcW w:w="4675" w:type="dxa"/>
            <w:shd w:val="clear" w:color="auto" w:fill="D9D9D9" w:themeFill="background1" w:themeFillShade="D9"/>
          </w:tcPr>
          <w:p w14:paraId="2006255A" w14:textId="77777777" w:rsidR="002B75C9" w:rsidRPr="002B75C9" w:rsidRDefault="002B75C9" w:rsidP="002B75C9">
            <w:pPr>
              <w:rPr>
                <w:b/>
              </w:rPr>
            </w:pPr>
            <w:r>
              <w:rPr>
                <w:b/>
              </w:rPr>
              <w:t>Phone Number</w:t>
            </w:r>
          </w:p>
        </w:tc>
        <w:tc>
          <w:tcPr>
            <w:tcW w:w="4675" w:type="dxa"/>
            <w:shd w:val="clear" w:color="auto" w:fill="D9D9D9" w:themeFill="background1" w:themeFillShade="D9"/>
          </w:tcPr>
          <w:p w14:paraId="26D39F99" w14:textId="77777777" w:rsidR="002B75C9" w:rsidRPr="002B75C9" w:rsidRDefault="002B75C9" w:rsidP="002B75C9">
            <w:pPr>
              <w:rPr>
                <w:b/>
              </w:rPr>
            </w:pPr>
            <w:r>
              <w:rPr>
                <w:b/>
              </w:rPr>
              <w:t>Phone Number</w:t>
            </w:r>
          </w:p>
        </w:tc>
      </w:tr>
      <w:tr w:rsidR="002B75C9" w14:paraId="4941ECDF" w14:textId="77777777" w:rsidTr="002B75C9">
        <w:tc>
          <w:tcPr>
            <w:tcW w:w="4675" w:type="dxa"/>
            <w:shd w:val="clear" w:color="auto" w:fill="FFFFFF" w:themeFill="background1"/>
          </w:tcPr>
          <w:p w14:paraId="2008E4B8" w14:textId="77777777" w:rsidR="002B75C9" w:rsidRPr="002B75C9" w:rsidRDefault="002B75C9" w:rsidP="002B75C9">
            <w:pPr>
              <w:rPr>
                <w:b/>
              </w:rPr>
            </w:pPr>
          </w:p>
        </w:tc>
        <w:tc>
          <w:tcPr>
            <w:tcW w:w="4675" w:type="dxa"/>
            <w:shd w:val="clear" w:color="auto" w:fill="FFFFFF" w:themeFill="background1"/>
          </w:tcPr>
          <w:p w14:paraId="103B2D34" w14:textId="77777777" w:rsidR="002B75C9" w:rsidRPr="002B75C9" w:rsidRDefault="002B75C9" w:rsidP="002B75C9">
            <w:pPr>
              <w:rPr>
                <w:b/>
              </w:rPr>
            </w:pPr>
          </w:p>
        </w:tc>
      </w:tr>
      <w:tr w:rsidR="002B75C9" w14:paraId="51BFCAA1" w14:textId="77777777" w:rsidTr="002B75C9">
        <w:tc>
          <w:tcPr>
            <w:tcW w:w="4675" w:type="dxa"/>
            <w:shd w:val="clear" w:color="auto" w:fill="D9D9D9" w:themeFill="background1" w:themeFillShade="D9"/>
          </w:tcPr>
          <w:p w14:paraId="0128FDB5" w14:textId="77777777" w:rsidR="002B75C9" w:rsidRPr="002B75C9" w:rsidRDefault="002B75C9" w:rsidP="002B75C9">
            <w:pPr>
              <w:rPr>
                <w:b/>
              </w:rPr>
            </w:pPr>
            <w:r>
              <w:rPr>
                <w:b/>
              </w:rPr>
              <w:t>Phone Number Extension</w:t>
            </w:r>
          </w:p>
        </w:tc>
        <w:tc>
          <w:tcPr>
            <w:tcW w:w="4675" w:type="dxa"/>
            <w:shd w:val="clear" w:color="auto" w:fill="D9D9D9" w:themeFill="background1" w:themeFillShade="D9"/>
          </w:tcPr>
          <w:p w14:paraId="1C99C24D" w14:textId="77777777" w:rsidR="002B75C9" w:rsidRPr="002B75C9" w:rsidRDefault="002B75C9" w:rsidP="002B75C9">
            <w:pPr>
              <w:rPr>
                <w:b/>
              </w:rPr>
            </w:pPr>
            <w:r>
              <w:rPr>
                <w:b/>
              </w:rPr>
              <w:t>Phone Number Extension</w:t>
            </w:r>
          </w:p>
        </w:tc>
      </w:tr>
      <w:tr w:rsidR="002B75C9" w14:paraId="398DEB09" w14:textId="77777777" w:rsidTr="002B75C9">
        <w:tc>
          <w:tcPr>
            <w:tcW w:w="4675" w:type="dxa"/>
            <w:shd w:val="clear" w:color="auto" w:fill="FFFFFF" w:themeFill="background1"/>
          </w:tcPr>
          <w:p w14:paraId="45CD72D8" w14:textId="77777777" w:rsidR="002B75C9" w:rsidRPr="002B75C9" w:rsidRDefault="002B75C9" w:rsidP="002B75C9">
            <w:pPr>
              <w:rPr>
                <w:b/>
              </w:rPr>
            </w:pPr>
          </w:p>
        </w:tc>
        <w:tc>
          <w:tcPr>
            <w:tcW w:w="4675" w:type="dxa"/>
            <w:shd w:val="clear" w:color="auto" w:fill="FFFFFF" w:themeFill="background1"/>
          </w:tcPr>
          <w:p w14:paraId="75BB9D49" w14:textId="77777777" w:rsidR="002B75C9" w:rsidRPr="002B75C9" w:rsidRDefault="002B75C9" w:rsidP="002B75C9">
            <w:pPr>
              <w:rPr>
                <w:b/>
              </w:rPr>
            </w:pPr>
          </w:p>
        </w:tc>
      </w:tr>
      <w:tr w:rsidR="002B75C9" w14:paraId="485FA65D" w14:textId="77777777" w:rsidTr="002B75C9">
        <w:tc>
          <w:tcPr>
            <w:tcW w:w="4675" w:type="dxa"/>
            <w:shd w:val="clear" w:color="auto" w:fill="D9D9D9" w:themeFill="background1" w:themeFillShade="D9"/>
          </w:tcPr>
          <w:p w14:paraId="147E994E" w14:textId="77777777" w:rsidR="002B75C9" w:rsidRPr="002B75C9" w:rsidRDefault="002B75C9" w:rsidP="002B75C9">
            <w:pPr>
              <w:rPr>
                <w:b/>
              </w:rPr>
            </w:pPr>
            <w:r>
              <w:rPr>
                <w:b/>
              </w:rPr>
              <w:t>Email Address</w:t>
            </w:r>
          </w:p>
        </w:tc>
        <w:tc>
          <w:tcPr>
            <w:tcW w:w="4675" w:type="dxa"/>
            <w:shd w:val="clear" w:color="auto" w:fill="D9D9D9" w:themeFill="background1" w:themeFillShade="D9"/>
          </w:tcPr>
          <w:p w14:paraId="57CC016D" w14:textId="77777777" w:rsidR="002B75C9" w:rsidRPr="002B75C9" w:rsidRDefault="002B75C9" w:rsidP="002B75C9">
            <w:pPr>
              <w:rPr>
                <w:b/>
              </w:rPr>
            </w:pPr>
            <w:r>
              <w:rPr>
                <w:b/>
              </w:rPr>
              <w:t>Email Address</w:t>
            </w:r>
          </w:p>
        </w:tc>
      </w:tr>
      <w:tr w:rsidR="002B75C9" w14:paraId="5B36DFF2" w14:textId="77777777" w:rsidTr="002B75C9">
        <w:tc>
          <w:tcPr>
            <w:tcW w:w="4675" w:type="dxa"/>
            <w:shd w:val="clear" w:color="auto" w:fill="FFFFFF" w:themeFill="background1"/>
          </w:tcPr>
          <w:p w14:paraId="187E099E" w14:textId="77777777" w:rsidR="002B75C9" w:rsidRPr="002B75C9" w:rsidRDefault="002B75C9" w:rsidP="002B75C9">
            <w:pPr>
              <w:rPr>
                <w:b/>
              </w:rPr>
            </w:pPr>
          </w:p>
        </w:tc>
        <w:tc>
          <w:tcPr>
            <w:tcW w:w="4675" w:type="dxa"/>
            <w:shd w:val="clear" w:color="auto" w:fill="FFFFFF" w:themeFill="background1"/>
          </w:tcPr>
          <w:p w14:paraId="36439EFB" w14:textId="77777777" w:rsidR="002B75C9" w:rsidRPr="002B75C9" w:rsidRDefault="002B75C9" w:rsidP="002B75C9">
            <w:pPr>
              <w:rPr>
                <w:b/>
              </w:rPr>
            </w:pPr>
          </w:p>
        </w:tc>
      </w:tr>
    </w:tbl>
    <w:p w14:paraId="633A1BCE" w14:textId="77777777" w:rsidR="00885352" w:rsidRPr="00885352" w:rsidRDefault="00885352" w:rsidP="00885352"/>
    <w:tbl>
      <w:tblPr>
        <w:tblStyle w:val="TableGrid"/>
        <w:tblW w:w="0" w:type="auto"/>
        <w:tblLook w:val="04A0" w:firstRow="1" w:lastRow="0" w:firstColumn="1" w:lastColumn="0" w:noHBand="0" w:noVBand="1"/>
      </w:tblPr>
      <w:tblGrid>
        <w:gridCol w:w="4675"/>
      </w:tblGrid>
      <w:tr w:rsidR="0075050D" w:rsidRPr="002B75C9" w14:paraId="6F7E749F" w14:textId="77777777" w:rsidTr="00837A49">
        <w:tc>
          <w:tcPr>
            <w:tcW w:w="4675" w:type="dxa"/>
            <w:shd w:val="clear" w:color="auto" w:fill="D9D9D9" w:themeFill="background1" w:themeFillShade="D9"/>
          </w:tcPr>
          <w:p w14:paraId="4749A652" w14:textId="77777777" w:rsidR="0075050D" w:rsidRPr="002B75C9" w:rsidRDefault="0075050D" w:rsidP="00837A49">
            <w:pPr>
              <w:rPr>
                <w:b/>
              </w:rPr>
            </w:pPr>
            <w:r>
              <w:rPr>
                <w:b/>
              </w:rPr>
              <w:t>Public Relations Contact</w:t>
            </w:r>
          </w:p>
        </w:tc>
      </w:tr>
      <w:tr w:rsidR="0075050D" w:rsidRPr="002B75C9" w14:paraId="611F2D0F" w14:textId="77777777" w:rsidTr="00837A49">
        <w:tc>
          <w:tcPr>
            <w:tcW w:w="4675" w:type="dxa"/>
            <w:shd w:val="clear" w:color="auto" w:fill="D9D9D9" w:themeFill="background1" w:themeFillShade="D9"/>
          </w:tcPr>
          <w:p w14:paraId="614CF9FC" w14:textId="77777777" w:rsidR="0075050D" w:rsidRPr="002B75C9" w:rsidRDefault="0075050D" w:rsidP="00837A49">
            <w:pPr>
              <w:rPr>
                <w:b/>
              </w:rPr>
            </w:pPr>
            <w:r w:rsidRPr="002B75C9">
              <w:rPr>
                <w:b/>
              </w:rPr>
              <w:t>First Name</w:t>
            </w:r>
          </w:p>
        </w:tc>
      </w:tr>
      <w:tr w:rsidR="0075050D" w:rsidRPr="002B75C9" w14:paraId="089554AF" w14:textId="77777777" w:rsidTr="00837A49">
        <w:tc>
          <w:tcPr>
            <w:tcW w:w="4675" w:type="dxa"/>
          </w:tcPr>
          <w:p w14:paraId="0410839A" w14:textId="77777777" w:rsidR="0075050D" w:rsidRPr="002B75C9" w:rsidRDefault="0075050D" w:rsidP="00837A49">
            <w:pPr>
              <w:rPr>
                <w:b/>
              </w:rPr>
            </w:pPr>
          </w:p>
        </w:tc>
      </w:tr>
      <w:tr w:rsidR="0075050D" w:rsidRPr="002B75C9" w14:paraId="68A3A5E2" w14:textId="77777777" w:rsidTr="00837A49">
        <w:tc>
          <w:tcPr>
            <w:tcW w:w="4675" w:type="dxa"/>
            <w:shd w:val="clear" w:color="auto" w:fill="D9D9D9" w:themeFill="background1" w:themeFillShade="D9"/>
          </w:tcPr>
          <w:p w14:paraId="63DE77B7" w14:textId="77777777" w:rsidR="0075050D" w:rsidRPr="002B75C9" w:rsidRDefault="0075050D" w:rsidP="00837A49">
            <w:pPr>
              <w:rPr>
                <w:b/>
              </w:rPr>
            </w:pPr>
            <w:r w:rsidRPr="002B75C9">
              <w:rPr>
                <w:b/>
              </w:rPr>
              <w:t>Last Name</w:t>
            </w:r>
          </w:p>
        </w:tc>
      </w:tr>
      <w:tr w:rsidR="0075050D" w:rsidRPr="002B75C9" w14:paraId="01167AE8" w14:textId="77777777" w:rsidTr="00837A49">
        <w:tc>
          <w:tcPr>
            <w:tcW w:w="4675" w:type="dxa"/>
          </w:tcPr>
          <w:p w14:paraId="691FB959" w14:textId="77777777" w:rsidR="0075050D" w:rsidRPr="002B75C9" w:rsidRDefault="0075050D" w:rsidP="00837A49">
            <w:pPr>
              <w:rPr>
                <w:b/>
              </w:rPr>
            </w:pPr>
          </w:p>
        </w:tc>
      </w:tr>
      <w:tr w:rsidR="0075050D" w:rsidRPr="002B75C9" w14:paraId="7CB36CB6" w14:textId="77777777" w:rsidTr="00837A49">
        <w:tc>
          <w:tcPr>
            <w:tcW w:w="4675" w:type="dxa"/>
            <w:shd w:val="clear" w:color="auto" w:fill="D9D9D9" w:themeFill="background1" w:themeFillShade="D9"/>
          </w:tcPr>
          <w:p w14:paraId="5675B527" w14:textId="77777777" w:rsidR="0075050D" w:rsidRPr="002B75C9" w:rsidRDefault="0075050D" w:rsidP="00837A49">
            <w:pPr>
              <w:rPr>
                <w:b/>
              </w:rPr>
            </w:pPr>
            <w:r>
              <w:rPr>
                <w:b/>
              </w:rPr>
              <w:t>Phone Number</w:t>
            </w:r>
          </w:p>
        </w:tc>
      </w:tr>
      <w:tr w:rsidR="0075050D" w:rsidRPr="002B75C9" w14:paraId="65BD60EA" w14:textId="77777777" w:rsidTr="00837A49">
        <w:tc>
          <w:tcPr>
            <w:tcW w:w="4675" w:type="dxa"/>
            <w:shd w:val="clear" w:color="auto" w:fill="FFFFFF" w:themeFill="background1"/>
          </w:tcPr>
          <w:p w14:paraId="0A5E7BBB" w14:textId="77777777" w:rsidR="0075050D" w:rsidRPr="002B75C9" w:rsidRDefault="0075050D" w:rsidP="00837A49">
            <w:pPr>
              <w:rPr>
                <w:b/>
              </w:rPr>
            </w:pPr>
          </w:p>
        </w:tc>
      </w:tr>
      <w:tr w:rsidR="0075050D" w:rsidRPr="002B75C9" w14:paraId="6D76AF3F" w14:textId="77777777" w:rsidTr="00837A49">
        <w:tc>
          <w:tcPr>
            <w:tcW w:w="4675" w:type="dxa"/>
            <w:shd w:val="clear" w:color="auto" w:fill="D9D9D9" w:themeFill="background1" w:themeFillShade="D9"/>
          </w:tcPr>
          <w:p w14:paraId="2D3BE2C0" w14:textId="77777777" w:rsidR="0075050D" w:rsidRPr="002B75C9" w:rsidRDefault="0075050D" w:rsidP="00837A49">
            <w:pPr>
              <w:rPr>
                <w:b/>
              </w:rPr>
            </w:pPr>
            <w:r>
              <w:rPr>
                <w:b/>
              </w:rPr>
              <w:t>Phone Number Extension</w:t>
            </w:r>
          </w:p>
        </w:tc>
      </w:tr>
      <w:tr w:rsidR="0075050D" w:rsidRPr="002B75C9" w14:paraId="67C4AA85" w14:textId="77777777" w:rsidTr="00837A49">
        <w:tc>
          <w:tcPr>
            <w:tcW w:w="4675" w:type="dxa"/>
            <w:shd w:val="clear" w:color="auto" w:fill="FFFFFF" w:themeFill="background1"/>
          </w:tcPr>
          <w:p w14:paraId="7D2DF95F" w14:textId="77777777" w:rsidR="0075050D" w:rsidRPr="002B75C9" w:rsidRDefault="0075050D" w:rsidP="00837A49">
            <w:pPr>
              <w:rPr>
                <w:b/>
              </w:rPr>
            </w:pPr>
          </w:p>
        </w:tc>
      </w:tr>
      <w:tr w:rsidR="0075050D" w:rsidRPr="002B75C9" w14:paraId="569C5AEC" w14:textId="77777777" w:rsidTr="00837A49">
        <w:tc>
          <w:tcPr>
            <w:tcW w:w="4675" w:type="dxa"/>
            <w:shd w:val="clear" w:color="auto" w:fill="D9D9D9" w:themeFill="background1" w:themeFillShade="D9"/>
          </w:tcPr>
          <w:p w14:paraId="7ECE97A4" w14:textId="77777777" w:rsidR="0075050D" w:rsidRPr="002B75C9" w:rsidRDefault="0075050D" w:rsidP="00837A49">
            <w:pPr>
              <w:rPr>
                <w:b/>
              </w:rPr>
            </w:pPr>
            <w:r>
              <w:rPr>
                <w:b/>
              </w:rPr>
              <w:t>Email Address</w:t>
            </w:r>
          </w:p>
        </w:tc>
      </w:tr>
      <w:tr w:rsidR="0075050D" w:rsidRPr="002B75C9" w14:paraId="3CCB529F" w14:textId="77777777" w:rsidTr="00837A49">
        <w:tc>
          <w:tcPr>
            <w:tcW w:w="4675" w:type="dxa"/>
            <w:shd w:val="clear" w:color="auto" w:fill="FFFFFF" w:themeFill="background1"/>
          </w:tcPr>
          <w:p w14:paraId="475902C0" w14:textId="77777777" w:rsidR="0075050D" w:rsidRPr="002B75C9" w:rsidRDefault="0075050D" w:rsidP="00837A49">
            <w:pPr>
              <w:rPr>
                <w:b/>
              </w:rPr>
            </w:pPr>
          </w:p>
        </w:tc>
      </w:tr>
    </w:tbl>
    <w:p w14:paraId="5F2D738E" w14:textId="77777777" w:rsidR="00BC26E6" w:rsidRDefault="00BC26E6" w:rsidP="0075050D">
      <w:pPr>
        <w:pStyle w:val="Heading4"/>
        <w:spacing w:line="360" w:lineRule="auto"/>
      </w:pPr>
    </w:p>
    <w:p w14:paraId="6DB6E799" w14:textId="77777777" w:rsidR="0075050D" w:rsidRPr="0075050D" w:rsidRDefault="008626D0" w:rsidP="0075050D">
      <w:pPr>
        <w:pStyle w:val="Heading4"/>
        <w:spacing w:line="360" w:lineRule="auto"/>
      </w:pPr>
      <w:bookmarkStart w:id="114" w:name="_Toc99635503"/>
      <w:r>
        <w:t>Af</w:t>
      </w:r>
      <w:r w:rsidR="00D87128">
        <w:t>filiation or Management Company</w:t>
      </w:r>
      <w:r w:rsidR="0075050D">
        <w:t xml:space="preserve"> Information</w:t>
      </w:r>
      <w:bookmarkEnd w:id="114"/>
    </w:p>
    <w:tbl>
      <w:tblPr>
        <w:tblStyle w:val="TableGrid"/>
        <w:tblW w:w="0" w:type="auto"/>
        <w:tblLook w:val="04A0" w:firstRow="1" w:lastRow="0" w:firstColumn="1" w:lastColumn="0" w:noHBand="0" w:noVBand="1"/>
      </w:tblPr>
      <w:tblGrid>
        <w:gridCol w:w="4675"/>
        <w:gridCol w:w="4675"/>
      </w:tblGrid>
      <w:tr w:rsidR="0018250A" w14:paraId="505E9E25" w14:textId="77777777" w:rsidTr="0018250A">
        <w:trPr>
          <w:trHeight w:val="805"/>
        </w:trPr>
        <w:tc>
          <w:tcPr>
            <w:tcW w:w="4675" w:type="dxa"/>
            <w:vMerge w:val="restart"/>
            <w:shd w:val="clear" w:color="auto" w:fill="D9D9D9" w:themeFill="background1" w:themeFillShade="D9"/>
          </w:tcPr>
          <w:p w14:paraId="4B47F534" w14:textId="417A3088" w:rsidR="0018250A" w:rsidRDefault="0018250A" w:rsidP="0095112D">
            <w:pPr>
              <w:rPr>
                <w:b/>
              </w:rPr>
            </w:pPr>
            <w:r>
              <w:t xml:space="preserve">Is your facility </w:t>
            </w:r>
            <w:hyperlink w:anchor="endnote_affiliationmgmt" w:history="1">
              <w:r w:rsidRPr="0068581F">
                <w:rPr>
                  <w:rStyle w:val="Hyperlink"/>
                </w:rPr>
                <w:t>affiliated with a hospital or management company</w:t>
              </w:r>
            </w:hyperlink>
            <w:r w:rsidRPr="000914DB">
              <w:rPr>
                <w:rStyle w:val="EndnoteReference"/>
                <w:b/>
              </w:rPr>
              <w:endnoteReference w:id="6"/>
            </w:r>
            <w:r w:rsidRPr="00E707AA">
              <w:rPr>
                <w:bCs/>
              </w:rPr>
              <w:t>?</w:t>
            </w:r>
          </w:p>
          <w:p w14:paraId="09E1F748" w14:textId="77777777" w:rsidR="0018250A" w:rsidRDefault="0018250A" w:rsidP="0095112D">
            <w:pPr>
              <w:rPr>
                <w:b/>
              </w:rPr>
            </w:pPr>
          </w:p>
          <w:p w14:paraId="69E75B5E" w14:textId="3CD8290C" w:rsidR="0018250A" w:rsidRPr="0068581F" w:rsidRDefault="0018250A" w:rsidP="0095112D">
            <w:r>
              <w:t>If so, and you would like to designate a contact who may be organizing Survey submissions for several facilities, select “yes” and complete the fields below.</w:t>
            </w:r>
          </w:p>
        </w:tc>
        <w:tc>
          <w:tcPr>
            <w:tcW w:w="4675" w:type="dxa"/>
            <w:shd w:val="clear" w:color="auto" w:fill="D9D9D9" w:themeFill="background1" w:themeFillShade="D9"/>
          </w:tcPr>
          <w:p w14:paraId="6BA91384" w14:textId="680E965C" w:rsidR="0018250A" w:rsidRPr="0075050D" w:rsidRDefault="0018250A" w:rsidP="00251193">
            <w:pPr>
              <w:rPr>
                <w:b/>
              </w:rPr>
            </w:pPr>
            <w:r w:rsidRPr="00E707AA">
              <w:rPr>
                <w:b/>
                <w:bCs/>
              </w:rPr>
              <w:t>Affiliation/Management Company</w:t>
            </w:r>
            <w:r w:rsidRPr="0075050D">
              <w:rPr>
                <w:b/>
              </w:rPr>
              <w:t xml:space="preserve"> Public Relations Contact </w:t>
            </w:r>
          </w:p>
        </w:tc>
      </w:tr>
      <w:tr w:rsidR="0018250A" w14:paraId="39585691" w14:textId="77777777" w:rsidTr="0075050D">
        <w:trPr>
          <w:trHeight w:val="805"/>
        </w:trPr>
        <w:tc>
          <w:tcPr>
            <w:tcW w:w="4675" w:type="dxa"/>
            <w:vMerge/>
            <w:shd w:val="clear" w:color="auto" w:fill="D9D9D9" w:themeFill="background1" w:themeFillShade="D9"/>
          </w:tcPr>
          <w:p w14:paraId="6AED1658" w14:textId="77777777" w:rsidR="0018250A" w:rsidRDefault="0018250A" w:rsidP="0095112D"/>
        </w:tc>
        <w:tc>
          <w:tcPr>
            <w:tcW w:w="4675" w:type="dxa"/>
            <w:shd w:val="clear" w:color="auto" w:fill="D9D9D9" w:themeFill="background1" w:themeFillShade="D9"/>
          </w:tcPr>
          <w:p w14:paraId="247F0E67" w14:textId="1A36DE06" w:rsidR="0018250A" w:rsidRPr="00E707AA" w:rsidRDefault="0018250A" w:rsidP="00251193">
            <w:pPr>
              <w:rPr>
                <w:b/>
                <w:bCs/>
              </w:rPr>
            </w:pPr>
            <w:r w:rsidRPr="00E707AA">
              <w:rPr>
                <w:b/>
                <w:bCs/>
              </w:rPr>
              <w:t>Affiliation/Management Company</w:t>
            </w:r>
            <w:r w:rsidRPr="0075050D">
              <w:rPr>
                <w:b/>
              </w:rPr>
              <w:t xml:space="preserve"> Public Relations Contact First Name</w:t>
            </w:r>
          </w:p>
        </w:tc>
      </w:tr>
      <w:tr w:rsidR="0075050D" w14:paraId="50282946" w14:textId="77777777" w:rsidTr="0075050D">
        <w:tc>
          <w:tcPr>
            <w:tcW w:w="4675" w:type="dxa"/>
          </w:tcPr>
          <w:p w14:paraId="58E5E08F" w14:textId="77777777" w:rsidR="0075050D" w:rsidRDefault="0075050D" w:rsidP="00D503EB">
            <w:pPr>
              <w:pStyle w:val="ListParagraph"/>
              <w:numPr>
                <w:ilvl w:val="0"/>
                <w:numId w:val="12"/>
              </w:numPr>
            </w:pPr>
            <w:r>
              <w:t>Yes</w:t>
            </w:r>
          </w:p>
          <w:p w14:paraId="05E4B61A" w14:textId="77777777" w:rsidR="0075050D" w:rsidRDefault="0075050D" w:rsidP="00D503EB">
            <w:pPr>
              <w:pStyle w:val="ListParagraph"/>
              <w:numPr>
                <w:ilvl w:val="0"/>
                <w:numId w:val="12"/>
              </w:numPr>
            </w:pPr>
            <w:r>
              <w:t>No</w:t>
            </w:r>
          </w:p>
          <w:p w14:paraId="322AC95B" w14:textId="53B24411" w:rsidR="0075050D" w:rsidRDefault="0075050D" w:rsidP="0075050D">
            <w:r>
              <w:t xml:space="preserve">If </w:t>
            </w:r>
            <w:r w:rsidR="00CB0FBC">
              <w:t>“</w:t>
            </w:r>
            <w:r>
              <w:t>yes</w:t>
            </w:r>
            <w:r w:rsidR="00CB0FBC">
              <w:t>”</w:t>
            </w:r>
            <w:r>
              <w:t xml:space="preserve">, provide contact information. </w:t>
            </w:r>
          </w:p>
        </w:tc>
        <w:tc>
          <w:tcPr>
            <w:tcW w:w="4675" w:type="dxa"/>
          </w:tcPr>
          <w:p w14:paraId="2E7B6D98" w14:textId="77777777" w:rsidR="0075050D" w:rsidRDefault="0075050D" w:rsidP="0075050D"/>
        </w:tc>
      </w:tr>
      <w:tr w:rsidR="0075050D" w14:paraId="7FE8E878" w14:textId="77777777" w:rsidTr="0075050D">
        <w:tc>
          <w:tcPr>
            <w:tcW w:w="4675" w:type="dxa"/>
            <w:shd w:val="clear" w:color="auto" w:fill="D9D9D9" w:themeFill="background1" w:themeFillShade="D9"/>
          </w:tcPr>
          <w:p w14:paraId="2FC44017" w14:textId="77777777" w:rsidR="0075050D" w:rsidRPr="00212AAE" w:rsidRDefault="0075050D" w:rsidP="00212AAE">
            <w:pPr>
              <w:rPr>
                <w:b/>
              </w:rPr>
            </w:pPr>
            <w:r w:rsidRPr="00212AAE">
              <w:rPr>
                <w:b/>
              </w:rPr>
              <w:lastRenderedPageBreak/>
              <w:t xml:space="preserve">Name of the </w:t>
            </w:r>
            <w:r w:rsidR="00212AAE">
              <w:rPr>
                <w:b/>
              </w:rPr>
              <w:t>A</w:t>
            </w:r>
            <w:r w:rsidR="004D2BBE" w:rsidRPr="00212AAE">
              <w:rPr>
                <w:b/>
              </w:rPr>
              <w:t>ffil</w:t>
            </w:r>
            <w:r w:rsidR="002903D0" w:rsidRPr="00212AAE">
              <w:rPr>
                <w:b/>
              </w:rPr>
              <w:t>i</w:t>
            </w:r>
            <w:r w:rsidR="00212AAE">
              <w:rPr>
                <w:b/>
              </w:rPr>
              <w:t>ation/ Management C</w:t>
            </w:r>
            <w:r w:rsidR="004D2BBE" w:rsidRPr="00212AAE">
              <w:rPr>
                <w:b/>
              </w:rPr>
              <w:t>ompany</w:t>
            </w:r>
          </w:p>
        </w:tc>
        <w:tc>
          <w:tcPr>
            <w:tcW w:w="4675" w:type="dxa"/>
            <w:shd w:val="clear" w:color="auto" w:fill="D9D9D9" w:themeFill="background1" w:themeFillShade="D9"/>
          </w:tcPr>
          <w:p w14:paraId="16DB8E25" w14:textId="77777777"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Public Relations Contact Last Name</w:t>
            </w:r>
          </w:p>
        </w:tc>
      </w:tr>
      <w:tr w:rsidR="0075050D" w14:paraId="1A92A0FC" w14:textId="77777777" w:rsidTr="0075050D">
        <w:tc>
          <w:tcPr>
            <w:tcW w:w="4675" w:type="dxa"/>
          </w:tcPr>
          <w:p w14:paraId="252B4B4A" w14:textId="77777777" w:rsidR="0075050D" w:rsidRPr="00212AAE" w:rsidRDefault="0075050D" w:rsidP="0075050D">
            <w:pPr>
              <w:rPr>
                <w:b/>
              </w:rPr>
            </w:pPr>
          </w:p>
        </w:tc>
        <w:tc>
          <w:tcPr>
            <w:tcW w:w="4675" w:type="dxa"/>
          </w:tcPr>
          <w:p w14:paraId="08F42DED" w14:textId="77777777" w:rsidR="0075050D" w:rsidRPr="00212AAE" w:rsidRDefault="0075050D" w:rsidP="0075050D">
            <w:pPr>
              <w:rPr>
                <w:b/>
              </w:rPr>
            </w:pPr>
          </w:p>
        </w:tc>
      </w:tr>
      <w:tr w:rsidR="0075050D" w14:paraId="3B6E82E1" w14:textId="77777777" w:rsidTr="0075050D">
        <w:tc>
          <w:tcPr>
            <w:tcW w:w="4675" w:type="dxa"/>
            <w:shd w:val="clear" w:color="auto" w:fill="D9D9D9" w:themeFill="background1" w:themeFillShade="D9"/>
          </w:tcPr>
          <w:p w14:paraId="0636ACC1" w14:textId="77777777" w:rsidR="0075050D" w:rsidRPr="00212AAE" w:rsidRDefault="00251193" w:rsidP="00251193">
            <w:pPr>
              <w:rPr>
                <w:b/>
              </w:rPr>
            </w:pPr>
            <w:r w:rsidRPr="00212AAE">
              <w:rPr>
                <w:b/>
              </w:rPr>
              <w:t>Affiliation/Management Company Contact</w:t>
            </w:r>
            <w:r w:rsidR="0075050D" w:rsidRPr="00212AAE">
              <w:rPr>
                <w:b/>
              </w:rPr>
              <w:t xml:space="preserve"> First Name</w:t>
            </w:r>
          </w:p>
        </w:tc>
        <w:tc>
          <w:tcPr>
            <w:tcW w:w="4675" w:type="dxa"/>
            <w:shd w:val="clear" w:color="auto" w:fill="D9D9D9" w:themeFill="background1" w:themeFillShade="D9"/>
          </w:tcPr>
          <w:p w14:paraId="7A8E2D58" w14:textId="77777777" w:rsidR="0075050D" w:rsidRPr="00212AAE" w:rsidRDefault="004D2BBE" w:rsidP="00251193">
            <w:pPr>
              <w:rPr>
                <w:b/>
              </w:rPr>
            </w:pPr>
            <w:r w:rsidRPr="00212AAE">
              <w:rPr>
                <w:b/>
              </w:rPr>
              <w:t>Affiliation/Management Co</w:t>
            </w:r>
            <w:r w:rsidR="00251193" w:rsidRPr="00212AAE">
              <w:rPr>
                <w:b/>
              </w:rPr>
              <w:t>mpany</w:t>
            </w:r>
            <w:r w:rsidR="0075050D" w:rsidRPr="00212AAE">
              <w:rPr>
                <w:b/>
              </w:rPr>
              <w:t xml:space="preserve"> Public Relations Contact Phone Number</w:t>
            </w:r>
          </w:p>
        </w:tc>
      </w:tr>
      <w:tr w:rsidR="0075050D" w14:paraId="53006251" w14:textId="77777777" w:rsidTr="0075050D">
        <w:tc>
          <w:tcPr>
            <w:tcW w:w="4675" w:type="dxa"/>
          </w:tcPr>
          <w:p w14:paraId="199FB999" w14:textId="77777777" w:rsidR="0075050D" w:rsidRPr="00212AAE" w:rsidRDefault="0075050D" w:rsidP="0075050D">
            <w:pPr>
              <w:rPr>
                <w:b/>
              </w:rPr>
            </w:pPr>
          </w:p>
        </w:tc>
        <w:tc>
          <w:tcPr>
            <w:tcW w:w="4675" w:type="dxa"/>
          </w:tcPr>
          <w:p w14:paraId="1F9FDD7A" w14:textId="77777777" w:rsidR="0075050D" w:rsidRPr="00212AAE" w:rsidRDefault="0075050D" w:rsidP="0075050D">
            <w:pPr>
              <w:rPr>
                <w:b/>
              </w:rPr>
            </w:pPr>
          </w:p>
        </w:tc>
      </w:tr>
      <w:tr w:rsidR="0075050D" w14:paraId="0285637B" w14:textId="77777777" w:rsidTr="0075050D">
        <w:tc>
          <w:tcPr>
            <w:tcW w:w="4675" w:type="dxa"/>
            <w:shd w:val="clear" w:color="auto" w:fill="D9D9D9" w:themeFill="background1" w:themeFillShade="D9"/>
          </w:tcPr>
          <w:p w14:paraId="50C8A4D3" w14:textId="77777777"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Contact Last Name</w:t>
            </w:r>
          </w:p>
        </w:tc>
        <w:tc>
          <w:tcPr>
            <w:tcW w:w="4675" w:type="dxa"/>
            <w:shd w:val="clear" w:color="auto" w:fill="D9D9D9" w:themeFill="background1" w:themeFillShade="D9"/>
          </w:tcPr>
          <w:p w14:paraId="3C6825F8" w14:textId="77777777"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Public Relations Contact Phone Number Extension</w:t>
            </w:r>
          </w:p>
        </w:tc>
      </w:tr>
      <w:tr w:rsidR="0075050D" w14:paraId="3AAB5407" w14:textId="77777777" w:rsidTr="0075050D">
        <w:tc>
          <w:tcPr>
            <w:tcW w:w="4675" w:type="dxa"/>
          </w:tcPr>
          <w:p w14:paraId="524604A1" w14:textId="77777777" w:rsidR="0075050D" w:rsidRPr="00212AAE" w:rsidRDefault="0075050D" w:rsidP="0075050D">
            <w:pPr>
              <w:rPr>
                <w:b/>
              </w:rPr>
            </w:pPr>
          </w:p>
        </w:tc>
        <w:tc>
          <w:tcPr>
            <w:tcW w:w="4675" w:type="dxa"/>
          </w:tcPr>
          <w:p w14:paraId="632C6F01" w14:textId="77777777" w:rsidR="0075050D" w:rsidRPr="00212AAE" w:rsidRDefault="0075050D" w:rsidP="0075050D">
            <w:pPr>
              <w:rPr>
                <w:b/>
              </w:rPr>
            </w:pPr>
          </w:p>
        </w:tc>
      </w:tr>
      <w:tr w:rsidR="0075050D" w14:paraId="7CA9EDD8" w14:textId="77777777" w:rsidTr="0075050D">
        <w:tc>
          <w:tcPr>
            <w:tcW w:w="4675" w:type="dxa"/>
            <w:shd w:val="clear" w:color="auto" w:fill="D9D9D9" w:themeFill="background1" w:themeFillShade="D9"/>
          </w:tcPr>
          <w:p w14:paraId="59C36223" w14:textId="77777777" w:rsidR="0075050D" w:rsidRPr="00212AAE" w:rsidRDefault="004D2BBE" w:rsidP="0075050D">
            <w:pPr>
              <w:rPr>
                <w:b/>
              </w:rPr>
            </w:pPr>
            <w:r w:rsidRPr="00212AAE">
              <w:rPr>
                <w:b/>
              </w:rPr>
              <w:t>Affiliation/Management</w:t>
            </w:r>
            <w:r w:rsidR="0075050D" w:rsidRPr="00212AAE">
              <w:rPr>
                <w:b/>
              </w:rPr>
              <w:t xml:space="preserve"> </w:t>
            </w:r>
            <w:r w:rsidR="00251193" w:rsidRPr="00212AAE">
              <w:rPr>
                <w:b/>
              </w:rPr>
              <w:t xml:space="preserve">Company </w:t>
            </w:r>
            <w:r w:rsidR="0075050D" w:rsidRPr="00212AAE">
              <w:rPr>
                <w:b/>
              </w:rPr>
              <w:t>Contact Email Address</w:t>
            </w:r>
          </w:p>
        </w:tc>
        <w:tc>
          <w:tcPr>
            <w:tcW w:w="4675" w:type="dxa"/>
            <w:shd w:val="clear" w:color="auto" w:fill="D9D9D9" w:themeFill="background1" w:themeFillShade="D9"/>
          </w:tcPr>
          <w:p w14:paraId="3798D180" w14:textId="77777777" w:rsidR="0075050D" w:rsidRPr="00212AAE" w:rsidRDefault="004D2BBE" w:rsidP="0075050D">
            <w:pPr>
              <w:rPr>
                <w:b/>
              </w:rPr>
            </w:pPr>
            <w:r w:rsidRPr="00212AAE">
              <w:rPr>
                <w:b/>
              </w:rPr>
              <w:t>Affiliation/Management</w:t>
            </w:r>
            <w:r w:rsidR="00251193" w:rsidRPr="00212AAE">
              <w:rPr>
                <w:b/>
              </w:rPr>
              <w:t xml:space="preserve"> Company</w:t>
            </w:r>
            <w:r w:rsidR="0075050D" w:rsidRPr="00212AAE">
              <w:rPr>
                <w:b/>
              </w:rPr>
              <w:t xml:space="preserve"> Public Relations Contact Email Address</w:t>
            </w:r>
          </w:p>
        </w:tc>
      </w:tr>
    </w:tbl>
    <w:p w14:paraId="0F8D8782" w14:textId="77777777" w:rsidR="00E172E5" w:rsidRDefault="00E172E5" w:rsidP="0075050D">
      <w:pPr>
        <w:sectPr w:rsidR="00E172E5">
          <w:headerReference w:type="default" r:id="rId76"/>
          <w:endnotePr>
            <w:numFmt w:val="decimal"/>
          </w:endnotePr>
          <w:pgSz w:w="12240" w:h="15840"/>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4683"/>
        <w:gridCol w:w="4667"/>
      </w:tblGrid>
      <w:tr w:rsidR="00B75377" w:rsidRPr="009A5185" w14:paraId="34CD3CA5" w14:textId="77777777" w:rsidTr="00A974C6">
        <w:trPr>
          <w:jc w:val="center"/>
        </w:trPr>
        <w:tc>
          <w:tcPr>
            <w:tcW w:w="4685" w:type="dxa"/>
            <w:shd w:val="clear" w:color="auto" w:fill="D9D9D9" w:themeFill="background1" w:themeFillShade="D9"/>
          </w:tcPr>
          <w:p w14:paraId="5764B29C" w14:textId="77777777" w:rsidR="00B75377" w:rsidRPr="009A5185" w:rsidRDefault="00B75377" w:rsidP="00A974C6">
            <w:pPr>
              <w:spacing w:before="40"/>
              <w:rPr>
                <w:rFonts w:cs="Arial"/>
                <w:b/>
                <w:sz w:val="18"/>
                <w:szCs w:val="18"/>
                <w:lang w:eastAsia="ja-JP"/>
              </w:rPr>
            </w:pPr>
            <w:r>
              <w:rPr>
                <w:rFonts w:cs="Arial"/>
                <w:b/>
                <w:sz w:val="18"/>
                <w:szCs w:val="18"/>
                <w:lang w:eastAsia="ja-JP"/>
              </w:rPr>
              <w:t>Opt-Out</w:t>
            </w:r>
          </w:p>
          <w:p w14:paraId="4D24F3A5" w14:textId="54298087" w:rsidR="007B48EC" w:rsidRPr="007B48EC" w:rsidRDefault="00B75377" w:rsidP="00CF2401">
            <w:pPr>
              <w:spacing w:before="40"/>
              <w:rPr>
                <w:rFonts w:cs="Arial"/>
                <w:sz w:val="16"/>
                <w:szCs w:val="16"/>
                <w:lang w:eastAsia="ja-JP"/>
              </w:rPr>
            </w:pPr>
            <w:r>
              <w:rPr>
                <w:rFonts w:cs="Arial"/>
                <w:sz w:val="16"/>
                <w:szCs w:val="16"/>
                <w:lang w:eastAsia="ja-JP"/>
              </w:rPr>
              <w:t>Opt-out of having information in the “Contact Information” subsection shared with third</w:t>
            </w:r>
            <w:r w:rsidR="00C6136E">
              <w:rPr>
                <w:rFonts w:cs="Arial"/>
                <w:sz w:val="16"/>
                <w:szCs w:val="16"/>
                <w:lang w:eastAsia="ja-JP"/>
              </w:rPr>
              <w:t xml:space="preserve"> </w:t>
            </w:r>
            <w:r>
              <w:rPr>
                <w:rFonts w:cs="Arial"/>
                <w:sz w:val="16"/>
                <w:szCs w:val="16"/>
                <w:lang w:eastAsia="ja-JP"/>
              </w:rPr>
              <w:t>parties.</w:t>
            </w:r>
          </w:p>
        </w:tc>
        <w:tc>
          <w:tcPr>
            <w:tcW w:w="4670" w:type="dxa"/>
            <w:tcBorders>
              <w:top w:val="single" w:sz="4" w:space="0" w:color="auto"/>
              <w:bottom w:val="single" w:sz="4" w:space="0" w:color="auto"/>
              <w:right w:val="single" w:sz="4" w:space="0" w:color="auto"/>
            </w:tcBorders>
            <w:shd w:val="clear" w:color="auto" w:fill="auto"/>
            <w:vAlign w:val="center"/>
          </w:tcPr>
          <w:p w14:paraId="1DA3ED24" w14:textId="77777777" w:rsidR="00B75377" w:rsidRPr="00992169" w:rsidRDefault="00B75377" w:rsidP="00A974C6">
            <w:pPr>
              <w:rPr>
                <w:rFonts w:cs="Arial"/>
                <w:sz w:val="18"/>
                <w:szCs w:val="18"/>
                <w:lang w:eastAsia="ja-JP"/>
              </w:rPr>
            </w:pPr>
            <w:r w:rsidRPr="009A5185">
              <w:rPr>
                <w:rFonts w:cs="Arial"/>
                <w:sz w:val="18"/>
                <w:szCs w:val="18"/>
                <w:lang w:eastAsia="ja-JP"/>
              </w:rPr>
              <w:sym w:font="Wingdings" w:char="F06F"/>
            </w:r>
            <w:r>
              <w:rPr>
                <w:rFonts w:cs="Arial"/>
                <w:sz w:val="18"/>
                <w:szCs w:val="18"/>
                <w:lang w:eastAsia="ja-JP"/>
              </w:rPr>
              <w:t xml:space="preserve"> Opt-out</w:t>
            </w:r>
          </w:p>
        </w:tc>
      </w:tr>
    </w:tbl>
    <w:p w14:paraId="324D37DC" w14:textId="77777777" w:rsidR="00B75377" w:rsidRDefault="00B75377" w:rsidP="00B75377">
      <w:pPr>
        <w:pStyle w:val="NoSpacing"/>
      </w:pPr>
    </w:p>
    <w:p w14:paraId="43943A27" w14:textId="1BD76BBF" w:rsidR="00BF6B75" w:rsidRPr="0075050D" w:rsidRDefault="001A4D4B" w:rsidP="00BF6B75">
      <w:pPr>
        <w:pStyle w:val="Heading4"/>
        <w:spacing w:line="360" w:lineRule="auto"/>
      </w:pPr>
      <w:bookmarkStart w:id="116" w:name="_Toc99635504"/>
      <w:r>
        <w:t>Eligibility</w:t>
      </w:r>
      <w:bookmarkEnd w:id="116"/>
    </w:p>
    <w:tbl>
      <w:tblPr>
        <w:tblStyle w:val="TableGrid"/>
        <w:tblW w:w="0" w:type="auto"/>
        <w:tblLook w:val="04A0" w:firstRow="1" w:lastRow="0" w:firstColumn="1" w:lastColumn="0" w:noHBand="0" w:noVBand="1"/>
      </w:tblPr>
      <w:tblGrid>
        <w:gridCol w:w="4675"/>
        <w:gridCol w:w="4675"/>
      </w:tblGrid>
      <w:tr w:rsidR="00BF6B75" w14:paraId="53193313" w14:textId="77777777" w:rsidTr="007754F8">
        <w:tc>
          <w:tcPr>
            <w:tcW w:w="4675" w:type="dxa"/>
            <w:shd w:val="clear" w:color="auto" w:fill="D9D9D9" w:themeFill="background1" w:themeFillShade="D9"/>
          </w:tcPr>
          <w:p w14:paraId="020C549F" w14:textId="6846FAE8" w:rsidR="007B48EC" w:rsidRDefault="001A4D4B" w:rsidP="007754F8">
            <w:r>
              <w:t>Does</w:t>
            </w:r>
            <w:r w:rsidR="00BF6B75" w:rsidRPr="00BF6B75">
              <w:t xml:space="preserve"> yo</w:t>
            </w:r>
            <w:r>
              <w:t>ur facility currently perform</w:t>
            </w:r>
            <w:r w:rsidR="00BF6B75" w:rsidRPr="00BF6B75">
              <w:t xml:space="preserve"> </w:t>
            </w:r>
            <w:r w:rsidR="005A21E1">
              <w:t>procedures</w:t>
            </w:r>
            <w:r w:rsidR="00BF6B75" w:rsidRPr="00BF6B75">
              <w:t xml:space="preserve"> in one or more of the following specialties</w:t>
            </w:r>
            <w:r w:rsidR="00BF6B75">
              <w:t>?</w:t>
            </w:r>
          </w:p>
          <w:p w14:paraId="7AC23A8B" w14:textId="77777777" w:rsidR="00BF6B75" w:rsidRDefault="00BF6B75" w:rsidP="007754F8"/>
          <w:p w14:paraId="084CDD56" w14:textId="77777777" w:rsidR="00BF6B75" w:rsidRDefault="00BF6B75" w:rsidP="007754F8">
            <w:bookmarkStart w:id="117" w:name="_Hlk25053351"/>
            <w:r>
              <w:t xml:space="preserve">Gastroenterology </w:t>
            </w:r>
          </w:p>
          <w:p w14:paraId="07D3E305" w14:textId="77777777" w:rsidR="00BF6B75" w:rsidRDefault="00BF6B75" w:rsidP="007754F8">
            <w:r>
              <w:t xml:space="preserve">General Surgery </w:t>
            </w:r>
          </w:p>
          <w:p w14:paraId="66B8E1D3" w14:textId="77777777" w:rsidR="00BF6B75" w:rsidRDefault="00BF6B75" w:rsidP="007754F8">
            <w:r>
              <w:t>Ophthalmology</w:t>
            </w:r>
          </w:p>
          <w:p w14:paraId="5DBC3F88" w14:textId="77777777" w:rsidR="00BF6B75" w:rsidRDefault="00BF6B75" w:rsidP="007754F8">
            <w:r>
              <w:t>Orthopedics</w:t>
            </w:r>
          </w:p>
          <w:p w14:paraId="19DE231E" w14:textId="77777777" w:rsidR="00BF6B75" w:rsidRDefault="00BF6B75" w:rsidP="007754F8">
            <w:r>
              <w:t xml:space="preserve">Otolaryngology </w:t>
            </w:r>
          </w:p>
          <w:p w14:paraId="79F60026" w14:textId="77777777" w:rsidR="00BF6B75" w:rsidRDefault="00BF6B75" w:rsidP="007754F8">
            <w:r>
              <w:t xml:space="preserve">Urology </w:t>
            </w:r>
          </w:p>
          <w:p w14:paraId="1772682A" w14:textId="77777777" w:rsidR="00BF6B75" w:rsidRDefault="00BF6B75" w:rsidP="007754F8">
            <w:r>
              <w:t>Neurological Surgery</w:t>
            </w:r>
          </w:p>
          <w:p w14:paraId="1B12C7EF" w14:textId="77777777" w:rsidR="00BF6B75" w:rsidRDefault="00BF6B75" w:rsidP="007754F8">
            <w:r>
              <w:t>Obstetrics and Gynecology</w:t>
            </w:r>
          </w:p>
          <w:p w14:paraId="3A8CE9E6" w14:textId="77777777" w:rsidR="00BF6B75" w:rsidRDefault="00BF6B75" w:rsidP="007754F8">
            <w:r>
              <w:t>Plastic and Reconstructive Surgery</w:t>
            </w:r>
          </w:p>
          <w:bookmarkEnd w:id="117"/>
          <w:p w14:paraId="4AF600BC" w14:textId="77777777" w:rsidR="00BF6B75" w:rsidRPr="0075050D" w:rsidRDefault="00BF6B75" w:rsidP="007754F8">
            <w:pPr>
              <w:rPr>
                <w:b/>
              </w:rPr>
            </w:pPr>
          </w:p>
        </w:tc>
        <w:tc>
          <w:tcPr>
            <w:tcW w:w="4675" w:type="dxa"/>
            <w:shd w:val="clear" w:color="auto" w:fill="D9D9D9" w:themeFill="background1" w:themeFillShade="D9"/>
          </w:tcPr>
          <w:p w14:paraId="5A870084" w14:textId="46A48C42" w:rsidR="00BF6B75" w:rsidRDefault="00BF6B75" w:rsidP="00BF6B75">
            <w:r>
              <w:t xml:space="preserve">If </w:t>
            </w:r>
            <w:r w:rsidR="00CB0FBC">
              <w:t>“</w:t>
            </w:r>
            <w:r>
              <w:t>no,</w:t>
            </w:r>
            <w:r w:rsidR="00CB0FBC">
              <w:t>”</w:t>
            </w:r>
            <w:r w:rsidR="001A4D4B">
              <w:t xml:space="preserve"> which </w:t>
            </w:r>
            <w:r>
              <w:t>specialties ar</w:t>
            </w:r>
            <w:r w:rsidR="001A4D4B">
              <w:t xml:space="preserve">e </w:t>
            </w:r>
            <w:r>
              <w:t xml:space="preserve">performed at your facility? </w:t>
            </w:r>
          </w:p>
          <w:p w14:paraId="082BA817" w14:textId="77777777" w:rsidR="00BF6B75" w:rsidRDefault="00BF6B75" w:rsidP="00BF6B75"/>
          <w:p w14:paraId="0DDC2F8F" w14:textId="77777777" w:rsidR="00BF6B75" w:rsidRPr="0075050D" w:rsidRDefault="001A4D4B" w:rsidP="001A4D4B">
            <w:pPr>
              <w:rPr>
                <w:b/>
              </w:rPr>
            </w:pPr>
            <w:r>
              <w:t>Information provided here will inform future versions</w:t>
            </w:r>
            <w:r w:rsidR="00BF6B75">
              <w:t xml:space="preserve"> of the Leapfrog ASC Survey. </w:t>
            </w:r>
          </w:p>
        </w:tc>
      </w:tr>
      <w:tr w:rsidR="00BF6B75" w14:paraId="030B3246" w14:textId="77777777" w:rsidTr="001A4D4B">
        <w:tc>
          <w:tcPr>
            <w:tcW w:w="4675" w:type="dxa"/>
            <w:vAlign w:val="center"/>
          </w:tcPr>
          <w:p w14:paraId="08C94D9A" w14:textId="77777777" w:rsidR="00BF6B75" w:rsidRDefault="00BF6B75" w:rsidP="00D503EB">
            <w:pPr>
              <w:pStyle w:val="ListParagraph"/>
              <w:numPr>
                <w:ilvl w:val="0"/>
                <w:numId w:val="12"/>
              </w:numPr>
            </w:pPr>
            <w:r>
              <w:t>Yes</w:t>
            </w:r>
          </w:p>
          <w:p w14:paraId="2DB2BD6D" w14:textId="77777777" w:rsidR="00BF6B75" w:rsidRDefault="00BF6B75" w:rsidP="00D503EB">
            <w:pPr>
              <w:pStyle w:val="ListParagraph"/>
              <w:numPr>
                <w:ilvl w:val="0"/>
                <w:numId w:val="12"/>
              </w:numPr>
            </w:pPr>
            <w:r>
              <w:t>No</w:t>
            </w:r>
          </w:p>
          <w:p w14:paraId="3D19C614" w14:textId="77777777" w:rsidR="00BF6B75" w:rsidRDefault="00BF6B75" w:rsidP="008F711D"/>
          <w:p w14:paraId="20D0D20C" w14:textId="5878B6DB" w:rsidR="00BF6B75" w:rsidRPr="00BF6B75" w:rsidRDefault="00BF6B75" w:rsidP="001A4D4B">
            <w:pPr>
              <w:rPr>
                <w:i/>
              </w:rPr>
            </w:pPr>
            <w:r w:rsidRPr="00BF6B75">
              <w:rPr>
                <w:i/>
              </w:rPr>
              <w:t xml:space="preserve">If </w:t>
            </w:r>
            <w:r w:rsidR="00CB0FBC">
              <w:rPr>
                <w:i/>
              </w:rPr>
              <w:t>“</w:t>
            </w:r>
            <w:r w:rsidRPr="00BF6B75">
              <w:rPr>
                <w:i/>
              </w:rPr>
              <w:t>no,</w:t>
            </w:r>
            <w:r w:rsidR="00CB0FBC">
              <w:rPr>
                <w:i/>
              </w:rPr>
              <w:t>”</w:t>
            </w:r>
            <w:r w:rsidRPr="00BF6B75">
              <w:rPr>
                <w:i/>
              </w:rPr>
              <w:t xml:space="preserve"> then your facility should not complete the </w:t>
            </w:r>
            <w:r w:rsidR="005C63AE">
              <w:rPr>
                <w:i/>
              </w:rPr>
              <w:t>2022</w:t>
            </w:r>
            <w:r w:rsidRPr="00BF6B75">
              <w:rPr>
                <w:i/>
              </w:rPr>
              <w:t xml:space="preserve"> Leapfrog ASC Survey. </w:t>
            </w:r>
            <w:r w:rsidR="007E59D3">
              <w:rPr>
                <w:i/>
              </w:rPr>
              <w:t xml:space="preserve">After completing and </w:t>
            </w:r>
            <w:r w:rsidR="001A4D4B">
              <w:rPr>
                <w:i/>
              </w:rPr>
              <w:t xml:space="preserve">submitting the Profile, contact </w:t>
            </w:r>
            <w:r w:rsidRPr="00BF6B75">
              <w:rPr>
                <w:i/>
              </w:rPr>
              <w:t xml:space="preserve">the </w:t>
            </w:r>
            <w:hyperlink r:id="rId77" w:history="1">
              <w:r w:rsidRPr="006F075E">
                <w:rPr>
                  <w:rStyle w:val="Hyperlink"/>
                  <w:i/>
                </w:rPr>
                <w:t>Help Desk</w:t>
              </w:r>
            </w:hyperlink>
            <w:r w:rsidRPr="00BF6B75">
              <w:rPr>
                <w:i/>
              </w:rPr>
              <w:t xml:space="preserve"> with any questions.</w:t>
            </w:r>
          </w:p>
        </w:tc>
        <w:tc>
          <w:tcPr>
            <w:tcW w:w="4675" w:type="dxa"/>
            <w:vAlign w:val="center"/>
          </w:tcPr>
          <w:p w14:paraId="0616D59A" w14:textId="77777777" w:rsidR="00BF6B75" w:rsidRPr="001A4D4B" w:rsidRDefault="00BF6B75" w:rsidP="00D503EB">
            <w:pPr>
              <w:pStyle w:val="ListParagraph"/>
              <w:numPr>
                <w:ilvl w:val="0"/>
                <w:numId w:val="12"/>
              </w:numPr>
            </w:pPr>
            <w:r w:rsidRPr="001A4D4B">
              <w:t>Cardiothoracic Surgery</w:t>
            </w:r>
          </w:p>
          <w:p w14:paraId="350D341C" w14:textId="77777777" w:rsidR="00BF6B75" w:rsidRPr="001A4D4B" w:rsidRDefault="00BF6B75" w:rsidP="00D503EB">
            <w:pPr>
              <w:pStyle w:val="ListParagraph"/>
              <w:numPr>
                <w:ilvl w:val="0"/>
                <w:numId w:val="12"/>
              </w:numPr>
            </w:pPr>
            <w:r w:rsidRPr="001A4D4B">
              <w:t>Oral and Maxillofacial Surgery</w:t>
            </w:r>
          </w:p>
          <w:p w14:paraId="5694F4BB" w14:textId="77777777" w:rsidR="00BF6B75" w:rsidRPr="001A4D4B" w:rsidRDefault="00BF6B75" w:rsidP="00D503EB">
            <w:pPr>
              <w:pStyle w:val="ListParagraph"/>
              <w:numPr>
                <w:ilvl w:val="0"/>
                <w:numId w:val="12"/>
              </w:numPr>
            </w:pPr>
            <w:r w:rsidRPr="001A4D4B">
              <w:t>Vascular Surgery</w:t>
            </w:r>
          </w:p>
          <w:p w14:paraId="2B7D8C9E" w14:textId="2FD213DF" w:rsidR="00BF6B75" w:rsidRPr="001A4D4B" w:rsidRDefault="00B75377" w:rsidP="00D503EB">
            <w:pPr>
              <w:pStyle w:val="ListParagraph"/>
              <w:numPr>
                <w:ilvl w:val="0"/>
                <w:numId w:val="12"/>
              </w:numPr>
            </w:pPr>
            <w:r>
              <w:t>Podiatry</w:t>
            </w:r>
          </w:p>
          <w:p w14:paraId="0A884558" w14:textId="77777777" w:rsidR="00BF6B75" w:rsidRPr="001A4D4B" w:rsidRDefault="00BF6B75" w:rsidP="00D503EB">
            <w:pPr>
              <w:pStyle w:val="ListParagraph"/>
              <w:numPr>
                <w:ilvl w:val="0"/>
                <w:numId w:val="12"/>
              </w:numPr>
            </w:pPr>
            <w:r w:rsidRPr="001A4D4B">
              <w:t>Other</w:t>
            </w:r>
          </w:p>
          <w:p w14:paraId="28D9006F" w14:textId="77777777" w:rsidR="00BF6B75" w:rsidRDefault="00BF6B75"/>
          <w:p w14:paraId="27F27665" w14:textId="368115D3" w:rsidR="00BF6B75" w:rsidRDefault="00BF6B75" w:rsidP="00D503EB">
            <w:pPr>
              <w:pStyle w:val="ListParagraph"/>
              <w:numPr>
                <w:ilvl w:val="0"/>
                <w:numId w:val="12"/>
              </w:numPr>
            </w:pPr>
            <w:r>
              <w:t xml:space="preserve">If </w:t>
            </w:r>
            <w:r w:rsidR="00CB0FBC">
              <w:t>“</w:t>
            </w:r>
            <w:r>
              <w:t>other,</w:t>
            </w:r>
            <w:r w:rsidR="00CB0FBC">
              <w:t>”</w:t>
            </w:r>
            <w:r>
              <w:t xml:space="preserve"> which specialty? ______________</w:t>
            </w:r>
          </w:p>
          <w:p w14:paraId="1BB4D2E4" w14:textId="77777777" w:rsidR="00BF6B75" w:rsidRDefault="00BF6B75"/>
        </w:tc>
      </w:tr>
    </w:tbl>
    <w:p w14:paraId="0F69F4C1" w14:textId="77777777" w:rsidR="00BF6B75" w:rsidRDefault="00BF6B75"/>
    <w:p w14:paraId="6EDF4C34" w14:textId="77777777" w:rsidR="004E332C" w:rsidRDefault="004E332C">
      <w:r>
        <w:br w:type="page"/>
      </w:r>
    </w:p>
    <w:p w14:paraId="077B5AA9" w14:textId="77777777" w:rsidR="0075050D" w:rsidRPr="0075050D" w:rsidRDefault="004E332C" w:rsidP="004E332C">
      <w:pPr>
        <w:pStyle w:val="PageIntentionallyLeftBlank"/>
      </w:pPr>
      <w:r>
        <w:lastRenderedPageBreak/>
        <w:t>Page Intentionally Left Blank</w:t>
      </w:r>
    </w:p>
    <w:p w14:paraId="2251AAF0" w14:textId="77777777" w:rsidR="00026DBA" w:rsidRPr="0075050D" w:rsidRDefault="0075050D" w:rsidP="0075050D">
      <w:pPr>
        <w:tabs>
          <w:tab w:val="left" w:pos="1035"/>
        </w:tabs>
        <w:sectPr w:rsidR="00026DBA" w:rsidRPr="0075050D" w:rsidSect="00E172E5">
          <w:headerReference w:type="default" r:id="rId78"/>
          <w:endnotePr>
            <w:numFmt w:val="decimal"/>
          </w:endnotePr>
          <w:type w:val="continuous"/>
          <w:pgSz w:w="12240" w:h="15840"/>
          <w:pgMar w:top="1440" w:right="1440" w:bottom="1440" w:left="1440" w:header="720" w:footer="720" w:gutter="0"/>
          <w:cols w:space="720"/>
          <w:docGrid w:linePitch="360"/>
        </w:sectPr>
      </w:pPr>
      <w:r>
        <w:tab/>
      </w:r>
    </w:p>
    <w:p w14:paraId="32176CBD" w14:textId="77777777" w:rsidR="0038703E" w:rsidRDefault="0038703E" w:rsidP="0038703E"/>
    <w:p w14:paraId="47B3674D" w14:textId="77777777" w:rsidR="00026DBA" w:rsidRDefault="00026DBA" w:rsidP="0038703E"/>
    <w:p w14:paraId="488ECA3E" w14:textId="77777777" w:rsidR="00026DBA" w:rsidRDefault="00026DBA" w:rsidP="0038703E"/>
    <w:p w14:paraId="28F17B20" w14:textId="77777777" w:rsidR="00026DBA" w:rsidRDefault="00026DBA" w:rsidP="0038703E"/>
    <w:p w14:paraId="530D42DB" w14:textId="77777777" w:rsidR="00026DBA" w:rsidRDefault="00026DBA" w:rsidP="0038703E"/>
    <w:p w14:paraId="3ECAA94B" w14:textId="77777777" w:rsidR="00026DBA" w:rsidRDefault="00026DBA" w:rsidP="0038703E"/>
    <w:p w14:paraId="7FCD84FF" w14:textId="77777777" w:rsidR="00026DBA" w:rsidRDefault="00026DBA" w:rsidP="0038703E"/>
    <w:p w14:paraId="0A743A47" w14:textId="77777777" w:rsidR="00026DBA" w:rsidRDefault="00026DBA" w:rsidP="0038703E"/>
    <w:p w14:paraId="34C00008" w14:textId="77777777" w:rsidR="0038703E" w:rsidRPr="0092042C" w:rsidRDefault="00D94F8F" w:rsidP="00237C10">
      <w:pPr>
        <w:pStyle w:val="Heading1"/>
      </w:pPr>
      <w:bookmarkStart w:id="118" w:name="_SECTION_1:_BASIC"/>
      <w:bookmarkStart w:id="119" w:name="_Toc99635505"/>
      <w:bookmarkEnd w:id="118"/>
      <w:r>
        <w:t>SECTION 1</w:t>
      </w:r>
      <w:r w:rsidR="0038703E" w:rsidRPr="0092042C">
        <w:t xml:space="preserve">: </w:t>
      </w:r>
      <w:r>
        <w:t>BASIC FACILITY INFORMATION</w:t>
      </w:r>
      <w:bookmarkEnd w:id="119"/>
    </w:p>
    <w:p w14:paraId="44CDFD76" w14:textId="77777777" w:rsidR="0038703E" w:rsidRDefault="0038703E" w:rsidP="0092042C">
      <w:pPr>
        <w:pStyle w:val="NoSpacing"/>
      </w:pPr>
    </w:p>
    <w:p w14:paraId="2D816771" w14:textId="77777777" w:rsidR="0038703E" w:rsidRPr="0092042C" w:rsidRDefault="0092042C" w:rsidP="0092042C">
      <w:pPr>
        <w:pStyle w:val="NoSpacing"/>
        <w:rPr>
          <w:rFonts w:cs="Arial"/>
        </w:rPr>
      </w:pPr>
      <w:r w:rsidRPr="0092042C">
        <w:rPr>
          <w:rFonts w:cs="Arial"/>
        </w:rPr>
        <w:t xml:space="preserve">This section includes questions and reference information for </w:t>
      </w:r>
      <w:r w:rsidR="00D94F8F">
        <w:rPr>
          <w:rFonts w:cs="Arial"/>
        </w:rPr>
        <w:t>Section 1: Basic Facility Information</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586A3024" w14:textId="77777777" w:rsidR="002B4369" w:rsidRDefault="002B4369" w:rsidP="0038703E"/>
    <w:p w14:paraId="7CC5C9F6" w14:textId="77777777" w:rsidR="002B4369" w:rsidRDefault="002B4369" w:rsidP="002B4369">
      <w:r>
        <w:br w:type="page"/>
      </w:r>
    </w:p>
    <w:p w14:paraId="4AE1F05B" w14:textId="49BD3D82" w:rsidR="0038703E" w:rsidRPr="00F1726C" w:rsidRDefault="00D94F8F" w:rsidP="00F1726C">
      <w:pPr>
        <w:pStyle w:val="Heading2"/>
      </w:pPr>
      <w:bookmarkStart w:id="120" w:name="_Toc99635506"/>
      <w:r>
        <w:lastRenderedPageBreak/>
        <w:t>Section 1</w:t>
      </w:r>
      <w:r w:rsidR="002B4369" w:rsidRPr="00F1726C">
        <w:t xml:space="preserve">: </w:t>
      </w:r>
      <w:r>
        <w:t xml:space="preserve">Basic Facility </w:t>
      </w:r>
      <w:r w:rsidR="00CB44CE">
        <w:t>Information</w:t>
      </w:r>
      <w:bookmarkEnd w:id="120"/>
    </w:p>
    <w:p w14:paraId="58CEB4FD" w14:textId="77777777" w:rsidR="00237C10" w:rsidRDefault="00237C10" w:rsidP="002B4369">
      <w:pPr>
        <w:rPr>
          <w:rFonts w:cs="Arial"/>
        </w:rPr>
      </w:pPr>
    </w:p>
    <w:p w14:paraId="4E4F4FE4" w14:textId="5446CD71" w:rsidR="00BD1567" w:rsidRDefault="00BD1567" w:rsidP="00F41AE1">
      <w:pPr>
        <w:spacing w:line="240" w:lineRule="auto"/>
        <w:contextualSpacing/>
      </w:pPr>
      <w:r>
        <w:rPr>
          <w:rFonts w:cs="Arial"/>
          <w:b/>
          <w:bCs/>
        </w:rPr>
        <w:t xml:space="preserve">Person-Centered Care: Billing Ethics </w:t>
      </w:r>
      <w:r w:rsidR="00646500">
        <w:rPr>
          <w:rFonts w:cs="Arial"/>
          <w:b/>
          <w:bCs/>
        </w:rPr>
        <w:t>Fact Sheet and</w:t>
      </w:r>
      <w:r>
        <w:rPr>
          <w:rFonts w:cs="Arial"/>
          <w:b/>
          <w:bCs/>
        </w:rPr>
        <w:t xml:space="preserve"> Bibliograph</w:t>
      </w:r>
      <w:r w:rsidR="00646500">
        <w:rPr>
          <w:rFonts w:cs="Arial"/>
          <w:b/>
          <w:bCs/>
        </w:rPr>
        <w:t>y</w:t>
      </w:r>
      <w:r>
        <w:rPr>
          <w:rFonts w:cs="Arial"/>
          <w:b/>
          <w:bCs/>
        </w:rPr>
        <w:t xml:space="preserve">: </w:t>
      </w:r>
      <w:hyperlink r:id="rId79" w:history="1">
        <w:r w:rsidR="00646500" w:rsidRPr="008823EF">
          <w:rPr>
            <w:rStyle w:val="Hyperlink"/>
          </w:rPr>
          <w:t>https://ratings.leapfroggroup.org/measure/asc/whats-new-2022</w:t>
        </w:r>
      </w:hyperlink>
      <w:r w:rsidR="00646500">
        <w:t xml:space="preserve"> </w:t>
      </w:r>
    </w:p>
    <w:p w14:paraId="79061665" w14:textId="5FCF2269" w:rsidR="00F41AE1" w:rsidRDefault="00F41AE1" w:rsidP="00F41AE1">
      <w:pPr>
        <w:spacing w:line="240" w:lineRule="auto"/>
        <w:contextualSpacing/>
        <w:rPr>
          <w:rFonts w:cs="Arial"/>
        </w:rPr>
      </w:pPr>
    </w:p>
    <w:p w14:paraId="366E6838" w14:textId="1F7FA1D7" w:rsidR="00646500" w:rsidRDefault="00646500" w:rsidP="00646500">
      <w:pPr>
        <w:spacing w:line="240" w:lineRule="auto"/>
        <w:contextualSpacing/>
      </w:pPr>
      <w:r>
        <w:rPr>
          <w:rFonts w:cs="Arial"/>
          <w:b/>
          <w:bCs/>
        </w:rPr>
        <w:t xml:space="preserve">Person-Centered Care: Health Equity Bibliography: </w:t>
      </w:r>
      <w:hyperlink r:id="rId80" w:history="1">
        <w:r w:rsidRPr="008823EF">
          <w:rPr>
            <w:rStyle w:val="Hyperlink"/>
          </w:rPr>
          <w:t>https://ratings.leapfroggroup.org/measure/asc/whats-new-2022</w:t>
        </w:r>
      </w:hyperlink>
      <w:r>
        <w:t xml:space="preserve"> </w:t>
      </w:r>
    </w:p>
    <w:p w14:paraId="768823B7" w14:textId="77777777" w:rsidR="00646500" w:rsidRPr="00BD1567" w:rsidRDefault="00646500" w:rsidP="00F41AE1">
      <w:pPr>
        <w:spacing w:line="240" w:lineRule="auto"/>
        <w:contextualSpacing/>
        <w:rPr>
          <w:rFonts w:cs="Arial"/>
        </w:rPr>
      </w:pPr>
    </w:p>
    <w:p w14:paraId="75E7C5F4" w14:textId="5849C210" w:rsidR="00F41AE1" w:rsidRDefault="00BD7331" w:rsidP="00F41AE1">
      <w:pPr>
        <w:spacing w:line="240" w:lineRule="auto"/>
        <w:contextualSpacing/>
        <w:rPr>
          <w:rFonts w:cs="Arial"/>
          <w:snapToGrid w:val="0"/>
        </w:rPr>
      </w:pPr>
      <w:r w:rsidRPr="009A5185">
        <w:rPr>
          <w:rFonts w:cs="Arial"/>
          <w:snapToGrid w:val="0"/>
        </w:rPr>
        <w:t>Section 1</w:t>
      </w:r>
      <w:r>
        <w:rPr>
          <w:rFonts w:cs="Arial"/>
          <w:snapToGrid w:val="0"/>
        </w:rPr>
        <w:t xml:space="preserve"> </w:t>
      </w:r>
      <w:r w:rsidRPr="009A5185">
        <w:rPr>
          <w:rFonts w:cs="Arial"/>
          <w:snapToGrid w:val="0"/>
        </w:rPr>
        <w:t xml:space="preserve">includes questions about your </w:t>
      </w:r>
      <w:r>
        <w:rPr>
          <w:rFonts w:cs="Arial"/>
          <w:snapToGrid w:val="0"/>
        </w:rPr>
        <w:t>facility</w:t>
      </w:r>
      <w:r w:rsidRPr="009A5185">
        <w:rPr>
          <w:rFonts w:cs="Arial"/>
          <w:snapToGrid w:val="0"/>
        </w:rPr>
        <w:t xml:space="preserve">’s </w:t>
      </w:r>
      <w:r>
        <w:rPr>
          <w:rFonts w:cs="Arial"/>
          <w:snapToGrid w:val="0"/>
        </w:rPr>
        <w:t xml:space="preserve">operating and procedure rooms, adult and pediatric patient discharges, teaching status, ownership, accreditation, and transfer agreements. The section also includes questions about two aspects of patient-centered care: billing ethics and health equity. In 2022, the health equity questions will not be scored or publicly reported. </w:t>
      </w:r>
    </w:p>
    <w:p w14:paraId="20A6B323" w14:textId="77777777" w:rsidR="00F41AE1" w:rsidRDefault="00F41AE1" w:rsidP="00F41AE1">
      <w:pPr>
        <w:spacing w:line="240" w:lineRule="auto"/>
        <w:contextualSpacing/>
        <w:rPr>
          <w:rFonts w:cs="Arial"/>
          <w:snapToGrid w:val="0"/>
        </w:rPr>
      </w:pPr>
    </w:p>
    <w:p w14:paraId="712C7BAA" w14:textId="605D49DE" w:rsidR="00D65587" w:rsidRDefault="00D65587" w:rsidP="00F41AE1">
      <w:pPr>
        <w:spacing w:line="240" w:lineRule="auto"/>
        <w:contextualSpacing/>
        <w:rPr>
          <w:rFonts w:cs="Arial"/>
          <w:b/>
          <w:bCs/>
          <w:snapToGrid w:val="0"/>
        </w:rPr>
      </w:pPr>
      <w:r>
        <w:rPr>
          <w:rFonts w:cs="Arial"/>
          <w:b/>
          <w:bCs/>
          <w:snapToGrid w:val="0"/>
        </w:rPr>
        <w:t>Each facility achieving the standard for Billing Ethics:</w:t>
      </w:r>
    </w:p>
    <w:p w14:paraId="52911661" w14:textId="0BBF24DE" w:rsidR="00D65587" w:rsidRDefault="00D65587" w:rsidP="00B07038">
      <w:pPr>
        <w:pStyle w:val="ListParagraph"/>
        <w:numPr>
          <w:ilvl w:val="0"/>
          <w:numId w:val="110"/>
        </w:numPr>
        <w:spacing w:after="0" w:line="240" w:lineRule="auto"/>
        <w:rPr>
          <w:rFonts w:cstheme="minorHAnsi"/>
          <w:b/>
          <w:bCs/>
        </w:rPr>
      </w:pPr>
      <w:r>
        <w:rPr>
          <w:rFonts w:cstheme="minorHAnsi"/>
        </w:rPr>
        <w:t xml:space="preserve">Provides EITHER payer-specific negotiated charges or cash prices on their website for </w:t>
      </w:r>
      <w:r w:rsidR="00C35BD7">
        <w:rPr>
          <w:rFonts w:cstheme="minorHAnsi"/>
        </w:rPr>
        <w:t xml:space="preserve">commonly </w:t>
      </w:r>
      <w:r w:rsidR="00C35BD7" w:rsidRPr="00C35BD7">
        <w:rPr>
          <w:rFonts w:cstheme="minorHAnsi"/>
        </w:rPr>
        <w:t xml:space="preserve">performed procedures </w:t>
      </w:r>
      <w:r>
        <w:rPr>
          <w:rFonts w:cstheme="minorHAnsi"/>
          <w:b/>
          <w:bCs/>
        </w:rPr>
        <w:t>and</w:t>
      </w:r>
    </w:p>
    <w:p w14:paraId="0549FFB7" w14:textId="77777777" w:rsidR="00C35BD7" w:rsidRDefault="00D65587" w:rsidP="00B07038">
      <w:pPr>
        <w:pStyle w:val="ListParagraph"/>
        <w:numPr>
          <w:ilvl w:val="0"/>
          <w:numId w:val="110"/>
        </w:numPr>
        <w:spacing w:after="0" w:line="240" w:lineRule="auto"/>
        <w:rPr>
          <w:rFonts w:cstheme="minorHAnsi"/>
        </w:rPr>
      </w:pPr>
      <w:r w:rsidRPr="00C35BD7">
        <w:rPr>
          <w:rFonts w:cstheme="minorHAnsi"/>
        </w:rPr>
        <w:t xml:space="preserve">Provides every patient with a billing statement </w:t>
      </w:r>
      <w:r w:rsidR="00C35BD7" w:rsidRPr="00C35BD7">
        <w:rPr>
          <w:rFonts w:cstheme="minorHAnsi"/>
        </w:rPr>
        <w:t xml:space="preserve">and/or master itemized bill within 30 days of final claims adjudication that includes all 10 required elements listed in question #3 </w:t>
      </w:r>
      <w:r w:rsidR="00C35BD7" w:rsidRPr="00C35BD7">
        <w:rPr>
          <w:rFonts w:cstheme="minorHAnsi"/>
          <w:b/>
          <w:bCs/>
        </w:rPr>
        <w:t xml:space="preserve">and </w:t>
      </w:r>
    </w:p>
    <w:p w14:paraId="65833916" w14:textId="77777777" w:rsidR="00C35BD7" w:rsidRPr="00C35BD7" w:rsidRDefault="00D65587" w:rsidP="00B07038">
      <w:pPr>
        <w:pStyle w:val="ListParagraph"/>
        <w:numPr>
          <w:ilvl w:val="0"/>
          <w:numId w:val="110"/>
        </w:numPr>
        <w:rPr>
          <w:rFonts w:cstheme="minorHAnsi"/>
        </w:rPr>
      </w:pPr>
      <w:r w:rsidRPr="00C35BD7">
        <w:rPr>
          <w:rFonts w:cstheme="minorHAnsi"/>
        </w:rPr>
        <w:t xml:space="preserve">Gives patients instructions for contacting a billing representative who has the authority </w:t>
      </w:r>
      <w:r w:rsidR="00C35BD7" w:rsidRPr="00C35BD7">
        <w:rPr>
          <w:rFonts w:cstheme="minorHAnsi"/>
        </w:rPr>
        <w:t xml:space="preserve">to do all three required elements in question #4 within five business days </w:t>
      </w:r>
      <w:r w:rsidR="00C35BD7" w:rsidRPr="00C35BD7">
        <w:rPr>
          <w:rFonts w:cstheme="minorHAnsi"/>
          <w:b/>
          <w:bCs/>
        </w:rPr>
        <w:t>and</w:t>
      </w:r>
    </w:p>
    <w:p w14:paraId="621DF002" w14:textId="53D3DC27" w:rsidR="00D65587" w:rsidRPr="00C35BD7" w:rsidRDefault="00D65587" w:rsidP="00B07038">
      <w:pPr>
        <w:pStyle w:val="ListParagraph"/>
        <w:numPr>
          <w:ilvl w:val="0"/>
          <w:numId w:val="110"/>
        </w:numPr>
        <w:spacing w:after="0" w:line="240" w:lineRule="auto"/>
        <w:rPr>
          <w:rFonts w:cs="Arial"/>
          <w:snapToGrid w:val="0"/>
        </w:rPr>
      </w:pPr>
      <w:r w:rsidRPr="00C35BD7">
        <w:rPr>
          <w:rFonts w:cstheme="minorHAnsi"/>
        </w:rPr>
        <w:t>Does NOT take legal action against patients for late or insufficient payment</w:t>
      </w:r>
      <w:r w:rsidR="00C35BD7">
        <w:rPr>
          <w:rFonts w:cstheme="minorHAnsi"/>
        </w:rPr>
        <w:t xml:space="preserve"> of a medical bill</w:t>
      </w:r>
    </w:p>
    <w:p w14:paraId="290EC7A7" w14:textId="37532C22" w:rsidR="002B4369" w:rsidRPr="003618F9" w:rsidRDefault="002B4369" w:rsidP="00D65587">
      <w:pPr>
        <w:rPr>
          <w:rFonts w:cs="Arial"/>
        </w:rPr>
      </w:pPr>
      <w:r>
        <w:br w:type="page"/>
      </w:r>
    </w:p>
    <w:p w14:paraId="370E21FE" w14:textId="72E4B05A" w:rsidR="007A314E" w:rsidRDefault="00D94F8F" w:rsidP="002A7370">
      <w:pPr>
        <w:pStyle w:val="Heading3"/>
        <w:rPr>
          <w:rFonts w:cs="Arial"/>
          <w:szCs w:val="28"/>
        </w:rPr>
      </w:pPr>
      <w:bookmarkStart w:id="121" w:name="_Toc99635507"/>
      <w:r>
        <w:rPr>
          <w:rFonts w:cs="Arial"/>
          <w:szCs w:val="28"/>
        </w:rPr>
        <w:lastRenderedPageBreak/>
        <w:t>1</w:t>
      </w:r>
      <w:r w:rsidR="009066FB">
        <w:rPr>
          <w:rFonts w:cs="Arial"/>
          <w:szCs w:val="28"/>
        </w:rPr>
        <w:t>A</w:t>
      </w:r>
      <w:r w:rsidR="002B4369" w:rsidRPr="002B4369">
        <w:rPr>
          <w:rFonts w:cs="Arial"/>
          <w:szCs w:val="28"/>
        </w:rPr>
        <w:t xml:space="preserve">: </w:t>
      </w:r>
      <w:r>
        <w:rPr>
          <w:rFonts w:cs="Arial"/>
          <w:szCs w:val="28"/>
        </w:rPr>
        <w:t>Basic Facility Information</w:t>
      </w:r>
      <w:bookmarkEnd w:id="121"/>
    </w:p>
    <w:p w14:paraId="343ADC53" w14:textId="77777777" w:rsidR="00117A0B" w:rsidRDefault="00117A0B" w:rsidP="00117A0B"/>
    <w:p w14:paraId="512327D4" w14:textId="1E8AF4C4" w:rsidR="00117A0B" w:rsidRPr="00117A0B" w:rsidRDefault="00117A0B" w:rsidP="00117A0B">
      <w:pPr>
        <w:rPr>
          <w:rFonts w:cs="Arial"/>
          <w:b/>
          <w:color w:val="FF0000"/>
          <w:szCs w:val="28"/>
        </w:rPr>
      </w:pPr>
      <w:r>
        <w:rPr>
          <w:rFonts w:cs="Arial"/>
          <w:b/>
          <w:color w:val="FF0000"/>
          <w:szCs w:val="28"/>
        </w:rPr>
        <w:t>Important Note</w:t>
      </w:r>
      <w:r w:rsidR="00385BFF">
        <w:rPr>
          <w:rFonts w:cs="Arial"/>
          <w:b/>
          <w:color w:val="FF0000"/>
          <w:szCs w:val="28"/>
        </w:rPr>
        <w:t>s</w:t>
      </w:r>
      <w:r w:rsidRPr="00117A0B">
        <w:rPr>
          <w:rFonts w:cs="Arial"/>
          <w:b/>
          <w:color w:val="FF0000"/>
          <w:szCs w:val="28"/>
        </w:rPr>
        <w:t>:</w:t>
      </w:r>
    </w:p>
    <w:p w14:paraId="1E156DBE" w14:textId="30C9725A" w:rsidR="00137D77" w:rsidRDefault="00FB70C9" w:rsidP="00137D77">
      <w:pPr>
        <w:rPr>
          <w:rFonts w:cs="Arial"/>
          <w:szCs w:val="28"/>
        </w:rPr>
      </w:pPr>
      <w:r>
        <w:rPr>
          <w:noProof/>
        </w:rPr>
        <mc:AlternateContent>
          <mc:Choice Requires="wps">
            <w:drawing>
              <wp:anchor distT="45720" distB="45720" distL="114300" distR="114300" simplePos="0" relativeHeight="251655680" behindDoc="0" locked="0" layoutInCell="1" allowOverlap="1" wp14:anchorId="42A3912E" wp14:editId="65699249">
                <wp:simplePos x="0" y="0"/>
                <wp:positionH relativeFrom="margin">
                  <wp:align>right</wp:align>
                </wp:positionH>
                <wp:positionV relativeFrom="paragraph">
                  <wp:posOffset>445135</wp:posOffset>
                </wp:positionV>
                <wp:extent cx="59245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81687"/>
                        </a:xfrm>
                        <a:prstGeom prst="rect">
                          <a:avLst/>
                        </a:prstGeom>
                        <a:solidFill>
                          <a:srgbClr val="FFFFFF"/>
                        </a:solidFill>
                        <a:ln w="9525">
                          <a:solidFill>
                            <a:srgbClr val="FF0000"/>
                          </a:solidFill>
                          <a:miter lim="800000"/>
                          <a:headEnd/>
                          <a:tailEnd/>
                        </a:ln>
                      </wps:spPr>
                      <wps:txbx>
                        <w:txbxContent>
                          <w:p w14:paraId="4221D7B1" w14:textId="77777777" w:rsidR="00776CFC" w:rsidRPr="00263739" w:rsidRDefault="00776CFC" w:rsidP="00263739">
                            <w:pPr>
                              <w:pStyle w:val="NoSpacing"/>
                              <w:rPr>
                                <w:b/>
                              </w:rPr>
                            </w:pPr>
                            <w:r w:rsidRPr="00263739">
                              <w:rPr>
                                <w:b/>
                              </w:rPr>
                              <w:t>Reporting Time Period: 12 months</w:t>
                            </w:r>
                          </w:p>
                          <w:p w14:paraId="275C822F" w14:textId="1BEC003E" w:rsidR="00776CFC" w:rsidRDefault="00776CFC" w:rsidP="00683715">
                            <w:pPr>
                              <w:pStyle w:val="NoSpacing"/>
                              <w:numPr>
                                <w:ilvl w:val="0"/>
                                <w:numId w:val="4"/>
                              </w:numPr>
                            </w:pPr>
                            <w:r>
                              <w:t>Surveys submitted prior to September 1: 01/01/202</w:t>
                            </w:r>
                            <w:r w:rsidR="00E500D9">
                              <w:t>1</w:t>
                            </w:r>
                            <w:r>
                              <w:t xml:space="preserve"> – 12/31/202</w:t>
                            </w:r>
                            <w:r w:rsidR="00E500D9">
                              <w:t>1</w:t>
                            </w:r>
                          </w:p>
                          <w:p w14:paraId="22FB1998" w14:textId="5D691EEA" w:rsidR="00776CFC" w:rsidRDefault="00776CFC" w:rsidP="00683715">
                            <w:pPr>
                              <w:pStyle w:val="NoSpacing"/>
                              <w:numPr>
                                <w:ilvl w:val="0"/>
                                <w:numId w:val="4"/>
                              </w:numPr>
                            </w:pPr>
                            <w:r>
                              <w:t>Surveys (re)submitted on or after September 1: 07/01/202</w:t>
                            </w:r>
                            <w:r w:rsidR="00E500D9">
                              <w:t>1</w:t>
                            </w:r>
                            <w:r>
                              <w:t xml:space="preserve"> – 06/30/</w:t>
                            </w:r>
                            <w:r w:rsidR="005C63AE">
                              <w:t>2022</w:t>
                            </w:r>
                          </w:p>
                          <w:p w14:paraId="262BD280" w14:textId="7A37405A" w:rsidR="00776CFC" w:rsidRDefault="00776CFC" w:rsidP="007A56B6">
                            <w:pPr>
                              <w:pStyle w:val="NoSpacing"/>
                            </w:pPr>
                          </w:p>
                          <w:p w14:paraId="08803781" w14:textId="02BAF32D" w:rsidR="00776CFC" w:rsidRPr="007A56B6" w:rsidRDefault="00776CFC" w:rsidP="007A56B6">
                            <w:pPr>
                              <w:pStyle w:val="NoSpacing"/>
                              <w:rPr>
                                <w:sz w:val="16"/>
                                <w:szCs w:val="16"/>
                              </w:rPr>
                            </w:pPr>
                            <w:r w:rsidRPr="007A56B6">
                              <w:rPr>
                                <w:sz w:val="16"/>
                                <w:szCs w:val="16"/>
                              </w:rPr>
                              <w:t xml:space="preserve">Note: As a reminder, the </w:t>
                            </w:r>
                            <w:hyperlink r:id="rId81"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and Performance Update</w:t>
                            </w:r>
                            <w:r>
                              <w:rPr>
                                <w:rFonts w:cs="Arial"/>
                                <w:bCs/>
                                <w:snapToGrid w:val="0"/>
                                <w:sz w:val="16"/>
                                <w:szCs w:val="16"/>
                              </w:rPr>
                              <w:t xml:space="preserv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912E" id="_x0000_s1028" type="#_x0000_t202" style="position:absolute;margin-left:415.3pt;margin-top:35.05pt;width:466.5pt;height:93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" strokecolor="red">
                <v:textbox>
                  <w:txbxContent>
                    <w:p w14:paraId="4221D7B1" w14:textId="77777777" w:rsidR="00776CFC" w:rsidRPr="00263739" w:rsidRDefault="00776CFC" w:rsidP="00263739">
                      <w:pPr>
                        <w:pStyle w:val="NoSpacing"/>
                        <w:rPr>
                          <w:b/>
                        </w:rPr>
                      </w:pPr>
                      <w:r w:rsidRPr="00263739">
                        <w:rPr>
                          <w:b/>
                        </w:rPr>
                        <w:t>Reporting Time Period: 12 months</w:t>
                      </w:r>
                    </w:p>
                    <w:p w14:paraId="275C822F" w14:textId="1BEC003E" w:rsidR="00776CFC" w:rsidRDefault="00776CFC" w:rsidP="00683715">
                      <w:pPr>
                        <w:pStyle w:val="NoSpacing"/>
                        <w:numPr>
                          <w:ilvl w:val="0"/>
                          <w:numId w:val="4"/>
                        </w:numPr>
                      </w:pPr>
                      <w:r>
                        <w:t>Surveys submitted prior to September 1: 01/01/202</w:t>
                      </w:r>
                      <w:r w:rsidR="00E500D9">
                        <w:t>1</w:t>
                      </w:r>
                      <w:r>
                        <w:t xml:space="preserve"> – 12/31/202</w:t>
                      </w:r>
                      <w:r w:rsidR="00E500D9">
                        <w:t>1</w:t>
                      </w:r>
                    </w:p>
                    <w:p w14:paraId="22FB1998" w14:textId="5D691EEA" w:rsidR="00776CFC" w:rsidRDefault="00776CFC" w:rsidP="00683715">
                      <w:pPr>
                        <w:pStyle w:val="NoSpacing"/>
                        <w:numPr>
                          <w:ilvl w:val="0"/>
                          <w:numId w:val="4"/>
                        </w:numPr>
                      </w:pPr>
                      <w:r>
                        <w:t>Surveys (re)submitted on or after September 1: 07/01/202</w:t>
                      </w:r>
                      <w:r w:rsidR="00E500D9">
                        <w:t>1</w:t>
                      </w:r>
                      <w:r>
                        <w:t xml:space="preserve"> – 06/30/</w:t>
                      </w:r>
                      <w:r w:rsidR="005C63AE">
                        <w:t>2022</w:t>
                      </w:r>
                    </w:p>
                    <w:p w14:paraId="262BD280" w14:textId="7A37405A" w:rsidR="00776CFC" w:rsidRDefault="00776CFC" w:rsidP="007A56B6">
                      <w:pPr>
                        <w:pStyle w:val="NoSpacing"/>
                      </w:pPr>
                    </w:p>
                    <w:p w14:paraId="08803781" w14:textId="02BAF32D" w:rsidR="00776CFC" w:rsidRPr="007A56B6" w:rsidRDefault="00776CFC" w:rsidP="007A56B6">
                      <w:pPr>
                        <w:pStyle w:val="NoSpacing"/>
                        <w:rPr>
                          <w:sz w:val="16"/>
                          <w:szCs w:val="16"/>
                        </w:rPr>
                      </w:pPr>
                      <w:r w:rsidRPr="007A56B6">
                        <w:rPr>
                          <w:sz w:val="16"/>
                          <w:szCs w:val="16"/>
                        </w:rPr>
                        <w:t xml:space="preserve">Note: As a reminder, the </w:t>
                      </w:r>
                      <w:hyperlink r:id="rId82"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and Performance Update</w:t>
                      </w:r>
                      <w:r>
                        <w:rPr>
                          <w:rFonts w:cs="Arial"/>
                          <w:bCs/>
                          <w:snapToGrid w:val="0"/>
                          <w:sz w:val="16"/>
                          <w:szCs w:val="16"/>
                        </w:rPr>
                        <w:t xml:space="preserv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v:textbox>
                <w10:wrap type="square" anchorx="margin"/>
              </v:shape>
            </w:pict>
          </mc:Fallback>
        </mc:AlternateContent>
      </w:r>
      <w:r w:rsidR="00117A0B" w:rsidRPr="00385BFF">
        <w:rPr>
          <w:rFonts w:cs="Arial"/>
          <w:szCs w:val="28"/>
        </w:rPr>
        <w:t>Note 1:</w:t>
      </w:r>
      <w:r w:rsidR="00117A0B">
        <w:rPr>
          <w:rFonts w:cs="Arial"/>
          <w:szCs w:val="28"/>
        </w:rPr>
        <w:t xml:space="preserve"> </w:t>
      </w:r>
      <w:r w:rsidR="00117A0B" w:rsidRPr="00117A0B">
        <w:rPr>
          <w:rFonts w:cs="Arial"/>
          <w:szCs w:val="28"/>
        </w:rPr>
        <w:t>Information from Section 1</w:t>
      </w:r>
      <w:r w:rsidR="009066FB">
        <w:rPr>
          <w:rFonts w:cs="Arial"/>
          <w:szCs w:val="28"/>
        </w:rPr>
        <w:t>A</w:t>
      </w:r>
      <w:r w:rsidR="00117A0B" w:rsidRPr="00117A0B">
        <w:rPr>
          <w:rFonts w:cs="Arial"/>
          <w:szCs w:val="28"/>
        </w:rPr>
        <w:t xml:space="preserve"> will not be scored, but will </w:t>
      </w:r>
      <w:r w:rsidR="00C35BD7">
        <w:rPr>
          <w:rFonts w:cs="Arial"/>
          <w:szCs w:val="28"/>
        </w:rPr>
        <w:t xml:space="preserve">be </w:t>
      </w:r>
      <w:r w:rsidR="00117A0B" w:rsidRPr="00117A0B">
        <w:rPr>
          <w:rFonts w:cs="Arial"/>
          <w:szCs w:val="28"/>
        </w:rPr>
        <w:t>public</w:t>
      </w:r>
      <w:r w:rsidR="00081E8B">
        <w:rPr>
          <w:rFonts w:cs="Arial"/>
          <w:szCs w:val="28"/>
        </w:rPr>
        <w:t>ly reported</w:t>
      </w:r>
      <w:r w:rsidR="00117A0B" w:rsidRPr="00117A0B">
        <w:rPr>
          <w:rFonts w:cs="Arial"/>
          <w:szCs w:val="28"/>
        </w:rPr>
        <w:t xml:space="preserve"> (e.g., Leap</w:t>
      </w:r>
      <w:r w:rsidR="00FC2D97">
        <w:rPr>
          <w:rFonts w:cs="Arial"/>
          <w:szCs w:val="28"/>
        </w:rPr>
        <w:t>frog may</w:t>
      </w:r>
      <w:r w:rsidR="00117A0B">
        <w:rPr>
          <w:rFonts w:cs="Arial"/>
          <w:szCs w:val="28"/>
        </w:rPr>
        <w:t xml:space="preserve"> display the number of </w:t>
      </w:r>
      <w:r w:rsidR="00117A0B" w:rsidRPr="00117A0B">
        <w:rPr>
          <w:rFonts w:cs="Arial"/>
          <w:szCs w:val="28"/>
        </w:rPr>
        <w:t>operating and/or procedure rooms on individual ASC Summary Pages).</w:t>
      </w:r>
    </w:p>
    <w:p w14:paraId="670E833C" w14:textId="01981CEF" w:rsidR="00685B24" w:rsidRPr="00137D77" w:rsidRDefault="00685B24" w:rsidP="00512BD7">
      <w:pPr>
        <w:pStyle w:val="NoSpacing"/>
        <w:rPr>
          <w:rFonts w:cs="Arial"/>
          <w:szCs w:val="28"/>
        </w:rPr>
      </w:pPr>
    </w:p>
    <w:tbl>
      <w:tblPr>
        <w:tblStyle w:val="TableGrid"/>
        <w:tblW w:w="0" w:type="auto"/>
        <w:tblLook w:val="04A0" w:firstRow="1" w:lastRow="0" w:firstColumn="1" w:lastColumn="0" w:noHBand="0" w:noVBand="1"/>
      </w:tblPr>
      <w:tblGrid>
        <w:gridCol w:w="6475"/>
        <w:gridCol w:w="2875"/>
      </w:tblGrid>
      <w:tr w:rsidR="00DF6A41" w14:paraId="21EA52C7" w14:textId="77777777" w:rsidTr="006124B4">
        <w:trPr>
          <w:trHeight w:val="323"/>
        </w:trPr>
        <w:tc>
          <w:tcPr>
            <w:tcW w:w="6475" w:type="dxa"/>
            <w:tcMar>
              <w:top w:w="72" w:type="dxa"/>
              <w:left w:w="115" w:type="dxa"/>
              <w:bottom w:w="72" w:type="dxa"/>
              <w:right w:w="115" w:type="dxa"/>
            </w:tcMar>
            <w:vAlign w:val="center"/>
          </w:tcPr>
          <w:p w14:paraId="32CD9453" w14:textId="459C37D4" w:rsidR="00263739" w:rsidRPr="00263739" w:rsidRDefault="0020381F" w:rsidP="0020381F">
            <w:pPr>
              <w:pStyle w:val="Subtitle"/>
              <w:numPr>
                <w:ilvl w:val="0"/>
                <w:numId w:val="1"/>
              </w:numPr>
              <w:spacing w:before="120" w:line="276" w:lineRule="auto"/>
              <w:rPr>
                <w:b w:val="0"/>
              </w:rPr>
            </w:pPr>
            <w:r>
              <w:rPr>
                <w:b w:val="0"/>
              </w:rPr>
              <w:t>12-month r</w:t>
            </w:r>
            <w:r w:rsidR="00263739">
              <w:rPr>
                <w:b w:val="0"/>
              </w:rPr>
              <w:t>eporting</w:t>
            </w:r>
            <w:r w:rsidR="00264004">
              <w:rPr>
                <w:b w:val="0"/>
              </w:rPr>
              <w:t xml:space="preserve"> </w:t>
            </w:r>
            <w:proofErr w:type="gramStart"/>
            <w:r w:rsidR="00264004">
              <w:rPr>
                <w:b w:val="0"/>
              </w:rPr>
              <w:t>time</w:t>
            </w:r>
            <w:r w:rsidR="00263739">
              <w:rPr>
                <w:b w:val="0"/>
              </w:rPr>
              <w:t xml:space="preserve"> period</w:t>
            </w:r>
            <w:proofErr w:type="gramEnd"/>
            <w:r w:rsidR="00263739">
              <w:rPr>
                <w:b w:val="0"/>
              </w:rPr>
              <w:t xml:space="preserve"> used: </w:t>
            </w:r>
          </w:p>
        </w:tc>
        <w:tc>
          <w:tcPr>
            <w:tcW w:w="2875" w:type="dxa"/>
            <w:tcMar>
              <w:top w:w="72" w:type="dxa"/>
              <w:left w:w="115" w:type="dxa"/>
              <w:bottom w:w="72" w:type="dxa"/>
              <w:right w:w="115" w:type="dxa"/>
            </w:tcMar>
            <w:vAlign w:val="center"/>
          </w:tcPr>
          <w:p w14:paraId="1698DAF6" w14:textId="0E64999B" w:rsidR="00AA2976" w:rsidRPr="00937626" w:rsidRDefault="00AA2976" w:rsidP="00683715">
            <w:pPr>
              <w:pStyle w:val="NoSpacing"/>
              <w:numPr>
                <w:ilvl w:val="0"/>
                <w:numId w:val="5"/>
              </w:numPr>
              <w:spacing w:line="276" w:lineRule="auto"/>
              <w:rPr>
                <w:bCs/>
              </w:rPr>
            </w:pPr>
            <w:r w:rsidRPr="00937626">
              <w:rPr>
                <w:bCs/>
              </w:rPr>
              <w:t>01/01/202</w:t>
            </w:r>
            <w:r w:rsidR="00E500D9">
              <w:rPr>
                <w:bCs/>
              </w:rPr>
              <w:t>1</w:t>
            </w:r>
            <w:r w:rsidRPr="00AA2976">
              <w:rPr>
                <w:bCs/>
              </w:rPr>
              <w:t xml:space="preserve"> – 12/31/202</w:t>
            </w:r>
            <w:r w:rsidR="00E500D9">
              <w:rPr>
                <w:bCs/>
              </w:rPr>
              <w:t>1</w:t>
            </w:r>
          </w:p>
          <w:p w14:paraId="4AC5D0DC" w14:textId="1D6B7FBE" w:rsidR="002076F7" w:rsidRPr="002076F7" w:rsidRDefault="002076F7" w:rsidP="00683715">
            <w:pPr>
              <w:pStyle w:val="NoSpacing"/>
              <w:numPr>
                <w:ilvl w:val="0"/>
                <w:numId w:val="5"/>
              </w:numPr>
              <w:spacing w:line="276" w:lineRule="auto"/>
            </w:pPr>
            <w:r w:rsidRPr="002076F7">
              <w:t>07/01/20</w:t>
            </w:r>
            <w:r w:rsidR="00AA2976">
              <w:t>2</w:t>
            </w:r>
            <w:r w:rsidR="00E500D9">
              <w:t>1</w:t>
            </w:r>
            <w:r w:rsidRPr="002076F7">
              <w:t xml:space="preserve"> – 06/30/</w:t>
            </w:r>
            <w:r w:rsidR="005C63AE">
              <w:t>2022</w:t>
            </w:r>
          </w:p>
        </w:tc>
      </w:tr>
    </w:tbl>
    <w:p w14:paraId="2FFDAB22" w14:textId="77777777" w:rsidR="00137D77" w:rsidRDefault="00137D77" w:rsidP="00137D77">
      <w:pPr>
        <w:pStyle w:val="NoSpacing"/>
      </w:pPr>
    </w:p>
    <w:p w14:paraId="19828BD9" w14:textId="2697FE25" w:rsidR="007428E0" w:rsidRDefault="007428E0" w:rsidP="007428E0">
      <w:pPr>
        <w:pStyle w:val="Heading4"/>
      </w:pPr>
      <w:bookmarkStart w:id="122" w:name="_Toc99635508"/>
      <w:r>
        <w:t>General Information</w:t>
      </w:r>
      <w:bookmarkEnd w:id="122"/>
    </w:p>
    <w:p w14:paraId="403BD3DB" w14:textId="77777777" w:rsidR="007428E0" w:rsidRPr="007428E0" w:rsidRDefault="007428E0" w:rsidP="00137D77">
      <w:pPr>
        <w:pStyle w:val="NoSpacing"/>
      </w:pPr>
    </w:p>
    <w:tbl>
      <w:tblPr>
        <w:tblStyle w:val="TableGrid"/>
        <w:tblW w:w="0" w:type="auto"/>
        <w:tblLook w:val="04A0" w:firstRow="1" w:lastRow="0" w:firstColumn="1" w:lastColumn="0" w:noHBand="0" w:noVBand="1"/>
      </w:tblPr>
      <w:tblGrid>
        <w:gridCol w:w="6475"/>
        <w:gridCol w:w="2875"/>
      </w:tblGrid>
      <w:tr w:rsidR="00DF6A41" w14:paraId="713DE565" w14:textId="77777777" w:rsidTr="006124B4">
        <w:tc>
          <w:tcPr>
            <w:tcW w:w="6475" w:type="dxa"/>
            <w:tcMar>
              <w:top w:w="72" w:type="dxa"/>
              <w:left w:w="115" w:type="dxa"/>
              <w:bottom w:w="72" w:type="dxa"/>
              <w:right w:w="115" w:type="dxa"/>
            </w:tcMar>
            <w:vAlign w:val="center"/>
          </w:tcPr>
          <w:p w14:paraId="523B5219" w14:textId="5042447A" w:rsidR="00DF6A41" w:rsidRPr="00DF6A41" w:rsidRDefault="002076F7" w:rsidP="00CA4047">
            <w:pPr>
              <w:pStyle w:val="Subtitle"/>
              <w:numPr>
                <w:ilvl w:val="0"/>
                <w:numId w:val="1"/>
              </w:numPr>
              <w:spacing w:before="120" w:line="276" w:lineRule="auto"/>
              <w:rPr>
                <w:b w:val="0"/>
              </w:rPr>
            </w:pPr>
            <w:r>
              <w:rPr>
                <w:b w:val="0"/>
              </w:rPr>
              <w:t xml:space="preserve">Total number of </w:t>
            </w:r>
            <w:hyperlink w:anchor="OperatingRoom" w:history="1">
              <w:r w:rsidRPr="00793BDE">
                <w:rPr>
                  <w:rStyle w:val="Hyperlink"/>
                  <w:b w:val="0"/>
                </w:rPr>
                <w:t>operating rooms</w:t>
              </w:r>
              <w:bookmarkStart w:id="123" w:name="_Ref408494393"/>
            </w:hyperlink>
            <w:r w:rsidR="005A289F">
              <w:rPr>
                <w:rStyle w:val="EndnoteReference"/>
                <w:b w:val="0"/>
              </w:rPr>
              <w:endnoteReference w:id="7"/>
            </w:r>
            <w:bookmarkEnd w:id="123"/>
            <w:r>
              <w:rPr>
                <w:b w:val="0"/>
              </w:rPr>
              <w:t>.</w:t>
            </w:r>
          </w:p>
        </w:tc>
        <w:tc>
          <w:tcPr>
            <w:tcW w:w="2875" w:type="dxa"/>
            <w:tcMar>
              <w:top w:w="72" w:type="dxa"/>
              <w:left w:w="115" w:type="dxa"/>
              <w:bottom w:w="72" w:type="dxa"/>
              <w:right w:w="115" w:type="dxa"/>
            </w:tcMar>
            <w:vAlign w:val="center"/>
          </w:tcPr>
          <w:p w14:paraId="48C9653E" w14:textId="77777777" w:rsidR="00DF6A41" w:rsidRPr="002076F7" w:rsidRDefault="002076F7" w:rsidP="00A800C7">
            <w:pPr>
              <w:spacing w:line="276" w:lineRule="auto"/>
              <w:jc w:val="center"/>
            </w:pPr>
            <w:r w:rsidRPr="002076F7">
              <w:t>_____</w:t>
            </w:r>
          </w:p>
        </w:tc>
      </w:tr>
      <w:tr w:rsidR="00DF6A41" w14:paraId="548519E2" w14:textId="77777777" w:rsidTr="006124B4">
        <w:tc>
          <w:tcPr>
            <w:tcW w:w="6475" w:type="dxa"/>
            <w:tcMar>
              <w:top w:w="72" w:type="dxa"/>
              <w:left w:w="115" w:type="dxa"/>
              <w:bottom w:w="72" w:type="dxa"/>
              <w:right w:w="115" w:type="dxa"/>
            </w:tcMar>
            <w:vAlign w:val="center"/>
          </w:tcPr>
          <w:p w14:paraId="6E9646C7" w14:textId="1949D5DD" w:rsidR="00DF6A41" w:rsidRPr="00DF6A41" w:rsidRDefault="002076F7" w:rsidP="00C0318C">
            <w:pPr>
              <w:pStyle w:val="Subtitle"/>
              <w:numPr>
                <w:ilvl w:val="0"/>
                <w:numId w:val="1"/>
              </w:numPr>
              <w:spacing w:before="120" w:line="276" w:lineRule="auto"/>
              <w:rPr>
                <w:b w:val="0"/>
              </w:rPr>
            </w:pPr>
            <w:r>
              <w:rPr>
                <w:b w:val="0"/>
              </w:rPr>
              <w:t xml:space="preserve">Total number of </w:t>
            </w:r>
            <w:bookmarkStart w:id="125" w:name="_Ref408494399"/>
            <w:r w:rsidR="001B37BE">
              <w:rPr>
                <w:rStyle w:val="Hyperlink"/>
                <w:b w:val="0"/>
              </w:rPr>
              <w:fldChar w:fldCharType="begin"/>
            </w:r>
            <w:r w:rsidR="001B37BE">
              <w:rPr>
                <w:rStyle w:val="Hyperlink"/>
                <w:b w:val="0"/>
              </w:rPr>
              <w:instrText xml:space="preserve"> HYPERLINK  \l "ProcedureRoom" </w:instrText>
            </w:r>
            <w:r w:rsidR="001B37BE">
              <w:rPr>
                <w:rStyle w:val="Hyperlink"/>
                <w:b w:val="0"/>
              </w:rPr>
            </w:r>
            <w:r w:rsidR="001B37BE">
              <w:rPr>
                <w:rStyle w:val="Hyperlink"/>
                <w:b w:val="0"/>
              </w:rPr>
              <w:fldChar w:fldCharType="separate"/>
            </w:r>
            <w:r w:rsidR="00C0318C" w:rsidRPr="001B37BE">
              <w:rPr>
                <w:rStyle w:val="Hyperlink"/>
                <w:b w:val="0"/>
              </w:rPr>
              <w:t>endoscopic procedure rooms</w:t>
            </w:r>
            <w:r w:rsidR="001B37BE">
              <w:rPr>
                <w:rStyle w:val="Hyperlink"/>
                <w:b w:val="0"/>
              </w:rPr>
              <w:fldChar w:fldCharType="end"/>
            </w:r>
            <w:r w:rsidR="00A17931">
              <w:rPr>
                <w:rStyle w:val="EndnoteReference"/>
                <w:b w:val="0"/>
              </w:rPr>
              <w:endnoteReference w:id="8"/>
            </w:r>
            <w:bookmarkEnd w:id="125"/>
            <w:r>
              <w:rPr>
                <w:b w:val="0"/>
              </w:rPr>
              <w:t xml:space="preserve">. </w:t>
            </w:r>
          </w:p>
        </w:tc>
        <w:tc>
          <w:tcPr>
            <w:tcW w:w="2875" w:type="dxa"/>
            <w:tcMar>
              <w:top w:w="72" w:type="dxa"/>
              <w:left w:w="115" w:type="dxa"/>
              <w:bottom w:w="72" w:type="dxa"/>
              <w:right w:w="115" w:type="dxa"/>
            </w:tcMar>
            <w:vAlign w:val="center"/>
          </w:tcPr>
          <w:p w14:paraId="16264080" w14:textId="77777777" w:rsidR="00DF6A41" w:rsidRDefault="002076F7" w:rsidP="00A800C7">
            <w:pPr>
              <w:spacing w:line="276" w:lineRule="auto"/>
              <w:jc w:val="center"/>
            </w:pPr>
            <w:r w:rsidRPr="002076F7">
              <w:t>_____</w:t>
            </w:r>
          </w:p>
        </w:tc>
      </w:tr>
      <w:tr w:rsidR="00DF6A41" w14:paraId="542E5F95" w14:textId="77777777" w:rsidTr="006124B4">
        <w:tc>
          <w:tcPr>
            <w:tcW w:w="6475" w:type="dxa"/>
            <w:tcMar>
              <w:top w:w="72" w:type="dxa"/>
              <w:left w:w="115" w:type="dxa"/>
              <w:bottom w:w="72" w:type="dxa"/>
              <w:right w:w="115" w:type="dxa"/>
            </w:tcMar>
            <w:vAlign w:val="center"/>
          </w:tcPr>
          <w:p w14:paraId="113ED376" w14:textId="77777777" w:rsidR="00DF6A41" w:rsidRPr="00DF6A41" w:rsidRDefault="006F7A08" w:rsidP="00A800C7">
            <w:pPr>
              <w:pStyle w:val="Subtitle"/>
              <w:numPr>
                <w:ilvl w:val="0"/>
                <w:numId w:val="1"/>
              </w:numPr>
              <w:spacing w:before="120" w:line="276" w:lineRule="auto"/>
              <w:rPr>
                <w:b w:val="0"/>
              </w:rPr>
            </w:pPr>
            <w:r>
              <w:rPr>
                <w:b w:val="0"/>
              </w:rPr>
              <w:t xml:space="preserve">Total number of </w:t>
            </w:r>
            <w:r w:rsidR="00837A49">
              <w:rPr>
                <w:b w:val="0"/>
              </w:rPr>
              <w:t xml:space="preserve">adult </w:t>
            </w:r>
            <w:r>
              <w:rPr>
                <w:b w:val="0"/>
              </w:rPr>
              <w:t xml:space="preserve">patient discharges from your facility during the reporting period. </w:t>
            </w:r>
          </w:p>
        </w:tc>
        <w:tc>
          <w:tcPr>
            <w:tcW w:w="2875" w:type="dxa"/>
            <w:tcMar>
              <w:top w:w="72" w:type="dxa"/>
              <w:left w:w="115" w:type="dxa"/>
              <w:bottom w:w="72" w:type="dxa"/>
              <w:right w:w="115" w:type="dxa"/>
            </w:tcMar>
            <w:vAlign w:val="center"/>
          </w:tcPr>
          <w:p w14:paraId="32431FF9" w14:textId="77777777" w:rsidR="00DF6A41" w:rsidRDefault="006124B4" w:rsidP="00A800C7">
            <w:pPr>
              <w:spacing w:line="276" w:lineRule="auto"/>
              <w:jc w:val="center"/>
            </w:pPr>
            <w:r w:rsidRPr="002076F7">
              <w:t>_____</w:t>
            </w:r>
          </w:p>
        </w:tc>
      </w:tr>
      <w:tr w:rsidR="00837A49" w14:paraId="0A8F68FB" w14:textId="77777777" w:rsidTr="006124B4">
        <w:tc>
          <w:tcPr>
            <w:tcW w:w="6475" w:type="dxa"/>
            <w:tcMar>
              <w:top w:w="72" w:type="dxa"/>
              <w:left w:w="115" w:type="dxa"/>
              <w:bottom w:w="72" w:type="dxa"/>
              <w:right w:w="115" w:type="dxa"/>
            </w:tcMar>
            <w:vAlign w:val="center"/>
          </w:tcPr>
          <w:p w14:paraId="1215C5F3" w14:textId="262A52F6" w:rsidR="00837A49" w:rsidRDefault="00837A49" w:rsidP="00DA585A">
            <w:pPr>
              <w:pStyle w:val="Subtitle"/>
              <w:numPr>
                <w:ilvl w:val="0"/>
                <w:numId w:val="1"/>
              </w:numPr>
              <w:spacing w:before="120" w:line="276" w:lineRule="auto"/>
              <w:rPr>
                <w:b w:val="0"/>
              </w:rPr>
            </w:pPr>
            <w:r>
              <w:rPr>
                <w:b w:val="0"/>
              </w:rPr>
              <w:t xml:space="preserve">Total </w:t>
            </w:r>
            <w:r w:rsidRPr="00D16C67">
              <w:rPr>
                <w:b w:val="0"/>
              </w:rPr>
              <w:t>number of pediatric patient</w:t>
            </w:r>
            <w:r w:rsidR="007564F8" w:rsidRPr="00D16C67">
              <w:rPr>
                <w:b w:val="0"/>
              </w:rPr>
              <w:t xml:space="preserve"> </w:t>
            </w:r>
            <w:r w:rsidRPr="00D16C67">
              <w:rPr>
                <w:b w:val="0"/>
              </w:rPr>
              <w:t xml:space="preserve">discharges </w:t>
            </w:r>
            <w:r w:rsidR="00DA585A" w:rsidRPr="00D16C67">
              <w:rPr>
                <w:b w:val="0"/>
              </w:rPr>
              <w:t>(</w:t>
            </w:r>
            <w:r w:rsidR="00885469">
              <w:rPr>
                <w:b w:val="0"/>
              </w:rPr>
              <w:t>17 years of age and younger</w:t>
            </w:r>
            <w:r w:rsidR="00DA585A" w:rsidRPr="00D16C67">
              <w:rPr>
                <w:b w:val="0"/>
              </w:rPr>
              <w:t xml:space="preserve">) </w:t>
            </w:r>
            <w:r w:rsidRPr="00D16C67">
              <w:rPr>
                <w:b w:val="0"/>
              </w:rPr>
              <w:t>from your facility during the reporting period.</w:t>
            </w:r>
          </w:p>
        </w:tc>
        <w:tc>
          <w:tcPr>
            <w:tcW w:w="2875" w:type="dxa"/>
            <w:tcMar>
              <w:top w:w="72" w:type="dxa"/>
              <w:left w:w="115" w:type="dxa"/>
              <w:bottom w:w="72" w:type="dxa"/>
              <w:right w:w="115" w:type="dxa"/>
            </w:tcMar>
            <w:vAlign w:val="center"/>
          </w:tcPr>
          <w:p w14:paraId="6857C78D" w14:textId="77777777" w:rsidR="00837A49" w:rsidRPr="002076F7" w:rsidRDefault="008D4F4E" w:rsidP="00A800C7">
            <w:pPr>
              <w:spacing w:line="276" w:lineRule="auto"/>
              <w:jc w:val="center"/>
            </w:pPr>
            <w:r w:rsidRPr="002076F7">
              <w:t>_____</w:t>
            </w:r>
          </w:p>
        </w:tc>
      </w:tr>
      <w:tr w:rsidR="00A825B3" w14:paraId="54795C4B" w14:textId="77777777" w:rsidTr="006124B4">
        <w:tc>
          <w:tcPr>
            <w:tcW w:w="6475" w:type="dxa"/>
            <w:tcMar>
              <w:top w:w="72" w:type="dxa"/>
              <w:left w:w="115" w:type="dxa"/>
              <w:bottom w:w="72" w:type="dxa"/>
              <w:right w:w="115" w:type="dxa"/>
            </w:tcMar>
            <w:vAlign w:val="center"/>
          </w:tcPr>
          <w:p w14:paraId="3ABB2938" w14:textId="77777777" w:rsidR="0095112D" w:rsidRPr="0095112D" w:rsidRDefault="00DC7F91" w:rsidP="00DC7F91">
            <w:pPr>
              <w:pStyle w:val="Subtitle"/>
              <w:numPr>
                <w:ilvl w:val="0"/>
                <w:numId w:val="1"/>
              </w:numPr>
              <w:spacing w:before="120" w:line="276" w:lineRule="auto"/>
              <w:rPr>
                <w:b w:val="0"/>
              </w:rPr>
            </w:pPr>
            <w:r>
              <w:rPr>
                <w:b w:val="0"/>
              </w:rPr>
              <w:t xml:space="preserve">Does your facility have a </w:t>
            </w:r>
            <w:r w:rsidR="0095112D" w:rsidRPr="0095112D">
              <w:rPr>
                <w:b w:val="0"/>
              </w:rPr>
              <w:t>formal teaching agreement with a training institution (e.g., academic medical center)?</w:t>
            </w:r>
          </w:p>
        </w:tc>
        <w:tc>
          <w:tcPr>
            <w:tcW w:w="2875" w:type="dxa"/>
            <w:tcMar>
              <w:top w:w="72" w:type="dxa"/>
              <w:left w:w="115" w:type="dxa"/>
              <w:bottom w:w="72" w:type="dxa"/>
              <w:right w:w="115" w:type="dxa"/>
            </w:tcMar>
            <w:vAlign w:val="center"/>
          </w:tcPr>
          <w:p w14:paraId="3929207C" w14:textId="77777777" w:rsidR="00A825B3" w:rsidRDefault="00A825B3" w:rsidP="00A825B3">
            <w:pPr>
              <w:spacing w:line="276" w:lineRule="auto"/>
              <w:jc w:val="center"/>
              <w:rPr>
                <w:i/>
              </w:rPr>
            </w:pPr>
            <w:r w:rsidRPr="006F7A08">
              <w:rPr>
                <w:i/>
              </w:rPr>
              <w:t>Yes</w:t>
            </w:r>
          </w:p>
          <w:p w14:paraId="79D01866" w14:textId="77777777" w:rsidR="00A825B3" w:rsidRPr="006F7A08" w:rsidRDefault="00A825B3" w:rsidP="00A825B3">
            <w:pPr>
              <w:spacing w:line="276" w:lineRule="auto"/>
              <w:jc w:val="center"/>
              <w:rPr>
                <w:i/>
                <w:sz w:val="10"/>
                <w:szCs w:val="10"/>
              </w:rPr>
            </w:pPr>
          </w:p>
          <w:p w14:paraId="3F44FBB6" w14:textId="77777777" w:rsidR="00A825B3" w:rsidRPr="002076F7" w:rsidRDefault="00A825B3" w:rsidP="00A825B3">
            <w:pPr>
              <w:spacing w:line="276" w:lineRule="auto"/>
              <w:jc w:val="center"/>
            </w:pPr>
            <w:r w:rsidRPr="006F7A08">
              <w:rPr>
                <w:i/>
              </w:rPr>
              <w:t>No</w:t>
            </w:r>
          </w:p>
        </w:tc>
      </w:tr>
      <w:tr w:rsidR="008D39C7" w14:paraId="492E7A4F" w14:textId="77777777" w:rsidTr="006124B4">
        <w:tc>
          <w:tcPr>
            <w:tcW w:w="6475" w:type="dxa"/>
            <w:tcMar>
              <w:top w:w="72" w:type="dxa"/>
              <w:left w:w="115" w:type="dxa"/>
              <w:bottom w:w="72" w:type="dxa"/>
              <w:right w:w="115" w:type="dxa"/>
            </w:tcMar>
            <w:vAlign w:val="center"/>
          </w:tcPr>
          <w:p w14:paraId="4ED687A8" w14:textId="77777777" w:rsidR="008D39C7" w:rsidRPr="00FC57FC" w:rsidRDefault="008D39C7" w:rsidP="00A825B3">
            <w:pPr>
              <w:pStyle w:val="Subtitle"/>
              <w:numPr>
                <w:ilvl w:val="0"/>
                <w:numId w:val="1"/>
              </w:numPr>
              <w:spacing w:before="120" w:line="276" w:lineRule="auto"/>
              <w:rPr>
                <w:b w:val="0"/>
              </w:rPr>
            </w:pPr>
            <w:r w:rsidRPr="00FC57FC">
              <w:rPr>
                <w:b w:val="0"/>
              </w:rPr>
              <w:t xml:space="preserve">Which best describes your facility’s ownership status? </w:t>
            </w:r>
          </w:p>
          <w:p w14:paraId="171F0CC7" w14:textId="77777777" w:rsidR="0095112D" w:rsidRPr="00FC57FC" w:rsidRDefault="0095112D" w:rsidP="0095112D"/>
          <w:p w14:paraId="1D39F27B" w14:textId="77777777" w:rsidR="0095112D" w:rsidRPr="0095112D" w:rsidRDefault="00C90B41" w:rsidP="0095112D">
            <w:pPr>
              <w:ind w:left="360"/>
              <w:rPr>
                <w:i/>
                <w:highlight w:val="yellow"/>
              </w:rPr>
            </w:pPr>
            <w:r w:rsidRPr="00FC57FC">
              <w:rPr>
                <w:i/>
              </w:rPr>
              <w:t>S</w:t>
            </w:r>
            <w:r w:rsidR="0095112D" w:rsidRPr="00FC57FC">
              <w:rPr>
                <w:i/>
              </w:rPr>
              <w:t xml:space="preserve">elect one. </w:t>
            </w:r>
          </w:p>
        </w:tc>
        <w:tc>
          <w:tcPr>
            <w:tcW w:w="2875" w:type="dxa"/>
            <w:tcMar>
              <w:top w:w="72" w:type="dxa"/>
              <w:left w:w="115" w:type="dxa"/>
              <w:bottom w:w="72" w:type="dxa"/>
              <w:right w:w="115" w:type="dxa"/>
            </w:tcMar>
            <w:vAlign w:val="center"/>
          </w:tcPr>
          <w:p w14:paraId="53181766" w14:textId="77777777" w:rsidR="008D39C7" w:rsidRPr="00A72FFF" w:rsidRDefault="00A72A18" w:rsidP="0095112D">
            <w:pPr>
              <w:jc w:val="center"/>
            </w:pPr>
            <w:r>
              <w:t>Single P</w:t>
            </w:r>
            <w:r w:rsidR="008D39C7" w:rsidRPr="00A72FFF">
              <w:t xml:space="preserve">hysician </w:t>
            </w:r>
            <w:r>
              <w:t>O</w:t>
            </w:r>
            <w:r w:rsidR="008D39C7" w:rsidRPr="00A72FFF">
              <w:t>wner</w:t>
            </w:r>
          </w:p>
          <w:p w14:paraId="5E467F2A" w14:textId="77777777" w:rsidR="0095112D" w:rsidRPr="00A72FFF" w:rsidRDefault="0095112D" w:rsidP="0095112D">
            <w:pPr>
              <w:jc w:val="center"/>
              <w:rPr>
                <w:sz w:val="12"/>
                <w:szCs w:val="12"/>
              </w:rPr>
            </w:pPr>
          </w:p>
          <w:p w14:paraId="518969AA" w14:textId="77777777" w:rsidR="008D39C7" w:rsidRPr="00A72FFF" w:rsidRDefault="008D39C7" w:rsidP="0095112D">
            <w:pPr>
              <w:jc w:val="center"/>
            </w:pPr>
            <w:r w:rsidRPr="00A72FFF">
              <w:t xml:space="preserve">Multiple </w:t>
            </w:r>
            <w:r w:rsidR="00A72A18">
              <w:t>P</w:t>
            </w:r>
            <w:r w:rsidRPr="00A72FFF">
              <w:t xml:space="preserve">hysician </w:t>
            </w:r>
            <w:r w:rsidR="00A72A18">
              <w:t>O</w:t>
            </w:r>
            <w:r w:rsidRPr="00A72FFF">
              <w:t>wner</w:t>
            </w:r>
          </w:p>
          <w:p w14:paraId="1FA77ED1" w14:textId="77777777" w:rsidR="0095112D" w:rsidRPr="00A72FFF" w:rsidRDefault="0095112D" w:rsidP="0095112D">
            <w:pPr>
              <w:jc w:val="center"/>
              <w:rPr>
                <w:sz w:val="12"/>
                <w:szCs w:val="12"/>
              </w:rPr>
            </w:pPr>
          </w:p>
          <w:p w14:paraId="77B8EC84" w14:textId="77777777" w:rsidR="008D39C7" w:rsidRPr="00A72FFF" w:rsidRDefault="008D39C7" w:rsidP="0095112D">
            <w:pPr>
              <w:jc w:val="center"/>
            </w:pPr>
            <w:r w:rsidRPr="00A72FFF">
              <w:t>Management Company</w:t>
            </w:r>
          </w:p>
          <w:p w14:paraId="0C5686EE" w14:textId="77777777" w:rsidR="0095112D" w:rsidRPr="00A72FFF" w:rsidRDefault="0095112D" w:rsidP="0095112D">
            <w:pPr>
              <w:jc w:val="center"/>
              <w:rPr>
                <w:sz w:val="12"/>
                <w:szCs w:val="12"/>
              </w:rPr>
            </w:pPr>
          </w:p>
          <w:p w14:paraId="6E831F6A" w14:textId="77777777" w:rsidR="008D39C7" w:rsidRPr="00A72FFF" w:rsidRDefault="008D39C7" w:rsidP="0095112D">
            <w:pPr>
              <w:jc w:val="center"/>
            </w:pPr>
            <w:r w:rsidRPr="00A72FFF">
              <w:t>Hospital Owner</w:t>
            </w:r>
          </w:p>
          <w:p w14:paraId="3759263C" w14:textId="77777777" w:rsidR="0095112D" w:rsidRPr="00A72FFF" w:rsidRDefault="0095112D" w:rsidP="0095112D">
            <w:pPr>
              <w:jc w:val="center"/>
              <w:rPr>
                <w:sz w:val="12"/>
                <w:szCs w:val="12"/>
              </w:rPr>
            </w:pPr>
          </w:p>
          <w:p w14:paraId="721CA808" w14:textId="77777777" w:rsidR="008D39C7" w:rsidRPr="00A72FFF" w:rsidRDefault="008D39C7" w:rsidP="0095112D">
            <w:pPr>
              <w:jc w:val="center"/>
            </w:pPr>
            <w:r w:rsidRPr="00A72FFF">
              <w:t>Physician and Management Company Joint Venture</w:t>
            </w:r>
          </w:p>
          <w:p w14:paraId="50672BBF" w14:textId="77777777" w:rsidR="0095112D" w:rsidRPr="00A72FFF" w:rsidRDefault="0095112D" w:rsidP="0095112D">
            <w:pPr>
              <w:jc w:val="center"/>
              <w:rPr>
                <w:sz w:val="12"/>
                <w:szCs w:val="12"/>
              </w:rPr>
            </w:pPr>
          </w:p>
          <w:p w14:paraId="21062D82" w14:textId="77777777" w:rsidR="008D39C7" w:rsidRPr="00A72FFF" w:rsidRDefault="008D39C7" w:rsidP="0095112D">
            <w:pPr>
              <w:jc w:val="center"/>
            </w:pPr>
            <w:r w:rsidRPr="00A72FFF">
              <w:t>Physician and Hospital Joint Venture</w:t>
            </w:r>
          </w:p>
          <w:p w14:paraId="050C9604" w14:textId="77777777" w:rsidR="0095112D" w:rsidRPr="00A72FFF" w:rsidRDefault="0095112D" w:rsidP="0095112D">
            <w:pPr>
              <w:jc w:val="center"/>
              <w:rPr>
                <w:sz w:val="12"/>
                <w:szCs w:val="12"/>
              </w:rPr>
            </w:pPr>
          </w:p>
          <w:p w14:paraId="4EE3DD5C" w14:textId="77777777" w:rsidR="008D39C7" w:rsidRPr="00A72FFF" w:rsidRDefault="008D39C7" w:rsidP="0095112D">
            <w:pPr>
              <w:jc w:val="center"/>
            </w:pPr>
            <w:r w:rsidRPr="00A72FFF">
              <w:t>Physician and Management Company and Hospital Joint Venture</w:t>
            </w:r>
          </w:p>
          <w:p w14:paraId="16AFFE52" w14:textId="77777777" w:rsidR="0095112D" w:rsidRPr="00A72FFF" w:rsidRDefault="0095112D" w:rsidP="0095112D">
            <w:pPr>
              <w:jc w:val="center"/>
              <w:rPr>
                <w:sz w:val="12"/>
                <w:szCs w:val="12"/>
              </w:rPr>
            </w:pPr>
          </w:p>
          <w:p w14:paraId="78BC58D7" w14:textId="77777777" w:rsidR="008D39C7" w:rsidRPr="00A72FFF" w:rsidRDefault="008D39C7" w:rsidP="0095112D">
            <w:pPr>
              <w:jc w:val="center"/>
            </w:pPr>
            <w:r w:rsidRPr="00A72FFF">
              <w:t>Management Company and Hospital Joint Venture</w:t>
            </w:r>
          </w:p>
          <w:p w14:paraId="6CA93420" w14:textId="77777777" w:rsidR="0095112D" w:rsidRPr="00A72FFF" w:rsidRDefault="0095112D" w:rsidP="0095112D">
            <w:pPr>
              <w:jc w:val="center"/>
              <w:rPr>
                <w:sz w:val="12"/>
                <w:szCs w:val="12"/>
              </w:rPr>
            </w:pPr>
          </w:p>
          <w:p w14:paraId="3241B1ED" w14:textId="77777777" w:rsidR="008D39C7" w:rsidRPr="00A72FFF" w:rsidRDefault="008D39C7" w:rsidP="0095112D">
            <w:pPr>
              <w:jc w:val="center"/>
            </w:pPr>
            <w:r w:rsidRPr="00A72FFF">
              <w:t>Government</w:t>
            </w:r>
          </w:p>
          <w:p w14:paraId="1D53A625" w14:textId="77777777" w:rsidR="0095112D" w:rsidRPr="00A72FFF" w:rsidRDefault="0095112D" w:rsidP="0095112D">
            <w:pPr>
              <w:jc w:val="center"/>
              <w:rPr>
                <w:sz w:val="12"/>
                <w:szCs w:val="12"/>
              </w:rPr>
            </w:pPr>
          </w:p>
          <w:p w14:paraId="2D199323" w14:textId="77777777" w:rsidR="008D39C7" w:rsidRPr="0095112D" w:rsidRDefault="008D39C7" w:rsidP="0095112D">
            <w:pPr>
              <w:jc w:val="center"/>
              <w:rPr>
                <w:highlight w:val="yellow"/>
              </w:rPr>
            </w:pPr>
            <w:r w:rsidRPr="00A72FFF">
              <w:t>Other</w:t>
            </w:r>
          </w:p>
        </w:tc>
      </w:tr>
      <w:tr w:rsidR="00000A53" w14:paraId="211A9754" w14:textId="77777777" w:rsidTr="006124B4">
        <w:tc>
          <w:tcPr>
            <w:tcW w:w="6475" w:type="dxa"/>
            <w:tcMar>
              <w:top w:w="72" w:type="dxa"/>
              <w:left w:w="115" w:type="dxa"/>
              <w:bottom w:w="72" w:type="dxa"/>
              <w:right w:w="115" w:type="dxa"/>
            </w:tcMar>
            <w:vAlign w:val="center"/>
          </w:tcPr>
          <w:p w14:paraId="17170550" w14:textId="77777777" w:rsidR="00000A53" w:rsidRDefault="008D39C7" w:rsidP="008D39C7">
            <w:pPr>
              <w:pStyle w:val="Subtitle"/>
              <w:numPr>
                <w:ilvl w:val="0"/>
                <w:numId w:val="1"/>
              </w:numPr>
              <w:spacing w:before="120" w:line="276" w:lineRule="auto"/>
              <w:rPr>
                <w:b w:val="0"/>
              </w:rPr>
            </w:pPr>
            <w:r>
              <w:rPr>
                <w:b w:val="0"/>
              </w:rPr>
              <w:lastRenderedPageBreak/>
              <w:t>If your facility is wholly or in part owned by physician</w:t>
            </w:r>
            <w:r w:rsidR="00D01496">
              <w:rPr>
                <w:b w:val="0"/>
              </w:rPr>
              <w:t>(</w:t>
            </w:r>
            <w:r>
              <w:rPr>
                <w:b w:val="0"/>
              </w:rPr>
              <w:t>s</w:t>
            </w:r>
            <w:r w:rsidR="00D01496">
              <w:rPr>
                <w:b w:val="0"/>
              </w:rPr>
              <w:t>)</w:t>
            </w:r>
            <w:r>
              <w:rPr>
                <w:b w:val="0"/>
              </w:rPr>
              <w:t xml:space="preserve">, does the </w:t>
            </w:r>
            <w:r w:rsidR="00000A53" w:rsidRPr="00837A49">
              <w:rPr>
                <w:b w:val="0"/>
              </w:rPr>
              <w:t>facility have a written policy to ensure disclosure of potential conflicts of interest?</w:t>
            </w:r>
          </w:p>
        </w:tc>
        <w:tc>
          <w:tcPr>
            <w:tcW w:w="2875" w:type="dxa"/>
            <w:tcMar>
              <w:top w:w="72" w:type="dxa"/>
              <w:left w:w="115" w:type="dxa"/>
              <w:bottom w:w="72" w:type="dxa"/>
              <w:right w:w="115" w:type="dxa"/>
            </w:tcMar>
            <w:vAlign w:val="center"/>
          </w:tcPr>
          <w:p w14:paraId="69339504" w14:textId="77777777" w:rsidR="00000A53" w:rsidRDefault="00000A53" w:rsidP="00000A53">
            <w:pPr>
              <w:spacing w:line="276" w:lineRule="auto"/>
              <w:jc w:val="center"/>
              <w:rPr>
                <w:i/>
              </w:rPr>
            </w:pPr>
            <w:r w:rsidRPr="006F7A08">
              <w:rPr>
                <w:i/>
              </w:rPr>
              <w:t>Yes</w:t>
            </w:r>
          </w:p>
          <w:p w14:paraId="7AE8BB2D" w14:textId="77777777" w:rsidR="00000A53" w:rsidRPr="006F7A08" w:rsidRDefault="00000A53" w:rsidP="00000A53">
            <w:pPr>
              <w:spacing w:line="276" w:lineRule="auto"/>
              <w:jc w:val="center"/>
              <w:rPr>
                <w:i/>
                <w:sz w:val="10"/>
                <w:szCs w:val="10"/>
              </w:rPr>
            </w:pPr>
          </w:p>
          <w:p w14:paraId="4D61AFCC" w14:textId="77777777" w:rsidR="00000A53" w:rsidRDefault="00000A53" w:rsidP="00000A53">
            <w:pPr>
              <w:spacing w:line="276" w:lineRule="auto"/>
              <w:jc w:val="center"/>
              <w:rPr>
                <w:i/>
              </w:rPr>
            </w:pPr>
            <w:r w:rsidRPr="006F7A08">
              <w:rPr>
                <w:i/>
              </w:rPr>
              <w:t>No</w:t>
            </w:r>
          </w:p>
          <w:p w14:paraId="37A20817" w14:textId="77777777" w:rsidR="00D01496" w:rsidRPr="00D01496" w:rsidRDefault="00D01496" w:rsidP="00000A53">
            <w:pPr>
              <w:spacing w:line="276" w:lineRule="auto"/>
              <w:jc w:val="center"/>
              <w:rPr>
                <w:i/>
                <w:sz w:val="10"/>
                <w:szCs w:val="10"/>
              </w:rPr>
            </w:pPr>
          </w:p>
          <w:p w14:paraId="5E1D322B" w14:textId="77777777" w:rsidR="00D01496" w:rsidRPr="006F7A08" w:rsidRDefault="00D01496" w:rsidP="00000A53">
            <w:pPr>
              <w:spacing w:line="276" w:lineRule="auto"/>
              <w:jc w:val="center"/>
              <w:rPr>
                <w:i/>
              </w:rPr>
            </w:pPr>
            <w:r>
              <w:rPr>
                <w:i/>
              </w:rPr>
              <w:t>Not wholly or in part owned by physician(s)</w:t>
            </w:r>
          </w:p>
        </w:tc>
      </w:tr>
    </w:tbl>
    <w:p w14:paraId="142C4716" w14:textId="77777777" w:rsidR="006D489F" w:rsidRDefault="006D489F" w:rsidP="001D1925">
      <w:pPr>
        <w:pStyle w:val="NoSpacing"/>
        <w:rPr>
          <w:b/>
          <w:sz w:val="24"/>
        </w:rPr>
      </w:pPr>
    </w:p>
    <w:p w14:paraId="01AFDB1B" w14:textId="77777777" w:rsidR="00A825B3" w:rsidRDefault="00A825B3" w:rsidP="005D010F">
      <w:pPr>
        <w:pStyle w:val="Heading4"/>
      </w:pPr>
      <w:bookmarkStart w:id="127" w:name="_Toc99635509"/>
      <w:r w:rsidRPr="001D1925">
        <w:t>Accreditation</w:t>
      </w:r>
      <w:bookmarkEnd w:id="127"/>
    </w:p>
    <w:p w14:paraId="5275528E"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371640" w14:paraId="02A69D5F" w14:textId="77777777" w:rsidTr="006E01AA">
        <w:tc>
          <w:tcPr>
            <w:tcW w:w="6475" w:type="dxa"/>
            <w:tcMar>
              <w:top w:w="72" w:type="dxa"/>
              <w:left w:w="115" w:type="dxa"/>
              <w:bottom w:w="72" w:type="dxa"/>
              <w:right w:w="115" w:type="dxa"/>
            </w:tcMar>
            <w:vAlign w:val="center"/>
          </w:tcPr>
          <w:p w14:paraId="79ECF0D2" w14:textId="77777777" w:rsidR="00371640" w:rsidRPr="00DF6A41" w:rsidRDefault="00371640" w:rsidP="00371640">
            <w:pPr>
              <w:pStyle w:val="Subtitle"/>
              <w:numPr>
                <w:ilvl w:val="0"/>
                <w:numId w:val="1"/>
              </w:numPr>
              <w:spacing w:before="120" w:line="276" w:lineRule="auto"/>
              <w:rPr>
                <w:b w:val="0"/>
              </w:rPr>
            </w:pPr>
            <w:r>
              <w:rPr>
                <w:b w:val="0"/>
              </w:rPr>
              <w:t>Is your facil</w:t>
            </w:r>
            <w:r w:rsidR="003F2162">
              <w:rPr>
                <w:b w:val="0"/>
              </w:rPr>
              <w:t>ity nationally accredited by one</w:t>
            </w:r>
            <w:r>
              <w:rPr>
                <w:b w:val="0"/>
              </w:rPr>
              <w:t xml:space="preserve"> of the following organizations? </w:t>
            </w:r>
            <w:r w:rsidR="003F2162">
              <w:rPr>
                <w:b w:val="0"/>
              </w:rPr>
              <w:br/>
            </w:r>
            <w:r w:rsidR="003F2162">
              <w:rPr>
                <w:b w:val="0"/>
              </w:rPr>
              <w:br/>
            </w:r>
            <w:r w:rsidR="003F2162" w:rsidRPr="003F2162">
              <w:rPr>
                <w:b w:val="0"/>
                <w:i/>
              </w:rPr>
              <w:t>Select one.</w:t>
            </w:r>
          </w:p>
        </w:tc>
        <w:tc>
          <w:tcPr>
            <w:tcW w:w="2875" w:type="dxa"/>
            <w:tcMar>
              <w:top w:w="72" w:type="dxa"/>
              <w:left w:w="115" w:type="dxa"/>
              <w:bottom w:w="72" w:type="dxa"/>
              <w:right w:w="115" w:type="dxa"/>
            </w:tcMar>
            <w:vAlign w:val="center"/>
          </w:tcPr>
          <w:p w14:paraId="11DF93F7" w14:textId="77777777" w:rsidR="00371640" w:rsidRPr="00A72FFF" w:rsidRDefault="00371640" w:rsidP="00371640">
            <w:pPr>
              <w:spacing w:line="276" w:lineRule="auto"/>
              <w:jc w:val="center"/>
            </w:pPr>
            <w:r w:rsidRPr="00A72FFF">
              <w:t>The Accreditation Association for Ambulatory Health Care (AAAHC)</w:t>
            </w:r>
          </w:p>
          <w:p w14:paraId="493C1EF5" w14:textId="77777777" w:rsidR="00371640" w:rsidRPr="00A72FFF" w:rsidRDefault="00371640" w:rsidP="00371640">
            <w:pPr>
              <w:spacing w:line="276" w:lineRule="auto"/>
              <w:jc w:val="center"/>
              <w:rPr>
                <w:sz w:val="10"/>
                <w:szCs w:val="10"/>
              </w:rPr>
            </w:pPr>
          </w:p>
          <w:p w14:paraId="227C67A2" w14:textId="77777777" w:rsidR="00371640" w:rsidRPr="00A72FFF" w:rsidRDefault="00371640" w:rsidP="00371640">
            <w:pPr>
              <w:spacing w:line="276" w:lineRule="auto"/>
              <w:jc w:val="center"/>
            </w:pPr>
            <w:r w:rsidRPr="00A72FFF">
              <w:t>The American Association for Accreditation of Ambulatory Surgery Facilities (AAAASF)</w:t>
            </w:r>
          </w:p>
          <w:p w14:paraId="19A08865" w14:textId="77777777" w:rsidR="00371640" w:rsidRPr="00A72FFF" w:rsidRDefault="00371640" w:rsidP="00371640">
            <w:pPr>
              <w:spacing w:line="276" w:lineRule="auto"/>
              <w:jc w:val="center"/>
              <w:rPr>
                <w:sz w:val="10"/>
                <w:szCs w:val="10"/>
              </w:rPr>
            </w:pPr>
          </w:p>
          <w:p w14:paraId="3E9D5CAA" w14:textId="77777777" w:rsidR="00371640" w:rsidRPr="00A72FFF" w:rsidRDefault="00371640" w:rsidP="00371640">
            <w:pPr>
              <w:spacing w:line="276" w:lineRule="auto"/>
              <w:jc w:val="center"/>
            </w:pPr>
            <w:r w:rsidRPr="00A72FFF">
              <w:t>Healthcare Facilities Accreditation Program (HFAP)</w:t>
            </w:r>
          </w:p>
          <w:p w14:paraId="35F8B4A9" w14:textId="77777777" w:rsidR="00371640" w:rsidRPr="00A72FFF" w:rsidRDefault="00371640" w:rsidP="00371640">
            <w:pPr>
              <w:spacing w:line="276" w:lineRule="auto"/>
              <w:jc w:val="center"/>
              <w:rPr>
                <w:sz w:val="10"/>
                <w:szCs w:val="10"/>
              </w:rPr>
            </w:pPr>
          </w:p>
          <w:p w14:paraId="21377523" w14:textId="77777777" w:rsidR="00371640" w:rsidRPr="00A72FFF" w:rsidRDefault="00371640" w:rsidP="00371640">
            <w:pPr>
              <w:spacing w:line="276" w:lineRule="auto"/>
              <w:jc w:val="center"/>
            </w:pPr>
            <w:r w:rsidRPr="00A72FFF">
              <w:t>Institute for Medical Quality (IMQ)</w:t>
            </w:r>
          </w:p>
          <w:p w14:paraId="67958CF7" w14:textId="77777777" w:rsidR="00371640" w:rsidRPr="00A72FFF" w:rsidRDefault="00371640" w:rsidP="00371640">
            <w:pPr>
              <w:spacing w:line="276" w:lineRule="auto"/>
              <w:jc w:val="center"/>
            </w:pPr>
          </w:p>
          <w:p w14:paraId="6F4DC3FB" w14:textId="77777777" w:rsidR="00371640" w:rsidRPr="00A72FFF" w:rsidRDefault="00371640" w:rsidP="00371640">
            <w:pPr>
              <w:spacing w:line="276" w:lineRule="auto"/>
              <w:jc w:val="center"/>
            </w:pPr>
            <w:r w:rsidRPr="00A72FFF">
              <w:t>The Joint Commission (TJC)</w:t>
            </w:r>
          </w:p>
          <w:p w14:paraId="156475BD" w14:textId="77777777" w:rsidR="00371640" w:rsidRPr="00A72FFF" w:rsidRDefault="00371640" w:rsidP="00371640">
            <w:pPr>
              <w:spacing w:line="276" w:lineRule="auto"/>
              <w:jc w:val="center"/>
            </w:pPr>
          </w:p>
          <w:p w14:paraId="4A058962" w14:textId="77777777" w:rsidR="00DC0B54" w:rsidRPr="00A72FFF" w:rsidRDefault="00DC0B54" w:rsidP="00371640">
            <w:pPr>
              <w:spacing w:line="276" w:lineRule="auto"/>
              <w:jc w:val="center"/>
            </w:pPr>
            <w:r w:rsidRPr="00A72FFF">
              <w:t>Not nationally accredited</w:t>
            </w:r>
          </w:p>
          <w:p w14:paraId="51745782" w14:textId="77777777" w:rsidR="00DC0B54" w:rsidRPr="00A72FFF" w:rsidRDefault="00DC0B54" w:rsidP="00371640">
            <w:pPr>
              <w:spacing w:line="276" w:lineRule="auto"/>
              <w:jc w:val="center"/>
            </w:pPr>
          </w:p>
          <w:p w14:paraId="774DE712" w14:textId="77777777" w:rsidR="00371640" w:rsidRPr="006F7A08" w:rsidRDefault="00371640" w:rsidP="00DC0B54">
            <w:pPr>
              <w:spacing w:line="276" w:lineRule="auto"/>
              <w:jc w:val="center"/>
              <w:rPr>
                <w:i/>
              </w:rPr>
            </w:pPr>
            <w:r w:rsidRPr="00A72FFF">
              <w:t>Other____________</w:t>
            </w:r>
          </w:p>
        </w:tc>
      </w:tr>
    </w:tbl>
    <w:p w14:paraId="4CEFF47E" w14:textId="77777777" w:rsidR="002857B2" w:rsidRDefault="002857B2"/>
    <w:p w14:paraId="2C835B58" w14:textId="56C64A61" w:rsidR="002857B2" w:rsidRDefault="002857B2" w:rsidP="005D010F">
      <w:pPr>
        <w:pStyle w:val="Heading4"/>
      </w:pPr>
      <w:bookmarkStart w:id="128" w:name="_Toc99635510"/>
      <w:r w:rsidRPr="001D1925">
        <w:t>Transfer Agreements</w:t>
      </w:r>
      <w:bookmarkEnd w:id="128"/>
    </w:p>
    <w:p w14:paraId="46541A15"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D94F8F" w14:paraId="621D6716" w14:textId="77777777" w:rsidTr="006124B4">
        <w:tc>
          <w:tcPr>
            <w:tcW w:w="6475" w:type="dxa"/>
            <w:tcMar>
              <w:top w:w="72" w:type="dxa"/>
              <w:left w:w="115" w:type="dxa"/>
              <w:bottom w:w="72" w:type="dxa"/>
              <w:right w:w="115" w:type="dxa"/>
            </w:tcMar>
            <w:vAlign w:val="center"/>
          </w:tcPr>
          <w:p w14:paraId="044AE28C" w14:textId="409E3515" w:rsidR="00EC1BDA" w:rsidRPr="00862D3B" w:rsidRDefault="006F7A08" w:rsidP="00862D3B">
            <w:pPr>
              <w:pStyle w:val="Subtitle"/>
              <w:numPr>
                <w:ilvl w:val="0"/>
                <w:numId w:val="1"/>
              </w:numPr>
              <w:spacing w:before="120" w:line="276" w:lineRule="auto"/>
              <w:rPr>
                <w:b w:val="0"/>
              </w:rPr>
            </w:pPr>
            <w:r w:rsidRPr="0077148B">
              <w:rPr>
                <w:b w:val="0"/>
              </w:rPr>
              <w:t>Does your facility</w:t>
            </w:r>
            <w:r w:rsidR="00740143" w:rsidRPr="0077148B">
              <w:rPr>
                <w:b w:val="0"/>
              </w:rPr>
              <w:t xml:space="preserve"> have a </w:t>
            </w:r>
            <w:hyperlink w:anchor="TransferAgreement" w:history="1">
              <w:r w:rsidR="00740143" w:rsidRPr="004207D7">
                <w:rPr>
                  <w:rStyle w:val="Hyperlink"/>
                  <w:b w:val="0"/>
                </w:rPr>
                <w:t xml:space="preserve">written transfer </w:t>
              </w:r>
              <w:r w:rsidRPr="004207D7">
                <w:rPr>
                  <w:rStyle w:val="Hyperlink"/>
                  <w:b w:val="0"/>
                </w:rPr>
                <w:t>agreement</w:t>
              </w:r>
              <w:bookmarkStart w:id="129" w:name="_Ref533165187"/>
            </w:hyperlink>
            <w:r w:rsidR="003F2162">
              <w:rPr>
                <w:rStyle w:val="EndnoteReference"/>
                <w:b w:val="0"/>
              </w:rPr>
              <w:endnoteReference w:id="9"/>
            </w:r>
            <w:bookmarkEnd w:id="129"/>
            <w:r w:rsidR="006124B4" w:rsidRPr="0077148B">
              <w:rPr>
                <w:b w:val="0"/>
              </w:rPr>
              <w:t xml:space="preserve"> </w:t>
            </w:r>
            <w:r w:rsidR="00390942">
              <w:rPr>
                <w:b w:val="0"/>
              </w:rPr>
              <w:t>with a</w:t>
            </w:r>
            <w:r w:rsidR="00C6136E">
              <w:rPr>
                <w:b w:val="0"/>
              </w:rPr>
              <w:t xml:space="preserve"> </w:t>
            </w:r>
            <w:r w:rsidR="00390942">
              <w:rPr>
                <w:b w:val="0"/>
              </w:rPr>
              <w:t>pediatric or general</w:t>
            </w:r>
            <w:r w:rsidR="00740143" w:rsidRPr="0077148B">
              <w:rPr>
                <w:b w:val="0"/>
              </w:rPr>
              <w:t xml:space="preserve"> acute care hospital</w:t>
            </w:r>
            <w:r w:rsidR="00EC1BDA" w:rsidRPr="0077148B">
              <w:rPr>
                <w:b w:val="0"/>
              </w:rPr>
              <w:t xml:space="preserve"> for patients who require a higher level of care</w:t>
            </w:r>
            <w:r w:rsidRPr="0077148B">
              <w:rPr>
                <w:b w:val="0"/>
              </w:rPr>
              <w:t xml:space="preserve">? </w:t>
            </w:r>
            <w:r w:rsidR="00EC1BDA" w:rsidRPr="00862D3B">
              <w:rPr>
                <w:b w:val="0"/>
                <w:i/>
              </w:rPr>
              <w:t xml:space="preserve"> </w:t>
            </w:r>
          </w:p>
        </w:tc>
        <w:tc>
          <w:tcPr>
            <w:tcW w:w="2875" w:type="dxa"/>
            <w:tcMar>
              <w:top w:w="72" w:type="dxa"/>
              <w:left w:w="115" w:type="dxa"/>
              <w:bottom w:w="72" w:type="dxa"/>
              <w:right w:w="115" w:type="dxa"/>
            </w:tcMar>
            <w:vAlign w:val="center"/>
          </w:tcPr>
          <w:p w14:paraId="47E1C317" w14:textId="77777777" w:rsidR="006F7A08" w:rsidRDefault="006F7A08" w:rsidP="00A800C7">
            <w:pPr>
              <w:spacing w:line="276" w:lineRule="auto"/>
              <w:jc w:val="center"/>
              <w:rPr>
                <w:i/>
              </w:rPr>
            </w:pPr>
            <w:r w:rsidRPr="006F7A08">
              <w:rPr>
                <w:i/>
              </w:rPr>
              <w:t>Yes</w:t>
            </w:r>
          </w:p>
          <w:p w14:paraId="3B0625F8" w14:textId="77777777" w:rsidR="006F7A08" w:rsidRPr="006F7A08" w:rsidRDefault="006F7A08" w:rsidP="00A800C7">
            <w:pPr>
              <w:spacing w:line="276" w:lineRule="auto"/>
              <w:jc w:val="center"/>
              <w:rPr>
                <w:i/>
                <w:sz w:val="10"/>
                <w:szCs w:val="10"/>
              </w:rPr>
            </w:pPr>
          </w:p>
          <w:p w14:paraId="75EB620C" w14:textId="77777777" w:rsidR="00D94F8F" w:rsidRDefault="006F7A08" w:rsidP="00A800C7">
            <w:pPr>
              <w:spacing w:line="276" w:lineRule="auto"/>
              <w:jc w:val="center"/>
            </w:pPr>
            <w:r w:rsidRPr="006F7A08">
              <w:rPr>
                <w:i/>
              </w:rPr>
              <w:t>No</w:t>
            </w:r>
          </w:p>
        </w:tc>
      </w:tr>
    </w:tbl>
    <w:p w14:paraId="05B13E10" w14:textId="77777777" w:rsidR="00A679DC" w:rsidRDefault="00A679DC" w:rsidP="001D1925">
      <w:pPr>
        <w:pStyle w:val="NoSpacing"/>
        <w:rPr>
          <w:b/>
          <w:sz w:val="24"/>
        </w:rPr>
      </w:pPr>
    </w:p>
    <w:p w14:paraId="3916338B" w14:textId="77777777" w:rsidR="00AA2976" w:rsidRDefault="00AA2976">
      <w:r>
        <w:br w:type="page"/>
      </w:r>
    </w:p>
    <w:p w14:paraId="2CD73513" w14:textId="4E6DC12D" w:rsidR="00AA2976" w:rsidRDefault="00AA2976" w:rsidP="00B70BC6">
      <w:pPr>
        <w:pStyle w:val="Heading3"/>
      </w:pPr>
      <w:bookmarkStart w:id="131" w:name="_Toc99635511"/>
      <w:r>
        <w:lastRenderedPageBreak/>
        <w:t>1B: P</w:t>
      </w:r>
      <w:r w:rsidR="00665ACF">
        <w:t>erson</w:t>
      </w:r>
      <w:r>
        <w:t>-Centered</w:t>
      </w:r>
      <w:r w:rsidR="00AF6452">
        <w:t xml:space="preserve"> Care:</w:t>
      </w:r>
      <w:r>
        <w:t xml:space="preserve"> Billing </w:t>
      </w:r>
      <w:r w:rsidR="00AF6452">
        <w:t xml:space="preserve">Ethics </w:t>
      </w:r>
      <w:r>
        <w:t xml:space="preserve">and </w:t>
      </w:r>
      <w:r w:rsidR="008D7652">
        <w:t>Health Equity</w:t>
      </w:r>
      <w:bookmarkEnd w:id="131"/>
    </w:p>
    <w:p w14:paraId="61EE8911" w14:textId="77777777" w:rsidR="00AA2976" w:rsidRDefault="00AA2976" w:rsidP="00B70BC6">
      <w:pPr>
        <w:pStyle w:val="NoSpacing"/>
      </w:pPr>
    </w:p>
    <w:p w14:paraId="031DF3D6" w14:textId="77777777" w:rsidR="00AA2976" w:rsidRPr="00117A0B" w:rsidRDefault="00AA2976" w:rsidP="00AA2976">
      <w:pPr>
        <w:rPr>
          <w:rFonts w:cs="Arial"/>
          <w:b/>
          <w:color w:val="FF0000"/>
          <w:szCs w:val="28"/>
        </w:rPr>
      </w:pPr>
      <w:r>
        <w:rPr>
          <w:rFonts w:cs="Arial"/>
          <w:b/>
          <w:color w:val="FF0000"/>
          <w:szCs w:val="28"/>
        </w:rPr>
        <w:t>Important Notes</w:t>
      </w:r>
      <w:r w:rsidRPr="00117A0B">
        <w:rPr>
          <w:rFonts w:cs="Arial"/>
          <w:b/>
          <w:color w:val="FF0000"/>
          <w:szCs w:val="28"/>
        </w:rPr>
        <w:t>:</w:t>
      </w:r>
    </w:p>
    <w:p w14:paraId="4838D6D5" w14:textId="67B06569" w:rsidR="00AA2976" w:rsidRDefault="00AA2976" w:rsidP="00AA2976">
      <w:pPr>
        <w:rPr>
          <w:rFonts w:cs="Arial"/>
          <w:szCs w:val="28"/>
        </w:rPr>
      </w:pPr>
      <w:r w:rsidRPr="00601E21">
        <w:rPr>
          <w:rFonts w:cs="Arial"/>
          <w:szCs w:val="28"/>
        </w:rPr>
        <w:t xml:space="preserve">Note 1: </w:t>
      </w:r>
      <w:bookmarkStart w:id="132" w:name="_Hlk88042386"/>
      <w:r w:rsidR="00D041EF" w:rsidRPr="00601E21">
        <w:rPr>
          <w:rFonts w:cs="Arial"/>
          <w:szCs w:val="28"/>
        </w:rPr>
        <w:t xml:space="preserve">This section is required. </w:t>
      </w:r>
      <w:r w:rsidR="00CD1825" w:rsidRPr="00601E21">
        <w:rPr>
          <w:rFonts w:cs="Arial"/>
          <w:szCs w:val="28"/>
        </w:rPr>
        <w:t xml:space="preserve">Questions #1-5 </w:t>
      </w:r>
      <w:r w:rsidR="00D00B56" w:rsidRPr="00601E21">
        <w:rPr>
          <w:rFonts w:cs="Arial"/>
          <w:szCs w:val="28"/>
        </w:rPr>
        <w:t xml:space="preserve">on Billing Ethics </w:t>
      </w:r>
      <w:r w:rsidR="00CD1825" w:rsidRPr="00601E21">
        <w:rPr>
          <w:rFonts w:cs="Arial"/>
          <w:szCs w:val="28"/>
        </w:rPr>
        <w:t>will be scored and publicly reported. Questions #</w:t>
      </w:r>
      <w:r w:rsidR="008D7652" w:rsidRPr="00601E21">
        <w:rPr>
          <w:rFonts w:cs="Arial"/>
          <w:szCs w:val="28"/>
        </w:rPr>
        <w:t>6</w:t>
      </w:r>
      <w:r w:rsidR="00CD1825" w:rsidRPr="00601E21">
        <w:rPr>
          <w:rFonts w:cs="Arial"/>
          <w:szCs w:val="28"/>
        </w:rPr>
        <w:t>-</w:t>
      </w:r>
      <w:r w:rsidR="006248CC" w:rsidRPr="00601E21">
        <w:rPr>
          <w:rFonts w:cs="Arial"/>
          <w:szCs w:val="28"/>
        </w:rPr>
        <w:t>17</w:t>
      </w:r>
      <w:r w:rsidR="00D00B56" w:rsidRPr="00601E21">
        <w:rPr>
          <w:rFonts w:cs="Arial"/>
          <w:szCs w:val="28"/>
        </w:rPr>
        <w:t xml:space="preserve"> on Health Equity</w:t>
      </w:r>
      <w:r w:rsidR="00CD1825" w:rsidRPr="00601E21">
        <w:rPr>
          <w:rFonts w:cs="Arial"/>
          <w:szCs w:val="28"/>
        </w:rPr>
        <w:t xml:space="preserve"> </w:t>
      </w:r>
      <w:r w:rsidRPr="00601E21">
        <w:rPr>
          <w:rFonts w:cs="Arial"/>
          <w:szCs w:val="28"/>
        </w:rPr>
        <w:t>will not be scored or publicly reported</w:t>
      </w:r>
      <w:bookmarkEnd w:id="132"/>
      <w:r w:rsidR="00D041EF" w:rsidRPr="00601E21">
        <w:rPr>
          <w:rFonts w:cs="Arial"/>
          <w:szCs w:val="28"/>
        </w:rPr>
        <w:t xml:space="preserve"> in 2022</w:t>
      </w:r>
      <w:r w:rsidRPr="00601E21">
        <w:rPr>
          <w:rFonts w:cs="Arial"/>
          <w:szCs w:val="28"/>
        </w:rPr>
        <w:t>.</w:t>
      </w:r>
      <w:r>
        <w:rPr>
          <w:rFonts w:cs="Arial"/>
          <w:szCs w:val="28"/>
        </w:rPr>
        <w:t xml:space="preserve"> </w:t>
      </w:r>
    </w:p>
    <w:p w14:paraId="4B7D4761" w14:textId="6BFBEE5A" w:rsidR="00D00B56" w:rsidRPr="00CB0FBC" w:rsidRDefault="00AA2976" w:rsidP="00AA2976">
      <w:pPr>
        <w:rPr>
          <w:bCs/>
        </w:rPr>
      </w:pPr>
      <w:r>
        <w:rPr>
          <w:rFonts w:cs="Arial"/>
          <w:szCs w:val="28"/>
        </w:rPr>
        <w:t xml:space="preserve">Note 2: </w:t>
      </w:r>
      <w:r w:rsidR="00D00B56">
        <w:rPr>
          <w:rFonts w:cs="Arial"/>
          <w:szCs w:val="28"/>
        </w:rPr>
        <w:t xml:space="preserve">Hyperlinks throughout this subsection refer to the </w:t>
      </w:r>
      <w:hyperlink w:anchor="_Person-Centered_Billing_Practices" w:history="1">
        <w:r w:rsidR="00D00B56">
          <w:rPr>
            <w:rStyle w:val="Hyperlink"/>
            <w:rFonts w:cs="Arial"/>
            <w:szCs w:val="28"/>
          </w:rPr>
          <w:t>Person-Centered Care: Billing Ethics and Health Equity FAQs</w:t>
        </w:r>
      </w:hyperlink>
      <w:r w:rsidR="00D00B56">
        <w:rPr>
          <w:rFonts w:cs="Arial"/>
          <w:szCs w:val="28"/>
        </w:rPr>
        <w:t xml:space="preserve"> on </w:t>
      </w:r>
      <w:r w:rsidR="00D00B56" w:rsidRPr="00F24AAB">
        <w:rPr>
          <w:rFonts w:cs="Arial"/>
          <w:szCs w:val="28"/>
        </w:rPr>
        <w:t xml:space="preserve">pages </w:t>
      </w:r>
      <w:r w:rsidR="00F24AAB" w:rsidRPr="00F24AAB">
        <w:rPr>
          <w:rFonts w:cs="Arial"/>
          <w:szCs w:val="28"/>
        </w:rPr>
        <w:t>38</w:t>
      </w:r>
      <w:r w:rsidR="00D00B56" w:rsidRPr="00F24AAB">
        <w:rPr>
          <w:rFonts w:cs="Arial"/>
          <w:szCs w:val="28"/>
        </w:rPr>
        <w:t>-4</w:t>
      </w:r>
      <w:r w:rsidR="00F24AAB" w:rsidRPr="00F24AAB">
        <w:rPr>
          <w:rFonts w:cs="Arial"/>
          <w:szCs w:val="28"/>
        </w:rPr>
        <w:t>0</w:t>
      </w:r>
      <w:r w:rsidR="00CB0FBC" w:rsidRPr="00F24AAB">
        <w:rPr>
          <w:rFonts w:cs="Arial"/>
          <w:szCs w:val="28"/>
        </w:rPr>
        <w:t>,</w:t>
      </w:r>
      <w:r w:rsidR="00CB0FBC">
        <w:rPr>
          <w:rFonts w:cs="Arial"/>
          <w:szCs w:val="28"/>
        </w:rPr>
        <w:t xml:space="preserve"> </w:t>
      </w:r>
      <w:r w:rsidR="00CB0FBC" w:rsidRPr="004A60F9">
        <w:rPr>
          <w:bCs/>
        </w:rPr>
        <w:t>not to endnotes. These hyperlinks are not include</w:t>
      </w:r>
      <w:r w:rsidR="00CB0FBC">
        <w:rPr>
          <w:bCs/>
        </w:rPr>
        <w:t>d in the Online Survey Tool.</w:t>
      </w:r>
      <w:r w:rsidR="00D00B56" w:rsidRPr="008D7652">
        <w:rPr>
          <w:rFonts w:cs="Arial"/>
          <w:szCs w:val="28"/>
        </w:rPr>
        <w:t xml:space="preserve"> </w:t>
      </w:r>
    </w:p>
    <w:p w14:paraId="7125CA8D" w14:textId="77777777" w:rsidR="00601E21" w:rsidRDefault="00601E21" w:rsidP="007D3EE1">
      <w:pPr>
        <w:pStyle w:val="Heading4"/>
      </w:pPr>
    </w:p>
    <w:p w14:paraId="2D83EFEC" w14:textId="2891BC4E" w:rsidR="00601E21" w:rsidRPr="00601E21" w:rsidRDefault="006E01AA" w:rsidP="00601E21">
      <w:pPr>
        <w:pStyle w:val="Heading4"/>
      </w:pPr>
      <w:bookmarkStart w:id="133" w:name="_Toc99635512"/>
      <w:r w:rsidRPr="00FF471A">
        <w:t xml:space="preserve">Billing </w:t>
      </w:r>
      <w:r w:rsidR="00AF6452" w:rsidRPr="00FF471A">
        <w:t>Ethics</w:t>
      </w:r>
      <w:bookmarkEnd w:id="133"/>
    </w:p>
    <w:p w14:paraId="23ED3E84" w14:textId="77777777" w:rsidR="006E01AA" w:rsidRDefault="006E01AA" w:rsidP="00AA2976">
      <w:r>
        <w:rPr>
          <w:noProof/>
        </w:rPr>
        <mc:AlternateContent>
          <mc:Choice Requires="wps">
            <w:drawing>
              <wp:inline distT="0" distB="0" distL="0" distR="0" wp14:anchorId="3F269AF0" wp14:editId="2F4FB155">
                <wp:extent cx="5924550" cy="1104900"/>
                <wp:effectExtent l="0" t="0" r="1905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FF0000"/>
                          </a:solidFill>
                          <a:miter lim="800000"/>
                          <a:headEnd/>
                          <a:tailEnd/>
                        </a:ln>
                      </wps:spPr>
                      <wps:txbx>
                        <w:txbxContent>
                          <w:p w14:paraId="0EDB20F7" w14:textId="20FA50A0" w:rsidR="00776CFC" w:rsidRPr="005A7256" w:rsidRDefault="00776CFC" w:rsidP="006E01AA">
                            <w:pPr>
                              <w:spacing w:after="0"/>
                              <w:rPr>
                                <w:bCs/>
                              </w:rPr>
                            </w:pPr>
                            <w:r w:rsidRPr="005A7256">
                              <w:rPr>
                                <w:b/>
                              </w:rPr>
                              <w:t>Reporting Time Period:</w:t>
                            </w:r>
                            <w:r w:rsidRPr="005A7256">
                              <w:rPr>
                                <w:bCs/>
                              </w:rPr>
                              <w:t xml:space="preserve"> Answer questions #1-</w:t>
                            </w:r>
                            <w:r>
                              <w:rPr>
                                <w:bCs/>
                              </w:rPr>
                              <w:t xml:space="preserve">11 </w:t>
                            </w:r>
                            <w:r>
                              <w:t>based on the practices currently in place at the time you submit this section of the Survey.</w:t>
                            </w:r>
                          </w:p>
                          <w:p w14:paraId="078C6A2B" w14:textId="77777777" w:rsidR="00776CFC" w:rsidRPr="005A7256" w:rsidRDefault="00776CFC" w:rsidP="006E01AA">
                            <w:pPr>
                              <w:spacing w:after="0"/>
                              <w:rPr>
                                <w:bCs/>
                              </w:rPr>
                            </w:pPr>
                          </w:p>
                          <w:p w14:paraId="30D19D35" w14:textId="5EC8BC4C" w:rsidR="00776CFC" w:rsidRPr="00D20A90" w:rsidRDefault="00776CFC" w:rsidP="006E01AA">
                            <w:pPr>
                              <w:spacing w:after="0"/>
                              <w:rPr>
                                <w:b/>
                              </w:rPr>
                            </w:pPr>
                            <w:r w:rsidRPr="00862D3B">
                              <w:rPr>
                                <w:rFonts w:cs="Arial"/>
                                <w:sz w:val="16"/>
                                <w:szCs w:val="16"/>
                              </w:rPr>
                              <w:t xml:space="preserve">Note: As a reminder, the </w:t>
                            </w:r>
                            <w:hyperlink r:id="rId8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3F269AF0" id="Text Box 2" o:spid="_x0000_s1029" type="#_x0000_t202" style="width:466.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" strokecolor="red">
                <v:textbox>
                  <w:txbxContent>
                    <w:p w14:paraId="0EDB20F7" w14:textId="20FA50A0" w:rsidR="00776CFC" w:rsidRPr="005A7256" w:rsidRDefault="00776CFC" w:rsidP="006E01AA">
                      <w:pPr>
                        <w:spacing w:after="0"/>
                        <w:rPr>
                          <w:bCs/>
                        </w:rPr>
                      </w:pPr>
                      <w:r w:rsidRPr="005A7256">
                        <w:rPr>
                          <w:b/>
                        </w:rPr>
                        <w:t>Reporting Time Period:</w:t>
                      </w:r>
                      <w:r w:rsidRPr="005A7256">
                        <w:rPr>
                          <w:bCs/>
                        </w:rPr>
                        <w:t xml:space="preserve"> Answer questions #1-</w:t>
                      </w:r>
                      <w:r>
                        <w:rPr>
                          <w:bCs/>
                        </w:rPr>
                        <w:t xml:space="preserve">11 </w:t>
                      </w:r>
                      <w:r>
                        <w:t>based on the practices currently in place at the time you submit this section of the Survey.</w:t>
                      </w:r>
                    </w:p>
                    <w:p w14:paraId="078C6A2B" w14:textId="77777777" w:rsidR="00776CFC" w:rsidRPr="005A7256" w:rsidRDefault="00776CFC" w:rsidP="006E01AA">
                      <w:pPr>
                        <w:spacing w:after="0"/>
                        <w:rPr>
                          <w:bCs/>
                        </w:rPr>
                      </w:pPr>
                    </w:p>
                    <w:p w14:paraId="30D19D35" w14:textId="5EC8BC4C" w:rsidR="00776CFC" w:rsidRPr="00D20A90" w:rsidRDefault="00776CFC" w:rsidP="006E01AA">
                      <w:pPr>
                        <w:spacing w:after="0"/>
                        <w:rPr>
                          <w:b/>
                        </w:rPr>
                      </w:pPr>
                      <w:r w:rsidRPr="00862D3B">
                        <w:rPr>
                          <w:rFonts w:cs="Arial"/>
                          <w:sz w:val="16"/>
                          <w:szCs w:val="16"/>
                        </w:rPr>
                        <w:t xml:space="preserve">Note: As a reminder, the </w:t>
                      </w:r>
                      <w:hyperlink r:id="rId8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tbl>
      <w:tblPr>
        <w:tblStyle w:val="TableGrid"/>
        <w:tblW w:w="5000" w:type="pct"/>
        <w:tblBorders>
          <w:top w:val="none" w:sz="0" w:space="0" w:color="auto"/>
          <w:left w:val="none" w:sz="0" w:space="0" w:color="auto"/>
        </w:tblBorders>
        <w:tblLayout w:type="fixed"/>
        <w:tblLook w:val="04A0" w:firstRow="1" w:lastRow="0" w:firstColumn="1" w:lastColumn="0" w:noHBand="0" w:noVBand="1"/>
      </w:tblPr>
      <w:tblGrid>
        <w:gridCol w:w="6476"/>
        <w:gridCol w:w="2874"/>
      </w:tblGrid>
      <w:tr w:rsidR="00B70BC6" w:rsidRPr="00B70BC6" w14:paraId="5B7ABD35" w14:textId="77777777" w:rsidTr="00737213">
        <w:tc>
          <w:tcPr>
            <w:tcW w:w="5000" w:type="pct"/>
            <w:gridSpan w:val="2"/>
            <w:tcBorders>
              <w:top w:val="single" w:sz="4" w:space="0" w:color="auto"/>
              <w:left w:val="single" w:sz="4" w:space="0" w:color="auto"/>
            </w:tcBorders>
          </w:tcPr>
          <w:p w14:paraId="66E0DC92" w14:textId="77777777" w:rsidR="006E01AA" w:rsidRPr="00646C2A" w:rsidRDefault="006E01AA" w:rsidP="00737213">
            <w:pPr>
              <w:pStyle w:val="NormalWeb"/>
              <w:rPr>
                <w:rFonts w:ascii="Arial" w:eastAsia="Avenir" w:hAnsi="Arial" w:cs="Arial"/>
                <w:b/>
                <w:bCs/>
                <w:i/>
                <w:iCs/>
                <w:sz w:val="20"/>
                <w:szCs w:val="20"/>
              </w:rPr>
            </w:pPr>
            <w:r w:rsidRPr="00646C2A">
              <w:rPr>
                <w:rFonts w:ascii="Arial" w:eastAsia="Avenir" w:hAnsi="Arial" w:cs="Arial"/>
                <w:b/>
                <w:bCs/>
                <w:sz w:val="20"/>
                <w:szCs w:val="20"/>
              </w:rPr>
              <w:t xml:space="preserve">Price Transparency </w:t>
            </w:r>
          </w:p>
        </w:tc>
      </w:tr>
      <w:tr w:rsidR="00B70BC6" w:rsidRPr="00B70BC6" w14:paraId="63FDA607" w14:textId="77777777" w:rsidTr="006E01AA">
        <w:trPr>
          <w:trHeight w:val="1223"/>
        </w:trPr>
        <w:tc>
          <w:tcPr>
            <w:tcW w:w="3463" w:type="pct"/>
            <w:tcBorders>
              <w:top w:val="single" w:sz="4" w:space="0" w:color="auto"/>
              <w:left w:val="single" w:sz="4" w:space="0" w:color="auto"/>
            </w:tcBorders>
          </w:tcPr>
          <w:p w14:paraId="0EB970E0" w14:textId="0F3F9471" w:rsidR="006E01AA" w:rsidRPr="00646C2A" w:rsidRDefault="005F18EE" w:rsidP="00B07038">
            <w:pPr>
              <w:pStyle w:val="NoSpacing"/>
              <w:numPr>
                <w:ilvl w:val="0"/>
                <w:numId w:val="84"/>
              </w:numPr>
              <w:rPr>
                <w:rFonts w:cs="Arial"/>
                <w:szCs w:val="20"/>
              </w:rPr>
            </w:pPr>
            <w:r w:rsidRPr="00646C2A">
              <w:rPr>
                <w:rFonts w:eastAsia="Avenir" w:cs="Arial"/>
                <w:szCs w:val="20"/>
              </w:rPr>
              <w:t>What pricing information</w:t>
            </w:r>
            <w:r w:rsidR="00CD1825">
              <w:rPr>
                <w:rFonts w:eastAsia="Avenir" w:cs="Arial"/>
                <w:szCs w:val="20"/>
              </w:rPr>
              <w:t xml:space="preserve"> </w:t>
            </w:r>
            <w:r w:rsidR="00D041EF">
              <w:rPr>
                <w:rFonts w:eastAsia="Avenir" w:cs="Arial"/>
                <w:szCs w:val="20"/>
              </w:rPr>
              <w:t xml:space="preserve">is </w:t>
            </w:r>
            <w:r w:rsidR="00CD1825">
              <w:rPr>
                <w:rFonts w:eastAsia="Avenir" w:cs="Arial"/>
                <w:szCs w:val="20"/>
              </w:rPr>
              <w:t xml:space="preserve">displayed on your facility’s website </w:t>
            </w:r>
            <w:r w:rsidR="00BD7331">
              <w:rPr>
                <w:rFonts w:eastAsia="Avenir" w:cs="Arial"/>
                <w:szCs w:val="20"/>
              </w:rPr>
              <w:t xml:space="preserve">for </w:t>
            </w:r>
            <w:r w:rsidR="00D041EF">
              <w:rPr>
                <w:rFonts w:eastAsia="Avenir" w:cs="Arial"/>
                <w:szCs w:val="20"/>
              </w:rPr>
              <w:t>commonly performed procedures</w:t>
            </w:r>
            <w:r w:rsidRPr="00646C2A">
              <w:rPr>
                <w:rFonts w:eastAsia="Avenir" w:cs="Arial"/>
                <w:szCs w:val="20"/>
              </w:rPr>
              <w:t xml:space="preserve">? Select all that apply. </w:t>
            </w:r>
          </w:p>
          <w:p w14:paraId="7B2BF3F3" w14:textId="77777777" w:rsidR="006E01AA" w:rsidRPr="00646C2A" w:rsidRDefault="006E01AA" w:rsidP="006E01AA">
            <w:pPr>
              <w:pStyle w:val="NoSpacing"/>
              <w:rPr>
                <w:rFonts w:cs="Arial"/>
                <w:szCs w:val="20"/>
              </w:rPr>
            </w:pPr>
          </w:p>
          <w:p w14:paraId="603AA26B" w14:textId="152E5CB7" w:rsidR="006E01AA" w:rsidRPr="00646C2A" w:rsidRDefault="00FC0EE3" w:rsidP="006E01AA">
            <w:pPr>
              <w:pStyle w:val="NoSpacing"/>
              <w:ind w:left="720"/>
              <w:rPr>
                <w:rFonts w:cs="Arial"/>
                <w:i/>
                <w:iCs/>
                <w:szCs w:val="20"/>
              </w:rPr>
            </w:pPr>
            <w:r w:rsidRPr="00646C2A">
              <w:rPr>
                <w:rFonts w:cs="Arial"/>
                <w:i/>
                <w:iCs/>
                <w:szCs w:val="20"/>
              </w:rPr>
              <w:t>If “none of the above”</w:t>
            </w:r>
            <w:r w:rsidR="00D041EF">
              <w:rPr>
                <w:rFonts w:cs="Arial"/>
                <w:i/>
                <w:iCs/>
                <w:szCs w:val="20"/>
              </w:rPr>
              <w:t>,</w:t>
            </w:r>
            <w:r w:rsidRPr="00646C2A">
              <w:rPr>
                <w:rFonts w:cs="Arial"/>
                <w:i/>
                <w:iCs/>
                <w:szCs w:val="20"/>
              </w:rPr>
              <w:t xml:space="preserve"> skip question #2 and </w:t>
            </w:r>
            <w:proofErr w:type="gramStart"/>
            <w:r w:rsidRPr="00646C2A">
              <w:rPr>
                <w:rFonts w:cs="Arial"/>
                <w:i/>
                <w:iCs/>
                <w:szCs w:val="20"/>
              </w:rPr>
              <w:t>continue on</w:t>
            </w:r>
            <w:proofErr w:type="gramEnd"/>
            <w:r w:rsidRPr="00646C2A">
              <w:rPr>
                <w:rFonts w:cs="Arial"/>
                <w:i/>
                <w:iCs/>
                <w:szCs w:val="20"/>
              </w:rPr>
              <w:t xml:space="preserve"> to question #3.</w:t>
            </w:r>
          </w:p>
        </w:tc>
        <w:tc>
          <w:tcPr>
            <w:tcW w:w="1537" w:type="pct"/>
            <w:tcBorders>
              <w:top w:val="single" w:sz="4" w:space="0" w:color="auto"/>
            </w:tcBorders>
            <w:vAlign w:val="center"/>
          </w:tcPr>
          <w:p w14:paraId="2AAAFF38" w14:textId="2BC9C764" w:rsidR="00511592" w:rsidRDefault="0076690F" w:rsidP="00B07038">
            <w:pPr>
              <w:pStyle w:val="ListParagraph"/>
              <w:numPr>
                <w:ilvl w:val="0"/>
                <w:numId w:val="124"/>
              </w:numPr>
              <w:rPr>
                <w:rFonts w:eastAsia="Avenir" w:cs="Arial"/>
                <w:bCs/>
                <w:i/>
                <w:iCs/>
                <w:szCs w:val="20"/>
              </w:rPr>
            </w:pPr>
            <w:r w:rsidRPr="00511592">
              <w:rPr>
                <w:rFonts w:eastAsia="Avenir" w:cs="Arial"/>
                <w:bCs/>
                <w:i/>
                <w:iCs/>
                <w:szCs w:val="20"/>
              </w:rPr>
              <w:t>Payer-specific negotiate</w:t>
            </w:r>
            <w:r w:rsidR="005F18EE" w:rsidRPr="00511592">
              <w:rPr>
                <w:rFonts w:eastAsia="Avenir" w:cs="Arial"/>
                <w:bCs/>
                <w:i/>
                <w:iCs/>
                <w:szCs w:val="20"/>
              </w:rPr>
              <w:t>d</w:t>
            </w:r>
            <w:r w:rsidR="00511592">
              <w:rPr>
                <w:rFonts w:eastAsia="Avenir" w:cs="Arial"/>
                <w:bCs/>
                <w:i/>
                <w:iCs/>
                <w:szCs w:val="20"/>
              </w:rPr>
              <w:t xml:space="preserve"> </w:t>
            </w:r>
            <w:r w:rsidR="005F18EE" w:rsidRPr="00511592">
              <w:rPr>
                <w:rFonts w:eastAsia="Avenir" w:cs="Arial"/>
                <w:bCs/>
                <w:i/>
                <w:iCs/>
                <w:szCs w:val="20"/>
              </w:rPr>
              <w:t>charges</w:t>
            </w:r>
          </w:p>
          <w:p w14:paraId="27D36E1A" w14:textId="77777777" w:rsidR="00511592" w:rsidRDefault="00CD1825" w:rsidP="00B07038">
            <w:pPr>
              <w:pStyle w:val="ListParagraph"/>
              <w:numPr>
                <w:ilvl w:val="0"/>
                <w:numId w:val="124"/>
              </w:numPr>
              <w:rPr>
                <w:rFonts w:eastAsia="Avenir" w:cs="Arial"/>
                <w:bCs/>
                <w:i/>
                <w:iCs/>
                <w:szCs w:val="20"/>
              </w:rPr>
            </w:pPr>
            <w:r w:rsidRPr="00511592">
              <w:rPr>
                <w:rFonts w:eastAsia="Avenir" w:cs="Arial"/>
                <w:bCs/>
                <w:i/>
                <w:iCs/>
                <w:szCs w:val="20"/>
              </w:rPr>
              <w:t>C</w:t>
            </w:r>
            <w:r w:rsidR="005F18EE" w:rsidRPr="00511592">
              <w:rPr>
                <w:rFonts w:eastAsia="Avenir" w:cs="Arial"/>
                <w:bCs/>
                <w:i/>
                <w:iCs/>
                <w:szCs w:val="20"/>
              </w:rPr>
              <w:t>ash prices</w:t>
            </w:r>
          </w:p>
          <w:p w14:paraId="7573512A" w14:textId="508F62F0" w:rsidR="00AF6452" w:rsidRPr="0019773B" w:rsidRDefault="005F18EE" w:rsidP="00B07038">
            <w:pPr>
              <w:pStyle w:val="ListParagraph"/>
              <w:numPr>
                <w:ilvl w:val="0"/>
                <w:numId w:val="124"/>
              </w:numPr>
              <w:rPr>
                <w:rFonts w:eastAsia="Avenir" w:cs="Arial"/>
                <w:bCs/>
                <w:i/>
                <w:iCs/>
                <w:szCs w:val="20"/>
              </w:rPr>
            </w:pPr>
            <w:r w:rsidRPr="0019773B">
              <w:rPr>
                <w:i/>
                <w:iCs/>
                <w:szCs w:val="20"/>
              </w:rPr>
              <w:t>None of the above</w:t>
            </w:r>
          </w:p>
        </w:tc>
      </w:tr>
      <w:tr w:rsidR="00B70BC6" w:rsidRPr="00B70BC6" w14:paraId="56715DEA" w14:textId="77777777" w:rsidTr="006E01AA">
        <w:tc>
          <w:tcPr>
            <w:tcW w:w="3463" w:type="pct"/>
            <w:tcBorders>
              <w:top w:val="single" w:sz="4" w:space="0" w:color="auto"/>
              <w:left w:val="single" w:sz="4" w:space="0" w:color="auto"/>
            </w:tcBorders>
          </w:tcPr>
          <w:p w14:paraId="28AE41BA" w14:textId="7B7F565B" w:rsidR="006E01AA" w:rsidRDefault="006668E9" w:rsidP="00B07038">
            <w:pPr>
              <w:pStyle w:val="NoSpacing"/>
              <w:numPr>
                <w:ilvl w:val="0"/>
                <w:numId w:val="84"/>
              </w:numPr>
              <w:rPr>
                <w:rFonts w:cs="Arial"/>
                <w:szCs w:val="20"/>
              </w:rPr>
            </w:pPr>
            <w:hyperlink w:anchor="Endnote_website" w:history="1">
              <w:r w:rsidR="006E01AA" w:rsidRPr="00511592">
                <w:rPr>
                  <w:rStyle w:val="Hyperlink"/>
                  <w:rFonts w:cs="Arial"/>
                  <w:szCs w:val="20"/>
                </w:rPr>
                <w:t>Webpage</w:t>
              </w:r>
            </w:hyperlink>
            <w:r w:rsidR="006E01AA" w:rsidRPr="00B70BC6">
              <w:rPr>
                <w:rFonts w:cs="Arial"/>
                <w:szCs w:val="20"/>
              </w:rPr>
              <w:t xml:space="preserve"> URL where </w:t>
            </w:r>
            <w:r w:rsidR="0076690F">
              <w:rPr>
                <w:rStyle w:val="Hyperlink"/>
              </w:rPr>
              <w:t>payer-specific negotiated charges</w:t>
            </w:r>
            <w:r w:rsidR="006E01AA" w:rsidRPr="00B70BC6">
              <w:rPr>
                <w:rFonts w:cs="Arial"/>
                <w:szCs w:val="20"/>
              </w:rPr>
              <w:t xml:space="preserve"> </w:t>
            </w:r>
            <w:r w:rsidR="00D041EF">
              <w:rPr>
                <w:rFonts w:cs="Arial"/>
                <w:szCs w:val="20"/>
              </w:rPr>
              <w:t>or</w:t>
            </w:r>
            <w:r w:rsidR="005F18EE" w:rsidRPr="00CC43CD">
              <w:rPr>
                <w:rFonts w:cs="Arial"/>
                <w:szCs w:val="20"/>
              </w:rPr>
              <w:t xml:space="preserve"> cash prices </w:t>
            </w:r>
            <w:r w:rsidR="006E01AA" w:rsidRPr="00CC43CD">
              <w:rPr>
                <w:rFonts w:cs="Arial"/>
                <w:szCs w:val="20"/>
              </w:rPr>
              <w:t>are displayed</w:t>
            </w:r>
            <w:r w:rsidR="005F18EE" w:rsidRPr="00CC43CD">
              <w:rPr>
                <w:rFonts w:cs="Arial"/>
                <w:szCs w:val="20"/>
              </w:rPr>
              <w:t xml:space="preserve"> for consumers</w:t>
            </w:r>
            <w:r w:rsidR="006E01AA" w:rsidRPr="00CC43CD">
              <w:rPr>
                <w:rFonts w:cs="Arial"/>
                <w:szCs w:val="20"/>
              </w:rPr>
              <w:t>:</w:t>
            </w:r>
          </w:p>
          <w:p w14:paraId="17770AFD" w14:textId="77777777" w:rsidR="00986870" w:rsidRPr="00986870" w:rsidRDefault="00986870" w:rsidP="00986870">
            <w:pPr>
              <w:pStyle w:val="NoSpacing"/>
              <w:ind w:left="450"/>
              <w:rPr>
                <w:rFonts w:cs="Arial"/>
                <w:szCs w:val="20"/>
              </w:rPr>
            </w:pPr>
          </w:p>
          <w:p w14:paraId="6F5C6966" w14:textId="77777777" w:rsidR="00986870" w:rsidRPr="00986870" w:rsidRDefault="00986870" w:rsidP="00986870">
            <w:pPr>
              <w:pStyle w:val="NoSpacing"/>
              <w:ind w:left="450"/>
              <w:rPr>
                <w:rFonts w:cs="Arial"/>
                <w:i/>
                <w:iCs/>
                <w:szCs w:val="20"/>
              </w:rPr>
            </w:pPr>
            <w:r w:rsidRPr="00986870">
              <w:rPr>
                <w:rFonts w:cs="Arial"/>
                <w:i/>
                <w:iCs/>
                <w:szCs w:val="20"/>
              </w:rPr>
              <w:t>The http:// prefix needs to be included.</w:t>
            </w:r>
          </w:p>
          <w:p w14:paraId="14D7386E" w14:textId="5FB64AB2" w:rsidR="00986870" w:rsidRPr="00986870" w:rsidRDefault="00986870" w:rsidP="00986870">
            <w:pPr>
              <w:pStyle w:val="NoSpacing"/>
              <w:ind w:left="450"/>
              <w:rPr>
                <w:rFonts w:cs="Arial"/>
                <w:b/>
                <w:bCs/>
                <w:i/>
                <w:iCs/>
                <w:szCs w:val="20"/>
              </w:rPr>
            </w:pPr>
          </w:p>
        </w:tc>
        <w:tc>
          <w:tcPr>
            <w:tcW w:w="1537" w:type="pct"/>
            <w:tcBorders>
              <w:top w:val="single" w:sz="4" w:space="0" w:color="auto"/>
            </w:tcBorders>
            <w:vAlign w:val="center"/>
          </w:tcPr>
          <w:p w14:paraId="1F9C9E4B" w14:textId="77777777" w:rsidR="006E01AA" w:rsidRPr="00323602" w:rsidRDefault="006E01AA" w:rsidP="006E01AA">
            <w:pPr>
              <w:jc w:val="center"/>
              <w:rPr>
                <w:rFonts w:eastAsia="Avenir" w:cs="Arial"/>
                <w:bCs/>
                <w:i/>
                <w:iCs/>
                <w:szCs w:val="20"/>
              </w:rPr>
            </w:pPr>
            <w:r w:rsidRPr="00323602">
              <w:rPr>
                <w:rFonts w:eastAsia="Avenir" w:cs="Arial"/>
                <w:bCs/>
                <w:i/>
                <w:iCs/>
                <w:szCs w:val="20"/>
              </w:rPr>
              <w:t>____________</w:t>
            </w:r>
          </w:p>
        </w:tc>
      </w:tr>
      <w:tr w:rsidR="00B70BC6" w:rsidRPr="00B70BC6" w14:paraId="1E22043A" w14:textId="77777777" w:rsidTr="006E01AA">
        <w:tc>
          <w:tcPr>
            <w:tcW w:w="5000" w:type="pct"/>
            <w:gridSpan w:val="2"/>
            <w:tcBorders>
              <w:top w:val="single" w:sz="4" w:space="0" w:color="auto"/>
              <w:left w:val="single" w:sz="4" w:space="0" w:color="auto"/>
            </w:tcBorders>
            <w:vAlign w:val="center"/>
          </w:tcPr>
          <w:p w14:paraId="6D1372A5" w14:textId="2367C6A4" w:rsidR="006E01AA" w:rsidRPr="00B70BC6" w:rsidRDefault="006E01AA" w:rsidP="006E01AA">
            <w:pPr>
              <w:pStyle w:val="NoSpacing"/>
              <w:rPr>
                <w:rFonts w:eastAsia="Avenir" w:cs="Arial"/>
                <w:b/>
                <w:szCs w:val="20"/>
              </w:rPr>
            </w:pPr>
            <w:r w:rsidRPr="00B70BC6">
              <w:rPr>
                <w:rFonts w:eastAsia="Avenir" w:cs="Arial"/>
                <w:b/>
                <w:szCs w:val="20"/>
              </w:rPr>
              <w:t xml:space="preserve">Billing </w:t>
            </w:r>
            <w:r w:rsidR="00FF471A">
              <w:rPr>
                <w:rFonts w:eastAsia="Avenir" w:cs="Arial"/>
                <w:b/>
                <w:szCs w:val="20"/>
              </w:rPr>
              <w:t>Ethics</w:t>
            </w:r>
          </w:p>
        </w:tc>
      </w:tr>
      <w:tr w:rsidR="00B70BC6" w:rsidRPr="00B70BC6" w14:paraId="7C831E72" w14:textId="77777777" w:rsidTr="006E01AA">
        <w:tc>
          <w:tcPr>
            <w:tcW w:w="3463" w:type="pct"/>
            <w:tcBorders>
              <w:top w:val="single" w:sz="4" w:space="0" w:color="auto"/>
              <w:left w:val="single" w:sz="4" w:space="0" w:color="auto"/>
            </w:tcBorders>
          </w:tcPr>
          <w:p w14:paraId="1A08E849" w14:textId="383FC432" w:rsidR="006E01AA" w:rsidRPr="00323602" w:rsidRDefault="00F32948" w:rsidP="00B07038">
            <w:pPr>
              <w:pStyle w:val="NoSpacing"/>
              <w:numPr>
                <w:ilvl w:val="0"/>
                <w:numId w:val="84"/>
              </w:numPr>
              <w:rPr>
                <w:rFonts w:eastAsia="Avenir" w:cs="Arial"/>
                <w:bCs/>
                <w:szCs w:val="20"/>
              </w:rPr>
            </w:pPr>
            <w:r>
              <w:rPr>
                <w:rFonts w:eastAsia="Avenir" w:cs="Arial"/>
                <w:bCs/>
                <w:szCs w:val="20"/>
              </w:rPr>
              <w:t>Within 30 days of the final claims adjudication, d</w:t>
            </w:r>
            <w:r w:rsidR="006E01AA" w:rsidRPr="00323602">
              <w:rPr>
                <w:rFonts w:eastAsia="Avenir" w:cs="Arial"/>
                <w:bCs/>
                <w:szCs w:val="20"/>
              </w:rPr>
              <w:t xml:space="preserve">oes your facility provide every patient with a </w:t>
            </w:r>
            <w:r w:rsidR="005F18EE" w:rsidRPr="00323602">
              <w:rPr>
                <w:rFonts w:eastAsia="Avenir" w:cs="Arial"/>
                <w:bCs/>
                <w:szCs w:val="20"/>
              </w:rPr>
              <w:t xml:space="preserve">billing statement and/or </w:t>
            </w:r>
            <w:r w:rsidR="006E01AA" w:rsidRPr="00323602">
              <w:rPr>
                <w:rFonts w:eastAsia="Avenir" w:cs="Arial"/>
                <w:bCs/>
                <w:szCs w:val="20"/>
              </w:rPr>
              <w:t xml:space="preserve">master itemized bill for facility services that includes </w:t>
            </w:r>
            <w:r w:rsidR="00D041EF">
              <w:rPr>
                <w:rFonts w:eastAsia="Avenir" w:cs="Arial"/>
                <w:b/>
                <w:szCs w:val="20"/>
                <w:u w:val="single"/>
              </w:rPr>
              <w:t>ALL</w:t>
            </w:r>
            <w:r w:rsidR="006E01AA" w:rsidRPr="00323602">
              <w:rPr>
                <w:rFonts w:eastAsia="Avenir" w:cs="Arial"/>
                <w:bCs/>
                <w:szCs w:val="20"/>
              </w:rPr>
              <w:t xml:space="preserve"> the following? </w:t>
            </w:r>
          </w:p>
          <w:p w14:paraId="62C3E95F" w14:textId="77777777" w:rsidR="006E01AA" w:rsidRPr="00B70BC6" w:rsidRDefault="006E01AA" w:rsidP="00B07038">
            <w:pPr>
              <w:pStyle w:val="NoSpacing"/>
              <w:numPr>
                <w:ilvl w:val="1"/>
                <w:numId w:val="84"/>
              </w:numPr>
              <w:rPr>
                <w:rFonts w:eastAsia="Avenir" w:cs="Arial"/>
                <w:szCs w:val="20"/>
              </w:rPr>
            </w:pPr>
            <w:r w:rsidRPr="00B70BC6">
              <w:rPr>
                <w:rFonts w:eastAsia="Avenir" w:cs="Arial"/>
                <w:szCs w:val="20"/>
              </w:rPr>
              <w:t>Name and address of the facility where billed services occurred</w:t>
            </w:r>
          </w:p>
          <w:p w14:paraId="0184A0EB" w14:textId="71F70A92" w:rsidR="006E01AA" w:rsidRDefault="006E01AA" w:rsidP="00B07038">
            <w:pPr>
              <w:pStyle w:val="NoSpacing"/>
              <w:numPr>
                <w:ilvl w:val="1"/>
                <w:numId w:val="84"/>
              </w:numPr>
              <w:rPr>
                <w:rFonts w:eastAsia="Avenir" w:cs="Arial"/>
                <w:szCs w:val="20"/>
              </w:rPr>
            </w:pPr>
            <w:r w:rsidRPr="00B70BC6">
              <w:rPr>
                <w:rFonts w:eastAsia="Avenir" w:cs="Arial"/>
                <w:szCs w:val="20"/>
              </w:rPr>
              <w:t>Date(s) of service</w:t>
            </w:r>
          </w:p>
          <w:p w14:paraId="2D5D729C" w14:textId="62249952" w:rsidR="00AF6452" w:rsidRPr="00B70BC6" w:rsidRDefault="00AF6452" w:rsidP="00B07038">
            <w:pPr>
              <w:pStyle w:val="NoSpacing"/>
              <w:numPr>
                <w:ilvl w:val="1"/>
                <w:numId w:val="84"/>
              </w:numPr>
              <w:rPr>
                <w:rFonts w:eastAsia="Avenir" w:cs="Arial"/>
                <w:szCs w:val="20"/>
              </w:rPr>
            </w:pPr>
            <w:r>
              <w:rPr>
                <w:rFonts w:eastAsia="Avenir" w:cs="Arial"/>
                <w:szCs w:val="20"/>
              </w:rPr>
              <w:t>An individual line item for each service or bundle of services performed</w:t>
            </w:r>
          </w:p>
          <w:p w14:paraId="581E187C" w14:textId="74F6BBC4" w:rsidR="006E01AA" w:rsidRPr="00B70BC6" w:rsidRDefault="006E01AA" w:rsidP="00B07038">
            <w:pPr>
              <w:pStyle w:val="NoSpacing"/>
              <w:numPr>
                <w:ilvl w:val="1"/>
                <w:numId w:val="84"/>
              </w:numPr>
              <w:rPr>
                <w:rFonts w:eastAsia="Avenir" w:cs="Arial"/>
                <w:szCs w:val="20"/>
              </w:rPr>
            </w:pPr>
            <w:r w:rsidRPr="00B70BC6">
              <w:rPr>
                <w:rFonts w:eastAsia="Avenir" w:cs="Arial"/>
                <w:szCs w:val="20"/>
              </w:rPr>
              <w:t>Description of services billed that accompanies each line item or bundle of services</w:t>
            </w:r>
          </w:p>
          <w:p w14:paraId="159E20F8" w14:textId="17C0D2B9" w:rsidR="006E01AA" w:rsidRPr="00B70BC6" w:rsidRDefault="006E01AA" w:rsidP="00B07038">
            <w:pPr>
              <w:pStyle w:val="NoSpacing"/>
              <w:numPr>
                <w:ilvl w:val="1"/>
                <w:numId w:val="84"/>
              </w:numPr>
              <w:rPr>
                <w:rFonts w:eastAsia="Avenir" w:cs="Arial"/>
                <w:szCs w:val="20"/>
              </w:rPr>
            </w:pPr>
            <w:r w:rsidRPr="00B70BC6">
              <w:rPr>
                <w:rFonts w:eastAsia="Avenir" w:cs="Arial"/>
                <w:szCs w:val="20"/>
              </w:rPr>
              <w:t>Amount of any principal, interest, or fees (e.g., late or processing fees)</w:t>
            </w:r>
            <w:r w:rsidR="00B55952">
              <w:rPr>
                <w:rFonts w:eastAsia="Avenir" w:cs="Arial"/>
                <w:szCs w:val="20"/>
              </w:rPr>
              <w:t>, if applicable</w:t>
            </w:r>
            <w:r w:rsidR="00FD64A4">
              <w:rPr>
                <w:rFonts w:eastAsia="Avenir" w:cs="Arial"/>
                <w:szCs w:val="20"/>
              </w:rPr>
              <w:t xml:space="preserve"> </w:t>
            </w:r>
          </w:p>
          <w:p w14:paraId="6E6399D1" w14:textId="1857C9CC" w:rsidR="006E01AA" w:rsidRPr="00B70BC6" w:rsidRDefault="006E01AA" w:rsidP="00B07038">
            <w:pPr>
              <w:pStyle w:val="NoSpacing"/>
              <w:numPr>
                <w:ilvl w:val="1"/>
                <w:numId w:val="84"/>
              </w:numPr>
              <w:rPr>
                <w:rFonts w:eastAsia="Avenir" w:cs="Arial"/>
                <w:szCs w:val="20"/>
              </w:rPr>
            </w:pPr>
            <w:r w:rsidRPr="00B70BC6">
              <w:rPr>
                <w:rFonts w:eastAsia="Avenir" w:cs="Arial"/>
                <w:szCs w:val="20"/>
              </w:rPr>
              <w:t>Amount of any adjustment</w:t>
            </w:r>
            <w:r w:rsidR="0019773B">
              <w:rPr>
                <w:rFonts w:eastAsia="Avenir" w:cs="Arial"/>
                <w:szCs w:val="20"/>
              </w:rPr>
              <w:t>s</w:t>
            </w:r>
            <w:r w:rsidRPr="00B70BC6">
              <w:rPr>
                <w:rFonts w:eastAsia="Avenir" w:cs="Arial"/>
                <w:szCs w:val="20"/>
              </w:rPr>
              <w:t xml:space="preserve"> to the bill (e.g., health plan payment or discounts)</w:t>
            </w:r>
            <w:r w:rsidR="00B55952">
              <w:rPr>
                <w:rFonts w:eastAsia="Avenir" w:cs="Arial"/>
                <w:szCs w:val="20"/>
              </w:rPr>
              <w:t>, if applicable</w:t>
            </w:r>
          </w:p>
          <w:p w14:paraId="7E10CAF4" w14:textId="4C181492" w:rsidR="006E01AA" w:rsidRPr="00B70BC6" w:rsidRDefault="006E01AA" w:rsidP="00B07038">
            <w:pPr>
              <w:pStyle w:val="NoSpacing"/>
              <w:numPr>
                <w:ilvl w:val="1"/>
                <w:numId w:val="84"/>
              </w:numPr>
              <w:rPr>
                <w:rFonts w:eastAsia="Avenir" w:cs="Arial"/>
                <w:szCs w:val="20"/>
              </w:rPr>
            </w:pPr>
            <w:r w:rsidRPr="00B70BC6">
              <w:rPr>
                <w:rFonts w:eastAsia="Avenir" w:cs="Arial"/>
                <w:szCs w:val="20"/>
              </w:rPr>
              <w:t>Amount of any payments already received (from the patient or any other party)</w:t>
            </w:r>
            <w:r w:rsidR="00B55952">
              <w:rPr>
                <w:rFonts w:eastAsia="Avenir" w:cs="Arial"/>
                <w:szCs w:val="20"/>
              </w:rPr>
              <w:t>, if applicable</w:t>
            </w:r>
          </w:p>
          <w:p w14:paraId="6546DF5C" w14:textId="77777777" w:rsidR="006E01AA" w:rsidRPr="00B70BC6" w:rsidRDefault="006E01AA" w:rsidP="00B07038">
            <w:pPr>
              <w:pStyle w:val="NoSpacing"/>
              <w:numPr>
                <w:ilvl w:val="1"/>
                <w:numId w:val="84"/>
              </w:numPr>
              <w:rPr>
                <w:rFonts w:eastAsia="Avenir" w:cs="Arial"/>
                <w:szCs w:val="20"/>
              </w:rPr>
            </w:pPr>
            <w:r w:rsidRPr="00B70BC6">
              <w:rPr>
                <w:rFonts w:eastAsia="Avenir" w:cs="Arial"/>
                <w:szCs w:val="20"/>
              </w:rPr>
              <w:t xml:space="preserve">Instructions on how to apply for financial assistance </w:t>
            </w:r>
          </w:p>
          <w:p w14:paraId="099FD234" w14:textId="3A1117C1" w:rsidR="006E01AA" w:rsidRDefault="006E01AA" w:rsidP="00B07038">
            <w:pPr>
              <w:pStyle w:val="NoSpacing"/>
              <w:numPr>
                <w:ilvl w:val="1"/>
                <w:numId w:val="84"/>
              </w:numPr>
              <w:rPr>
                <w:rFonts w:eastAsia="Avenir" w:cs="Arial"/>
                <w:szCs w:val="20"/>
              </w:rPr>
            </w:pPr>
            <w:r w:rsidRPr="00B70BC6">
              <w:rPr>
                <w:rFonts w:eastAsia="Avenir" w:cs="Arial"/>
                <w:szCs w:val="20"/>
              </w:rPr>
              <w:t xml:space="preserve">Instructions on how to obtain a </w:t>
            </w:r>
            <w:hyperlink w:anchor="billingethics_patientprimarylanguage" w:history="1">
              <w:r w:rsidRPr="0019773B">
                <w:rPr>
                  <w:rStyle w:val="Hyperlink"/>
                  <w:rFonts w:eastAsia="Avenir" w:cs="Arial"/>
                  <w:szCs w:val="20"/>
                </w:rPr>
                <w:t xml:space="preserve">copy of the bill in the patient’s </w:t>
              </w:r>
              <w:r w:rsidR="00080A3C" w:rsidRPr="0019773B">
                <w:rPr>
                  <w:rStyle w:val="Hyperlink"/>
                  <w:rFonts w:eastAsia="Avenir" w:cs="Arial"/>
                  <w:szCs w:val="20"/>
                </w:rPr>
                <w:t xml:space="preserve">primary </w:t>
              </w:r>
              <w:r w:rsidRPr="0019773B">
                <w:rPr>
                  <w:rStyle w:val="Hyperlink"/>
                  <w:rFonts w:eastAsia="Avenir" w:cs="Arial"/>
                  <w:szCs w:val="20"/>
                </w:rPr>
                <w:t>language</w:t>
              </w:r>
            </w:hyperlink>
          </w:p>
          <w:p w14:paraId="6AF3BBD7" w14:textId="46756E3B" w:rsidR="00F32948" w:rsidRPr="00B70BC6" w:rsidRDefault="00F32948" w:rsidP="00B07038">
            <w:pPr>
              <w:pStyle w:val="NoSpacing"/>
              <w:numPr>
                <w:ilvl w:val="1"/>
                <w:numId w:val="84"/>
              </w:numPr>
              <w:rPr>
                <w:rFonts w:eastAsia="Avenir" w:cs="Arial"/>
                <w:szCs w:val="20"/>
              </w:rPr>
            </w:pPr>
            <w:r>
              <w:rPr>
                <w:rFonts w:eastAsia="Avenir" w:cs="Arial"/>
                <w:szCs w:val="20"/>
              </w:rPr>
              <w:lastRenderedPageBreak/>
              <w:t>Notification that physician services will be billed separately, if applicable</w:t>
            </w:r>
          </w:p>
        </w:tc>
        <w:tc>
          <w:tcPr>
            <w:tcW w:w="1537" w:type="pct"/>
            <w:vAlign w:val="center"/>
          </w:tcPr>
          <w:p w14:paraId="237A04C5" w14:textId="34589C83" w:rsidR="006E01AA" w:rsidRPr="00CC43CD" w:rsidRDefault="006E01AA" w:rsidP="006E01AA">
            <w:pPr>
              <w:jc w:val="center"/>
              <w:rPr>
                <w:rFonts w:eastAsia="Avenir" w:cs="Arial"/>
                <w:i/>
                <w:iCs/>
                <w:szCs w:val="20"/>
              </w:rPr>
            </w:pPr>
            <w:r w:rsidRPr="00CC43CD">
              <w:rPr>
                <w:rFonts w:eastAsia="Avenir" w:cs="Arial"/>
                <w:i/>
                <w:iCs/>
                <w:szCs w:val="20"/>
              </w:rPr>
              <w:lastRenderedPageBreak/>
              <w:t>Yes</w:t>
            </w:r>
          </w:p>
          <w:p w14:paraId="57F76949" w14:textId="77777777" w:rsidR="00C975E4" w:rsidRPr="00CC43CD" w:rsidRDefault="00C975E4" w:rsidP="00C975E4">
            <w:pPr>
              <w:jc w:val="center"/>
              <w:rPr>
                <w:rFonts w:eastAsia="Avenir" w:cs="Arial"/>
                <w:i/>
                <w:iCs/>
                <w:szCs w:val="20"/>
              </w:rPr>
            </w:pPr>
            <w:r w:rsidRPr="00CC43CD">
              <w:rPr>
                <w:rFonts w:eastAsia="Avenir" w:cs="Arial"/>
                <w:i/>
                <w:iCs/>
                <w:szCs w:val="20"/>
              </w:rPr>
              <w:t>No</w:t>
            </w:r>
          </w:p>
          <w:p w14:paraId="467911BD" w14:textId="0D1F5B79" w:rsidR="005F18EE" w:rsidRPr="00CC43CD" w:rsidRDefault="005F18EE" w:rsidP="006E01AA">
            <w:pPr>
              <w:jc w:val="center"/>
              <w:rPr>
                <w:rFonts w:eastAsia="Avenir" w:cs="Arial"/>
                <w:i/>
                <w:iCs/>
                <w:szCs w:val="20"/>
              </w:rPr>
            </w:pPr>
            <w:r w:rsidRPr="00CC43CD">
              <w:rPr>
                <w:rFonts w:eastAsia="Avenir" w:cs="Arial"/>
                <w:i/>
                <w:iCs/>
                <w:szCs w:val="20"/>
              </w:rPr>
              <w:t>Only upon request</w:t>
            </w:r>
          </w:p>
          <w:p w14:paraId="6F8CBD79" w14:textId="77777777" w:rsidR="007D3EE1" w:rsidRPr="00CC43CD" w:rsidRDefault="007D3EE1" w:rsidP="006E01AA">
            <w:pPr>
              <w:jc w:val="center"/>
              <w:rPr>
                <w:rFonts w:eastAsia="Avenir" w:cs="Arial"/>
                <w:i/>
                <w:iCs/>
                <w:sz w:val="10"/>
                <w:szCs w:val="10"/>
              </w:rPr>
            </w:pPr>
          </w:p>
          <w:p w14:paraId="5058FD78" w14:textId="77777777" w:rsidR="007D3EE1" w:rsidRPr="00CC43CD" w:rsidRDefault="007D3EE1" w:rsidP="006E01AA">
            <w:pPr>
              <w:jc w:val="center"/>
              <w:rPr>
                <w:rFonts w:eastAsia="Avenir" w:cs="Arial"/>
                <w:i/>
                <w:iCs/>
                <w:sz w:val="10"/>
                <w:szCs w:val="10"/>
              </w:rPr>
            </w:pPr>
          </w:p>
          <w:p w14:paraId="29ECCD0C" w14:textId="445BA87C" w:rsidR="006E01AA" w:rsidRPr="00B70BC6" w:rsidRDefault="006E01AA" w:rsidP="006E01AA">
            <w:pPr>
              <w:jc w:val="center"/>
              <w:rPr>
                <w:rFonts w:eastAsia="Avenir" w:cs="Arial"/>
                <w:szCs w:val="20"/>
              </w:rPr>
            </w:pPr>
          </w:p>
        </w:tc>
      </w:tr>
      <w:tr w:rsidR="00B70BC6" w:rsidRPr="00B70BC6" w14:paraId="70EE7184" w14:textId="77777777" w:rsidTr="006E01AA">
        <w:tc>
          <w:tcPr>
            <w:tcW w:w="3463" w:type="pct"/>
            <w:tcBorders>
              <w:top w:val="single" w:sz="4" w:space="0" w:color="auto"/>
              <w:left w:val="single" w:sz="4" w:space="0" w:color="auto"/>
            </w:tcBorders>
          </w:tcPr>
          <w:p w14:paraId="4D33FA7E" w14:textId="1599535B" w:rsidR="006E01AA" w:rsidRPr="00B70BC6" w:rsidRDefault="006E01AA" w:rsidP="00B07038">
            <w:pPr>
              <w:pStyle w:val="NoSpacing"/>
              <w:numPr>
                <w:ilvl w:val="0"/>
                <w:numId w:val="84"/>
              </w:numPr>
              <w:rPr>
                <w:rFonts w:eastAsia="Avenir" w:cs="Arial"/>
                <w:bCs/>
                <w:szCs w:val="20"/>
              </w:rPr>
            </w:pPr>
            <w:r w:rsidRPr="00B70BC6">
              <w:rPr>
                <w:rFonts w:eastAsia="Avenir" w:cs="Arial"/>
                <w:bCs/>
                <w:szCs w:val="20"/>
              </w:rPr>
              <w:t xml:space="preserve">Does your facility </w:t>
            </w:r>
            <w:r w:rsidR="00011D49">
              <w:rPr>
                <w:rFonts w:eastAsia="Avenir" w:cs="Arial"/>
                <w:bCs/>
                <w:szCs w:val="20"/>
              </w:rPr>
              <w:t xml:space="preserve">give patients instructions for contacting a billing representative who has the authority to </w:t>
            </w:r>
            <w:r w:rsidR="00D1149B">
              <w:rPr>
                <w:rFonts w:eastAsia="Avenir" w:cs="Arial"/>
                <w:bCs/>
                <w:szCs w:val="20"/>
              </w:rPr>
              <w:t xml:space="preserve">do the following </w:t>
            </w:r>
            <w:r w:rsidRPr="00B70BC6">
              <w:rPr>
                <w:rFonts w:cs="Arial"/>
                <w:szCs w:val="20"/>
              </w:rPr>
              <w:t>within 5 business days of being contacted by the patient or patient representative</w:t>
            </w:r>
            <w:r w:rsidRPr="00B70BC6">
              <w:rPr>
                <w:rFonts w:eastAsia="Avenir" w:cs="Arial"/>
                <w:bCs/>
                <w:szCs w:val="20"/>
              </w:rPr>
              <w:t>?</w:t>
            </w:r>
          </w:p>
          <w:p w14:paraId="5E1D9002" w14:textId="77777777" w:rsidR="006E01AA" w:rsidRPr="00B70BC6" w:rsidRDefault="006E01AA" w:rsidP="00B07038">
            <w:pPr>
              <w:pStyle w:val="NoSpacing"/>
              <w:numPr>
                <w:ilvl w:val="1"/>
                <w:numId w:val="84"/>
              </w:numPr>
              <w:rPr>
                <w:rFonts w:eastAsia="Avenir" w:cs="Arial"/>
                <w:bCs/>
                <w:szCs w:val="20"/>
              </w:rPr>
            </w:pPr>
            <w:r w:rsidRPr="00B70BC6">
              <w:rPr>
                <w:rFonts w:eastAsia="Avenir" w:cs="Arial"/>
                <w:bCs/>
                <w:szCs w:val="20"/>
              </w:rPr>
              <w:t>Initiate an investigation into errors on a bill</w:t>
            </w:r>
          </w:p>
          <w:p w14:paraId="2F2A8D92" w14:textId="34EFC46F" w:rsidR="006E01AA" w:rsidRPr="00B70BC6" w:rsidRDefault="004F6752" w:rsidP="00B07038">
            <w:pPr>
              <w:pStyle w:val="NoSpacing"/>
              <w:numPr>
                <w:ilvl w:val="1"/>
                <w:numId w:val="84"/>
              </w:numPr>
              <w:rPr>
                <w:rFonts w:eastAsia="Avenir" w:cs="Arial"/>
                <w:bCs/>
                <w:szCs w:val="20"/>
              </w:rPr>
            </w:pPr>
            <w:r>
              <w:rPr>
                <w:rFonts w:eastAsia="Avenir" w:cs="Arial"/>
                <w:bCs/>
                <w:szCs w:val="20"/>
              </w:rPr>
              <w:t>Review, n</w:t>
            </w:r>
            <w:r w:rsidR="006E01AA" w:rsidRPr="00B70BC6">
              <w:rPr>
                <w:rFonts w:eastAsia="Avenir" w:cs="Arial"/>
                <w:bCs/>
                <w:szCs w:val="20"/>
              </w:rPr>
              <w:t xml:space="preserve">egotiate </w:t>
            </w:r>
            <w:r w:rsidR="00AF6452">
              <w:rPr>
                <w:rFonts w:eastAsia="Avenir" w:cs="Arial"/>
                <w:bCs/>
                <w:szCs w:val="20"/>
              </w:rPr>
              <w:t xml:space="preserve">and </w:t>
            </w:r>
            <w:r w:rsidRPr="004F6752">
              <w:rPr>
                <w:rFonts w:eastAsia="Avenir" w:cs="Arial"/>
                <w:bCs/>
                <w:szCs w:val="20"/>
              </w:rPr>
              <w:t xml:space="preserve">offer a price adjustment or debt forgiveness based on </w:t>
            </w:r>
            <w:r w:rsidR="00331D27">
              <w:rPr>
                <w:rFonts w:eastAsia="Avenir" w:cs="Arial"/>
                <w:bCs/>
                <w:szCs w:val="20"/>
              </w:rPr>
              <w:t xml:space="preserve">facility </w:t>
            </w:r>
            <w:r w:rsidRPr="004F6752">
              <w:rPr>
                <w:rFonts w:eastAsia="Avenir" w:cs="Arial"/>
                <w:bCs/>
                <w:szCs w:val="20"/>
              </w:rPr>
              <w:t>policy</w:t>
            </w:r>
          </w:p>
          <w:p w14:paraId="4154AE28" w14:textId="0977896F" w:rsidR="006E01AA" w:rsidRPr="00B70BC6" w:rsidRDefault="006E01AA" w:rsidP="00B07038">
            <w:pPr>
              <w:pStyle w:val="NoSpacing"/>
              <w:numPr>
                <w:ilvl w:val="1"/>
                <w:numId w:val="84"/>
              </w:numPr>
              <w:rPr>
                <w:rFonts w:eastAsia="Avenir" w:cs="Arial"/>
                <w:bCs/>
                <w:szCs w:val="20"/>
              </w:rPr>
            </w:pPr>
            <w:r w:rsidRPr="00B70BC6">
              <w:rPr>
                <w:rFonts w:eastAsia="Avenir" w:cs="Arial"/>
                <w:bCs/>
                <w:szCs w:val="20"/>
              </w:rPr>
              <w:t xml:space="preserve">Establish a payment plan </w:t>
            </w:r>
          </w:p>
        </w:tc>
        <w:tc>
          <w:tcPr>
            <w:tcW w:w="1537" w:type="pct"/>
            <w:vAlign w:val="center"/>
          </w:tcPr>
          <w:p w14:paraId="06E69594" w14:textId="0825C0A3" w:rsidR="007D3EE1" w:rsidRPr="007D3EE1" w:rsidRDefault="006E01AA" w:rsidP="006E01AA">
            <w:pPr>
              <w:contextualSpacing/>
              <w:jc w:val="center"/>
              <w:rPr>
                <w:rFonts w:eastAsia="Avenir" w:cs="Arial"/>
                <w:bCs/>
                <w:i/>
                <w:iCs/>
                <w:sz w:val="10"/>
                <w:szCs w:val="10"/>
              </w:rPr>
            </w:pPr>
            <w:r w:rsidRPr="00B70BC6">
              <w:rPr>
                <w:rFonts w:eastAsia="Avenir" w:cs="Arial"/>
                <w:bCs/>
                <w:i/>
                <w:iCs/>
                <w:szCs w:val="20"/>
              </w:rPr>
              <w:t>Yes</w:t>
            </w:r>
          </w:p>
          <w:p w14:paraId="5D35B85B" w14:textId="77777777" w:rsidR="006E01AA" w:rsidRPr="00B70BC6" w:rsidRDefault="006E01AA" w:rsidP="006E01AA">
            <w:pPr>
              <w:jc w:val="center"/>
              <w:rPr>
                <w:rFonts w:eastAsia="Avenir" w:cs="Arial"/>
                <w:bCs/>
                <w:i/>
                <w:iCs/>
                <w:szCs w:val="20"/>
              </w:rPr>
            </w:pPr>
            <w:r w:rsidRPr="00B70BC6">
              <w:rPr>
                <w:rFonts w:eastAsia="Avenir" w:cs="Arial"/>
                <w:bCs/>
                <w:i/>
                <w:iCs/>
                <w:szCs w:val="20"/>
              </w:rPr>
              <w:t>No</w:t>
            </w:r>
          </w:p>
        </w:tc>
      </w:tr>
      <w:tr w:rsidR="00B70BC6" w:rsidRPr="00B70BC6" w14:paraId="3AD1876E" w14:textId="77777777" w:rsidTr="006E01AA">
        <w:tc>
          <w:tcPr>
            <w:tcW w:w="3463" w:type="pct"/>
            <w:tcBorders>
              <w:top w:val="single" w:sz="4" w:space="0" w:color="auto"/>
              <w:left w:val="single" w:sz="4" w:space="0" w:color="auto"/>
            </w:tcBorders>
          </w:tcPr>
          <w:p w14:paraId="4B396077" w14:textId="77777777" w:rsidR="006E01AA" w:rsidRDefault="006E01AA" w:rsidP="00B07038">
            <w:pPr>
              <w:pStyle w:val="NoSpacing"/>
              <w:numPr>
                <w:ilvl w:val="0"/>
                <w:numId w:val="84"/>
              </w:numPr>
              <w:rPr>
                <w:rFonts w:eastAsia="Avenir" w:cs="Arial"/>
                <w:bCs/>
                <w:szCs w:val="20"/>
              </w:rPr>
            </w:pPr>
            <w:r w:rsidRPr="00B70BC6">
              <w:rPr>
                <w:rFonts w:eastAsia="Avenir" w:cs="Arial"/>
                <w:bCs/>
                <w:szCs w:val="20"/>
              </w:rPr>
              <w:t xml:space="preserve">Does your facility take </w:t>
            </w:r>
            <w:hyperlink w:anchor="legalaction" w:history="1">
              <w:r w:rsidRPr="00B70BC6">
                <w:rPr>
                  <w:rStyle w:val="Hyperlink"/>
                  <w:rFonts w:eastAsia="Avenir" w:cs="Arial"/>
                  <w:szCs w:val="20"/>
                </w:rPr>
                <w:t>legal action</w:t>
              </w:r>
            </w:hyperlink>
            <w:r w:rsidRPr="00B70BC6">
              <w:rPr>
                <w:rFonts w:eastAsia="Avenir" w:cs="Arial"/>
                <w:szCs w:val="20"/>
              </w:rPr>
              <w:t xml:space="preserve"> against patients </w:t>
            </w:r>
            <w:r w:rsidRPr="00B70BC6">
              <w:rPr>
                <w:rFonts w:eastAsia="Avenir" w:cs="Arial"/>
                <w:bCs/>
                <w:szCs w:val="20"/>
              </w:rPr>
              <w:t xml:space="preserve">for late payment or insufficient payment of a medical bill? </w:t>
            </w:r>
          </w:p>
          <w:p w14:paraId="0DE7E50D" w14:textId="77777777" w:rsidR="00962767" w:rsidRDefault="00962767" w:rsidP="00962767">
            <w:pPr>
              <w:pStyle w:val="NoSpacing"/>
              <w:ind w:left="450"/>
              <w:rPr>
                <w:rFonts w:eastAsia="Avenir" w:cs="Arial"/>
                <w:bCs/>
                <w:szCs w:val="20"/>
              </w:rPr>
            </w:pPr>
          </w:p>
          <w:p w14:paraId="0685DBD4" w14:textId="721E4E22" w:rsidR="00962767" w:rsidRPr="00962767" w:rsidRDefault="00962767" w:rsidP="00962767">
            <w:pPr>
              <w:pStyle w:val="NoSpacing"/>
              <w:ind w:left="450"/>
              <w:rPr>
                <w:rFonts w:eastAsia="Avenir" w:cs="Arial"/>
                <w:bCs/>
                <w:i/>
                <w:iCs/>
                <w:szCs w:val="20"/>
              </w:rPr>
            </w:pPr>
            <w:r w:rsidRPr="00962767">
              <w:rPr>
                <w:rFonts w:eastAsia="Avenir" w:cs="Arial"/>
                <w:bCs/>
                <w:i/>
                <w:iCs/>
                <w:szCs w:val="20"/>
              </w:rPr>
              <w:t xml:space="preserve">Patients with whom your facility has entered into a written agreement specifying a set price (not a range or estimate) for a medical service </w:t>
            </w:r>
            <w:r w:rsidR="008C5B39">
              <w:rPr>
                <w:rFonts w:eastAsia="Avenir" w:cs="Arial"/>
                <w:bCs/>
                <w:i/>
                <w:iCs/>
                <w:szCs w:val="20"/>
              </w:rPr>
              <w:t xml:space="preserve">are </w:t>
            </w:r>
            <w:r w:rsidRPr="00962767">
              <w:rPr>
                <w:rFonts w:eastAsia="Avenir" w:cs="Arial"/>
                <w:bCs/>
                <w:i/>
                <w:iCs/>
                <w:szCs w:val="20"/>
              </w:rPr>
              <w:t>not included in this question.</w:t>
            </w:r>
          </w:p>
        </w:tc>
        <w:tc>
          <w:tcPr>
            <w:tcW w:w="1537" w:type="pct"/>
            <w:vAlign w:val="center"/>
          </w:tcPr>
          <w:p w14:paraId="3098084A" w14:textId="470FDA61" w:rsidR="007D3EE1" w:rsidRPr="007D3EE1" w:rsidRDefault="006E01AA" w:rsidP="006E01AA">
            <w:pPr>
              <w:contextualSpacing/>
              <w:jc w:val="center"/>
              <w:rPr>
                <w:rFonts w:eastAsia="Avenir" w:cs="Arial"/>
                <w:bCs/>
                <w:i/>
                <w:iCs/>
                <w:sz w:val="10"/>
                <w:szCs w:val="10"/>
              </w:rPr>
            </w:pPr>
            <w:r w:rsidRPr="00B70BC6">
              <w:rPr>
                <w:rFonts w:eastAsia="Avenir" w:cs="Arial"/>
                <w:bCs/>
                <w:i/>
                <w:iCs/>
                <w:szCs w:val="20"/>
              </w:rPr>
              <w:t>Yes</w:t>
            </w:r>
          </w:p>
          <w:p w14:paraId="6A9A418C" w14:textId="77777777" w:rsidR="006E01AA" w:rsidRPr="00B70BC6" w:rsidRDefault="006E01AA" w:rsidP="006E01AA">
            <w:pPr>
              <w:jc w:val="center"/>
              <w:rPr>
                <w:rFonts w:eastAsia="Avenir" w:cs="Arial"/>
                <w:bCs/>
                <w:i/>
                <w:iCs/>
                <w:szCs w:val="20"/>
              </w:rPr>
            </w:pPr>
            <w:r w:rsidRPr="00B70BC6">
              <w:rPr>
                <w:rFonts w:eastAsia="Avenir" w:cs="Arial"/>
                <w:bCs/>
                <w:i/>
                <w:iCs/>
                <w:szCs w:val="20"/>
              </w:rPr>
              <w:t>No</w:t>
            </w:r>
          </w:p>
        </w:tc>
      </w:tr>
    </w:tbl>
    <w:p w14:paraId="4A3BB114" w14:textId="710AF7B3" w:rsidR="006E01AA" w:rsidRDefault="006E01AA" w:rsidP="006E01AA">
      <w:pPr>
        <w:pStyle w:val="NoSpacing"/>
      </w:pPr>
    </w:p>
    <w:p w14:paraId="137B0211" w14:textId="46110B0B" w:rsidR="006E01AA" w:rsidRDefault="006E01AA" w:rsidP="006E01AA">
      <w:r>
        <w:br w:type="page"/>
      </w:r>
    </w:p>
    <w:p w14:paraId="34CC5530" w14:textId="7BB8ED6E" w:rsidR="006E01AA" w:rsidRDefault="00203C61" w:rsidP="006E01AA">
      <w:pPr>
        <w:pStyle w:val="Heading4"/>
      </w:pPr>
      <w:r w:rsidRPr="00323602">
        <w:lastRenderedPageBreak/>
        <w:t xml:space="preserve"> </w:t>
      </w:r>
      <w:bookmarkStart w:id="134" w:name="_Toc99635513"/>
      <w:r w:rsidRPr="00323602">
        <w:t xml:space="preserve">Health </w:t>
      </w:r>
      <w:r w:rsidR="00D041EF">
        <w:t>E</w:t>
      </w:r>
      <w:r w:rsidR="006E01AA" w:rsidRPr="00323602">
        <w:t>quity</w:t>
      </w:r>
      <w:bookmarkEnd w:id="134"/>
      <w:r w:rsidRPr="00323602">
        <w:t xml:space="preserve"> </w:t>
      </w:r>
    </w:p>
    <w:p w14:paraId="37BB67C6" w14:textId="346C11E7" w:rsidR="008A4F56" w:rsidRPr="00203C61" w:rsidRDefault="006E01AA" w:rsidP="00AA2976">
      <w:pPr>
        <w:rPr>
          <w:rFonts w:cs="Arial"/>
          <w:szCs w:val="28"/>
        </w:rPr>
      </w:pPr>
      <w:r>
        <w:rPr>
          <w:noProof/>
        </w:rPr>
        <mc:AlternateContent>
          <mc:Choice Requires="wps">
            <w:drawing>
              <wp:inline distT="0" distB="0" distL="0" distR="0" wp14:anchorId="5217C796" wp14:editId="1F52E7D7">
                <wp:extent cx="5924550" cy="111442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4425"/>
                        </a:xfrm>
                        <a:prstGeom prst="rect">
                          <a:avLst/>
                        </a:prstGeom>
                        <a:solidFill>
                          <a:srgbClr val="FFFFFF"/>
                        </a:solidFill>
                        <a:ln w="9525">
                          <a:solidFill>
                            <a:srgbClr val="FF0000"/>
                          </a:solidFill>
                          <a:miter lim="800000"/>
                          <a:headEnd/>
                          <a:tailEnd/>
                        </a:ln>
                      </wps:spPr>
                      <wps:txbx>
                        <w:txbxContent>
                          <w:p w14:paraId="52E0A779" w14:textId="2EB4449F" w:rsidR="00776CFC" w:rsidRPr="005A7256" w:rsidRDefault="00776CFC" w:rsidP="006E01AA">
                            <w:pPr>
                              <w:spacing w:after="0"/>
                              <w:rPr>
                                <w:bCs/>
                              </w:rPr>
                            </w:pPr>
                            <w:r w:rsidRPr="005A7256">
                              <w:rPr>
                                <w:b/>
                              </w:rPr>
                              <w:t>Reporting Time Period:</w:t>
                            </w:r>
                            <w:r w:rsidRPr="005A7256">
                              <w:rPr>
                                <w:bCs/>
                              </w:rPr>
                              <w:t xml:space="preserve"> Answer questions </w:t>
                            </w:r>
                            <w:r w:rsidRPr="009568A2">
                              <w:rPr>
                                <w:bCs/>
                              </w:rPr>
                              <w:t>#</w:t>
                            </w:r>
                            <w:r w:rsidR="006248CC">
                              <w:rPr>
                                <w:bCs/>
                              </w:rPr>
                              <w:t>6</w:t>
                            </w:r>
                            <w:r w:rsidRPr="009568A2">
                              <w:rPr>
                                <w:bCs/>
                              </w:rPr>
                              <w:t>-</w:t>
                            </w:r>
                            <w:r w:rsidR="006248CC">
                              <w:rPr>
                                <w:bCs/>
                              </w:rPr>
                              <w:t>17</w:t>
                            </w:r>
                            <w:r w:rsidRPr="009568A2">
                              <w:rPr>
                                <w:bCs/>
                              </w:rPr>
                              <w:t xml:space="preserve"> </w:t>
                            </w:r>
                            <w:r w:rsidRPr="009568A2">
                              <w:t>based</w:t>
                            </w:r>
                            <w:r>
                              <w:t xml:space="preserve"> on the practices currently in place at the time you submit this section of the Survey.</w:t>
                            </w:r>
                          </w:p>
                          <w:p w14:paraId="0F859C4F" w14:textId="77777777" w:rsidR="00776CFC" w:rsidRPr="005A7256" w:rsidRDefault="00776CFC" w:rsidP="006E01AA">
                            <w:pPr>
                              <w:spacing w:after="0"/>
                              <w:rPr>
                                <w:bCs/>
                              </w:rPr>
                            </w:pPr>
                          </w:p>
                          <w:p w14:paraId="13CA43E4" w14:textId="604C12C6" w:rsidR="00776CFC" w:rsidRPr="00D20A90" w:rsidRDefault="00776CFC" w:rsidP="006E01AA">
                            <w:pPr>
                              <w:spacing w:after="0"/>
                              <w:rPr>
                                <w:b/>
                              </w:rPr>
                            </w:pPr>
                            <w:r w:rsidRPr="00862D3B">
                              <w:rPr>
                                <w:rFonts w:cs="Arial"/>
                                <w:sz w:val="16"/>
                                <w:szCs w:val="16"/>
                              </w:rPr>
                              <w:t xml:space="preserve">Note: As a reminder, the </w:t>
                            </w:r>
                            <w:hyperlink r:id="rId85"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5217C796" id="_x0000_s1030" type="#_x0000_t202" style="width:466.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" strokecolor="red">
                <v:textbox>
                  <w:txbxContent>
                    <w:p w14:paraId="52E0A779" w14:textId="2EB4449F" w:rsidR="00776CFC" w:rsidRPr="005A7256" w:rsidRDefault="00776CFC" w:rsidP="006E01AA">
                      <w:pPr>
                        <w:spacing w:after="0"/>
                        <w:rPr>
                          <w:bCs/>
                        </w:rPr>
                      </w:pPr>
                      <w:r w:rsidRPr="005A7256">
                        <w:rPr>
                          <w:b/>
                        </w:rPr>
                        <w:t>Reporting Time Period:</w:t>
                      </w:r>
                      <w:r w:rsidRPr="005A7256">
                        <w:rPr>
                          <w:bCs/>
                        </w:rPr>
                        <w:t xml:space="preserve"> Answer questions </w:t>
                      </w:r>
                      <w:r w:rsidRPr="009568A2">
                        <w:rPr>
                          <w:bCs/>
                        </w:rPr>
                        <w:t>#</w:t>
                      </w:r>
                      <w:r w:rsidR="006248CC">
                        <w:rPr>
                          <w:bCs/>
                        </w:rPr>
                        <w:t>6</w:t>
                      </w:r>
                      <w:r w:rsidRPr="009568A2">
                        <w:rPr>
                          <w:bCs/>
                        </w:rPr>
                        <w:t>-</w:t>
                      </w:r>
                      <w:r w:rsidR="006248CC">
                        <w:rPr>
                          <w:bCs/>
                        </w:rPr>
                        <w:t>17</w:t>
                      </w:r>
                      <w:r w:rsidRPr="009568A2">
                        <w:rPr>
                          <w:bCs/>
                        </w:rPr>
                        <w:t xml:space="preserve"> </w:t>
                      </w:r>
                      <w:r w:rsidRPr="009568A2">
                        <w:t>based</w:t>
                      </w:r>
                      <w:r>
                        <w:t xml:space="preserve"> on the practices currently in place at the time you submit this section of the Survey.</w:t>
                      </w:r>
                    </w:p>
                    <w:p w14:paraId="0F859C4F" w14:textId="77777777" w:rsidR="00776CFC" w:rsidRPr="005A7256" w:rsidRDefault="00776CFC" w:rsidP="006E01AA">
                      <w:pPr>
                        <w:spacing w:after="0"/>
                        <w:rPr>
                          <w:bCs/>
                        </w:rPr>
                      </w:pPr>
                    </w:p>
                    <w:p w14:paraId="13CA43E4" w14:textId="604C12C6" w:rsidR="00776CFC" w:rsidRPr="00D20A90" w:rsidRDefault="00776CFC" w:rsidP="006E01AA">
                      <w:pPr>
                        <w:spacing w:after="0"/>
                        <w:rPr>
                          <w:b/>
                        </w:rPr>
                      </w:pPr>
                      <w:r w:rsidRPr="00862D3B">
                        <w:rPr>
                          <w:rFonts w:cs="Arial"/>
                          <w:sz w:val="16"/>
                          <w:szCs w:val="16"/>
                        </w:rPr>
                        <w:t xml:space="preserve">Note: As a reminder, the </w:t>
                      </w:r>
                      <w:hyperlink r:id="rId86"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tbl>
      <w:tblPr>
        <w:tblStyle w:val="TableGrid3"/>
        <w:tblW w:w="9535" w:type="dxa"/>
        <w:tblLook w:val="04A0" w:firstRow="1" w:lastRow="0" w:firstColumn="1" w:lastColumn="0" w:noHBand="0" w:noVBand="1"/>
      </w:tblPr>
      <w:tblGrid>
        <w:gridCol w:w="6873"/>
        <w:gridCol w:w="2662"/>
      </w:tblGrid>
      <w:tr w:rsidR="00203C61" w:rsidRPr="00203C61" w14:paraId="294E754A" w14:textId="77777777" w:rsidTr="00B9318B">
        <w:tc>
          <w:tcPr>
            <w:tcW w:w="6873" w:type="dxa"/>
          </w:tcPr>
          <w:p w14:paraId="77B0C8C6" w14:textId="77531CBA" w:rsidR="00203C61" w:rsidRPr="0085780D" w:rsidRDefault="00203C61" w:rsidP="00B07038">
            <w:pPr>
              <w:pStyle w:val="ListParagraph"/>
              <w:numPr>
                <w:ilvl w:val="0"/>
                <w:numId w:val="84"/>
              </w:numPr>
              <w:rPr>
                <w:rFonts w:ascii="Arial" w:hAnsi="Arial" w:cs="Arial"/>
              </w:rPr>
            </w:pPr>
            <w:bookmarkStart w:id="135" w:name="_Hlk64032819"/>
            <w:bookmarkStart w:id="136" w:name="_Hlk89704403"/>
            <w:r w:rsidRPr="0085780D">
              <w:rPr>
                <w:rFonts w:ascii="Arial" w:hAnsi="Arial" w:cs="Arial"/>
              </w:rPr>
              <w:t xml:space="preserve">Which of the following </w:t>
            </w:r>
            <w:r w:rsidR="008A4F56" w:rsidRPr="0085780D">
              <w:rPr>
                <w:rFonts w:ascii="Arial" w:hAnsi="Arial" w:cs="Arial"/>
                <w:b/>
                <w:bCs/>
              </w:rPr>
              <w:t xml:space="preserve">patient self-identified </w:t>
            </w:r>
            <w:r w:rsidRPr="0085780D">
              <w:rPr>
                <w:rFonts w:ascii="Arial" w:hAnsi="Arial" w:cs="Arial"/>
              </w:rPr>
              <w:t xml:space="preserve">demographic data does your facility collect </w:t>
            </w:r>
            <w:r w:rsidR="008A4F56" w:rsidRPr="0085780D">
              <w:rPr>
                <w:rFonts w:ascii="Arial" w:hAnsi="Arial" w:cs="Arial"/>
                <w:b/>
                <w:bCs/>
              </w:rPr>
              <w:t xml:space="preserve">directly </w:t>
            </w:r>
            <w:r w:rsidRPr="0085780D">
              <w:rPr>
                <w:rFonts w:ascii="Arial" w:hAnsi="Arial" w:cs="Arial"/>
                <w:b/>
                <w:bCs/>
              </w:rPr>
              <w:t>from its patients</w:t>
            </w:r>
            <w:r w:rsidR="00710E87">
              <w:rPr>
                <w:rFonts w:ascii="Arial" w:hAnsi="Arial" w:cs="Arial"/>
                <w:b/>
                <w:bCs/>
              </w:rPr>
              <w:t xml:space="preserve"> </w:t>
            </w:r>
            <w:r w:rsidR="00FF471A">
              <w:rPr>
                <w:rFonts w:ascii="Arial" w:hAnsi="Arial" w:cs="Arial"/>
                <w:b/>
                <w:bCs/>
              </w:rPr>
              <w:t xml:space="preserve">(or patient’s legal guardian) </w:t>
            </w:r>
            <w:r w:rsidR="00FF471A" w:rsidRPr="0019773B">
              <w:rPr>
                <w:rFonts w:ascii="Arial" w:hAnsi="Arial" w:cs="Arial"/>
              </w:rPr>
              <w:t>during</w:t>
            </w:r>
            <w:r w:rsidR="00710E87" w:rsidRPr="0019773B">
              <w:rPr>
                <w:rFonts w:ascii="Arial" w:hAnsi="Arial" w:cs="Arial"/>
              </w:rPr>
              <w:t xml:space="preserve"> patient registration prior to or during the facility visit</w:t>
            </w:r>
            <w:r w:rsidRPr="0085780D">
              <w:rPr>
                <w:rFonts w:ascii="Arial" w:hAnsi="Arial" w:cs="Arial"/>
              </w:rPr>
              <w:t>?</w:t>
            </w:r>
          </w:p>
          <w:bookmarkEnd w:id="135"/>
          <w:p w14:paraId="54135EFF" w14:textId="77777777" w:rsidR="00203C61" w:rsidRPr="0085780D" w:rsidRDefault="00203C61" w:rsidP="00B9318B">
            <w:pPr>
              <w:ind w:left="360"/>
              <w:contextualSpacing/>
              <w:rPr>
                <w:rFonts w:ascii="Arial" w:hAnsi="Arial" w:cs="Arial"/>
              </w:rPr>
            </w:pPr>
          </w:p>
          <w:p w14:paraId="06303B46" w14:textId="2D07E448" w:rsidR="00203C61" w:rsidRPr="0085780D" w:rsidRDefault="00203C61" w:rsidP="00B9318B">
            <w:pPr>
              <w:ind w:left="360"/>
              <w:contextualSpacing/>
              <w:rPr>
                <w:rFonts w:ascii="Arial" w:hAnsi="Arial" w:cs="Arial"/>
                <w:i/>
                <w:iCs/>
              </w:rPr>
            </w:pPr>
            <w:r w:rsidRPr="0085780D">
              <w:rPr>
                <w:rFonts w:ascii="Arial" w:hAnsi="Arial" w:cs="Arial"/>
                <w:i/>
                <w:iCs/>
              </w:rPr>
              <w:t xml:space="preserve"> Select all that apply. </w:t>
            </w:r>
          </w:p>
          <w:p w14:paraId="035EAFB8" w14:textId="77777777" w:rsidR="00203C61" w:rsidRPr="0085780D" w:rsidRDefault="00203C61" w:rsidP="00B9318B">
            <w:pPr>
              <w:ind w:left="360"/>
              <w:contextualSpacing/>
              <w:rPr>
                <w:rFonts w:ascii="Arial" w:hAnsi="Arial" w:cs="Arial"/>
                <w:i/>
                <w:iCs/>
              </w:rPr>
            </w:pPr>
          </w:p>
          <w:p w14:paraId="114FA8F7" w14:textId="6785FB3E" w:rsidR="00203C61" w:rsidRPr="008A4F56" w:rsidRDefault="009A5929" w:rsidP="009A5929">
            <w:pPr>
              <w:ind w:left="360"/>
              <w:contextualSpacing/>
              <w:rPr>
                <w:rFonts w:ascii="Arial" w:hAnsi="Arial" w:cs="Arial"/>
                <w:i/>
                <w:iCs/>
              </w:rPr>
            </w:pPr>
            <w:r w:rsidRPr="0085780D">
              <w:rPr>
                <w:rFonts w:ascii="Arial" w:hAnsi="Arial" w:cs="Arial"/>
                <w:i/>
                <w:iCs/>
              </w:rPr>
              <w:t>If “none of the above”</w:t>
            </w:r>
            <w:r w:rsidR="008A4F56" w:rsidRPr="0085780D">
              <w:rPr>
                <w:rFonts w:ascii="Arial" w:hAnsi="Arial" w:cs="Arial"/>
                <w:i/>
                <w:iCs/>
              </w:rPr>
              <w:t xml:space="preserve"> or “none currently, but plan to do so in the next 12 months”</w:t>
            </w:r>
            <w:r w:rsidRPr="0085780D">
              <w:rPr>
                <w:rFonts w:ascii="Arial" w:hAnsi="Arial" w:cs="Arial"/>
                <w:i/>
                <w:iCs/>
              </w:rPr>
              <w:t xml:space="preserve"> skip the remaining questions in Section 1 and go to the Affirmation of Accuracy.</w:t>
            </w:r>
          </w:p>
        </w:tc>
        <w:tc>
          <w:tcPr>
            <w:tcW w:w="2662" w:type="dxa"/>
            <w:vAlign w:val="center"/>
          </w:tcPr>
          <w:p w14:paraId="3811B5EA" w14:textId="37F84F2B" w:rsidR="00203C61" w:rsidRPr="008A4F56" w:rsidRDefault="008A4F56" w:rsidP="00B07038">
            <w:pPr>
              <w:pStyle w:val="ListParagraph"/>
              <w:numPr>
                <w:ilvl w:val="0"/>
                <w:numId w:val="101"/>
              </w:numPr>
              <w:rPr>
                <w:rFonts w:ascii="Arial" w:hAnsi="Arial" w:cs="Arial"/>
                <w:i/>
              </w:rPr>
            </w:pPr>
            <w:r>
              <w:rPr>
                <w:rFonts w:ascii="Arial" w:hAnsi="Arial" w:cs="Arial"/>
                <w:i/>
              </w:rPr>
              <w:t>R</w:t>
            </w:r>
            <w:r w:rsidR="00203C61" w:rsidRPr="008A4F56">
              <w:rPr>
                <w:rFonts w:ascii="Arial" w:hAnsi="Arial" w:cs="Arial"/>
                <w:i/>
              </w:rPr>
              <w:t>ace</w:t>
            </w:r>
          </w:p>
          <w:p w14:paraId="1A7CB5F7" w14:textId="00194E3F" w:rsidR="00203C61" w:rsidRPr="008A4F56" w:rsidRDefault="008A4F56" w:rsidP="00B07038">
            <w:pPr>
              <w:pStyle w:val="ListParagraph"/>
              <w:numPr>
                <w:ilvl w:val="0"/>
                <w:numId w:val="101"/>
              </w:numPr>
              <w:rPr>
                <w:rFonts w:ascii="Arial" w:hAnsi="Arial" w:cs="Arial"/>
                <w:i/>
              </w:rPr>
            </w:pPr>
            <w:r>
              <w:rPr>
                <w:rFonts w:ascii="Arial" w:hAnsi="Arial" w:cs="Arial"/>
                <w:i/>
              </w:rPr>
              <w:t>E</w:t>
            </w:r>
            <w:r w:rsidR="00203C61" w:rsidRPr="008A4F56">
              <w:rPr>
                <w:rFonts w:ascii="Arial" w:hAnsi="Arial" w:cs="Arial"/>
                <w:i/>
              </w:rPr>
              <w:t>thnicity</w:t>
            </w:r>
          </w:p>
          <w:p w14:paraId="59AE6D6C" w14:textId="7CDA8E10" w:rsidR="009258F8" w:rsidRPr="008A4F56" w:rsidRDefault="008A4F56" w:rsidP="00B07038">
            <w:pPr>
              <w:pStyle w:val="ListParagraph"/>
              <w:numPr>
                <w:ilvl w:val="0"/>
                <w:numId w:val="101"/>
              </w:numPr>
              <w:rPr>
                <w:rFonts w:ascii="Arial" w:hAnsi="Arial" w:cs="Arial"/>
                <w:i/>
              </w:rPr>
            </w:pPr>
            <w:r>
              <w:rPr>
                <w:rFonts w:ascii="Arial" w:hAnsi="Arial" w:cs="Arial"/>
                <w:i/>
              </w:rPr>
              <w:t xml:space="preserve">Spoken </w:t>
            </w:r>
            <w:r w:rsidR="009258F8" w:rsidRPr="008A4F56">
              <w:rPr>
                <w:rFonts w:ascii="Arial" w:hAnsi="Arial" w:cs="Arial"/>
                <w:i/>
              </w:rPr>
              <w:t>language</w:t>
            </w:r>
            <w:r>
              <w:rPr>
                <w:rFonts w:ascii="Arial" w:hAnsi="Arial" w:cs="Arial"/>
                <w:i/>
              </w:rPr>
              <w:t xml:space="preserve"> preferred for healthcare (patient or </w:t>
            </w:r>
            <w:r w:rsidR="00B96369">
              <w:rPr>
                <w:rFonts w:ascii="Arial" w:hAnsi="Arial" w:cs="Arial"/>
                <w:i/>
              </w:rPr>
              <w:t>legal guardian</w:t>
            </w:r>
            <w:r>
              <w:rPr>
                <w:rFonts w:ascii="Arial" w:hAnsi="Arial" w:cs="Arial"/>
                <w:i/>
              </w:rPr>
              <w:t>)</w:t>
            </w:r>
          </w:p>
          <w:p w14:paraId="79AA9BF8" w14:textId="6789012F" w:rsidR="008A4F56" w:rsidRPr="008A4F56" w:rsidRDefault="008A4F56" w:rsidP="00B07038">
            <w:pPr>
              <w:numPr>
                <w:ilvl w:val="0"/>
                <w:numId w:val="101"/>
              </w:numPr>
              <w:contextualSpacing/>
              <w:rPr>
                <w:rFonts w:ascii="Arial" w:hAnsi="Arial" w:cs="Arial"/>
                <w:i/>
              </w:rPr>
            </w:pPr>
            <w:r w:rsidRPr="008A4F56">
              <w:rPr>
                <w:rFonts w:ascii="Arial" w:hAnsi="Arial" w:cs="Arial"/>
                <w:i/>
              </w:rPr>
              <w:t xml:space="preserve">Written language preferred for healthcare (patient or </w:t>
            </w:r>
            <w:r w:rsidR="00B96369">
              <w:rPr>
                <w:rFonts w:ascii="Arial" w:hAnsi="Arial" w:cs="Arial"/>
                <w:i/>
              </w:rPr>
              <w:t>legal guardian</w:t>
            </w:r>
            <w:r w:rsidRPr="008A4F56">
              <w:rPr>
                <w:rFonts w:ascii="Arial" w:hAnsi="Arial" w:cs="Arial"/>
                <w:i/>
              </w:rPr>
              <w:t>)</w:t>
            </w:r>
          </w:p>
          <w:p w14:paraId="479F867E" w14:textId="22344E64" w:rsidR="00203C61" w:rsidRPr="008A4F56" w:rsidRDefault="008A4F56" w:rsidP="00B07038">
            <w:pPr>
              <w:pStyle w:val="ListParagraph"/>
              <w:numPr>
                <w:ilvl w:val="0"/>
                <w:numId w:val="101"/>
              </w:numPr>
              <w:rPr>
                <w:rFonts w:ascii="Arial" w:hAnsi="Arial" w:cs="Arial"/>
                <w:i/>
              </w:rPr>
            </w:pPr>
            <w:r>
              <w:rPr>
                <w:rFonts w:ascii="Arial" w:hAnsi="Arial" w:cs="Arial"/>
                <w:i/>
              </w:rPr>
              <w:t>S</w:t>
            </w:r>
            <w:r w:rsidR="00203C61" w:rsidRPr="008A4F56">
              <w:rPr>
                <w:rFonts w:ascii="Arial" w:hAnsi="Arial" w:cs="Arial"/>
                <w:i/>
              </w:rPr>
              <w:t>exual orientation</w:t>
            </w:r>
          </w:p>
          <w:p w14:paraId="4DF76A36" w14:textId="4BB01C6F" w:rsidR="00203C61" w:rsidRDefault="008A4F56" w:rsidP="00B07038">
            <w:pPr>
              <w:pStyle w:val="ListParagraph"/>
              <w:numPr>
                <w:ilvl w:val="0"/>
                <w:numId w:val="101"/>
              </w:numPr>
              <w:rPr>
                <w:rFonts w:ascii="Arial" w:hAnsi="Arial" w:cs="Arial"/>
                <w:i/>
              </w:rPr>
            </w:pPr>
            <w:r>
              <w:rPr>
                <w:rFonts w:ascii="Arial" w:hAnsi="Arial" w:cs="Arial"/>
                <w:i/>
              </w:rPr>
              <w:t>G</w:t>
            </w:r>
            <w:r w:rsidR="00203C61" w:rsidRPr="008A4F56">
              <w:rPr>
                <w:rFonts w:ascii="Arial" w:hAnsi="Arial" w:cs="Arial"/>
                <w:i/>
              </w:rPr>
              <w:t xml:space="preserve">ender identity </w:t>
            </w:r>
          </w:p>
          <w:p w14:paraId="1398471A" w14:textId="77777777" w:rsidR="008A4F56" w:rsidRPr="008A4F56" w:rsidRDefault="008A4F56" w:rsidP="00B07038">
            <w:pPr>
              <w:numPr>
                <w:ilvl w:val="0"/>
                <w:numId w:val="101"/>
              </w:numPr>
              <w:contextualSpacing/>
              <w:rPr>
                <w:rFonts w:ascii="Arial" w:hAnsi="Arial" w:cs="Arial"/>
                <w:i/>
              </w:rPr>
            </w:pPr>
            <w:r w:rsidRPr="008A4F56">
              <w:rPr>
                <w:rFonts w:ascii="Arial" w:hAnsi="Arial" w:cs="Arial"/>
                <w:i/>
              </w:rPr>
              <w:t xml:space="preserve">None currently, but plan to do so in the next 12 months </w:t>
            </w:r>
          </w:p>
          <w:p w14:paraId="0565B146" w14:textId="77777777" w:rsidR="00203C61" w:rsidRPr="008A4F56" w:rsidRDefault="00203C61" w:rsidP="00B07038">
            <w:pPr>
              <w:pStyle w:val="ListParagraph"/>
              <w:numPr>
                <w:ilvl w:val="0"/>
                <w:numId w:val="101"/>
              </w:numPr>
              <w:rPr>
                <w:rFonts w:ascii="Arial" w:hAnsi="Arial" w:cs="Arial"/>
                <w:i/>
              </w:rPr>
            </w:pPr>
            <w:r w:rsidRPr="008A4F56">
              <w:rPr>
                <w:rFonts w:ascii="Arial" w:hAnsi="Arial" w:cs="Arial"/>
                <w:i/>
              </w:rPr>
              <w:t xml:space="preserve">None of the above </w:t>
            </w:r>
          </w:p>
        </w:tc>
      </w:tr>
      <w:tr w:rsidR="008A4F56" w:rsidRPr="00203C61" w14:paraId="4F1DEFE7" w14:textId="77777777" w:rsidTr="00B9318B">
        <w:tc>
          <w:tcPr>
            <w:tcW w:w="6873" w:type="dxa"/>
          </w:tcPr>
          <w:p w14:paraId="3A6A0250" w14:textId="601069F4" w:rsidR="008A4F56" w:rsidRPr="008A4F56" w:rsidRDefault="008A4F56" w:rsidP="00B07038">
            <w:pPr>
              <w:pStyle w:val="ListParagraph"/>
              <w:numPr>
                <w:ilvl w:val="0"/>
                <w:numId w:val="84"/>
              </w:numPr>
              <w:rPr>
                <w:rFonts w:ascii="Arial" w:hAnsi="Arial" w:cs="Arial"/>
              </w:rPr>
            </w:pPr>
            <w:r w:rsidRPr="008A4F56">
              <w:rPr>
                <w:rFonts w:ascii="Arial" w:hAnsi="Arial" w:cs="Arial"/>
              </w:rPr>
              <w:t xml:space="preserve">Which of the following methods does your </w:t>
            </w:r>
            <w:r>
              <w:rPr>
                <w:rFonts w:ascii="Arial" w:hAnsi="Arial" w:cs="Arial"/>
              </w:rPr>
              <w:t>facility</w:t>
            </w:r>
            <w:r w:rsidRPr="008A4F56">
              <w:rPr>
                <w:rFonts w:ascii="Arial" w:hAnsi="Arial" w:cs="Arial"/>
              </w:rPr>
              <w:t xml:space="preserve"> use to collect the demographic data in question #</w:t>
            </w:r>
            <w:r w:rsidR="00511592">
              <w:rPr>
                <w:rFonts w:ascii="Arial" w:hAnsi="Arial" w:cs="Arial"/>
              </w:rPr>
              <w:t>6</w:t>
            </w:r>
            <w:r w:rsidRPr="008A4F56">
              <w:rPr>
                <w:rFonts w:ascii="Arial" w:hAnsi="Arial" w:cs="Arial"/>
              </w:rPr>
              <w:t xml:space="preserve"> directly from patients</w:t>
            </w:r>
            <w:r w:rsidR="00FF471A">
              <w:rPr>
                <w:rFonts w:ascii="Arial" w:hAnsi="Arial" w:cs="Arial"/>
              </w:rPr>
              <w:t xml:space="preserve"> (or patient’s legal guardian)</w:t>
            </w:r>
            <w:r w:rsidRPr="008A4F56">
              <w:rPr>
                <w:rFonts w:ascii="Arial" w:hAnsi="Arial" w:cs="Arial"/>
              </w:rPr>
              <w:t xml:space="preserve">? </w:t>
            </w:r>
          </w:p>
          <w:p w14:paraId="0FE7855E" w14:textId="77777777" w:rsidR="008A4F56" w:rsidRPr="008A4F56" w:rsidRDefault="008A4F56" w:rsidP="008A4F56">
            <w:pPr>
              <w:ind w:left="360"/>
              <w:contextualSpacing/>
              <w:rPr>
                <w:rFonts w:ascii="Arial" w:hAnsi="Arial" w:cs="Arial"/>
                <w:i/>
                <w:iCs/>
              </w:rPr>
            </w:pPr>
          </w:p>
          <w:p w14:paraId="1F5AE3DA" w14:textId="3FF41382" w:rsidR="008A4F56" w:rsidRPr="008A4F56" w:rsidRDefault="008A4F56" w:rsidP="008A4F56">
            <w:pPr>
              <w:pStyle w:val="ListParagraph"/>
              <w:ind w:left="450"/>
              <w:rPr>
                <w:rFonts w:ascii="Arial" w:hAnsi="Arial" w:cs="Arial"/>
              </w:rPr>
            </w:pPr>
            <w:r w:rsidRPr="008A4F56">
              <w:rPr>
                <w:rFonts w:ascii="Arial" w:hAnsi="Arial" w:cs="Arial"/>
                <w:i/>
                <w:iCs/>
              </w:rPr>
              <w:t>Select all that apply.</w:t>
            </w:r>
          </w:p>
        </w:tc>
        <w:tc>
          <w:tcPr>
            <w:tcW w:w="2662" w:type="dxa"/>
            <w:vAlign w:val="center"/>
          </w:tcPr>
          <w:p w14:paraId="119D2A16"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Online Patient Portals</w:t>
            </w:r>
          </w:p>
          <w:p w14:paraId="556448E3"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Paper Registration Forms</w:t>
            </w:r>
          </w:p>
          <w:p w14:paraId="034CFD77"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Over the Phone</w:t>
            </w:r>
          </w:p>
          <w:p w14:paraId="7CE3ED92" w14:textId="470AD293" w:rsidR="002A32C0" w:rsidRPr="00356626" w:rsidDel="008A4F56" w:rsidRDefault="008A4F56" w:rsidP="00B07038">
            <w:pPr>
              <w:pStyle w:val="ListParagraph"/>
              <w:numPr>
                <w:ilvl w:val="0"/>
                <w:numId w:val="101"/>
              </w:numPr>
              <w:rPr>
                <w:rFonts w:ascii="Arial" w:hAnsi="Arial" w:cs="Arial"/>
                <w:i/>
              </w:rPr>
            </w:pPr>
            <w:r w:rsidRPr="008A4F56">
              <w:rPr>
                <w:rFonts w:ascii="Arial" w:hAnsi="Arial" w:cs="Arial"/>
                <w:i/>
              </w:rPr>
              <w:t>At Registration (in-person)</w:t>
            </w:r>
          </w:p>
        </w:tc>
      </w:tr>
      <w:tr w:rsidR="008A4F56" w:rsidRPr="00203C61" w14:paraId="24ACC1C6" w14:textId="77777777" w:rsidTr="00B9318B">
        <w:tc>
          <w:tcPr>
            <w:tcW w:w="6873" w:type="dxa"/>
          </w:tcPr>
          <w:p w14:paraId="118C7EDE" w14:textId="388E34B5" w:rsidR="008A4F56" w:rsidRPr="008A4F56" w:rsidRDefault="008A4F56" w:rsidP="00B07038">
            <w:pPr>
              <w:pStyle w:val="ListParagraph"/>
              <w:numPr>
                <w:ilvl w:val="0"/>
                <w:numId w:val="84"/>
              </w:numPr>
              <w:rPr>
                <w:rFonts w:ascii="Arial" w:hAnsi="Arial" w:cs="Arial"/>
              </w:rPr>
            </w:pPr>
            <w:r w:rsidRPr="008A4F56">
              <w:rPr>
                <w:rFonts w:ascii="Arial" w:hAnsi="Arial" w:cs="Arial"/>
              </w:rPr>
              <w:t xml:space="preserve">Does your </w:t>
            </w:r>
            <w:r>
              <w:rPr>
                <w:rFonts w:ascii="Arial" w:hAnsi="Arial" w:cs="Arial"/>
              </w:rPr>
              <w:t xml:space="preserve">facility </w:t>
            </w:r>
            <w:r w:rsidRPr="008A4F56">
              <w:rPr>
                <w:rFonts w:ascii="Arial" w:hAnsi="Arial" w:cs="Arial"/>
              </w:rPr>
              <w:t>train staff responsible for registering patients either in-person or over the phone on how to collect self-identified demographic data in question #</w:t>
            </w:r>
            <w:r>
              <w:rPr>
                <w:rFonts w:ascii="Arial" w:hAnsi="Arial" w:cs="Arial"/>
              </w:rPr>
              <w:t>6</w:t>
            </w:r>
            <w:r w:rsidRPr="008A4F56">
              <w:rPr>
                <w:rFonts w:ascii="Arial" w:hAnsi="Arial" w:cs="Arial"/>
              </w:rPr>
              <w:t xml:space="preserve"> </w:t>
            </w:r>
            <w:r w:rsidR="00FF471A">
              <w:rPr>
                <w:rFonts w:ascii="Arial" w:hAnsi="Arial" w:cs="Arial"/>
              </w:rPr>
              <w:t xml:space="preserve">from its patients (or patient’s legal guardian) </w:t>
            </w:r>
            <w:r w:rsidRPr="008A4F56">
              <w:rPr>
                <w:rFonts w:ascii="Arial" w:hAnsi="Arial" w:cs="Arial"/>
              </w:rPr>
              <w:t>at both:</w:t>
            </w:r>
          </w:p>
          <w:p w14:paraId="7841B093" w14:textId="77777777" w:rsidR="008A4F56" w:rsidRDefault="008A4F56" w:rsidP="00B07038">
            <w:pPr>
              <w:pStyle w:val="ListParagraph"/>
              <w:numPr>
                <w:ilvl w:val="0"/>
                <w:numId w:val="113"/>
              </w:numPr>
              <w:rPr>
                <w:rFonts w:ascii="Arial" w:hAnsi="Arial" w:cs="Arial"/>
              </w:rPr>
            </w:pPr>
            <w:r w:rsidRPr="008A4F56">
              <w:rPr>
                <w:rFonts w:ascii="Arial" w:hAnsi="Arial" w:cs="Arial"/>
              </w:rPr>
              <w:t>the time of onboard; and</w:t>
            </w:r>
          </w:p>
          <w:p w14:paraId="3D26CDD1" w14:textId="0B05CACC" w:rsidR="008A4F56" w:rsidRPr="008A4F56" w:rsidRDefault="008A4F56" w:rsidP="00B07038">
            <w:pPr>
              <w:pStyle w:val="ListParagraph"/>
              <w:numPr>
                <w:ilvl w:val="0"/>
                <w:numId w:val="113"/>
              </w:numPr>
              <w:rPr>
                <w:rFonts w:ascii="Arial" w:hAnsi="Arial" w:cs="Arial"/>
              </w:rPr>
            </w:pPr>
            <w:r w:rsidRPr="008A4F56">
              <w:rPr>
                <w:rFonts w:ascii="Arial" w:hAnsi="Arial" w:cs="Arial"/>
              </w:rPr>
              <w:t xml:space="preserve">annually thereafter? </w:t>
            </w:r>
          </w:p>
        </w:tc>
        <w:tc>
          <w:tcPr>
            <w:tcW w:w="2662" w:type="dxa"/>
            <w:vAlign w:val="center"/>
          </w:tcPr>
          <w:p w14:paraId="0BCDA84F" w14:textId="77777777" w:rsidR="008A4F56" w:rsidRPr="008A4F56" w:rsidRDefault="008A4F56" w:rsidP="00511592">
            <w:pPr>
              <w:contextualSpacing/>
              <w:jc w:val="center"/>
              <w:rPr>
                <w:rFonts w:ascii="Arial" w:hAnsi="Arial" w:cs="Arial"/>
                <w:i/>
              </w:rPr>
            </w:pPr>
            <w:r w:rsidRPr="008A4F56">
              <w:rPr>
                <w:rFonts w:ascii="Arial" w:hAnsi="Arial" w:cs="Arial"/>
                <w:i/>
              </w:rPr>
              <w:t>Yes</w:t>
            </w:r>
          </w:p>
          <w:p w14:paraId="14B2A691" w14:textId="6BBE91DF" w:rsidR="008A4F56" w:rsidRPr="008A4F56" w:rsidRDefault="008A4F56" w:rsidP="00511592">
            <w:pPr>
              <w:contextualSpacing/>
              <w:jc w:val="center"/>
              <w:rPr>
                <w:rFonts w:ascii="Arial" w:hAnsi="Arial" w:cs="Arial"/>
                <w:i/>
              </w:rPr>
            </w:pPr>
            <w:r w:rsidRPr="008A4F56">
              <w:rPr>
                <w:rFonts w:ascii="Arial" w:hAnsi="Arial" w:cs="Arial"/>
                <w:i/>
              </w:rPr>
              <w:t>No</w:t>
            </w:r>
          </w:p>
        </w:tc>
      </w:tr>
      <w:tr w:rsidR="008A4F56" w:rsidRPr="00203C61" w14:paraId="7B045FFF" w14:textId="77777777" w:rsidTr="00B9318B">
        <w:tc>
          <w:tcPr>
            <w:tcW w:w="6873" w:type="dxa"/>
          </w:tcPr>
          <w:p w14:paraId="781D07AB" w14:textId="1CF88E00" w:rsidR="008A4F56" w:rsidRPr="008A4F56" w:rsidRDefault="008A4F56" w:rsidP="00B07038">
            <w:pPr>
              <w:pStyle w:val="ListParagraph"/>
              <w:numPr>
                <w:ilvl w:val="0"/>
                <w:numId w:val="84"/>
              </w:numPr>
              <w:rPr>
                <w:rFonts w:ascii="Arial" w:hAnsi="Arial" w:cs="Arial"/>
              </w:rPr>
            </w:pPr>
            <w:r w:rsidRPr="008A4F56">
              <w:rPr>
                <w:rFonts w:ascii="Arial" w:hAnsi="Arial" w:cs="Arial"/>
              </w:rPr>
              <w:t>Which of the following patient self-identified demographic data collected directly from its patients</w:t>
            </w:r>
            <w:r w:rsidR="00FF471A">
              <w:rPr>
                <w:rFonts w:ascii="Arial" w:hAnsi="Arial" w:cs="Arial"/>
              </w:rPr>
              <w:t xml:space="preserve"> (or patient’s legal guardian)</w:t>
            </w:r>
            <w:r w:rsidRPr="008A4F56">
              <w:rPr>
                <w:rFonts w:ascii="Arial" w:hAnsi="Arial" w:cs="Arial"/>
              </w:rPr>
              <w:t xml:space="preserve"> is your </w:t>
            </w:r>
            <w:r>
              <w:rPr>
                <w:rFonts w:ascii="Arial" w:hAnsi="Arial" w:cs="Arial"/>
              </w:rPr>
              <w:t xml:space="preserve">facility </w:t>
            </w:r>
            <w:r w:rsidRPr="008A4F56">
              <w:rPr>
                <w:rFonts w:ascii="Arial" w:hAnsi="Arial" w:cs="Arial"/>
              </w:rPr>
              <w:t>able to extract in a usable format?</w:t>
            </w:r>
          </w:p>
          <w:p w14:paraId="0CBC3179" w14:textId="77777777" w:rsidR="008A4F56" w:rsidRPr="008A4F56" w:rsidRDefault="008A4F56" w:rsidP="008A4F56">
            <w:pPr>
              <w:contextualSpacing/>
              <w:rPr>
                <w:rFonts w:ascii="Arial" w:hAnsi="Arial" w:cs="Arial"/>
              </w:rPr>
            </w:pPr>
          </w:p>
          <w:p w14:paraId="58267E2C" w14:textId="5D52EE0C" w:rsidR="008A4F56" w:rsidRPr="008A4F56" w:rsidRDefault="008A4F56" w:rsidP="008A4F56">
            <w:pPr>
              <w:pStyle w:val="ListParagraph"/>
              <w:ind w:left="450"/>
              <w:rPr>
                <w:rFonts w:ascii="Arial" w:hAnsi="Arial" w:cs="Arial"/>
              </w:rPr>
            </w:pPr>
            <w:r w:rsidRPr="008A4F56">
              <w:rPr>
                <w:rFonts w:ascii="Arial" w:hAnsi="Arial" w:cs="Arial"/>
                <w:i/>
                <w:iCs/>
              </w:rPr>
              <w:t>If “none of the above” skip questions #</w:t>
            </w:r>
            <w:r>
              <w:rPr>
                <w:rFonts w:ascii="Arial" w:hAnsi="Arial" w:cs="Arial"/>
                <w:i/>
                <w:iCs/>
              </w:rPr>
              <w:t>10</w:t>
            </w:r>
            <w:r w:rsidRPr="008A4F56">
              <w:rPr>
                <w:rFonts w:ascii="Arial" w:hAnsi="Arial" w:cs="Arial"/>
                <w:i/>
                <w:iCs/>
              </w:rPr>
              <w:t>-1</w:t>
            </w:r>
            <w:r>
              <w:rPr>
                <w:rFonts w:ascii="Arial" w:hAnsi="Arial" w:cs="Arial"/>
                <w:i/>
                <w:iCs/>
              </w:rPr>
              <w:t>5</w:t>
            </w:r>
            <w:r w:rsidRPr="008A4F56">
              <w:rPr>
                <w:rFonts w:ascii="Arial" w:hAnsi="Arial" w:cs="Arial"/>
                <w:i/>
                <w:iCs/>
              </w:rPr>
              <w:t xml:space="preserve"> and </w:t>
            </w:r>
            <w:proofErr w:type="gramStart"/>
            <w:r w:rsidRPr="008A4F56">
              <w:rPr>
                <w:rFonts w:ascii="Arial" w:hAnsi="Arial" w:cs="Arial"/>
                <w:i/>
                <w:iCs/>
              </w:rPr>
              <w:t>continue on</w:t>
            </w:r>
            <w:proofErr w:type="gramEnd"/>
            <w:r w:rsidRPr="008A4F56">
              <w:rPr>
                <w:rFonts w:ascii="Arial" w:hAnsi="Arial" w:cs="Arial"/>
                <w:i/>
                <w:iCs/>
              </w:rPr>
              <w:t xml:space="preserve"> to question #1</w:t>
            </w:r>
            <w:r>
              <w:rPr>
                <w:rFonts w:ascii="Arial" w:hAnsi="Arial" w:cs="Arial"/>
                <w:i/>
                <w:iCs/>
              </w:rPr>
              <w:t>6</w:t>
            </w:r>
            <w:r w:rsidRPr="008A4F56">
              <w:rPr>
                <w:rFonts w:ascii="Arial" w:hAnsi="Arial" w:cs="Arial"/>
                <w:i/>
                <w:iCs/>
              </w:rPr>
              <w:t>.</w:t>
            </w:r>
          </w:p>
        </w:tc>
        <w:tc>
          <w:tcPr>
            <w:tcW w:w="2662" w:type="dxa"/>
            <w:vAlign w:val="center"/>
          </w:tcPr>
          <w:p w14:paraId="060CA2F3"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Race</w:t>
            </w:r>
          </w:p>
          <w:p w14:paraId="2DD406BD"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Ethnicity</w:t>
            </w:r>
          </w:p>
          <w:p w14:paraId="3A135EEC" w14:textId="7B18D76D" w:rsidR="008A4F56" w:rsidRPr="008A4F56" w:rsidRDefault="008A4F56" w:rsidP="00B07038">
            <w:pPr>
              <w:numPr>
                <w:ilvl w:val="0"/>
                <w:numId w:val="100"/>
              </w:numPr>
              <w:contextualSpacing/>
              <w:rPr>
                <w:rFonts w:ascii="Arial" w:hAnsi="Arial" w:cs="Arial"/>
                <w:i/>
              </w:rPr>
            </w:pPr>
            <w:r w:rsidRPr="008A4F56">
              <w:rPr>
                <w:rFonts w:ascii="Arial" w:hAnsi="Arial" w:cs="Arial"/>
                <w:i/>
              </w:rPr>
              <w:t xml:space="preserve">Spoken language preferred for healthcare (patient or </w:t>
            </w:r>
            <w:r w:rsidR="00B96369">
              <w:rPr>
                <w:rFonts w:ascii="Arial" w:hAnsi="Arial" w:cs="Arial"/>
                <w:i/>
              </w:rPr>
              <w:t>legal guardian</w:t>
            </w:r>
            <w:r w:rsidRPr="008A4F56">
              <w:rPr>
                <w:rFonts w:ascii="Arial" w:hAnsi="Arial" w:cs="Arial"/>
                <w:i/>
              </w:rPr>
              <w:t>)</w:t>
            </w:r>
          </w:p>
          <w:p w14:paraId="142D4A8B" w14:textId="0B06E39A" w:rsidR="008A4F56" w:rsidRPr="008A4F56" w:rsidRDefault="008A4F56" w:rsidP="00B07038">
            <w:pPr>
              <w:numPr>
                <w:ilvl w:val="0"/>
                <w:numId w:val="100"/>
              </w:numPr>
              <w:contextualSpacing/>
              <w:rPr>
                <w:rFonts w:ascii="Arial" w:hAnsi="Arial" w:cs="Arial"/>
                <w:i/>
              </w:rPr>
            </w:pPr>
            <w:r w:rsidRPr="008A4F56">
              <w:rPr>
                <w:rFonts w:ascii="Arial" w:hAnsi="Arial" w:cs="Arial"/>
                <w:i/>
              </w:rPr>
              <w:t xml:space="preserve">Written language preferred for healthcare (patient or </w:t>
            </w:r>
            <w:r w:rsidR="00B96369">
              <w:rPr>
                <w:rFonts w:ascii="Arial" w:hAnsi="Arial" w:cs="Arial"/>
                <w:i/>
              </w:rPr>
              <w:t>legal guardian</w:t>
            </w:r>
            <w:r w:rsidRPr="008A4F56">
              <w:rPr>
                <w:rFonts w:ascii="Arial" w:hAnsi="Arial" w:cs="Arial"/>
                <w:i/>
              </w:rPr>
              <w:t>)</w:t>
            </w:r>
          </w:p>
          <w:p w14:paraId="289182ED"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Sexual orientation</w:t>
            </w:r>
          </w:p>
          <w:p w14:paraId="71587C10"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 xml:space="preserve">Gender identity </w:t>
            </w:r>
          </w:p>
          <w:p w14:paraId="57C350EC" w14:textId="6A9C53F7" w:rsidR="008A4F56" w:rsidRPr="008A4F56" w:rsidRDefault="008A4F56" w:rsidP="00B07038">
            <w:pPr>
              <w:numPr>
                <w:ilvl w:val="0"/>
                <w:numId w:val="100"/>
              </w:numPr>
              <w:contextualSpacing/>
              <w:rPr>
                <w:rFonts w:ascii="Arial" w:hAnsi="Arial" w:cs="Arial"/>
                <w:i/>
              </w:rPr>
            </w:pPr>
            <w:r w:rsidRPr="008A4F56">
              <w:rPr>
                <w:rFonts w:ascii="Arial" w:hAnsi="Arial" w:cs="Arial"/>
                <w:i/>
              </w:rPr>
              <w:t>None of the above</w:t>
            </w:r>
          </w:p>
        </w:tc>
      </w:tr>
      <w:tr w:rsidR="008A4F56" w:rsidRPr="00780AF6" w14:paraId="5DAFC0F5" w14:textId="77777777" w:rsidTr="00B9318B">
        <w:tc>
          <w:tcPr>
            <w:tcW w:w="6873" w:type="dxa"/>
          </w:tcPr>
          <w:p w14:paraId="41F66DD3" w14:textId="0FA509F0" w:rsidR="008A4F56" w:rsidRPr="008A4F56" w:rsidRDefault="008A4F56" w:rsidP="00B07038">
            <w:pPr>
              <w:pStyle w:val="ListParagraph"/>
              <w:numPr>
                <w:ilvl w:val="0"/>
                <w:numId w:val="84"/>
              </w:numPr>
              <w:rPr>
                <w:rFonts w:ascii="Arial" w:hAnsi="Arial" w:cs="Arial"/>
              </w:rPr>
            </w:pPr>
            <w:r>
              <w:rPr>
                <w:rFonts w:ascii="Arial" w:hAnsi="Arial" w:cs="Arial"/>
              </w:rPr>
              <w:lastRenderedPageBreak/>
              <w:t xml:space="preserve">Does </w:t>
            </w:r>
            <w:r w:rsidRPr="008A4F56">
              <w:rPr>
                <w:rFonts w:ascii="Arial" w:hAnsi="Arial" w:cs="Arial"/>
              </w:rPr>
              <w:t xml:space="preserve">your facility </w:t>
            </w:r>
            <w:r>
              <w:rPr>
                <w:rFonts w:ascii="Arial" w:hAnsi="Arial" w:cs="Arial"/>
              </w:rPr>
              <w:t xml:space="preserve">routinely </w:t>
            </w:r>
            <w:r w:rsidRPr="008A4F56">
              <w:rPr>
                <w:rFonts w:ascii="Arial" w:hAnsi="Arial" w:cs="Arial"/>
              </w:rPr>
              <w:t xml:space="preserve">take any of the following steps to ensure the accuracy of the </w:t>
            </w:r>
            <w:r>
              <w:rPr>
                <w:rFonts w:ascii="Arial" w:hAnsi="Arial" w:cs="Arial"/>
              </w:rPr>
              <w:t>patient self-</w:t>
            </w:r>
            <w:r w:rsidR="00212AFB">
              <w:rPr>
                <w:rFonts w:ascii="Arial" w:hAnsi="Arial" w:cs="Arial"/>
              </w:rPr>
              <w:t>identified</w:t>
            </w:r>
            <w:r>
              <w:rPr>
                <w:rFonts w:ascii="Arial" w:hAnsi="Arial" w:cs="Arial"/>
              </w:rPr>
              <w:t xml:space="preserve"> </w:t>
            </w:r>
            <w:r w:rsidRPr="008A4F56">
              <w:rPr>
                <w:rFonts w:ascii="Arial" w:hAnsi="Arial" w:cs="Arial"/>
              </w:rPr>
              <w:t xml:space="preserve">demographic data collected </w:t>
            </w:r>
            <w:r>
              <w:rPr>
                <w:rFonts w:ascii="Arial" w:hAnsi="Arial" w:cs="Arial"/>
              </w:rPr>
              <w:t xml:space="preserve">directly </w:t>
            </w:r>
            <w:r w:rsidRPr="008A4F56">
              <w:rPr>
                <w:rFonts w:ascii="Arial" w:hAnsi="Arial" w:cs="Arial"/>
              </w:rPr>
              <w:t xml:space="preserve">from its patients </w:t>
            </w:r>
            <w:r w:rsidR="00FF471A">
              <w:rPr>
                <w:rFonts w:ascii="Arial" w:hAnsi="Arial" w:cs="Arial"/>
              </w:rPr>
              <w:t xml:space="preserve">(or patient’s legal guardian) </w:t>
            </w:r>
            <w:r w:rsidRPr="008A4F56">
              <w:rPr>
                <w:rFonts w:ascii="Arial" w:hAnsi="Arial" w:cs="Arial"/>
              </w:rPr>
              <w:t>in question #</w:t>
            </w:r>
            <w:r>
              <w:rPr>
                <w:rFonts w:ascii="Arial" w:hAnsi="Arial" w:cs="Arial"/>
              </w:rPr>
              <w:t>6</w:t>
            </w:r>
            <w:r w:rsidRPr="008A4F56">
              <w:rPr>
                <w:rFonts w:ascii="Arial" w:hAnsi="Arial" w:cs="Arial"/>
              </w:rPr>
              <w:t xml:space="preserve">? </w:t>
            </w:r>
          </w:p>
          <w:p w14:paraId="25E01E9B" w14:textId="695640FC" w:rsidR="008A4F56" w:rsidRPr="008A4F56" w:rsidRDefault="008A4F56" w:rsidP="008A4F56">
            <w:pPr>
              <w:ind w:left="360"/>
              <w:contextualSpacing/>
              <w:rPr>
                <w:rFonts w:ascii="Arial" w:hAnsi="Arial" w:cs="Arial"/>
              </w:rPr>
            </w:pPr>
            <w:r w:rsidRPr="008A4F56">
              <w:rPr>
                <w:rFonts w:ascii="Arial" w:hAnsi="Arial" w:cs="Arial"/>
              </w:rPr>
              <w:br/>
            </w:r>
            <w:r w:rsidRPr="008A4F56">
              <w:rPr>
                <w:rFonts w:ascii="Arial" w:hAnsi="Arial" w:cs="Arial"/>
                <w:i/>
                <w:iCs/>
              </w:rPr>
              <w:t xml:space="preserve"> Select all that apply.</w:t>
            </w:r>
          </w:p>
          <w:p w14:paraId="2202E9D1" w14:textId="77777777" w:rsidR="008A4F56" w:rsidRPr="008A4F56" w:rsidRDefault="008A4F56" w:rsidP="008A4F56">
            <w:pPr>
              <w:contextualSpacing/>
              <w:rPr>
                <w:rFonts w:ascii="Arial" w:hAnsi="Arial" w:cs="Arial"/>
              </w:rPr>
            </w:pPr>
          </w:p>
          <w:p w14:paraId="64D0B1AB" w14:textId="77777777" w:rsidR="008A4F56" w:rsidRPr="008A4F56" w:rsidRDefault="008A4F56" w:rsidP="008A4F56">
            <w:pPr>
              <w:contextualSpacing/>
              <w:rPr>
                <w:rFonts w:ascii="Arial" w:hAnsi="Arial" w:cs="Arial"/>
              </w:rPr>
            </w:pPr>
          </w:p>
          <w:p w14:paraId="353CD68C" w14:textId="77777777" w:rsidR="008A4F56" w:rsidRPr="008A4F56" w:rsidRDefault="008A4F56" w:rsidP="008A4F56">
            <w:pPr>
              <w:ind w:left="360"/>
              <w:contextualSpacing/>
              <w:rPr>
                <w:rFonts w:ascii="Arial" w:hAnsi="Arial" w:cs="Arial"/>
              </w:rPr>
            </w:pPr>
          </w:p>
        </w:tc>
        <w:tc>
          <w:tcPr>
            <w:tcW w:w="2662" w:type="dxa"/>
            <w:vAlign w:val="center"/>
          </w:tcPr>
          <w:p w14:paraId="5A306B47" w14:textId="4EB08B4B" w:rsidR="008A4F56" w:rsidRDefault="008A4F56" w:rsidP="00B07038">
            <w:pPr>
              <w:pStyle w:val="ListParagraph"/>
              <w:numPr>
                <w:ilvl w:val="0"/>
                <w:numId w:val="101"/>
              </w:numPr>
              <w:rPr>
                <w:rFonts w:ascii="Arial" w:hAnsi="Arial" w:cs="Arial"/>
                <w:i/>
              </w:rPr>
            </w:pPr>
            <w:r w:rsidRPr="008A4F56">
              <w:rPr>
                <w:rFonts w:ascii="Arial" w:hAnsi="Arial" w:cs="Arial"/>
                <w:i/>
              </w:rPr>
              <w:t>Ensure appropriate data collection fields are available in EHR (if applicable)</w:t>
            </w:r>
          </w:p>
          <w:p w14:paraId="5E144906" w14:textId="77777777" w:rsidR="008A4F56" w:rsidRPr="008A4F56" w:rsidRDefault="008A4F56" w:rsidP="00B07038">
            <w:pPr>
              <w:numPr>
                <w:ilvl w:val="0"/>
                <w:numId w:val="101"/>
              </w:numPr>
              <w:contextualSpacing/>
              <w:rPr>
                <w:rFonts w:ascii="Arial" w:hAnsi="Arial" w:cs="Arial"/>
                <w:i/>
              </w:rPr>
            </w:pPr>
            <w:r w:rsidRPr="008A4F56">
              <w:rPr>
                <w:rFonts w:ascii="Arial" w:hAnsi="Arial" w:cs="Arial"/>
                <w:i/>
              </w:rPr>
              <w:t>Use analytic tools to assess completion rates of data collection fields in EHR</w:t>
            </w:r>
          </w:p>
          <w:p w14:paraId="0E9078A9" w14:textId="77777777" w:rsidR="008A4F56" w:rsidRPr="008A4F56" w:rsidRDefault="008A4F56" w:rsidP="00B07038">
            <w:pPr>
              <w:pStyle w:val="ListParagraph"/>
              <w:numPr>
                <w:ilvl w:val="0"/>
                <w:numId w:val="101"/>
              </w:numPr>
              <w:rPr>
                <w:rFonts w:ascii="Arial" w:hAnsi="Arial" w:cs="Arial"/>
                <w:i/>
              </w:rPr>
            </w:pPr>
            <w:r w:rsidRPr="008A4F56">
              <w:rPr>
                <w:rFonts w:ascii="Arial" w:hAnsi="Arial" w:cs="Arial"/>
                <w:i/>
              </w:rPr>
              <w:t>Compare data collected from patient experience surveys with EHR data (if applicable)</w:t>
            </w:r>
          </w:p>
          <w:p w14:paraId="57719428" w14:textId="0DE7F39F" w:rsidR="008A4F56" w:rsidRDefault="008A4F56" w:rsidP="00B07038">
            <w:pPr>
              <w:pStyle w:val="ListParagraph"/>
              <w:numPr>
                <w:ilvl w:val="0"/>
                <w:numId w:val="101"/>
              </w:numPr>
              <w:rPr>
                <w:rFonts w:ascii="Arial" w:hAnsi="Arial" w:cs="Arial"/>
                <w:i/>
              </w:rPr>
            </w:pPr>
            <w:r w:rsidRPr="008A4F56">
              <w:rPr>
                <w:rFonts w:ascii="Arial" w:hAnsi="Arial" w:cs="Arial"/>
                <w:i/>
              </w:rPr>
              <w:t>Compare data collected through patient portals with EHR data (if applicable)</w:t>
            </w:r>
          </w:p>
          <w:p w14:paraId="59A7AECE" w14:textId="77777777" w:rsidR="008A4F56" w:rsidRPr="008A4F56" w:rsidRDefault="008A4F56" w:rsidP="00B07038">
            <w:pPr>
              <w:numPr>
                <w:ilvl w:val="0"/>
                <w:numId w:val="101"/>
              </w:numPr>
              <w:contextualSpacing/>
              <w:rPr>
                <w:rFonts w:ascii="Arial" w:hAnsi="Arial" w:cs="Arial"/>
                <w:i/>
              </w:rPr>
            </w:pPr>
            <w:r w:rsidRPr="008A4F56">
              <w:rPr>
                <w:rFonts w:ascii="Arial" w:hAnsi="Arial" w:cs="Arial"/>
                <w:i/>
              </w:rPr>
              <w:t>Compare data collected with community data provided by state or county or Community Health Needs Assessment (CHNA)</w:t>
            </w:r>
          </w:p>
          <w:p w14:paraId="635E29E1" w14:textId="239458EB" w:rsidR="008A4F56" w:rsidRDefault="008A4F56" w:rsidP="00B07038">
            <w:pPr>
              <w:numPr>
                <w:ilvl w:val="0"/>
                <w:numId w:val="101"/>
              </w:numPr>
              <w:contextualSpacing/>
              <w:rPr>
                <w:rFonts w:ascii="Arial" w:hAnsi="Arial" w:cs="Arial"/>
                <w:i/>
              </w:rPr>
            </w:pPr>
            <w:r w:rsidRPr="008A4F56">
              <w:rPr>
                <w:rFonts w:ascii="Arial" w:hAnsi="Arial" w:cs="Arial"/>
                <w:i/>
              </w:rPr>
              <w:t xml:space="preserve">Compare data collected to census data for the </w:t>
            </w:r>
            <w:r>
              <w:rPr>
                <w:rFonts w:ascii="Arial" w:hAnsi="Arial" w:cs="Arial"/>
                <w:i/>
              </w:rPr>
              <w:t>facility’s</w:t>
            </w:r>
            <w:r w:rsidRPr="008A4F56">
              <w:rPr>
                <w:rFonts w:ascii="Arial" w:hAnsi="Arial" w:cs="Arial"/>
                <w:i/>
              </w:rPr>
              <w:t xml:space="preserve"> service area</w:t>
            </w:r>
          </w:p>
          <w:p w14:paraId="0D23F86F" w14:textId="31F17BA2" w:rsidR="00B96369" w:rsidRPr="008A4F56" w:rsidRDefault="00B96369" w:rsidP="00B07038">
            <w:pPr>
              <w:numPr>
                <w:ilvl w:val="0"/>
                <w:numId w:val="101"/>
              </w:numPr>
              <w:contextualSpacing/>
              <w:rPr>
                <w:rFonts w:ascii="Arial" w:hAnsi="Arial" w:cs="Arial"/>
                <w:i/>
              </w:rPr>
            </w:pPr>
            <w:r>
              <w:rPr>
                <w:rFonts w:ascii="Arial" w:hAnsi="Arial" w:cs="Arial"/>
                <w:i/>
              </w:rPr>
              <w:t xml:space="preserve">Other </w:t>
            </w:r>
          </w:p>
          <w:p w14:paraId="2A60C69A" w14:textId="77777777" w:rsidR="008A4F56" w:rsidRPr="008A4F56" w:rsidRDefault="008A4F56" w:rsidP="00B07038">
            <w:pPr>
              <w:pStyle w:val="ListParagraph"/>
              <w:numPr>
                <w:ilvl w:val="0"/>
                <w:numId w:val="101"/>
              </w:numPr>
              <w:rPr>
                <w:rFonts w:ascii="Arial" w:hAnsi="Arial" w:cs="Arial"/>
                <w:i/>
              </w:rPr>
            </w:pPr>
            <w:r w:rsidRPr="008A4F56">
              <w:rPr>
                <w:rFonts w:ascii="Arial" w:hAnsi="Arial" w:cs="Arial"/>
                <w:i/>
              </w:rPr>
              <w:t>None of the above</w:t>
            </w:r>
          </w:p>
        </w:tc>
      </w:tr>
      <w:tr w:rsidR="008A4F56" w:rsidRPr="00F9604B" w14:paraId="4D87EB5C" w14:textId="77777777" w:rsidTr="00B9318B">
        <w:tc>
          <w:tcPr>
            <w:tcW w:w="6873" w:type="dxa"/>
          </w:tcPr>
          <w:p w14:paraId="3A8A6DFE" w14:textId="2C47A1BF" w:rsidR="008A4F56" w:rsidRPr="008A4F56" w:rsidRDefault="008A4F56" w:rsidP="00B07038">
            <w:pPr>
              <w:numPr>
                <w:ilvl w:val="0"/>
                <w:numId w:val="84"/>
              </w:numPr>
              <w:contextualSpacing/>
              <w:rPr>
                <w:rFonts w:ascii="Arial" w:hAnsi="Arial" w:cs="Arial"/>
              </w:rPr>
            </w:pPr>
            <w:r w:rsidRPr="008A4F56">
              <w:rPr>
                <w:rFonts w:ascii="Arial" w:hAnsi="Arial" w:cs="Arial"/>
              </w:rPr>
              <w:t xml:space="preserve">Does your facility use the </w:t>
            </w:r>
            <w:r>
              <w:rPr>
                <w:rFonts w:ascii="Arial" w:hAnsi="Arial" w:cs="Arial"/>
              </w:rPr>
              <w:t xml:space="preserve">patient self-identified </w:t>
            </w:r>
            <w:r w:rsidRPr="008A4F56">
              <w:rPr>
                <w:rFonts w:ascii="Arial" w:hAnsi="Arial" w:cs="Arial"/>
              </w:rPr>
              <w:t xml:space="preserve">demographic data it collects </w:t>
            </w:r>
            <w:r>
              <w:rPr>
                <w:rFonts w:ascii="Arial" w:hAnsi="Arial" w:cs="Arial"/>
              </w:rPr>
              <w:t xml:space="preserve">directly </w:t>
            </w:r>
            <w:r w:rsidRPr="008A4F56">
              <w:rPr>
                <w:rFonts w:ascii="Arial" w:hAnsi="Arial" w:cs="Arial"/>
              </w:rPr>
              <w:t xml:space="preserve">from patients </w:t>
            </w:r>
            <w:r w:rsidR="00FF471A">
              <w:rPr>
                <w:rFonts w:ascii="Arial" w:hAnsi="Arial" w:cs="Arial"/>
              </w:rPr>
              <w:t xml:space="preserve">(or patient’s legal guardian) </w:t>
            </w:r>
            <w:r w:rsidRPr="008A4F56">
              <w:rPr>
                <w:rFonts w:ascii="Arial" w:hAnsi="Arial" w:cs="Arial"/>
              </w:rPr>
              <w:t>in question #</w:t>
            </w:r>
            <w:r>
              <w:rPr>
                <w:rFonts w:ascii="Arial" w:hAnsi="Arial" w:cs="Arial"/>
              </w:rPr>
              <w:t>6</w:t>
            </w:r>
            <w:r w:rsidRPr="008A4F56">
              <w:rPr>
                <w:rFonts w:ascii="Arial" w:hAnsi="Arial" w:cs="Arial"/>
              </w:rPr>
              <w:t xml:space="preserve"> to stratify </w:t>
            </w:r>
            <w:r w:rsidRPr="008A4F56">
              <w:rPr>
                <w:rFonts w:ascii="Arial" w:hAnsi="Arial" w:cs="Arial"/>
                <w:u w:val="single"/>
              </w:rPr>
              <w:t>any</w:t>
            </w:r>
            <w:r w:rsidRPr="008A4F56">
              <w:rPr>
                <w:rFonts w:ascii="Arial" w:hAnsi="Arial" w:cs="Arial"/>
              </w:rPr>
              <w:t xml:space="preserve"> quality measure(s) with the aim of identifying health care disparities? </w:t>
            </w:r>
          </w:p>
          <w:p w14:paraId="6BAA6DD5" w14:textId="77777777" w:rsidR="008A4F56" w:rsidRPr="008A4F56" w:rsidRDefault="008A4F56" w:rsidP="008A4F56">
            <w:pPr>
              <w:ind w:left="360"/>
              <w:contextualSpacing/>
              <w:rPr>
                <w:rFonts w:ascii="Arial" w:hAnsi="Arial" w:cs="Arial"/>
              </w:rPr>
            </w:pPr>
          </w:p>
          <w:p w14:paraId="044465F1" w14:textId="3133226C" w:rsidR="008A4F56" w:rsidRPr="008A4F56" w:rsidRDefault="008A4F56" w:rsidP="008A4F56">
            <w:pPr>
              <w:ind w:left="360"/>
              <w:rPr>
                <w:rFonts w:ascii="Arial" w:hAnsi="Arial" w:cs="Arial"/>
                <w:i/>
              </w:rPr>
            </w:pPr>
            <w:r w:rsidRPr="008A4F56">
              <w:rPr>
                <w:rFonts w:ascii="Arial" w:hAnsi="Arial" w:cs="Arial"/>
                <w:i/>
              </w:rPr>
              <w:t xml:space="preserve"> If “</w:t>
            </w:r>
            <w:r w:rsidRPr="0085780D">
              <w:rPr>
                <w:rFonts w:ascii="Arial" w:hAnsi="Arial" w:cs="Arial"/>
                <w:i/>
              </w:rPr>
              <w:t>no</w:t>
            </w:r>
            <w:r w:rsidR="00BD7331">
              <w:rPr>
                <w:rFonts w:ascii="Arial" w:hAnsi="Arial" w:cs="Arial"/>
                <w:i/>
              </w:rPr>
              <w:t>,</w:t>
            </w:r>
            <w:r w:rsidRPr="0085780D">
              <w:rPr>
                <w:rFonts w:ascii="Arial" w:hAnsi="Arial" w:cs="Arial"/>
                <w:i/>
              </w:rPr>
              <w:t>” “no, facility data was not found to be accurate or usable</w:t>
            </w:r>
            <w:r w:rsidR="00BD7331">
              <w:rPr>
                <w:rFonts w:ascii="Arial" w:hAnsi="Arial" w:cs="Arial"/>
                <w:i/>
              </w:rPr>
              <w:t>,</w:t>
            </w:r>
            <w:r w:rsidRPr="0085780D">
              <w:rPr>
                <w:rFonts w:ascii="Arial" w:hAnsi="Arial" w:cs="Arial"/>
                <w:i/>
              </w:rPr>
              <w:t xml:space="preserve">” or </w:t>
            </w:r>
            <w:r w:rsidRPr="0085780D">
              <w:rPr>
                <w:rFonts w:ascii="Arial" w:hAnsi="Arial" w:cs="Arial"/>
                <w:i/>
                <w:iCs/>
              </w:rPr>
              <w:t>“n</w:t>
            </w:r>
            <w:r w:rsidRPr="0085780D">
              <w:rPr>
                <w:rFonts w:ascii="Arial" w:hAnsi="Arial" w:cs="Arial"/>
                <w:i/>
              </w:rPr>
              <w:t>ot currently, but plan to do so in the next 12 months</w:t>
            </w:r>
            <w:r w:rsidRPr="0085780D">
              <w:rPr>
                <w:rFonts w:ascii="Arial" w:hAnsi="Arial" w:cs="Arial"/>
                <w:i/>
                <w:iCs/>
              </w:rPr>
              <w:t>”</w:t>
            </w:r>
            <w:r w:rsidRPr="0085780D">
              <w:rPr>
                <w:rFonts w:ascii="Arial" w:hAnsi="Arial" w:cs="Arial"/>
                <w:i/>
              </w:rPr>
              <w:t xml:space="preserve"> to question #11, skip questions #12-15, and </w:t>
            </w:r>
            <w:proofErr w:type="gramStart"/>
            <w:r w:rsidRPr="0085780D">
              <w:rPr>
                <w:rFonts w:ascii="Arial" w:hAnsi="Arial" w:cs="Arial"/>
                <w:i/>
              </w:rPr>
              <w:t>continue on</w:t>
            </w:r>
            <w:proofErr w:type="gramEnd"/>
            <w:r w:rsidRPr="0085780D">
              <w:rPr>
                <w:rFonts w:ascii="Arial" w:hAnsi="Arial" w:cs="Arial"/>
                <w:i/>
              </w:rPr>
              <w:t xml:space="preserve"> to question #16</w:t>
            </w:r>
            <w:r w:rsidRPr="008A4F56">
              <w:rPr>
                <w:rFonts w:ascii="Arial" w:hAnsi="Arial" w:cs="Arial"/>
                <w:i/>
              </w:rPr>
              <w:t xml:space="preserve">. </w:t>
            </w:r>
          </w:p>
        </w:tc>
        <w:tc>
          <w:tcPr>
            <w:tcW w:w="2662" w:type="dxa"/>
            <w:vAlign w:val="center"/>
          </w:tcPr>
          <w:p w14:paraId="4F076ED8" w14:textId="77777777" w:rsidR="008A4F56" w:rsidRPr="008A4F56" w:rsidRDefault="008A4F56" w:rsidP="008A4F56">
            <w:pPr>
              <w:jc w:val="center"/>
              <w:rPr>
                <w:rFonts w:ascii="Arial" w:hAnsi="Arial" w:cs="Arial"/>
                <w:i/>
              </w:rPr>
            </w:pPr>
            <w:r w:rsidRPr="008A4F56">
              <w:rPr>
                <w:rFonts w:ascii="Arial" w:hAnsi="Arial" w:cs="Arial"/>
                <w:i/>
              </w:rPr>
              <w:t>Yes</w:t>
            </w:r>
          </w:p>
          <w:p w14:paraId="058D56BA" w14:textId="77777777" w:rsidR="008A4F56" w:rsidRPr="008A4F56" w:rsidRDefault="008A4F56" w:rsidP="008A4F56">
            <w:pPr>
              <w:jc w:val="center"/>
              <w:rPr>
                <w:rFonts w:ascii="Arial" w:hAnsi="Arial" w:cs="Arial"/>
                <w:i/>
              </w:rPr>
            </w:pPr>
            <w:r w:rsidRPr="008A4F56">
              <w:rPr>
                <w:rFonts w:ascii="Arial" w:hAnsi="Arial" w:cs="Arial"/>
                <w:i/>
              </w:rPr>
              <w:t>No</w:t>
            </w:r>
          </w:p>
          <w:p w14:paraId="6DA88383" w14:textId="3F48A114" w:rsidR="008A4F56" w:rsidRPr="008A4F56" w:rsidRDefault="008A4F56" w:rsidP="008A4F56">
            <w:pPr>
              <w:jc w:val="center"/>
              <w:rPr>
                <w:rFonts w:ascii="Arial" w:hAnsi="Arial" w:cs="Arial"/>
                <w:i/>
              </w:rPr>
            </w:pPr>
            <w:r w:rsidRPr="008A4F56">
              <w:rPr>
                <w:rFonts w:ascii="Arial" w:hAnsi="Arial" w:cs="Arial"/>
                <w:i/>
              </w:rPr>
              <w:t>No, facility data was not found to be accurate or usable</w:t>
            </w:r>
          </w:p>
          <w:p w14:paraId="6B343952" w14:textId="11BC4CF9" w:rsidR="008A4F56" w:rsidRPr="008A4F56" w:rsidRDefault="008A4F56" w:rsidP="008A4F56">
            <w:pPr>
              <w:jc w:val="center"/>
              <w:rPr>
                <w:rFonts w:ascii="Arial" w:hAnsi="Arial" w:cs="Arial"/>
                <w:i/>
              </w:rPr>
            </w:pPr>
            <w:r w:rsidRPr="008A4F56">
              <w:rPr>
                <w:rFonts w:ascii="Arial" w:hAnsi="Arial" w:cs="Arial"/>
                <w:i/>
              </w:rPr>
              <w:t>Not currently, but plan to do so in the next 12 months</w:t>
            </w:r>
          </w:p>
        </w:tc>
      </w:tr>
      <w:tr w:rsidR="008A4F56" w:rsidRPr="00065FDA" w14:paraId="38268AD9" w14:textId="77777777" w:rsidTr="00B9318B">
        <w:tc>
          <w:tcPr>
            <w:tcW w:w="6873" w:type="dxa"/>
          </w:tcPr>
          <w:p w14:paraId="725D09E7" w14:textId="20B81219" w:rsidR="008A4F56" w:rsidRPr="008A4F56" w:rsidRDefault="008A4F56" w:rsidP="00B07038">
            <w:pPr>
              <w:numPr>
                <w:ilvl w:val="0"/>
                <w:numId w:val="84"/>
              </w:numPr>
              <w:contextualSpacing/>
              <w:rPr>
                <w:rFonts w:ascii="Arial" w:hAnsi="Arial" w:cs="Arial"/>
              </w:rPr>
            </w:pPr>
            <w:r w:rsidRPr="008A4F56">
              <w:rPr>
                <w:rFonts w:ascii="Arial" w:hAnsi="Arial" w:cs="Arial"/>
              </w:rPr>
              <w:t>Which type(s) of quality measure(s) does your facility stratify?</w:t>
            </w:r>
          </w:p>
          <w:p w14:paraId="7651C8D1" w14:textId="77777777" w:rsidR="008A4F56" w:rsidRPr="008A4F56" w:rsidRDefault="008A4F56" w:rsidP="008A4F56">
            <w:pPr>
              <w:ind w:left="360"/>
              <w:contextualSpacing/>
              <w:rPr>
                <w:rFonts w:ascii="Arial" w:hAnsi="Arial" w:cs="Arial"/>
              </w:rPr>
            </w:pPr>
          </w:p>
          <w:p w14:paraId="3A91FB54" w14:textId="0CBDD30D" w:rsidR="008A4F56" w:rsidRPr="008A4F56" w:rsidRDefault="008A4F56" w:rsidP="008A4F56">
            <w:pPr>
              <w:ind w:left="360"/>
              <w:contextualSpacing/>
              <w:rPr>
                <w:rFonts w:ascii="Arial" w:hAnsi="Arial" w:cs="Arial"/>
                <w:i/>
                <w:iCs/>
              </w:rPr>
            </w:pPr>
            <w:r w:rsidRPr="008A4F56">
              <w:rPr>
                <w:rFonts w:ascii="Arial" w:hAnsi="Arial" w:cs="Arial"/>
                <w:i/>
                <w:iCs/>
              </w:rPr>
              <w:t xml:space="preserve"> Select all that apply.</w:t>
            </w:r>
          </w:p>
        </w:tc>
        <w:tc>
          <w:tcPr>
            <w:tcW w:w="2662" w:type="dxa"/>
            <w:vAlign w:val="center"/>
          </w:tcPr>
          <w:p w14:paraId="0D6393AB"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Clinical process measures</w:t>
            </w:r>
          </w:p>
          <w:p w14:paraId="4024CBE8"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Clinical outcome measures</w:t>
            </w:r>
          </w:p>
          <w:p w14:paraId="5EAF5361"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OAS CAHPS</w:t>
            </w:r>
          </w:p>
          <w:p w14:paraId="071E90C0" w14:textId="77777777" w:rsidR="008A4F56" w:rsidRPr="008A4F56" w:rsidRDefault="008A4F56" w:rsidP="00B07038">
            <w:pPr>
              <w:numPr>
                <w:ilvl w:val="0"/>
                <w:numId w:val="100"/>
              </w:numPr>
              <w:contextualSpacing/>
              <w:rPr>
                <w:rFonts w:ascii="Arial" w:hAnsi="Arial" w:cs="Arial"/>
                <w:i/>
              </w:rPr>
            </w:pPr>
            <w:r w:rsidRPr="008A4F56">
              <w:rPr>
                <w:rFonts w:ascii="Arial" w:hAnsi="Arial" w:cs="Arial"/>
                <w:i/>
              </w:rPr>
              <w:t xml:space="preserve">Other patient experience measures </w:t>
            </w:r>
          </w:p>
          <w:p w14:paraId="3AA3C76E" w14:textId="509B179B" w:rsidR="008A4F56" w:rsidRPr="008A4F56" w:rsidRDefault="008A4F56" w:rsidP="00B07038">
            <w:pPr>
              <w:numPr>
                <w:ilvl w:val="0"/>
                <w:numId w:val="100"/>
              </w:numPr>
              <w:contextualSpacing/>
              <w:rPr>
                <w:rFonts w:ascii="Arial" w:hAnsi="Arial" w:cs="Arial"/>
                <w:i/>
              </w:rPr>
            </w:pPr>
            <w:r w:rsidRPr="008A4F56">
              <w:rPr>
                <w:rFonts w:ascii="Arial" w:hAnsi="Arial" w:cs="Arial"/>
                <w:i/>
              </w:rPr>
              <w:t xml:space="preserve">Other </w:t>
            </w:r>
          </w:p>
        </w:tc>
      </w:tr>
      <w:tr w:rsidR="008A4F56" w:rsidRPr="00065FDA" w14:paraId="3277CBB5" w14:textId="77777777" w:rsidTr="00B9318B">
        <w:tc>
          <w:tcPr>
            <w:tcW w:w="6873" w:type="dxa"/>
          </w:tcPr>
          <w:p w14:paraId="33092779" w14:textId="2BE11D7F" w:rsidR="008A4F56" w:rsidRPr="008A4F56" w:rsidRDefault="008A4F56" w:rsidP="00B07038">
            <w:pPr>
              <w:pStyle w:val="ListParagraph"/>
              <w:numPr>
                <w:ilvl w:val="0"/>
                <w:numId w:val="84"/>
              </w:numPr>
              <w:rPr>
                <w:rFonts w:ascii="Arial" w:hAnsi="Arial" w:cs="Arial"/>
              </w:rPr>
            </w:pPr>
            <w:r w:rsidRPr="008A4F56">
              <w:rPr>
                <w:rFonts w:ascii="Arial" w:hAnsi="Arial" w:cs="Arial"/>
              </w:rPr>
              <w:t>What types of patient self-</w:t>
            </w:r>
            <w:r w:rsidR="00212AFB">
              <w:rPr>
                <w:rFonts w:ascii="Arial" w:hAnsi="Arial" w:cs="Arial"/>
              </w:rPr>
              <w:t>identified</w:t>
            </w:r>
            <w:r w:rsidRPr="008A4F56">
              <w:rPr>
                <w:rFonts w:ascii="Arial" w:hAnsi="Arial" w:cs="Arial"/>
              </w:rPr>
              <w:t xml:space="preserve"> demographic data selected in question #</w:t>
            </w:r>
            <w:r>
              <w:rPr>
                <w:rFonts w:ascii="Arial" w:hAnsi="Arial" w:cs="Arial"/>
              </w:rPr>
              <w:t>6</w:t>
            </w:r>
            <w:r w:rsidRPr="008A4F56">
              <w:rPr>
                <w:rFonts w:ascii="Arial" w:hAnsi="Arial" w:cs="Arial"/>
              </w:rPr>
              <w:t xml:space="preserve"> did your </w:t>
            </w:r>
            <w:r w:rsidR="00B55952">
              <w:rPr>
                <w:rFonts w:ascii="Arial" w:hAnsi="Arial" w:cs="Arial"/>
              </w:rPr>
              <w:t>facility</w:t>
            </w:r>
            <w:r w:rsidRPr="008A4F56">
              <w:rPr>
                <w:rFonts w:ascii="Arial" w:hAnsi="Arial" w:cs="Arial"/>
              </w:rPr>
              <w:t xml:space="preserve"> use to stratify the quality measures selected in question #</w:t>
            </w:r>
            <w:r>
              <w:rPr>
                <w:rFonts w:ascii="Arial" w:hAnsi="Arial" w:cs="Arial"/>
              </w:rPr>
              <w:t>1</w:t>
            </w:r>
            <w:r w:rsidR="00511592">
              <w:rPr>
                <w:rFonts w:ascii="Arial" w:hAnsi="Arial" w:cs="Arial"/>
              </w:rPr>
              <w:t>2</w:t>
            </w:r>
            <w:r w:rsidRPr="008A4F56">
              <w:rPr>
                <w:rFonts w:ascii="Arial" w:hAnsi="Arial" w:cs="Arial"/>
              </w:rPr>
              <w:t>?</w:t>
            </w:r>
          </w:p>
          <w:p w14:paraId="013C1DA9" w14:textId="77777777" w:rsidR="008A4F56" w:rsidRPr="008A4F56" w:rsidRDefault="008A4F56" w:rsidP="008A4F56">
            <w:pPr>
              <w:ind w:left="360"/>
              <w:contextualSpacing/>
              <w:rPr>
                <w:rFonts w:ascii="Arial" w:hAnsi="Arial" w:cs="Arial"/>
              </w:rPr>
            </w:pPr>
          </w:p>
          <w:p w14:paraId="7A4A818E" w14:textId="77777777" w:rsidR="008A4F56" w:rsidRPr="008A4F56" w:rsidRDefault="008A4F56" w:rsidP="008A4F56">
            <w:pPr>
              <w:ind w:left="360"/>
              <w:contextualSpacing/>
              <w:rPr>
                <w:rFonts w:ascii="Arial" w:hAnsi="Arial" w:cs="Arial"/>
                <w:i/>
                <w:iCs/>
              </w:rPr>
            </w:pPr>
          </w:p>
          <w:p w14:paraId="17592864" w14:textId="77777777" w:rsidR="008A4F56" w:rsidRPr="008A4F56" w:rsidRDefault="008A4F56" w:rsidP="008A4F56">
            <w:pPr>
              <w:ind w:left="360"/>
              <w:contextualSpacing/>
              <w:rPr>
                <w:rFonts w:ascii="Arial" w:hAnsi="Arial" w:cs="Arial"/>
                <w:i/>
                <w:iCs/>
              </w:rPr>
            </w:pPr>
            <w:r w:rsidRPr="008A4F56">
              <w:rPr>
                <w:rFonts w:ascii="Arial" w:hAnsi="Arial" w:cs="Arial"/>
                <w:i/>
                <w:iCs/>
              </w:rPr>
              <w:t>Select all that apply.</w:t>
            </w:r>
          </w:p>
          <w:p w14:paraId="39B7CE49" w14:textId="77777777" w:rsidR="008A4F56" w:rsidRPr="008A4F56" w:rsidRDefault="008A4F56" w:rsidP="008A4F56">
            <w:pPr>
              <w:contextualSpacing/>
              <w:rPr>
                <w:rFonts w:ascii="Arial" w:hAnsi="Arial" w:cs="Arial"/>
              </w:rPr>
            </w:pPr>
          </w:p>
        </w:tc>
        <w:tc>
          <w:tcPr>
            <w:tcW w:w="2662" w:type="dxa"/>
            <w:vAlign w:val="center"/>
          </w:tcPr>
          <w:p w14:paraId="526F3076" w14:textId="77777777" w:rsidR="008A4F56" w:rsidRPr="008A4F56" w:rsidRDefault="008A4F56" w:rsidP="00B07038">
            <w:pPr>
              <w:numPr>
                <w:ilvl w:val="0"/>
                <w:numId w:val="114"/>
              </w:numPr>
              <w:contextualSpacing/>
              <w:rPr>
                <w:rFonts w:ascii="Arial" w:hAnsi="Arial" w:cs="Arial"/>
                <w:i/>
              </w:rPr>
            </w:pPr>
            <w:r w:rsidRPr="008A4F56">
              <w:rPr>
                <w:rFonts w:ascii="Arial" w:hAnsi="Arial" w:cs="Arial"/>
                <w:i/>
              </w:rPr>
              <w:lastRenderedPageBreak/>
              <w:t>Race</w:t>
            </w:r>
          </w:p>
          <w:p w14:paraId="0EA2F82F" w14:textId="77777777" w:rsidR="008A4F56" w:rsidRPr="008A4F56" w:rsidRDefault="008A4F56" w:rsidP="00B07038">
            <w:pPr>
              <w:numPr>
                <w:ilvl w:val="0"/>
                <w:numId w:val="114"/>
              </w:numPr>
              <w:contextualSpacing/>
              <w:rPr>
                <w:rFonts w:ascii="Arial" w:hAnsi="Arial" w:cs="Arial"/>
                <w:i/>
              </w:rPr>
            </w:pPr>
            <w:r w:rsidRPr="008A4F56">
              <w:rPr>
                <w:rFonts w:ascii="Arial" w:hAnsi="Arial" w:cs="Arial"/>
                <w:i/>
              </w:rPr>
              <w:t>Ethnicity</w:t>
            </w:r>
          </w:p>
          <w:p w14:paraId="1D17EA55" w14:textId="0DFF4E34" w:rsidR="008A4F56" w:rsidRPr="008A4F56" w:rsidRDefault="008A4F56" w:rsidP="00B07038">
            <w:pPr>
              <w:numPr>
                <w:ilvl w:val="0"/>
                <w:numId w:val="114"/>
              </w:numPr>
              <w:contextualSpacing/>
              <w:rPr>
                <w:rFonts w:ascii="Arial" w:hAnsi="Arial" w:cs="Arial"/>
                <w:i/>
              </w:rPr>
            </w:pPr>
            <w:r w:rsidRPr="008A4F56">
              <w:rPr>
                <w:rFonts w:ascii="Arial" w:hAnsi="Arial" w:cs="Arial"/>
                <w:i/>
              </w:rPr>
              <w:t xml:space="preserve">Spoken language preferred for healthcare (patient or </w:t>
            </w:r>
            <w:r w:rsidR="00B96369">
              <w:rPr>
                <w:rFonts w:ascii="Arial" w:hAnsi="Arial" w:cs="Arial"/>
                <w:i/>
              </w:rPr>
              <w:t>legal guardian</w:t>
            </w:r>
            <w:r w:rsidRPr="008A4F56">
              <w:rPr>
                <w:rFonts w:ascii="Arial" w:hAnsi="Arial" w:cs="Arial"/>
                <w:i/>
              </w:rPr>
              <w:t>)</w:t>
            </w:r>
          </w:p>
          <w:p w14:paraId="39858EC1" w14:textId="1667EA79" w:rsidR="008A4F56" w:rsidRPr="008A4F56" w:rsidRDefault="008A4F56" w:rsidP="00B07038">
            <w:pPr>
              <w:numPr>
                <w:ilvl w:val="0"/>
                <w:numId w:val="114"/>
              </w:numPr>
              <w:contextualSpacing/>
              <w:rPr>
                <w:rFonts w:ascii="Arial" w:hAnsi="Arial" w:cs="Arial"/>
                <w:i/>
              </w:rPr>
            </w:pPr>
            <w:r w:rsidRPr="008A4F56">
              <w:rPr>
                <w:rFonts w:ascii="Arial" w:hAnsi="Arial" w:cs="Arial"/>
                <w:i/>
              </w:rPr>
              <w:lastRenderedPageBreak/>
              <w:t xml:space="preserve">Written language preferred for healthcare (patient or </w:t>
            </w:r>
            <w:r w:rsidR="00B96369">
              <w:rPr>
                <w:rFonts w:ascii="Arial" w:hAnsi="Arial" w:cs="Arial"/>
                <w:i/>
              </w:rPr>
              <w:t>legal guardian</w:t>
            </w:r>
            <w:r w:rsidRPr="008A4F56">
              <w:rPr>
                <w:rFonts w:ascii="Arial" w:hAnsi="Arial" w:cs="Arial"/>
                <w:i/>
              </w:rPr>
              <w:t>)</w:t>
            </w:r>
          </w:p>
          <w:p w14:paraId="53C24DB7" w14:textId="77777777" w:rsidR="008A4F56" w:rsidRPr="008A4F56" w:rsidRDefault="008A4F56" w:rsidP="00B07038">
            <w:pPr>
              <w:numPr>
                <w:ilvl w:val="0"/>
                <w:numId w:val="114"/>
              </w:numPr>
              <w:contextualSpacing/>
              <w:rPr>
                <w:rFonts w:ascii="Arial" w:hAnsi="Arial" w:cs="Arial"/>
                <w:i/>
              </w:rPr>
            </w:pPr>
            <w:r w:rsidRPr="008A4F56">
              <w:rPr>
                <w:rFonts w:ascii="Arial" w:hAnsi="Arial" w:cs="Arial"/>
                <w:i/>
              </w:rPr>
              <w:t>Sexual orientation</w:t>
            </w:r>
          </w:p>
          <w:p w14:paraId="602C49E2" w14:textId="77777777" w:rsidR="008A4F56" w:rsidRPr="008A4F56" w:rsidRDefault="008A4F56" w:rsidP="00B07038">
            <w:pPr>
              <w:pStyle w:val="ListParagraph"/>
              <w:numPr>
                <w:ilvl w:val="0"/>
                <w:numId w:val="114"/>
              </w:numPr>
              <w:rPr>
                <w:rFonts w:ascii="Arial" w:hAnsi="Arial" w:cs="Arial"/>
                <w:i/>
              </w:rPr>
            </w:pPr>
            <w:r w:rsidRPr="008A4F56">
              <w:rPr>
                <w:rFonts w:ascii="Arial" w:hAnsi="Arial" w:cs="Arial"/>
                <w:i/>
              </w:rPr>
              <w:t xml:space="preserve">Gender identity </w:t>
            </w:r>
          </w:p>
          <w:p w14:paraId="5B71A946" w14:textId="77777777" w:rsidR="008A4F56" w:rsidRPr="008A4F56" w:rsidRDefault="008A4F56" w:rsidP="008A4F56">
            <w:pPr>
              <w:ind w:left="360"/>
              <w:contextualSpacing/>
              <w:rPr>
                <w:rFonts w:ascii="Arial" w:hAnsi="Arial" w:cs="Arial"/>
                <w:i/>
              </w:rPr>
            </w:pPr>
          </w:p>
        </w:tc>
      </w:tr>
      <w:tr w:rsidR="008A4F56" w:rsidRPr="00F9604B" w14:paraId="3280CB5B" w14:textId="77777777" w:rsidTr="00B9318B">
        <w:tc>
          <w:tcPr>
            <w:tcW w:w="6873" w:type="dxa"/>
          </w:tcPr>
          <w:p w14:paraId="39A9700A" w14:textId="3A255BFA" w:rsidR="008A4F56" w:rsidRPr="008A4F56" w:rsidRDefault="008A4F56" w:rsidP="00B07038">
            <w:pPr>
              <w:numPr>
                <w:ilvl w:val="0"/>
                <w:numId w:val="84"/>
              </w:numPr>
              <w:rPr>
                <w:rFonts w:ascii="Arial" w:hAnsi="Arial" w:cs="Arial"/>
              </w:rPr>
            </w:pPr>
            <w:r w:rsidRPr="008A4F56">
              <w:rPr>
                <w:rFonts w:ascii="Arial" w:hAnsi="Arial" w:cs="Arial"/>
              </w:rPr>
              <w:lastRenderedPageBreak/>
              <w:t>By stratifying the measure(s) selected in question #1</w:t>
            </w:r>
            <w:r>
              <w:rPr>
                <w:rFonts w:ascii="Arial" w:hAnsi="Arial" w:cs="Arial"/>
              </w:rPr>
              <w:t>2</w:t>
            </w:r>
            <w:r w:rsidRPr="008A4F56">
              <w:rPr>
                <w:rFonts w:ascii="Arial" w:hAnsi="Arial" w:cs="Arial"/>
              </w:rPr>
              <w:t xml:space="preserve">, has your facility identified any disparities among its patients based on the demographic data </w:t>
            </w:r>
            <w:r>
              <w:rPr>
                <w:rFonts w:ascii="Arial" w:hAnsi="Arial" w:cs="Arial"/>
              </w:rPr>
              <w:t xml:space="preserve">selected </w:t>
            </w:r>
            <w:r w:rsidRPr="008A4F56">
              <w:rPr>
                <w:rFonts w:ascii="Arial" w:hAnsi="Arial" w:cs="Arial"/>
              </w:rPr>
              <w:t>in question #1</w:t>
            </w:r>
            <w:r>
              <w:rPr>
                <w:rFonts w:ascii="Arial" w:hAnsi="Arial" w:cs="Arial"/>
              </w:rPr>
              <w:t>3</w:t>
            </w:r>
            <w:r w:rsidRPr="008A4F56">
              <w:rPr>
                <w:rFonts w:ascii="Arial" w:hAnsi="Arial" w:cs="Arial"/>
              </w:rPr>
              <w:t xml:space="preserve">? </w:t>
            </w:r>
            <w:r w:rsidRPr="008A4F56">
              <w:rPr>
                <w:rFonts w:ascii="Arial" w:hAnsi="Arial" w:cs="Arial"/>
              </w:rPr>
              <w:br/>
            </w:r>
            <w:r w:rsidRPr="008A4F56">
              <w:rPr>
                <w:rFonts w:ascii="Arial" w:hAnsi="Arial" w:cs="Arial"/>
              </w:rPr>
              <w:br/>
            </w:r>
            <w:r w:rsidRPr="008A4F56">
              <w:rPr>
                <w:rFonts w:ascii="Arial" w:hAnsi="Arial" w:cs="Arial"/>
                <w:i/>
                <w:iCs/>
              </w:rPr>
              <w:t>If “no, disparities were not identified” or “inadequate data</w:t>
            </w:r>
            <w:r>
              <w:rPr>
                <w:rFonts w:ascii="Arial" w:hAnsi="Arial" w:cs="Arial"/>
                <w:i/>
                <w:iCs/>
              </w:rPr>
              <w:t xml:space="preserve"> available</w:t>
            </w:r>
            <w:r w:rsidRPr="008A4F56">
              <w:rPr>
                <w:rFonts w:ascii="Arial" w:hAnsi="Arial" w:cs="Arial"/>
                <w:i/>
                <w:iCs/>
              </w:rPr>
              <w:t xml:space="preserve"> to determine if disparities exist,” skip question #1</w:t>
            </w:r>
            <w:r>
              <w:rPr>
                <w:rFonts w:ascii="Arial" w:hAnsi="Arial" w:cs="Arial"/>
                <w:i/>
                <w:iCs/>
              </w:rPr>
              <w:t>5</w:t>
            </w:r>
            <w:r w:rsidRPr="008A4F56">
              <w:rPr>
                <w:rFonts w:ascii="Arial" w:hAnsi="Arial" w:cs="Arial"/>
                <w:i/>
                <w:iCs/>
              </w:rPr>
              <w:t xml:space="preserve"> and </w:t>
            </w:r>
            <w:proofErr w:type="gramStart"/>
            <w:r w:rsidRPr="008A4F56">
              <w:rPr>
                <w:rFonts w:ascii="Arial" w:hAnsi="Arial" w:cs="Arial"/>
                <w:i/>
                <w:iCs/>
              </w:rPr>
              <w:t>continue on</w:t>
            </w:r>
            <w:proofErr w:type="gramEnd"/>
            <w:r w:rsidRPr="008A4F56">
              <w:rPr>
                <w:rFonts w:ascii="Arial" w:hAnsi="Arial" w:cs="Arial"/>
                <w:i/>
                <w:iCs/>
              </w:rPr>
              <w:t xml:space="preserve"> to question #1</w:t>
            </w:r>
            <w:r>
              <w:rPr>
                <w:rFonts w:ascii="Arial" w:hAnsi="Arial" w:cs="Arial"/>
                <w:i/>
                <w:iCs/>
              </w:rPr>
              <w:t>6</w:t>
            </w:r>
            <w:r w:rsidRPr="008A4F56">
              <w:rPr>
                <w:rFonts w:ascii="Arial" w:hAnsi="Arial" w:cs="Arial"/>
                <w:i/>
                <w:iCs/>
              </w:rPr>
              <w:t>.</w:t>
            </w:r>
          </w:p>
        </w:tc>
        <w:tc>
          <w:tcPr>
            <w:tcW w:w="2662" w:type="dxa"/>
            <w:vAlign w:val="center"/>
          </w:tcPr>
          <w:p w14:paraId="343BF4DE" w14:textId="77777777" w:rsidR="008A4F56" w:rsidRPr="008A4F56" w:rsidRDefault="008A4F56" w:rsidP="008A4F56">
            <w:pPr>
              <w:jc w:val="center"/>
              <w:rPr>
                <w:rFonts w:ascii="Arial" w:hAnsi="Arial" w:cs="Arial"/>
                <w:i/>
              </w:rPr>
            </w:pPr>
            <w:r w:rsidRPr="008A4F56">
              <w:rPr>
                <w:rFonts w:ascii="Arial" w:hAnsi="Arial" w:cs="Arial"/>
                <w:i/>
              </w:rPr>
              <w:t>Yes, disparities were identified</w:t>
            </w:r>
          </w:p>
          <w:p w14:paraId="7B2DBC31" w14:textId="77777777" w:rsidR="008A4F56" w:rsidRPr="008A4F56" w:rsidRDefault="008A4F56" w:rsidP="008A4F56">
            <w:pPr>
              <w:jc w:val="center"/>
              <w:rPr>
                <w:rFonts w:ascii="Arial" w:hAnsi="Arial" w:cs="Arial"/>
                <w:i/>
              </w:rPr>
            </w:pPr>
            <w:r w:rsidRPr="008A4F56">
              <w:rPr>
                <w:rFonts w:ascii="Arial" w:hAnsi="Arial" w:cs="Arial"/>
                <w:i/>
              </w:rPr>
              <w:t>No, disparities were not identified</w:t>
            </w:r>
          </w:p>
          <w:p w14:paraId="249991F3" w14:textId="77777777" w:rsidR="008A4F56" w:rsidRPr="008A4F56" w:rsidRDefault="008A4F56" w:rsidP="008A4F56">
            <w:pPr>
              <w:jc w:val="center"/>
              <w:rPr>
                <w:rFonts w:ascii="Arial" w:hAnsi="Arial" w:cs="Arial"/>
                <w:i/>
              </w:rPr>
            </w:pPr>
            <w:r w:rsidRPr="008A4F56">
              <w:rPr>
                <w:rFonts w:ascii="Arial" w:hAnsi="Arial" w:cs="Arial"/>
                <w:i/>
              </w:rPr>
              <w:t>Inadequate data available to determine if disparities exist</w:t>
            </w:r>
          </w:p>
        </w:tc>
      </w:tr>
      <w:tr w:rsidR="008A4F56" w:rsidRPr="00F9604B" w14:paraId="7B1D4E2F" w14:textId="77777777" w:rsidTr="00B9318B">
        <w:tc>
          <w:tcPr>
            <w:tcW w:w="6873" w:type="dxa"/>
          </w:tcPr>
          <w:p w14:paraId="12061EC1" w14:textId="4A092B6A" w:rsidR="008A4F56" w:rsidRDefault="008A4F56" w:rsidP="00B07038">
            <w:pPr>
              <w:numPr>
                <w:ilvl w:val="0"/>
                <w:numId w:val="84"/>
              </w:numPr>
              <w:rPr>
                <w:rFonts w:ascii="Arial" w:hAnsi="Arial" w:cs="Arial"/>
              </w:rPr>
            </w:pPr>
            <w:r w:rsidRPr="008A4F56">
              <w:rPr>
                <w:rFonts w:ascii="Arial" w:hAnsi="Arial" w:cs="Arial"/>
              </w:rPr>
              <w:t>In the past 12 months, has your facility used the data and information obtained through question #1</w:t>
            </w:r>
            <w:r>
              <w:rPr>
                <w:rFonts w:ascii="Arial" w:hAnsi="Arial" w:cs="Arial"/>
              </w:rPr>
              <w:t>3</w:t>
            </w:r>
            <w:r w:rsidRPr="008A4F56">
              <w:rPr>
                <w:rFonts w:ascii="Arial" w:hAnsi="Arial" w:cs="Arial"/>
              </w:rPr>
              <w:t xml:space="preserve"> to </w:t>
            </w:r>
            <w:r>
              <w:rPr>
                <w:rFonts w:ascii="Arial" w:hAnsi="Arial" w:cs="Arial"/>
              </w:rPr>
              <w:t xml:space="preserve">update or revise its policies or procedures? </w:t>
            </w:r>
            <w:r w:rsidRPr="008A4F56">
              <w:rPr>
                <w:rFonts w:ascii="Arial" w:hAnsi="Arial" w:cs="Arial"/>
              </w:rPr>
              <w:t xml:space="preserve"> </w:t>
            </w:r>
          </w:p>
          <w:p w14:paraId="5CD36F93" w14:textId="77777777" w:rsidR="00511592" w:rsidRPr="008A4F56" w:rsidRDefault="00511592" w:rsidP="00511592">
            <w:pPr>
              <w:ind w:left="450"/>
              <w:rPr>
                <w:rFonts w:ascii="Arial" w:hAnsi="Arial" w:cs="Arial"/>
              </w:rPr>
            </w:pPr>
          </w:p>
          <w:p w14:paraId="0FD68A8A" w14:textId="0F7B32E2" w:rsidR="008A4F56" w:rsidRDefault="008A4F56" w:rsidP="008A4F56">
            <w:pPr>
              <w:ind w:left="360"/>
              <w:rPr>
                <w:rFonts w:ascii="Arial" w:hAnsi="Arial" w:cs="Arial"/>
              </w:rPr>
            </w:pPr>
            <w:r w:rsidRPr="008A4F56">
              <w:rPr>
                <w:rFonts w:ascii="Arial" w:hAnsi="Arial" w:cs="Arial"/>
              </w:rPr>
              <w:t>OR</w:t>
            </w:r>
          </w:p>
          <w:p w14:paraId="045BC16D" w14:textId="77777777" w:rsidR="00511592" w:rsidRPr="008A4F56" w:rsidRDefault="00511592" w:rsidP="008A4F56">
            <w:pPr>
              <w:ind w:left="360"/>
              <w:rPr>
                <w:rFonts w:ascii="Arial" w:hAnsi="Arial" w:cs="Arial"/>
              </w:rPr>
            </w:pPr>
          </w:p>
          <w:p w14:paraId="4750B36C" w14:textId="29BBA7A7" w:rsidR="008A4F56" w:rsidRPr="008A4F56" w:rsidRDefault="008A4F56" w:rsidP="008A4F56">
            <w:pPr>
              <w:ind w:left="360"/>
              <w:rPr>
                <w:rFonts w:ascii="Arial" w:hAnsi="Arial" w:cs="Arial"/>
              </w:rPr>
            </w:pPr>
            <w:r w:rsidRPr="008A4F56">
              <w:rPr>
                <w:rFonts w:ascii="Arial" w:hAnsi="Arial" w:cs="Arial"/>
              </w:rPr>
              <w:t>In the past 12 months, has your facility used the data and information obtained through question #1</w:t>
            </w:r>
            <w:r>
              <w:rPr>
                <w:rFonts w:ascii="Arial" w:hAnsi="Arial" w:cs="Arial"/>
              </w:rPr>
              <w:t>3</w:t>
            </w:r>
            <w:r w:rsidRPr="008A4F56">
              <w:rPr>
                <w:rFonts w:ascii="Arial" w:hAnsi="Arial" w:cs="Arial"/>
              </w:rPr>
              <w:t xml:space="preserve"> to </w:t>
            </w:r>
            <w:r>
              <w:rPr>
                <w:rFonts w:ascii="Arial" w:hAnsi="Arial" w:cs="Arial"/>
              </w:rPr>
              <w:t xml:space="preserve">update or revise its patient safety or quality improvement goals? </w:t>
            </w:r>
          </w:p>
          <w:p w14:paraId="46DD7CEF" w14:textId="4DCF9708" w:rsidR="008A4F56" w:rsidRPr="008A4F56" w:rsidRDefault="008A4F56" w:rsidP="008A4F56">
            <w:pPr>
              <w:ind w:left="360"/>
              <w:rPr>
                <w:rFonts w:ascii="Arial" w:hAnsi="Arial" w:cs="Arial"/>
              </w:rPr>
            </w:pPr>
            <w:r w:rsidRPr="008A4F56">
              <w:rPr>
                <w:rFonts w:ascii="Arial" w:hAnsi="Arial" w:cs="Arial"/>
              </w:rPr>
              <w:br/>
            </w:r>
          </w:p>
        </w:tc>
        <w:tc>
          <w:tcPr>
            <w:tcW w:w="2662" w:type="dxa"/>
            <w:vAlign w:val="center"/>
          </w:tcPr>
          <w:p w14:paraId="3A0EA654" w14:textId="77777777" w:rsidR="008A4F56" w:rsidRPr="008A4F56" w:rsidRDefault="008A4F56" w:rsidP="008A4F56">
            <w:pPr>
              <w:jc w:val="center"/>
              <w:rPr>
                <w:rFonts w:ascii="Arial" w:hAnsi="Arial" w:cs="Arial"/>
                <w:i/>
              </w:rPr>
            </w:pPr>
            <w:r w:rsidRPr="008A4F56">
              <w:rPr>
                <w:rFonts w:ascii="Arial" w:hAnsi="Arial" w:cs="Arial"/>
                <w:i/>
              </w:rPr>
              <w:t>Yes</w:t>
            </w:r>
          </w:p>
          <w:p w14:paraId="075C1FE2" w14:textId="77777777" w:rsidR="008A4F56" w:rsidRDefault="008A4F56" w:rsidP="008A4F56">
            <w:pPr>
              <w:jc w:val="center"/>
              <w:rPr>
                <w:rFonts w:ascii="Arial" w:hAnsi="Arial" w:cs="Arial"/>
                <w:i/>
              </w:rPr>
            </w:pPr>
            <w:r w:rsidRPr="008A4F56">
              <w:rPr>
                <w:rFonts w:ascii="Arial" w:hAnsi="Arial" w:cs="Arial"/>
                <w:i/>
              </w:rPr>
              <w:t>No</w:t>
            </w:r>
          </w:p>
          <w:p w14:paraId="5F0FC59F" w14:textId="22883D41" w:rsidR="008A4F56" w:rsidRPr="008A4F56" w:rsidRDefault="008A4F56" w:rsidP="008A4F56">
            <w:pPr>
              <w:jc w:val="center"/>
              <w:rPr>
                <w:rFonts w:ascii="Arial" w:hAnsi="Arial" w:cs="Arial"/>
                <w:i/>
              </w:rPr>
            </w:pPr>
            <w:r w:rsidRPr="008A4F56">
              <w:rPr>
                <w:rFonts w:ascii="Arial" w:hAnsi="Arial" w:cs="Arial"/>
                <w:i/>
              </w:rPr>
              <w:t>Not currently, but plan to do so in the next 12 months</w:t>
            </w:r>
          </w:p>
        </w:tc>
      </w:tr>
      <w:tr w:rsidR="008A4F56" w:rsidRPr="00D13D01" w14:paraId="69F322BE" w14:textId="77777777" w:rsidTr="00B9318B">
        <w:tc>
          <w:tcPr>
            <w:tcW w:w="6873" w:type="dxa"/>
          </w:tcPr>
          <w:p w14:paraId="7E30DBDB" w14:textId="4F5F3E62" w:rsidR="008A4F56" w:rsidRPr="008A4F56" w:rsidDel="00870EAA" w:rsidRDefault="008A4F56" w:rsidP="00B07038">
            <w:pPr>
              <w:numPr>
                <w:ilvl w:val="0"/>
                <w:numId w:val="84"/>
              </w:numPr>
              <w:rPr>
                <w:rFonts w:ascii="Arial" w:hAnsi="Arial" w:cs="Arial"/>
              </w:rPr>
            </w:pPr>
            <w:r w:rsidRPr="008A4F56">
              <w:rPr>
                <w:rFonts w:ascii="Arial" w:hAnsi="Arial" w:cs="Arial"/>
              </w:rPr>
              <w:t>Does your facility share</w:t>
            </w:r>
            <w:r>
              <w:rPr>
                <w:rFonts w:ascii="Arial" w:hAnsi="Arial" w:cs="Arial"/>
              </w:rPr>
              <w:t xml:space="preserve"> information </w:t>
            </w:r>
            <w:r w:rsidRPr="008A4F56">
              <w:rPr>
                <w:rFonts w:ascii="Arial" w:hAnsi="Arial" w:cs="Arial"/>
              </w:rPr>
              <w:t>on its efforts to</w:t>
            </w:r>
            <w:r>
              <w:rPr>
                <w:rFonts w:ascii="Arial" w:hAnsi="Arial" w:cs="Arial"/>
              </w:rPr>
              <w:t xml:space="preserve"> identify and reduce </w:t>
            </w:r>
            <w:r w:rsidRPr="008A4F56">
              <w:rPr>
                <w:rFonts w:ascii="Arial" w:hAnsi="Arial" w:cs="Arial"/>
              </w:rPr>
              <w:t xml:space="preserve">health care disparities based on </w:t>
            </w:r>
            <w:r w:rsidRPr="008A4F56">
              <w:rPr>
                <w:rFonts w:ascii="Arial" w:hAnsi="Arial" w:cs="Arial"/>
                <w:i/>
              </w:rPr>
              <w:t xml:space="preserve">race, ethnicity, spoken language preferred for healthcare (patient or </w:t>
            </w:r>
            <w:r w:rsidR="00B96369">
              <w:rPr>
                <w:rFonts w:ascii="Arial" w:hAnsi="Arial" w:cs="Arial"/>
                <w:i/>
              </w:rPr>
              <w:t>legal guardian</w:t>
            </w:r>
            <w:r w:rsidRPr="008A4F56">
              <w:rPr>
                <w:rFonts w:ascii="Arial" w:hAnsi="Arial" w:cs="Arial"/>
                <w:i/>
              </w:rPr>
              <w:t xml:space="preserve">), written language preferred for healthcare (patient or </w:t>
            </w:r>
            <w:r w:rsidR="00B96369">
              <w:rPr>
                <w:rFonts w:ascii="Arial" w:hAnsi="Arial" w:cs="Arial"/>
                <w:i/>
              </w:rPr>
              <w:t>legal guardian</w:t>
            </w:r>
            <w:r w:rsidRPr="008A4F56">
              <w:rPr>
                <w:rFonts w:ascii="Arial" w:hAnsi="Arial" w:cs="Arial"/>
                <w:i/>
              </w:rPr>
              <w:t>), sexual orientation,</w:t>
            </w:r>
            <w:r w:rsidRPr="008A4F56">
              <w:rPr>
                <w:rFonts w:ascii="Arial" w:hAnsi="Arial" w:cs="Arial"/>
              </w:rPr>
              <w:t xml:space="preserve"> </w:t>
            </w:r>
            <w:r w:rsidRPr="008A4F56">
              <w:rPr>
                <w:rFonts w:ascii="Arial" w:hAnsi="Arial" w:cs="Arial"/>
                <w:i/>
                <w:iCs/>
              </w:rPr>
              <w:t xml:space="preserve">and gender identity </w:t>
            </w:r>
            <w:r w:rsidRPr="00212AFB">
              <w:rPr>
                <w:rFonts w:ascii="Arial" w:hAnsi="Arial" w:cs="Arial"/>
              </w:rPr>
              <w:t>and</w:t>
            </w:r>
            <w:r w:rsidRPr="008A4F56">
              <w:rPr>
                <w:rFonts w:ascii="Arial" w:hAnsi="Arial" w:cs="Arial"/>
              </w:rPr>
              <w:t xml:space="preserve"> the impact of those efforts on its public website?</w:t>
            </w:r>
            <w:r w:rsidRPr="008A4F56">
              <w:rPr>
                <w:rFonts w:ascii="Arial" w:hAnsi="Arial" w:cs="Arial"/>
              </w:rPr>
              <w:br/>
            </w:r>
          </w:p>
        </w:tc>
        <w:tc>
          <w:tcPr>
            <w:tcW w:w="2662" w:type="dxa"/>
            <w:vAlign w:val="center"/>
          </w:tcPr>
          <w:p w14:paraId="336F4989" w14:textId="77777777" w:rsidR="008A4F56" w:rsidRPr="008A4F56" w:rsidRDefault="008A4F56" w:rsidP="008A4F56">
            <w:pPr>
              <w:jc w:val="center"/>
              <w:rPr>
                <w:rFonts w:ascii="Arial" w:hAnsi="Arial" w:cs="Arial"/>
                <w:i/>
              </w:rPr>
            </w:pPr>
            <w:r w:rsidRPr="008A4F56">
              <w:rPr>
                <w:rFonts w:ascii="Arial" w:hAnsi="Arial" w:cs="Arial"/>
                <w:i/>
              </w:rPr>
              <w:t>Yes</w:t>
            </w:r>
          </w:p>
          <w:p w14:paraId="4F64D2AD" w14:textId="77777777" w:rsidR="008A4F56" w:rsidRPr="008A4F56" w:rsidRDefault="008A4F56" w:rsidP="008A4F56">
            <w:pPr>
              <w:jc w:val="center"/>
              <w:rPr>
                <w:rFonts w:ascii="Arial" w:hAnsi="Arial" w:cs="Arial"/>
                <w:i/>
              </w:rPr>
            </w:pPr>
            <w:r w:rsidRPr="008A4F56">
              <w:rPr>
                <w:rFonts w:ascii="Arial" w:hAnsi="Arial" w:cs="Arial"/>
                <w:i/>
              </w:rPr>
              <w:t>No</w:t>
            </w:r>
          </w:p>
        </w:tc>
      </w:tr>
      <w:tr w:rsidR="008A4F56" w:rsidRPr="00F9604B" w14:paraId="16E67E51" w14:textId="77777777" w:rsidTr="00B9318B">
        <w:tc>
          <w:tcPr>
            <w:tcW w:w="6873" w:type="dxa"/>
          </w:tcPr>
          <w:p w14:paraId="2F88C271" w14:textId="3C6E7068" w:rsidR="008A4F56" w:rsidRPr="008A4F56" w:rsidRDefault="008A4F56" w:rsidP="00B07038">
            <w:pPr>
              <w:numPr>
                <w:ilvl w:val="0"/>
                <w:numId w:val="84"/>
              </w:numPr>
              <w:contextualSpacing/>
              <w:rPr>
                <w:rFonts w:ascii="Arial" w:hAnsi="Arial" w:cs="Arial"/>
              </w:rPr>
            </w:pPr>
            <w:r w:rsidRPr="008A4F56">
              <w:rPr>
                <w:rFonts w:ascii="Arial" w:hAnsi="Arial" w:cs="Arial"/>
              </w:rPr>
              <w:t xml:space="preserve">Does your facility report </w:t>
            </w:r>
            <w:r>
              <w:rPr>
                <w:rFonts w:ascii="Arial" w:hAnsi="Arial" w:cs="Arial"/>
              </w:rPr>
              <w:t xml:space="preserve">out </w:t>
            </w:r>
            <w:r w:rsidRPr="008A4F56">
              <w:rPr>
                <w:rFonts w:ascii="Arial" w:hAnsi="Arial" w:cs="Arial"/>
              </w:rPr>
              <w:t xml:space="preserve">and discuss </w:t>
            </w:r>
            <w:r>
              <w:rPr>
                <w:rFonts w:ascii="Arial" w:hAnsi="Arial" w:cs="Arial"/>
              </w:rPr>
              <w:t xml:space="preserve">efforts to collect patient self-identified demographic </w:t>
            </w:r>
            <w:r w:rsidRPr="008A4F56">
              <w:rPr>
                <w:rFonts w:ascii="Arial" w:hAnsi="Arial" w:cs="Arial"/>
              </w:rPr>
              <w:t xml:space="preserve">data </w:t>
            </w:r>
            <w:r>
              <w:rPr>
                <w:rFonts w:ascii="Arial" w:hAnsi="Arial" w:cs="Arial"/>
              </w:rPr>
              <w:t xml:space="preserve">directly from patients, ensure the accuracy of the data, and/or use the data to stratify quality </w:t>
            </w:r>
            <w:proofErr w:type="gramStart"/>
            <w:r>
              <w:rPr>
                <w:rFonts w:ascii="Arial" w:hAnsi="Arial" w:cs="Arial"/>
              </w:rPr>
              <w:t xml:space="preserve">measures </w:t>
            </w:r>
            <w:r w:rsidRPr="008A4F56">
              <w:rPr>
                <w:rFonts w:ascii="Arial" w:hAnsi="Arial" w:cs="Arial"/>
              </w:rPr>
              <w:t xml:space="preserve"> with</w:t>
            </w:r>
            <w:proofErr w:type="gramEnd"/>
            <w:r w:rsidRPr="008A4F56">
              <w:rPr>
                <w:rFonts w:ascii="Arial" w:hAnsi="Arial" w:cs="Arial"/>
              </w:rPr>
              <w:t xml:space="preserve"> your facility’s governance and leadership at least annually? </w:t>
            </w:r>
          </w:p>
        </w:tc>
        <w:tc>
          <w:tcPr>
            <w:tcW w:w="2662" w:type="dxa"/>
          </w:tcPr>
          <w:p w14:paraId="2C9846B6" w14:textId="77777777" w:rsidR="008A4F56" w:rsidRPr="008A4F56" w:rsidRDefault="008A4F56" w:rsidP="008A4F56">
            <w:pPr>
              <w:jc w:val="center"/>
              <w:rPr>
                <w:rFonts w:ascii="Arial" w:hAnsi="Arial" w:cs="Arial"/>
                <w:i/>
              </w:rPr>
            </w:pPr>
            <w:r w:rsidRPr="008A4F56">
              <w:rPr>
                <w:rFonts w:ascii="Arial" w:hAnsi="Arial" w:cs="Arial"/>
                <w:i/>
              </w:rPr>
              <w:t>Yes</w:t>
            </w:r>
          </w:p>
          <w:p w14:paraId="68DD8FE7" w14:textId="77777777" w:rsidR="008A4F56" w:rsidRPr="008A4F56" w:rsidRDefault="008A4F56" w:rsidP="008A4F56">
            <w:pPr>
              <w:jc w:val="center"/>
              <w:rPr>
                <w:rFonts w:ascii="Arial" w:hAnsi="Arial" w:cs="Arial"/>
                <w:b/>
                <w:i/>
              </w:rPr>
            </w:pPr>
            <w:r w:rsidRPr="008A4F56">
              <w:rPr>
                <w:rFonts w:ascii="Arial" w:hAnsi="Arial" w:cs="Arial"/>
                <w:i/>
              </w:rPr>
              <w:t>No</w:t>
            </w:r>
          </w:p>
        </w:tc>
      </w:tr>
    </w:tbl>
    <w:p w14:paraId="4CBD3F7E" w14:textId="4ED3A33F" w:rsidR="00203C61" w:rsidRDefault="00203C61" w:rsidP="00AA2976">
      <w:pPr>
        <w:rPr>
          <w:rFonts w:cs="Arial"/>
          <w:szCs w:val="28"/>
        </w:rPr>
      </w:pPr>
    </w:p>
    <w:bookmarkEnd w:id="136"/>
    <w:p w14:paraId="702EED56" w14:textId="77777777" w:rsidR="008A4F56" w:rsidRDefault="008A4F56">
      <w:pPr>
        <w:rPr>
          <w:b/>
        </w:rPr>
      </w:pPr>
      <w:r>
        <w:rPr>
          <w:b/>
        </w:rPr>
        <w:br w:type="page"/>
      </w:r>
    </w:p>
    <w:p w14:paraId="6B4FFC66" w14:textId="68D93764" w:rsidR="00C6136E" w:rsidRPr="00CD02DE" w:rsidRDefault="00C6136E" w:rsidP="00C6136E">
      <w:pPr>
        <w:pStyle w:val="NoSpacing"/>
        <w:rPr>
          <w:b/>
        </w:rPr>
      </w:pPr>
      <w:r w:rsidRPr="00CD02DE">
        <w:rPr>
          <w:b/>
        </w:rPr>
        <w:lastRenderedPageBreak/>
        <w:t>Affirmation of Accuracy</w:t>
      </w:r>
    </w:p>
    <w:p w14:paraId="7692CFDC" w14:textId="77777777" w:rsidR="00C6136E" w:rsidRPr="00CD02DE" w:rsidRDefault="00C6136E" w:rsidP="00C6136E">
      <w:pPr>
        <w:pStyle w:val="NoSpacing"/>
      </w:pPr>
    </w:p>
    <w:p w14:paraId="793D2008" w14:textId="10B9679A" w:rsidR="00C6136E" w:rsidRDefault="00C6136E" w:rsidP="00C6136E">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Basic Facility Information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3902CF83" w14:textId="77777777" w:rsidR="00C6136E" w:rsidRDefault="00C6136E" w:rsidP="00C6136E">
      <w:pPr>
        <w:pStyle w:val="NoSpacing"/>
      </w:pPr>
    </w:p>
    <w:p w14:paraId="3BDFB120" w14:textId="77777777" w:rsidR="00C6136E" w:rsidRPr="009A5185" w:rsidRDefault="00C6136E" w:rsidP="00C6136E">
      <w:pPr>
        <w:pStyle w:val="NoSpacing"/>
      </w:pPr>
      <w:r>
        <w:t xml:space="preserve">The ASC and I understand that The Leapfrog Group, its members, the public and entities and persons who contract or have other business dealings with The Leapfrog Group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w:t>
      </w:r>
      <w:proofErr w:type="gramStart"/>
      <w:r w:rsidRPr="009A5185">
        <w:t>any and all</w:t>
      </w:r>
      <w:proofErr w:type="gramEnd"/>
      <w:r w:rsidRPr="009A5185">
        <w:t xml:space="preserve"> damages, demands, costs, or causes of action resulting from any inaccuracies in the information or any misrepresentations in this Affirmation of Accuracy. The Leapfrog Group and its members and entities and persons who contract </w:t>
      </w:r>
      <w:r>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0F9AFEFB" w14:textId="77777777" w:rsidR="00C6136E" w:rsidRDefault="00C6136E" w:rsidP="00C6136E">
      <w:pPr>
        <w:spacing w:line="240" w:lineRule="auto"/>
      </w:pPr>
    </w:p>
    <w:p w14:paraId="48349B4E" w14:textId="77777777" w:rsidR="00C6136E" w:rsidRPr="009A5185" w:rsidRDefault="00C6136E" w:rsidP="00C6136E">
      <w:pPr>
        <w:spacing w:line="240" w:lineRule="auto"/>
        <w:rPr>
          <w:rFonts w:cs="Arial"/>
          <w:snapToGrid w:val="0"/>
          <w:color w:val="000000"/>
        </w:rPr>
      </w:pPr>
    </w:p>
    <w:p w14:paraId="2536DB0D" w14:textId="77777777" w:rsidR="00C6136E" w:rsidRPr="009A5185" w:rsidRDefault="00C6136E" w:rsidP="00C6136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447E41C9" w14:textId="77777777" w:rsidR="00C6136E" w:rsidRPr="009A5185" w:rsidRDefault="00C6136E" w:rsidP="00C6136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3AAEA179" w14:textId="77777777" w:rsidR="00C6136E" w:rsidRDefault="00C6136E" w:rsidP="00C6136E">
      <w:pPr>
        <w:spacing w:line="240" w:lineRule="auto"/>
        <w:rPr>
          <w:rFonts w:cs="Arial"/>
          <w:snapToGrid w:val="0"/>
        </w:rPr>
      </w:pPr>
    </w:p>
    <w:p w14:paraId="5875768C" w14:textId="77777777" w:rsidR="00C6136E" w:rsidRPr="009A5185" w:rsidRDefault="00C6136E" w:rsidP="00C6136E">
      <w:pPr>
        <w:spacing w:line="240" w:lineRule="auto"/>
        <w:rPr>
          <w:rFonts w:cs="Arial"/>
          <w:snapToGrid w:val="0"/>
        </w:rPr>
      </w:pPr>
      <w:r w:rsidRPr="009A5185">
        <w:rPr>
          <w:rFonts w:cs="Arial"/>
          <w:snapToGrid w:val="0"/>
        </w:rPr>
        <w:t>On _______________________.</w:t>
      </w:r>
    </w:p>
    <w:p w14:paraId="2D51BFAA" w14:textId="77777777" w:rsidR="00C6136E" w:rsidRPr="009A5185" w:rsidRDefault="00C6136E" w:rsidP="00C6136E">
      <w:pPr>
        <w:spacing w:line="240" w:lineRule="auto"/>
        <w:rPr>
          <w:rFonts w:cs="Arial"/>
          <w:i/>
        </w:rPr>
      </w:pPr>
      <w:r w:rsidRPr="009A5185">
        <w:rPr>
          <w:rFonts w:cs="Arial"/>
          <w:i/>
        </w:rPr>
        <w:t xml:space="preserve">                    (Date)</w:t>
      </w:r>
    </w:p>
    <w:p w14:paraId="5E36ADE8" w14:textId="26FF0F89" w:rsidR="00862D3B" w:rsidRPr="00C6136E" w:rsidRDefault="00862D3B">
      <w:r>
        <w:br w:type="page"/>
      </w:r>
    </w:p>
    <w:p w14:paraId="0607F8BA" w14:textId="77777777" w:rsidR="00F909BC" w:rsidRDefault="00D94F8F" w:rsidP="00F909BC">
      <w:pPr>
        <w:pStyle w:val="Heading2"/>
      </w:pPr>
      <w:bookmarkStart w:id="137" w:name="_Toc99635514"/>
      <w:r>
        <w:lastRenderedPageBreak/>
        <w:t>Section 1</w:t>
      </w:r>
      <w:r w:rsidR="0045317F">
        <w:t xml:space="preserve">: </w:t>
      </w:r>
      <w:r>
        <w:t>Basic Facility Information</w:t>
      </w:r>
      <w:r w:rsidR="0045317F">
        <w:t xml:space="preserve"> </w:t>
      </w:r>
      <w:r w:rsidR="00F909BC">
        <w:t>Reference Information</w:t>
      </w:r>
      <w:bookmarkEnd w:id="137"/>
    </w:p>
    <w:p w14:paraId="7ADDBA67" w14:textId="77777777" w:rsidR="0045317F" w:rsidRDefault="0045317F" w:rsidP="005948CF"/>
    <w:p w14:paraId="27450285" w14:textId="30FDF1D2" w:rsidR="00465388" w:rsidRDefault="00465388" w:rsidP="0045317F">
      <w:pPr>
        <w:pStyle w:val="Heading4"/>
      </w:pPr>
      <w:bookmarkStart w:id="138" w:name="_Toc99635515"/>
      <w:r>
        <w:t xml:space="preserve">What’s New in the </w:t>
      </w:r>
      <w:r w:rsidR="005C63AE">
        <w:t>2022</w:t>
      </w:r>
      <w:r>
        <w:t xml:space="preserve"> Survey</w:t>
      </w:r>
      <w:bookmarkEnd w:id="138"/>
    </w:p>
    <w:p w14:paraId="44C1560E" w14:textId="66677EF8" w:rsidR="00646500" w:rsidRDefault="00646500" w:rsidP="0019773B">
      <w:r>
        <w:t>Leapfrog removed the Network Matching and Out-of-Network Services domains from Billing Ethics since new legislation and federal rulemaking has addressed some of these questions. Leapfrog is retaining and requiring the questions in the Price Transparency and Billing Ethics domains, which were updated based on public comments and feedback received from ASCs that participated in the pilot</w:t>
      </w:r>
      <w:r w:rsidR="009554C6">
        <w:t>.</w:t>
      </w:r>
      <w:r w:rsidR="00556021">
        <w:t xml:space="preserve"> Responses to this subsection will be scored and publicly reported in 2022.</w:t>
      </w:r>
    </w:p>
    <w:p w14:paraId="6FBBB8D9" w14:textId="3AE6BB98" w:rsidR="00D00B56" w:rsidRDefault="00884CA2" w:rsidP="00282923">
      <w:r w:rsidRPr="0028536D">
        <w:t>Leapfrog is requiring responses to Health Equity questions.</w:t>
      </w:r>
      <w:r>
        <w:t xml:space="preserve"> </w:t>
      </w:r>
      <w:r w:rsidR="00282923">
        <w:t>The updated questions do a better job of assessing an ASC’s specific actions regarding the collection of patient self-identified demographic data (race, ethnicity, primary language, sexual orientation, and gender identify) and the use of that data. Responses will not be scored or publicly reported in 2022.</w:t>
      </w:r>
    </w:p>
    <w:p w14:paraId="5044F963" w14:textId="77777777" w:rsidR="00884CA2" w:rsidRDefault="00884CA2" w:rsidP="0045317F">
      <w:pPr>
        <w:pStyle w:val="Heading4"/>
      </w:pPr>
    </w:p>
    <w:p w14:paraId="2BDBA589" w14:textId="6C9497CF" w:rsidR="0018513F" w:rsidRDefault="0045317F" w:rsidP="0045317F">
      <w:pPr>
        <w:pStyle w:val="Heading4"/>
      </w:pPr>
      <w:bookmarkStart w:id="139" w:name="_Toc99635516"/>
      <w:r>
        <w:t>Change Summary Since Release</w:t>
      </w:r>
      <w:bookmarkEnd w:id="139"/>
    </w:p>
    <w:p w14:paraId="1A8063EC" w14:textId="45DC7F61" w:rsidR="0018513F"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2022</w:t>
      </w:r>
      <w:r w:rsidRPr="009A5185">
        <w:rPr>
          <w:rFonts w:cs="Arial"/>
          <w:lang w:eastAsia="ja-JP"/>
        </w:rPr>
        <w:t>, they will be documented in this Change Summary section.</w:t>
      </w:r>
    </w:p>
    <w:p w14:paraId="1226DA9B" w14:textId="4CD1166D" w:rsidR="006A5370" w:rsidRDefault="006A5370" w:rsidP="008141AA">
      <w:pPr>
        <w:pStyle w:val="NoSpacing"/>
        <w:rPr>
          <w:rFonts w:cs="Arial"/>
          <w:lang w:eastAsia="ja-JP"/>
        </w:rPr>
      </w:pPr>
    </w:p>
    <w:p w14:paraId="7EA78423" w14:textId="77777777" w:rsidR="006A5370" w:rsidRDefault="006A5370">
      <w:pPr>
        <w:rPr>
          <w:rFonts w:cs="Arial"/>
          <w:lang w:eastAsia="ja-JP"/>
        </w:rPr>
      </w:pPr>
      <w:r>
        <w:rPr>
          <w:rFonts w:cs="Arial"/>
          <w:lang w:eastAsia="ja-JP"/>
        </w:rPr>
        <w:br w:type="page"/>
      </w:r>
    </w:p>
    <w:p w14:paraId="414BC536" w14:textId="77777777" w:rsidR="00C6136E" w:rsidRDefault="00C6136E" w:rsidP="00C6136E">
      <w:pPr>
        <w:pStyle w:val="Heading3"/>
      </w:pPr>
      <w:bookmarkStart w:id="140" w:name="_SECTION_2:_MEDICAL,"/>
      <w:bookmarkStart w:id="141" w:name="_Toc99635517"/>
      <w:bookmarkEnd w:id="140"/>
      <w:r>
        <w:lastRenderedPageBreak/>
        <w:t>Basic Facility Information Frequently Asked Questions (FAQs)</w:t>
      </w:r>
      <w:bookmarkEnd w:id="141"/>
    </w:p>
    <w:p w14:paraId="12D9792B" w14:textId="5E1AB348" w:rsidR="00C6136E" w:rsidRDefault="00C6136E" w:rsidP="00C6136E"/>
    <w:p w14:paraId="415CC871" w14:textId="58D08846" w:rsidR="003A5486" w:rsidRDefault="003A5486" w:rsidP="003A5486">
      <w:pPr>
        <w:pStyle w:val="Heading4"/>
      </w:pPr>
      <w:bookmarkStart w:id="142" w:name="_Toc99635518"/>
      <w:r>
        <w:t>Basic Facility Information</w:t>
      </w:r>
      <w:bookmarkEnd w:id="142"/>
    </w:p>
    <w:p w14:paraId="5308C915" w14:textId="77777777" w:rsidR="003A5486" w:rsidRPr="003A5486" w:rsidRDefault="003A5486" w:rsidP="003A5486"/>
    <w:p w14:paraId="3C0A2436" w14:textId="7D635BF0" w:rsidR="00C6136E" w:rsidRPr="00EE0418" w:rsidRDefault="00C6136E" w:rsidP="00B07038">
      <w:pPr>
        <w:pStyle w:val="ListParagraph"/>
        <w:numPr>
          <w:ilvl w:val="0"/>
          <w:numId w:val="79"/>
        </w:numPr>
        <w:rPr>
          <w:b/>
          <w:bCs/>
        </w:rPr>
      </w:pPr>
      <w:bookmarkStart w:id="143" w:name="_Hlk32504491"/>
      <w:r w:rsidRPr="00EE0418">
        <w:rPr>
          <w:b/>
          <w:bCs/>
        </w:rPr>
        <w:t xml:space="preserve">How does Leapfrog define an academic medical center? </w:t>
      </w:r>
    </w:p>
    <w:p w14:paraId="0BD056BF" w14:textId="2544225F" w:rsidR="00C6136E" w:rsidRDefault="00C6136E" w:rsidP="001C7E62">
      <w:pPr>
        <w:pStyle w:val="ListParagraph"/>
        <w:ind w:left="360"/>
      </w:pPr>
      <w:r>
        <w:t>Leapfrog aligns with The Joint Commission’s (TJC) definition of an Academic Medical Center, which states: “</w:t>
      </w:r>
      <w:r w:rsidRPr="00EE0418">
        <w:t>An Academic Medical Center is a tertiary care hospital that is organizationally and administratively integrated with a medical school. The hospital is the principal site for the education of both medical students and postgraduate medical trainees from the affiliated medical school; it conducts medical, academic, and/or commercial human subjects research under multiple approved protocols involving patients of the hospital</w:t>
      </w:r>
      <w:r>
        <w:t xml:space="preserve">.” This definition and more information may be found </w:t>
      </w:r>
      <w:r w:rsidR="005A314D">
        <w:t xml:space="preserve">at </w:t>
      </w:r>
      <w:hyperlink r:id="rId87" w:history="1">
        <w:r>
          <w:rPr>
            <w:rStyle w:val="Hyperlink"/>
          </w:rPr>
          <w:t>https://www.jointcommissioninternational.org/en/accreditation/accreditation-programs/academic-medical-center/</w:t>
        </w:r>
      </w:hyperlink>
      <w:r>
        <w:t>.</w:t>
      </w:r>
    </w:p>
    <w:p w14:paraId="529C9176" w14:textId="77777777" w:rsidR="00C6136E" w:rsidRDefault="00C6136E" w:rsidP="00C6136E">
      <w:pPr>
        <w:pStyle w:val="ListParagraph"/>
        <w:ind w:left="360"/>
      </w:pPr>
    </w:p>
    <w:p w14:paraId="5B853EEC" w14:textId="20E07379" w:rsidR="00C6136E" w:rsidRDefault="00C6136E" w:rsidP="00B07038">
      <w:pPr>
        <w:pStyle w:val="ListParagraph"/>
        <w:numPr>
          <w:ilvl w:val="0"/>
          <w:numId w:val="79"/>
        </w:numPr>
        <w:rPr>
          <w:b/>
          <w:bCs/>
        </w:rPr>
      </w:pPr>
      <w:bookmarkStart w:id="144" w:name="_Hlk32505507"/>
      <w:r w:rsidRPr="00BE6E17">
        <w:rPr>
          <w:b/>
          <w:bCs/>
        </w:rPr>
        <w:t xml:space="preserve">Why is Leapfrog still asking about written transfer agreements when they are no longer a CMS requirement for ASCs? </w:t>
      </w:r>
    </w:p>
    <w:p w14:paraId="391ABF59" w14:textId="5CB2EA82" w:rsidR="006E01AA" w:rsidRDefault="006E01AA" w:rsidP="003A5486">
      <w:pPr>
        <w:pStyle w:val="ListParagraph"/>
        <w:ind w:left="360"/>
      </w:pPr>
      <w:r>
        <w:t>While CMS establishes minimum requirements for the purposes of participation in the Medicare Program, Leapfrog aims to establish national standards that help healthcare consumers identify the safest places to receive care. Healthcare consumers want information on what would happen in the case of an emergency.</w:t>
      </w:r>
    </w:p>
    <w:p w14:paraId="56DB6E71" w14:textId="77777777" w:rsidR="003A5486" w:rsidRPr="003A5486" w:rsidRDefault="003A5486" w:rsidP="003A5486">
      <w:pPr>
        <w:pStyle w:val="ListParagraph"/>
        <w:ind w:left="360"/>
      </w:pPr>
    </w:p>
    <w:p w14:paraId="49C88D06" w14:textId="1B630452" w:rsidR="00267B32" w:rsidRPr="00267B32" w:rsidRDefault="00267B32" w:rsidP="00267B32">
      <w:pPr>
        <w:pStyle w:val="Heading4"/>
      </w:pPr>
      <w:bookmarkStart w:id="145" w:name="_Person-Centered_Billing_Practices"/>
      <w:bookmarkStart w:id="146" w:name="_Toc99635519"/>
      <w:bookmarkEnd w:id="145"/>
      <w:r w:rsidRPr="00267B32">
        <w:t>Person-Centered Care: Billing Ethics</w:t>
      </w:r>
      <w:bookmarkEnd w:id="146"/>
      <w:r w:rsidRPr="00267B32">
        <w:t xml:space="preserve"> </w:t>
      </w:r>
      <w:r w:rsidR="0019773B" w:rsidRPr="00267B32" w:rsidDel="0019773B">
        <w:t xml:space="preserve"> </w:t>
      </w:r>
    </w:p>
    <w:p w14:paraId="0D1C778E" w14:textId="1148ACC2" w:rsidR="000253A9" w:rsidRDefault="006E01AA" w:rsidP="00B07038">
      <w:pPr>
        <w:pStyle w:val="ListParagraph"/>
        <w:numPr>
          <w:ilvl w:val="0"/>
          <w:numId w:val="85"/>
        </w:numPr>
        <w:spacing w:before="200" w:after="200" w:line="276" w:lineRule="auto"/>
        <w:rPr>
          <w:b/>
        </w:rPr>
      </w:pPr>
      <w:bookmarkStart w:id="147" w:name="negotiatedrates"/>
      <w:r>
        <w:rPr>
          <w:b/>
        </w:rPr>
        <w:t>What does Leapfrog mean by “</w:t>
      </w:r>
      <w:r w:rsidR="0076690F">
        <w:rPr>
          <w:b/>
        </w:rPr>
        <w:t>payer-specific</w:t>
      </w:r>
      <w:r>
        <w:rPr>
          <w:b/>
        </w:rPr>
        <w:t xml:space="preserve"> negotiated </w:t>
      </w:r>
      <w:r w:rsidR="00BD5B0E">
        <w:rPr>
          <w:b/>
        </w:rPr>
        <w:t>charges</w:t>
      </w:r>
      <w:r>
        <w:rPr>
          <w:b/>
        </w:rPr>
        <w:t>?”</w:t>
      </w:r>
      <w:bookmarkEnd w:id="147"/>
    </w:p>
    <w:p w14:paraId="6C718664" w14:textId="37317F2C" w:rsidR="006E01AA" w:rsidRDefault="000253A9" w:rsidP="000253A9">
      <w:pPr>
        <w:pStyle w:val="ListParagraph"/>
        <w:spacing w:before="200" w:after="200" w:line="276" w:lineRule="auto"/>
        <w:ind w:left="360"/>
        <w:rPr>
          <w:bCs/>
        </w:rPr>
      </w:pPr>
      <w:r w:rsidRPr="000253A9">
        <w:rPr>
          <w:bCs/>
        </w:rPr>
        <w:t>The “</w:t>
      </w:r>
      <w:r w:rsidR="0076690F">
        <w:rPr>
          <w:bCs/>
        </w:rPr>
        <w:t>payer-specific</w:t>
      </w:r>
      <w:r w:rsidRPr="000253A9">
        <w:rPr>
          <w:bCs/>
        </w:rPr>
        <w:t xml:space="preserve"> negotiated charge” is the rate that a</w:t>
      </w:r>
      <w:r w:rsidR="00233A58">
        <w:rPr>
          <w:bCs/>
        </w:rPr>
        <w:t xml:space="preserve">n ASC </w:t>
      </w:r>
      <w:r w:rsidRPr="000253A9">
        <w:rPr>
          <w:bCs/>
        </w:rPr>
        <w:t>has negotiated with a third-party payer</w:t>
      </w:r>
      <w:r w:rsidR="00B57E2C">
        <w:rPr>
          <w:bCs/>
        </w:rPr>
        <w:t xml:space="preserve">. </w:t>
      </w:r>
      <w:r w:rsidRPr="000253A9">
        <w:rPr>
          <w:bCs/>
        </w:rPr>
        <w:t xml:space="preserve">Each </w:t>
      </w:r>
      <w:r w:rsidR="0076690F">
        <w:rPr>
          <w:bCs/>
        </w:rPr>
        <w:t>payer-specific</w:t>
      </w:r>
      <w:r w:rsidRPr="000253A9">
        <w:rPr>
          <w:bCs/>
        </w:rPr>
        <w:t xml:space="preserve"> negotiated charge </w:t>
      </w:r>
      <w:r w:rsidR="00B57E2C">
        <w:rPr>
          <w:bCs/>
        </w:rPr>
        <w:t xml:space="preserve">should be </w:t>
      </w:r>
      <w:r w:rsidRPr="000253A9">
        <w:rPr>
          <w:bCs/>
        </w:rPr>
        <w:t>clearly associated with the name of the third-party payer</w:t>
      </w:r>
      <w:r w:rsidR="00B57E2C">
        <w:rPr>
          <w:bCs/>
        </w:rPr>
        <w:t xml:space="preserve"> if charges differ by payer</w:t>
      </w:r>
      <w:r w:rsidRPr="000253A9">
        <w:rPr>
          <w:bCs/>
        </w:rPr>
        <w:t xml:space="preserve">. </w:t>
      </w:r>
      <w:r w:rsidR="00B57E2C">
        <w:rPr>
          <w:bCs/>
        </w:rPr>
        <w:t>P</w:t>
      </w:r>
      <w:r w:rsidRPr="000253A9">
        <w:rPr>
          <w:bCs/>
        </w:rPr>
        <w:t>ayer-specific negotiated charges are often found</w:t>
      </w:r>
      <w:r w:rsidR="00B57E2C">
        <w:rPr>
          <w:bCs/>
        </w:rPr>
        <w:t xml:space="preserve"> in rate sheets</w:t>
      </w:r>
      <w:r w:rsidRPr="000253A9">
        <w:rPr>
          <w:bCs/>
        </w:rPr>
        <w:t xml:space="preserve">. Such rate sheets typically contain a list of common billing codes for items and services provided by the </w:t>
      </w:r>
      <w:r w:rsidR="00233A58">
        <w:rPr>
          <w:bCs/>
        </w:rPr>
        <w:t>ASC</w:t>
      </w:r>
      <w:r w:rsidRPr="000253A9">
        <w:rPr>
          <w:bCs/>
        </w:rPr>
        <w:t xml:space="preserve"> along with the associated payer-specific negotiated charge or rate. </w:t>
      </w:r>
      <w:r w:rsidR="00AF6452">
        <w:rPr>
          <w:bCs/>
        </w:rPr>
        <w:t>This is NOT the “chargemaster” price.</w:t>
      </w:r>
    </w:p>
    <w:p w14:paraId="1A1FF283" w14:textId="77777777" w:rsidR="000253A9" w:rsidRPr="000253A9" w:rsidRDefault="000253A9" w:rsidP="000253A9">
      <w:pPr>
        <w:pStyle w:val="ListParagraph"/>
        <w:spacing w:before="200" w:after="200" w:line="276" w:lineRule="auto"/>
        <w:ind w:left="360"/>
        <w:rPr>
          <w:b/>
        </w:rPr>
      </w:pPr>
    </w:p>
    <w:p w14:paraId="5A3DAEA6" w14:textId="0E30EF73" w:rsidR="006E01AA" w:rsidRPr="00D023DF" w:rsidRDefault="006E01AA" w:rsidP="00B07038">
      <w:pPr>
        <w:pStyle w:val="ListParagraph"/>
        <w:numPr>
          <w:ilvl w:val="0"/>
          <w:numId w:val="85"/>
        </w:numPr>
        <w:spacing w:before="200" w:after="200" w:line="276" w:lineRule="auto"/>
        <w:rPr>
          <w:bCs/>
        </w:rPr>
      </w:pPr>
      <w:r w:rsidRPr="001A4CEC">
        <w:rPr>
          <w:b/>
        </w:rPr>
        <w:t>What does Leapfrog mean by “cash prices?”</w:t>
      </w:r>
      <w:r>
        <w:rPr>
          <w:b/>
        </w:rPr>
        <w:br/>
      </w:r>
      <w:r>
        <w:rPr>
          <w:bCs/>
        </w:rPr>
        <w:t>T</w:t>
      </w:r>
      <w:r w:rsidRPr="00D023DF">
        <w:rPr>
          <w:bCs/>
        </w:rPr>
        <w:t>he charge that applies to an individual who pays cash, or cash</w:t>
      </w:r>
      <w:r>
        <w:rPr>
          <w:bCs/>
        </w:rPr>
        <w:t xml:space="preserve"> </w:t>
      </w:r>
      <w:r w:rsidRPr="00D023DF">
        <w:rPr>
          <w:bCs/>
        </w:rPr>
        <w:t xml:space="preserve">equivalent, for the </w:t>
      </w:r>
      <w:r w:rsidR="00DD469A">
        <w:rPr>
          <w:bCs/>
        </w:rPr>
        <w:t>procedure</w:t>
      </w:r>
      <w:r w:rsidRPr="00D023DF">
        <w:rPr>
          <w:bCs/>
        </w:rPr>
        <w:t>. If the</w:t>
      </w:r>
      <w:r>
        <w:rPr>
          <w:bCs/>
        </w:rPr>
        <w:t xml:space="preserve"> facility</w:t>
      </w:r>
      <w:r w:rsidRPr="00D023DF">
        <w:rPr>
          <w:bCs/>
        </w:rPr>
        <w:t xml:space="preserve"> </w:t>
      </w:r>
      <w:r>
        <w:rPr>
          <w:bCs/>
        </w:rPr>
        <w:t xml:space="preserve">offers </w:t>
      </w:r>
      <w:r w:rsidRPr="00D023DF">
        <w:rPr>
          <w:bCs/>
        </w:rPr>
        <w:t xml:space="preserve">a </w:t>
      </w:r>
      <w:r w:rsidR="00E55251">
        <w:rPr>
          <w:bCs/>
        </w:rPr>
        <w:t xml:space="preserve">discounted </w:t>
      </w:r>
      <w:r w:rsidRPr="00D023DF">
        <w:rPr>
          <w:bCs/>
        </w:rPr>
        <w:t>cash price for a</w:t>
      </w:r>
      <w:r w:rsidR="00E55251">
        <w:rPr>
          <w:bCs/>
        </w:rPr>
        <w:t>ny</w:t>
      </w:r>
      <w:r>
        <w:rPr>
          <w:bCs/>
        </w:rPr>
        <w:t xml:space="preserve"> </w:t>
      </w:r>
      <w:r w:rsidR="00DD469A">
        <w:rPr>
          <w:bCs/>
        </w:rPr>
        <w:t>procedure</w:t>
      </w:r>
      <w:r w:rsidR="00E55251">
        <w:rPr>
          <w:bCs/>
        </w:rPr>
        <w:t>s</w:t>
      </w:r>
      <w:r w:rsidRPr="00D023DF">
        <w:rPr>
          <w:bCs/>
        </w:rPr>
        <w:t xml:space="preserve">, the </w:t>
      </w:r>
      <w:r>
        <w:rPr>
          <w:bCs/>
        </w:rPr>
        <w:t>facility</w:t>
      </w:r>
      <w:r w:rsidRPr="00D023DF">
        <w:rPr>
          <w:bCs/>
        </w:rPr>
        <w:t xml:space="preserve"> </w:t>
      </w:r>
      <w:r>
        <w:rPr>
          <w:bCs/>
        </w:rPr>
        <w:t xml:space="preserve">can list both discounted and </w:t>
      </w:r>
      <w:r w:rsidRPr="00D023DF">
        <w:rPr>
          <w:bCs/>
        </w:rPr>
        <w:t xml:space="preserve">undiscounted </w:t>
      </w:r>
      <w:r w:rsidR="00E55251">
        <w:rPr>
          <w:bCs/>
        </w:rPr>
        <w:t xml:space="preserve">prices </w:t>
      </w:r>
      <w:r w:rsidRPr="00D023DF">
        <w:rPr>
          <w:bCs/>
        </w:rPr>
        <w:t xml:space="preserve">for the </w:t>
      </w:r>
      <w:r w:rsidR="00DD469A">
        <w:rPr>
          <w:bCs/>
        </w:rPr>
        <w:t>procedure</w:t>
      </w:r>
      <w:r>
        <w:rPr>
          <w:bCs/>
        </w:rPr>
        <w:t xml:space="preserve"> </w:t>
      </w:r>
      <w:r w:rsidRPr="00D023DF">
        <w:rPr>
          <w:bCs/>
        </w:rPr>
        <w:t>(and any corresponding ancillary services)</w:t>
      </w:r>
      <w:r>
        <w:rPr>
          <w:bCs/>
        </w:rPr>
        <w:t xml:space="preserve">. </w:t>
      </w:r>
    </w:p>
    <w:p w14:paraId="0B620E1E" w14:textId="77777777" w:rsidR="006E01AA" w:rsidRDefault="006E01AA" w:rsidP="006E01AA">
      <w:pPr>
        <w:pStyle w:val="ListParagraph"/>
        <w:rPr>
          <w:b/>
        </w:rPr>
      </w:pPr>
    </w:p>
    <w:p w14:paraId="534C357F" w14:textId="43EC4D66" w:rsidR="0019773B" w:rsidRPr="005830F6" w:rsidRDefault="0019773B" w:rsidP="00B07038">
      <w:pPr>
        <w:pStyle w:val="ListParagraph"/>
        <w:numPr>
          <w:ilvl w:val="0"/>
          <w:numId w:val="85"/>
        </w:numPr>
        <w:spacing w:before="200" w:after="200" w:line="276" w:lineRule="auto"/>
        <w:rPr>
          <w:bCs/>
        </w:rPr>
      </w:pPr>
      <w:bookmarkStart w:id="148" w:name="billingethics_patientprimarylanguage"/>
      <w:bookmarkStart w:id="149" w:name="legalaction"/>
      <w:bookmarkEnd w:id="148"/>
      <w:r>
        <w:rPr>
          <w:b/>
        </w:rPr>
        <w:t>In answering question #3, w</w:t>
      </w:r>
      <w:r w:rsidRPr="005830F6">
        <w:rPr>
          <w:b/>
        </w:rPr>
        <w:t xml:space="preserve">hat </w:t>
      </w:r>
      <w:r>
        <w:rPr>
          <w:b/>
        </w:rPr>
        <w:t xml:space="preserve">timeframe applies </w:t>
      </w:r>
      <w:r w:rsidR="006D38CE">
        <w:rPr>
          <w:b/>
        </w:rPr>
        <w:t xml:space="preserve">to </w:t>
      </w:r>
      <w:r>
        <w:rPr>
          <w:b/>
        </w:rPr>
        <w:t xml:space="preserve">patients </w:t>
      </w:r>
      <w:r w:rsidR="006D38CE">
        <w:rPr>
          <w:b/>
        </w:rPr>
        <w:t xml:space="preserve">that </w:t>
      </w:r>
      <w:r>
        <w:rPr>
          <w:b/>
        </w:rPr>
        <w:t>are uninsured?</w:t>
      </w:r>
    </w:p>
    <w:p w14:paraId="2DAD3ABB" w14:textId="2F796546" w:rsidR="0019773B" w:rsidRDefault="0019773B" w:rsidP="0019773B">
      <w:pPr>
        <w:pStyle w:val="ListParagraph"/>
        <w:spacing w:before="200" w:after="200" w:line="276" w:lineRule="auto"/>
        <w:ind w:left="360"/>
        <w:rPr>
          <w:rFonts w:eastAsia="Times New Roman" w:cs="Times New Roman"/>
          <w:szCs w:val="20"/>
        </w:rPr>
      </w:pPr>
      <w:r>
        <w:rPr>
          <w:rFonts w:eastAsia="Avenir" w:cstheme="minorHAnsi"/>
        </w:rPr>
        <w:t xml:space="preserve">For patients that are uninsured, a billing statement </w:t>
      </w:r>
      <w:r w:rsidR="006D38CE">
        <w:rPr>
          <w:rFonts w:eastAsia="Avenir" w:cstheme="minorHAnsi"/>
        </w:rPr>
        <w:t xml:space="preserve">and/or master itemized bill </w:t>
      </w:r>
      <w:r>
        <w:rPr>
          <w:rFonts w:eastAsia="Avenir" w:cstheme="minorHAnsi"/>
        </w:rPr>
        <w:t xml:space="preserve">should be provided to them by the facility within 30 days of the date of service. </w:t>
      </w:r>
    </w:p>
    <w:p w14:paraId="152B22C6" w14:textId="77777777" w:rsidR="0019773B" w:rsidRPr="0019773B" w:rsidRDefault="0019773B" w:rsidP="0019773B">
      <w:pPr>
        <w:pStyle w:val="ListParagraph"/>
        <w:spacing w:before="200" w:after="0" w:line="276" w:lineRule="auto"/>
        <w:ind w:left="360"/>
        <w:rPr>
          <w:rFonts w:eastAsia="Times New Roman" w:cs="Times New Roman"/>
          <w:b/>
          <w:bCs/>
          <w:szCs w:val="20"/>
        </w:rPr>
      </w:pPr>
    </w:p>
    <w:p w14:paraId="67BBE393" w14:textId="4EF40470" w:rsidR="007A6C64" w:rsidRPr="00A05EE7" w:rsidRDefault="006D38CE" w:rsidP="00B07038">
      <w:pPr>
        <w:pStyle w:val="ListParagraph"/>
        <w:numPr>
          <w:ilvl w:val="0"/>
          <w:numId w:val="85"/>
        </w:numPr>
        <w:spacing w:before="200" w:after="0" w:line="276" w:lineRule="auto"/>
        <w:rPr>
          <w:rFonts w:eastAsia="Times New Roman" w:cs="Times New Roman"/>
          <w:b/>
          <w:bCs/>
          <w:szCs w:val="20"/>
        </w:rPr>
      </w:pPr>
      <w:r>
        <w:rPr>
          <w:rFonts w:eastAsia="Avenir" w:cs="Calibri"/>
          <w:b/>
          <w:bCs/>
          <w:szCs w:val="20"/>
        </w:rPr>
        <w:t xml:space="preserve">To meet the criteria for item “i” in question #3, does our facility have to translate the </w:t>
      </w:r>
      <w:r w:rsidR="007A6C64" w:rsidRPr="00A05EE7">
        <w:rPr>
          <w:rFonts w:eastAsia="Avenir" w:cs="Calibri"/>
          <w:b/>
          <w:bCs/>
          <w:szCs w:val="20"/>
        </w:rPr>
        <w:t>bill</w:t>
      </w:r>
      <w:r>
        <w:rPr>
          <w:rFonts w:eastAsia="Avenir" w:cs="Calibri"/>
          <w:b/>
          <w:bCs/>
          <w:szCs w:val="20"/>
        </w:rPr>
        <w:t xml:space="preserve">ing statement and/or master itemized bill to every language spoken by our patients? </w:t>
      </w:r>
    </w:p>
    <w:p w14:paraId="2E165B3D" w14:textId="025B2EE2" w:rsidR="007A6C64" w:rsidRDefault="007A6C64" w:rsidP="007A6C64">
      <w:pPr>
        <w:pStyle w:val="ListParagraph"/>
        <w:spacing w:before="200" w:after="200" w:line="276" w:lineRule="auto"/>
        <w:ind w:left="360"/>
        <w:rPr>
          <w:rFonts w:eastAsia="Times New Roman" w:cs="Times New Roman"/>
          <w:szCs w:val="20"/>
        </w:rPr>
      </w:pPr>
      <w:r>
        <w:rPr>
          <w:rFonts w:eastAsia="Times New Roman" w:cs="Times New Roman"/>
          <w:szCs w:val="20"/>
        </w:rPr>
        <w:t>Facilities</w:t>
      </w:r>
      <w:r w:rsidRPr="00084D08">
        <w:rPr>
          <w:rFonts w:eastAsia="Times New Roman" w:cs="Times New Roman"/>
          <w:szCs w:val="20"/>
        </w:rPr>
        <w:t xml:space="preserve"> must provide instructions on how to obtain a copy of the bill in the patient's primary language if the language constitutes 5% (and at least 50 patients) or 1,000 patients (whichever is less) of the population eligible to be served or likely to be encountered. information detailing a </w:t>
      </w:r>
      <w:r w:rsidRPr="00084D08">
        <w:rPr>
          <w:rFonts w:eastAsia="Times New Roman" w:cs="Times New Roman"/>
          <w:szCs w:val="20"/>
        </w:rPr>
        <w:lastRenderedPageBreak/>
        <w:t>patient’s right to receive competent oral interpretation of written materials free of cost mu</w:t>
      </w:r>
      <w:r w:rsidR="00C35BD7">
        <w:rPr>
          <w:rFonts w:eastAsia="Times New Roman" w:cs="Times New Roman"/>
          <w:szCs w:val="20"/>
        </w:rPr>
        <w:t>s</w:t>
      </w:r>
      <w:r w:rsidRPr="00084D08">
        <w:rPr>
          <w:rFonts w:eastAsia="Times New Roman" w:cs="Times New Roman"/>
          <w:szCs w:val="20"/>
        </w:rPr>
        <w:t>t be provided to all patients in writing in their primary language.</w:t>
      </w:r>
    </w:p>
    <w:p w14:paraId="0419DA60" w14:textId="77777777" w:rsidR="007A6C64" w:rsidRPr="005830F6" w:rsidRDefault="007A6C64" w:rsidP="007A6C64">
      <w:pPr>
        <w:pStyle w:val="ListParagraph"/>
        <w:spacing w:before="200" w:after="200" w:line="276" w:lineRule="auto"/>
        <w:ind w:left="360"/>
        <w:rPr>
          <w:bCs/>
        </w:rPr>
      </w:pPr>
    </w:p>
    <w:p w14:paraId="0D13F42A" w14:textId="2EFF1D6F" w:rsidR="006E01AA" w:rsidRPr="007A6C64" w:rsidRDefault="006E01AA" w:rsidP="00B07038">
      <w:pPr>
        <w:pStyle w:val="ListParagraph"/>
        <w:numPr>
          <w:ilvl w:val="0"/>
          <w:numId w:val="85"/>
        </w:numPr>
        <w:spacing w:before="200" w:after="200" w:line="276" w:lineRule="auto"/>
        <w:rPr>
          <w:b/>
        </w:rPr>
      </w:pPr>
      <w:r w:rsidRPr="007A6C64">
        <w:rPr>
          <w:b/>
        </w:rPr>
        <w:t xml:space="preserve">What does Leapfrog mean by </w:t>
      </w:r>
      <w:r w:rsidR="002E5394">
        <w:rPr>
          <w:b/>
        </w:rPr>
        <w:t>“</w:t>
      </w:r>
      <w:r w:rsidRPr="007A6C64">
        <w:rPr>
          <w:b/>
        </w:rPr>
        <w:t>legal action</w:t>
      </w:r>
      <w:r w:rsidR="002E5394">
        <w:rPr>
          <w:b/>
        </w:rPr>
        <w:t>”</w:t>
      </w:r>
      <w:r w:rsidR="008C5F53">
        <w:rPr>
          <w:b/>
        </w:rPr>
        <w:t xml:space="preserve"> in question #5</w:t>
      </w:r>
      <w:r w:rsidRPr="007A6C64">
        <w:rPr>
          <w:b/>
        </w:rPr>
        <w:t>?</w:t>
      </w:r>
    </w:p>
    <w:bookmarkEnd w:id="149"/>
    <w:p w14:paraId="1070EBC9" w14:textId="309D6C63" w:rsidR="006E01AA" w:rsidRDefault="006E01AA" w:rsidP="006E01AA">
      <w:pPr>
        <w:pStyle w:val="ListParagraph"/>
        <w:spacing w:before="200" w:after="200" w:line="276" w:lineRule="auto"/>
        <w:ind w:left="360"/>
        <w:rPr>
          <w:rFonts w:eastAsia="Avenir" w:cstheme="minorHAnsi"/>
        </w:rPr>
      </w:pPr>
      <w:r w:rsidRPr="006E01AA">
        <w:rPr>
          <w:rFonts w:eastAsia="Avenir" w:cstheme="minorHAnsi"/>
        </w:rPr>
        <w:t>Legal action can include, but is not limited to, a lawsuit, wage garnishment, filing to take a patient’s money out of their tax return, seizing or placing a lien on a patient’s personal property</w:t>
      </w:r>
      <w:r w:rsidR="008A4F56">
        <w:rPr>
          <w:rFonts w:eastAsia="Avenir" w:cstheme="minorHAnsi"/>
        </w:rPr>
        <w:t>, and selling or transferring a patient’s debt to a debt collection agency</w:t>
      </w:r>
      <w:r w:rsidR="0090542F">
        <w:rPr>
          <w:rFonts w:eastAsia="Avenir" w:cstheme="minorHAnsi"/>
        </w:rPr>
        <w:t xml:space="preserve"> that will take legal action against the patient.</w:t>
      </w:r>
      <w:r w:rsidRPr="006E01AA">
        <w:rPr>
          <w:rFonts w:eastAsia="Avenir" w:cstheme="minorHAnsi"/>
        </w:rPr>
        <w:t xml:space="preserve"> </w:t>
      </w:r>
    </w:p>
    <w:p w14:paraId="64E788E9" w14:textId="77777777" w:rsidR="0093693F" w:rsidRDefault="0093693F" w:rsidP="0093693F">
      <w:pPr>
        <w:pStyle w:val="ListParagraph"/>
        <w:spacing w:before="200" w:after="200" w:line="276" w:lineRule="auto"/>
        <w:ind w:left="360"/>
        <w:rPr>
          <w:rFonts w:eastAsia="Avenir" w:cstheme="minorHAnsi"/>
        </w:rPr>
      </w:pPr>
    </w:p>
    <w:p w14:paraId="217C2D9C" w14:textId="2DB50EDC" w:rsidR="0093693F" w:rsidRDefault="0093693F" w:rsidP="0093693F">
      <w:pPr>
        <w:pStyle w:val="ListParagraph"/>
        <w:spacing w:before="200" w:after="200" w:line="276" w:lineRule="auto"/>
        <w:ind w:left="360"/>
        <w:rPr>
          <w:rFonts w:eastAsia="Avenir" w:cstheme="minorHAnsi"/>
        </w:rPr>
      </w:pPr>
      <w:r w:rsidRPr="005830F6">
        <w:rPr>
          <w:rFonts w:eastAsia="Avenir" w:cstheme="minorHAnsi"/>
        </w:rPr>
        <w:t xml:space="preserve">Patients with whom your </w:t>
      </w:r>
      <w:r>
        <w:rPr>
          <w:rFonts w:eastAsia="Avenir" w:cstheme="minorHAnsi"/>
        </w:rPr>
        <w:t xml:space="preserve">facility </w:t>
      </w:r>
      <w:r w:rsidRPr="005830F6">
        <w:rPr>
          <w:rFonts w:eastAsia="Avenir" w:cstheme="minorHAnsi"/>
        </w:rPr>
        <w:t>has entered into a written agreement specifying a set price (not a range or estimate) for a medical service would not be included in this question.</w:t>
      </w:r>
    </w:p>
    <w:p w14:paraId="1607ECA2" w14:textId="717E7796" w:rsidR="00CD1825" w:rsidRDefault="00CD1825" w:rsidP="0093693F">
      <w:pPr>
        <w:pStyle w:val="ListParagraph"/>
        <w:spacing w:before="200" w:after="200" w:line="276" w:lineRule="auto"/>
        <w:ind w:left="360"/>
        <w:rPr>
          <w:rFonts w:eastAsia="Avenir" w:cstheme="minorHAnsi"/>
        </w:rPr>
      </w:pPr>
    </w:p>
    <w:p w14:paraId="21F59A98" w14:textId="32F98F28" w:rsidR="000548DA" w:rsidRPr="00267B32" w:rsidRDefault="00267B32" w:rsidP="000548DA">
      <w:pPr>
        <w:pStyle w:val="Heading3"/>
        <w:rPr>
          <w:i/>
          <w:iCs/>
          <w:sz w:val="24"/>
          <w:u w:val="none"/>
        </w:rPr>
      </w:pPr>
      <w:bookmarkStart w:id="150" w:name="_Toc99635520"/>
      <w:bookmarkEnd w:id="143"/>
      <w:bookmarkEnd w:id="144"/>
      <w:r w:rsidRPr="00267B32">
        <w:rPr>
          <w:i/>
          <w:iCs/>
          <w:sz w:val="24"/>
          <w:u w:val="none"/>
        </w:rPr>
        <w:t>Person-Centered Care: Health Equity</w:t>
      </w:r>
      <w:bookmarkEnd w:id="150"/>
      <w:r w:rsidRPr="00267B32">
        <w:rPr>
          <w:i/>
          <w:iCs/>
          <w:sz w:val="24"/>
          <w:u w:val="none"/>
        </w:rPr>
        <w:t xml:space="preserve"> </w:t>
      </w:r>
    </w:p>
    <w:p w14:paraId="48D473FC" w14:textId="77777777" w:rsidR="000548DA" w:rsidRPr="002930BF" w:rsidRDefault="000548DA" w:rsidP="004A245E">
      <w:pPr>
        <w:pStyle w:val="NoSpacing"/>
        <w:rPr>
          <w:b/>
          <w:bCs/>
        </w:rPr>
      </w:pPr>
    </w:p>
    <w:p w14:paraId="37948F21" w14:textId="77777777" w:rsidR="006A791F" w:rsidRPr="002930BF" w:rsidRDefault="006A791F" w:rsidP="00B07038">
      <w:pPr>
        <w:pStyle w:val="NoSpacing"/>
        <w:numPr>
          <w:ilvl w:val="0"/>
          <w:numId w:val="102"/>
        </w:numPr>
        <w:rPr>
          <w:b/>
          <w:bCs/>
        </w:rPr>
      </w:pPr>
      <w:r w:rsidRPr="002930BF">
        <w:rPr>
          <w:b/>
          <w:bCs/>
        </w:rPr>
        <w:t>What types of demographic data should facilities be collecting?</w:t>
      </w:r>
    </w:p>
    <w:p w14:paraId="5943B66F" w14:textId="39676CF2" w:rsidR="006A791F" w:rsidRPr="002930BF" w:rsidRDefault="00DE1897" w:rsidP="006A791F">
      <w:pPr>
        <w:pStyle w:val="NoSpacing"/>
        <w:ind w:left="360"/>
      </w:pPr>
      <w:r>
        <w:t>Regarding</w:t>
      </w:r>
      <w:r w:rsidR="006A791F" w:rsidRPr="002930BF">
        <w:t xml:space="preserve"> patient self-identified race and ethnicity, at a minimum, facilities should collect ethnic and racial categories as outlined by the Office of Management and Budget (OMB) in their Standards for the Classification of Federal Data on Race and Ethnicity. Ethnic categories include Hispanic or Other Latino. Racial categories include American Indian or Alaska Native, Asian, </w:t>
      </w:r>
      <w:proofErr w:type="gramStart"/>
      <w:r w:rsidR="006A791F" w:rsidRPr="002930BF">
        <w:t>Black</w:t>
      </w:r>
      <w:proofErr w:type="gramEnd"/>
      <w:r w:rsidR="006A791F" w:rsidRPr="002930BF">
        <w:t xml:space="preserve"> or African American, Native Hawaiian or Other Pacific Islander, and White. </w:t>
      </w:r>
      <w:r w:rsidR="00087500" w:rsidRPr="00087500">
        <w:t xml:space="preserve">If your </w:t>
      </w:r>
      <w:r w:rsidR="00087500">
        <w:t>facility</w:t>
      </w:r>
      <w:r w:rsidR="00087500" w:rsidRPr="00087500">
        <w:t xml:space="preserve"> has their own categories that go above and beyond OMB classifications, you can still answer question #</w:t>
      </w:r>
      <w:r w:rsidR="00087500">
        <w:t>6</w:t>
      </w:r>
      <w:r w:rsidR="00087500" w:rsidRPr="00087500">
        <w:t>.</w:t>
      </w:r>
    </w:p>
    <w:p w14:paraId="15BAAB2D" w14:textId="77777777" w:rsidR="006A791F" w:rsidRPr="002930BF" w:rsidRDefault="006A791F" w:rsidP="006A791F">
      <w:pPr>
        <w:pStyle w:val="NoSpacing"/>
        <w:ind w:left="360"/>
      </w:pPr>
    </w:p>
    <w:p w14:paraId="35459193" w14:textId="5AA44C65" w:rsidR="006A791F" w:rsidRPr="002930BF" w:rsidRDefault="00144A25" w:rsidP="006A791F">
      <w:pPr>
        <w:pStyle w:val="NoSpacing"/>
        <w:ind w:left="360"/>
      </w:pPr>
      <w:r>
        <w:t>In addition, t</w:t>
      </w:r>
      <w:r w:rsidR="006A791F" w:rsidRPr="002930BF">
        <w:t xml:space="preserve">he race and ethnic categories should be presented as separate questions, and patients should be able to select multiple racial categories. More information is available </w:t>
      </w:r>
      <w:r w:rsidR="00DE1897">
        <w:t>at</w:t>
      </w:r>
      <w:r w:rsidR="006A791F" w:rsidRPr="002930BF">
        <w:t xml:space="preserve"> </w:t>
      </w:r>
      <w:hyperlink r:id="rId88" w:history="1">
        <w:r w:rsidR="006A791F" w:rsidRPr="002930BF">
          <w:rPr>
            <w:rStyle w:val="Hyperlink"/>
          </w:rPr>
          <w:t>https://www.govinfo.gov/content/pkg/FR-1997-10-30/pdf/97-28653.pdf</w:t>
        </w:r>
      </w:hyperlink>
      <w:r w:rsidR="006A791F" w:rsidRPr="002930BF">
        <w:t xml:space="preserve">.  </w:t>
      </w:r>
    </w:p>
    <w:p w14:paraId="48EE7F08" w14:textId="77777777" w:rsidR="006A791F" w:rsidRPr="002930BF" w:rsidRDefault="006A791F" w:rsidP="006A791F">
      <w:pPr>
        <w:pStyle w:val="NoSpacing"/>
        <w:ind w:left="360"/>
      </w:pPr>
    </w:p>
    <w:p w14:paraId="008C2C74" w14:textId="0068527F" w:rsidR="006A791F" w:rsidRDefault="00DE1897" w:rsidP="006A791F">
      <w:pPr>
        <w:pStyle w:val="NoSpacing"/>
        <w:ind w:left="360"/>
      </w:pPr>
      <w:r>
        <w:t>Regarding</w:t>
      </w:r>
      <w:r w:rsidR="006A791F" w:rsidRPr="002930BF">
        <w:t xml:space="preserve"> patient self-identified gender identity and sexual orientation, the Centers for Disease Control and Prevention has issued helpful guidance for providers and facilities, including a list of questions that can be asked at registration. More information is available </w:t>
      </w:r>
      <w:r>
        <w:t>at</w:t>
      </w:r>
      <w:r w:rsidR="006A791F" w:rsidRPr="002930BF">
        <w:t xml:space="preserve"> </w:t>
      </w:r>
      <w:hyperlink r:id="rId89" w:history="1">
        <w:r w:rsidR="006A791F" w:rsidRPr="002930BF">
          <w:rPr>
            <w:rStyle w:val="Hyperlink"/>
          </w:rPr>
          <w:t>https://www.cdc.gov/hiv/clinicians/transforming-health/health-care-providers/collecting-sexual-orientation.html</w:t>
        </w:r>
      </w:hyperlink>
      <w:r w:rsidR="006A791F" w:rsidRPr="002930BF">
        <w:t xml:space="preserve">. </w:t>
      </w:r>
    </w:p>
    <w:p w14:paraId="3D3182D7" w14:textId="2F754E7F" w:rsidR="003E6127" w:rsidRDefault="003E6127" w:rsidP="006A791F">
      <w:pPr>
        <w:pStyle w:val="NoSpacing"/>
        <w:ind w:left="360"/>
      </w:pPr>
    </w:p>
    <w:p w14:paraId="3D0ECF56" w14:textId="77777777" w:rsidR="003E6127" w:rsidRPr="00267B32" w:rsidRDefault="003E6127" w:rsidP="003E6127">
      <w:pPr>
        <w:pStyle w:val="ListParagraph"/>
        <w:numPr>
          <w:ilvl w:val="0"/>
          <w:numId w:val="102"/>
        </w:numPr>
        <w:spacing w:before="200" w:after="200" w:line="240" w:lineRule="auto"/>
        <w:rPr>
          <w:b/>
        </w:rPr>
      </w:pPr>
      <w:bookmarkStart w:id="151" w:name="_Hlk97894433"/>
      <w:r w:rsidRPr="00267B32">
        <w:rPr>
          <w:b/>
        </w:rPr>
        <w:t>Does Leapfrog have a definition of sexual orientation or an example of what needs to be reflected in the data to select “sexual orientation” in question #6?</w:t>
      </w:r>
    </w:p>
    <w:p w14:paraId="7C34D93A" w14:textId="77777777" w:rsidR="003E6127" w:rsidRPr="00267B32" w:rsidRDefault="003E6127" w:rsidP="003E6127">
      <w:pPr>
        <w:pStyle w:val="ListParagraph"/>
        <w:spacing w:before="200" w:after="200" w:line="240" w:lineRule="auto"/>
        <w:ind w:left="360"/>
        <w:rPr>
          <w:bCs/>
        </w:rPr>
      </w:pPr>
      <w:r w:rsidRPr="00267B32">
        <w:rPr>
          <w:bCs/>
        </w:rPr>
        <w:t xml:space="preserve">If your </w:t>
      </w:r>
      <w:r>
        <w:rPr>
          <w:bCs/>
        </w:rPr>
        <w:t>facility</w:t>
      </w:r>
      <w:r w:rsidRPr="00267B32">
        <w:rPr>
          <w:bCs/>
        </w:rPr>
        <w:t xml:space="preserve"> does not have an established set of questions to use to collect patient self-identified sexual orientation information at registration or during the visit, we would recommend that you refer to information on the CDC's webpage - Collecting Sexual Orientation and Gender Identity Information at </w:t>
      </w:r>
      <w:hyperlink r:id="rId90" w:history="1">
        <w:r w:rsidRPr="00167244">
          <w:rPr>
            <w:rStyle w:val="Hyperlink"/>
            <w:bCs/>
          </w:rPr>
          <w:t>https://www.cdc.gov/hiv/clinicians/transforming-health/health-care-providers/collecting-sexual-orientation.html</w:t>
        </w:r>
      </w:hyperlink>
      <w:r>
        <w:rPr>
          <w:bCs/>
        </w:rPr>
        <w:t xml:space="preserve">. </w:t>
      </w:r>
    </w:p>
    <w:p w14:paraId="127E6EC0" w14:textId="77777777" w:rsidR="003E6127" w:rsidRPr="00267B32" w:rsidRDefault="003E6127" w:rsidP="003E6127">
      <w:pPr>
        <w:pStyle w:val="ListParagraph"/>
        <w:spacing w:before="200" w:after="200" w:line="240" w:lineRule="auto"/>
        <w:ind w:left="360"/>
        <w:rPr>
          <w:bCs/>
        </w:rPr>
      </w:pPr>
    </w:p>
    <w:p w14:paraId="42511E93" w14:textId="650E4776" w:rsidR="003E6127" w:rsidRPr="003E6127" w:rsidRDefault="003E6127" w:rsidP="003E6127">
      <w:pPr>
        <w:pStyle w:val="ListParagraph"/>
        <w:spacing w:before="200" w:after="200" w:line="240" w:lineRule="auto"/>
        <w:ind w:left="360"/>
        <w:rPr>
          <w:bCs/>
        </w:rPr>
      </w:pPr>
      <w:r w:rsidRPr="00267B32">
        <w:rPr>
          <w:bCs/>
        </w:rPr>
        <w:t>This webpage includes a list of questions that can be asked to obtain the informatio</w:t>
      </w:r>
      <w:r>
        <w:rPr>
          <w:bCs/>
        </w:rPr>
        <w:t>n, and some helpful tips on collecting and using the data you collect.</w:t>
      </w:r>
      <w:bookmarkEnd w:id="151"/>
      <w:r>
        <w:rPr>
          <w:bCs/>
        </w:rPr>
        <w:br/>
      </w:r>
    </w:p>
    <w:p w14:paraId="287C70BC" w14:textId="6FD86BC1" w:rsidR="00F611A1" w:rsidRPr="003E6127" w:rsidRDefault="00087500" w:rsidP="003E6127">
      <w:pPr>
        <w:pStyle w:val="ListParagraph"/>
        <w:numPr>
          <w:ilvl w:val="0"/>
          <w:numId w:val="102"/>
        </w:numPr>
        <w:spacing w:before="200" w:after="200" w:line="240" w:lineRule="auto"/>
        <w:rPr>
          <w:bCs/>
        </w:rPr>
      </w:pPr>
      <w:r w:rsidRPr="00D464D8">
        <w:rPr>
          <w:b/>
        </w:rPr>
        <w:t xml:space="preserve">To select any of the patient self-identified demographic data in question #6, does a facility need to collect the data in a particular way? </w:t>
      </w:r>
      <w:r w:rsidR="001E0F60">
        <w:rPr>
          <w:b/>
        </w:rPr>
        <w:br/>
      </w:r>
      <w:r w:rsidR="00BB5B12">
        <w:rPr>
          <w:color w:val="000000"/>
        </w:rPr>
        <w:t>To</w:t>
      </w:r>
      <w:r w:rsidR="00B870D2">
        <w:rPr>
          <w:color w:val="000000"/>
        </w:rPr>
        <w:t xml:space="preserve"> select patient self-identified data in question #6, facilities should be collecting the data </w:t>
      </w:r>
      <w:r w:rsidR="00D464D8" w:rsidRPr="00D464D8">
        <w:rPr>
          <w:color w:val="000000"/>
        </w:rPr>
        <w:t xml:space="preserve">directly from the patient or, for pediatric and other patients who cannot communicate the information themselves, the legal guardian present. Patients or their legal guardians should have the opportunity to provide the information either verbally (in-person or over the phone) or via a paper form or online portal. Information should NOT be collected through observation or other documents (i.e., state issue </w:t>
      </w:r>
      <w:r w:rsidR="00D464D8" w:rsidRPr="00D464D8">
        <w:rPr>
          <w:color w:val="000000"/>
        </w:rPr>
        <w:lastRenderedPageBreak/>
        <w:t xml:space="preserve">ID). </w:t>
      </w:r>
      <w:r w:rsidR="003E6127">
        <w:rPr>
          <w:color w:val="000000"/>
        </w:rPr>
        <w:br/>
      </w:r>
    </w:p>
    <w:p w14:paraId="0ACBA585" w14:textId="2C2BF3E4" w:rsidR="00F611A1" w:rsidRPr="00F611A1" w:rsidRDefault="00F611A1" w:rsidP="00B07038">
      <w:pPr>
        <w:pStyle w:val="ListParagraph"/>
        <w:numPr>
          <w:ilvl w:val="0"/>
          <w:numId w:val="102"/>
        </w:numPr>
        <w:spacing w:line="240" w:lineRule="auto"/>
        <w:rPr>
          <w:b/>
          <w:bCs/>
        </w:rPr>
      </w:pPr>
      <w:r w:rsidRPr="00F611A1">
        <w:rPr>
          <w:b/>
          <w:bCs/>
        </w:rPr>
        <w:t>What does Leapfrog mean by “usable format” in question #</w:t>
      </w:r>
      <w:r>
        <w:rPr>
          <w:b/>
          <w:bCs/>
        </w:rPr>
        <w:t>9</w:t>
      </w:r>
      <w:r w:rsidRPr="00F611A1">
        <w:rPr>
          <w:b/>
          <w:bCs/>
        </w:rPr>
        <w:t>?</w:t>
      </w:r>
    </w:p>
    <w:p w14:paraId="2AD36117" w14:textId="4199A812" w:rsidR="00F611A1" w:rsidRPr="00D464D8" w:rsidRDefault="00F611A1" w:rsidP="00267B32">
      <w:pPr>
        <w:pStyle w:val="ListParagraph"/>
        <w:spacing w:before="200" w:after="200" w:line="240" w:lineRule="auto"/>
        <w:ind w:left="360"/>
        <w:rPr>
          <w:bCs/>
        </w:rPr>
      </w:pPr>
      <w:r>
        <w:t>A “usable format” means that the data can effectively be analyzed for accuracy and used to stratify measures. While some facilities may be collecting patient self-identified demographic data on paper, over the phone, via a patient portal, or at the time of registration (where it is entered into an EHR or other database), the information may not be in a usable format. For example, facilities that collect race and ethnicity in a single electronic field may not be able to separate race and ethnicity into discrete fields when extracted from the EHR. Facilities that collect data in multiple ways (i.e., on paper and via a patient portal), may not be able to combine the data into a single unified data set.   </w:t>
      </w:r>
    </w:p>
    <w:p w14:paraId="298CD9A7" w14:textId="7D31141C" w:rsidR="006A791F" w:rsidRPr="002930BF" w:rsidRDefault="006A791F" w:rsidP="00B07038">
      <w:pPr>
        <w:pStyle w:val="NoSpacing"/>
        <w:numPr>
          <w:ilvl w:val="0"/>
          <w:numId w:val="102"/>
        </w:numPr>
        <w:rPr>
          <w:b/>
          <w:bCs/>
        </w:rPr>
      </w:pPr>
      <w:r w:rsidRPr="002930BF">
        <w:rPr>
          <w:b/>
          <w:bCs/>
        </w:rPr>
        <w:t>What are some ways in which facilities can ensure the accuracy of the demographic data they</w:t>
      </w:r>
      <w:r w:rsidR="00E500D9">
        <w:rPr>
          <w:b/>
          <w:bCs/>
        </w:rPr>
        <w:t xml:space="preserve"> </w:t>
      </w:r>
      <w:r w:rsidRPr="002930BF">
        <w:rPr>
          <w:b/>
          <w:bCs/>
        </w:rPr>
        <w:t>collect from patients?</w:t>
      </w:r>
    </w:p>
    <w:p w14:paraId="4522BEB5" w14:textId="3D590E5A" w:rsidR="0023275F" w:rsidRDefault="0023275F" w:rsidP="00267B32">
      <w:pPr>
        <w:pStyle w:val="NoSpacing"/>
        <w:ind w:left="360"/>
      </w:pPr>
      <w:r w:rsidRPr="0023275F">
        <w:t xml:space="preserve">One method to ensure accuracy of demographic data is to compare a patient’s self-reported demographic information in the “About You” of </w:t>
      </w:r>
      <w:r w:rsidR="00E26E05">
        <w:t xml:space="preserve">OAS </w:t>
      </w:r>
      <w:r w:rsidRPr="0023275F">
        <w:t xml:space="preserve">CAHPS to the patient’s demographic data </w:t>
      </w:r>
      <w:r w:rsidR="00E26E05">
        <w:t xml:space="preserve">collected by the facility. Facilities that offer patients </w:t>
      </w:r>
      <w:r w:rsidRPr="0023275F">
        <w:t xml:space="preserve">self-check-in available through “kiosks” can ask the patient to confirm their demographic data and offer the opportunity to update it. In addition, CAHPS vendors such as Press Ganey offer free tools and resources to their clients. More information is available at </w:t>
      </w:r>
      <w:hyperlink r:id="rId91" w:history="1">
        <w:r w:rsidRPr="00A43DAD">
          <w:rPr>
            <w:rStyle w:val="Hyperlink"/>
          </w:rPr>
          <w:t>http://healthcare.pressganey.com/LP=1395</w:t>
        </w:r>
      </w:hyperlink>
      <w:r>
        <w:t xml:space="preserve"> </w:t>
      </w:r>
    </w:p>
    <w:p w14:paraId="1A4B8373" w14:textId="77777777" w:rsidR="0023275F" w:rsidRDefault="0023275F" w:rsidP="006A791F">
      <w:pPr>
        <w:pStyle w:val="NoSpacing"/>
        <w:ind w:left="360"/>
      </w:pPr>
    </w:p>
    <w:p w14:paraId="18750B1F" w14:textId="5A2FA431" w:rsidR="004B0434" w:rsidRPr="004B0434" w:rsidRDefault="000548DA" w:rsidP="00B07038">
      <w:pPr>
        <w:pStyle w:val="NoSpacing"/>
        <w:numPr>
          <w:ilvl w:val="0"/>
          <w:numId w:val="102"/>
        </w:numPr>
        <w:rPr>
          <w:b/>
          <w:bCs/>
        </w:rPr>
      </w:pPr>
      <w:r w:rsidRPr="004B0434">
        <w:rPr>
          <w:b/>
          <w:bCs/>
        </w:rPr>
        <w:t>Ho</w:t>
      </w:r>
      <w:r w:rsidR="00B54B4A" w:rsidRPr="004B0434">
        <w:rPr>
          <w:b/>
          <w:bCs/>
        </w:rPr>
        <w:t>w</w:t>
      </w:r>
      <w:r w:rsidRPr="004B0434">
        <w:rPr>
          <w:b/>
          <w:bCs/>
        </w:rPr>
        <w:t xml:space="preserve"> does Leapfrog define </w:t>
      </w:r>
      <w:r w:rsidR="00F6055F" w:rsidRPr="004B0434">
        <w:rPr>
          <w:b/>
          <w:bCs/>
        </w:rPr>
        <w:t>“</w:t>
      </w:r>
      <w:r w:rsidRPr="004B0434">
        <w:rPr>
          <w:b/>
          <w:bCs/>
        </w:rPr>
        <w:t>health care disparities</w:t>
      </w:r>
      <w:r w:rsidR="00F6055F" w:rsidRPr="004B0434">
        <w:rPr>
          <w:b/>
          <w:bCs/>
        </w:rPr>
        <w:t>”</w:t>
      </w:r>
      <w:r w:rsidR="00D464D8">
        <w:rPr>
          <w:b/>
          <w:bCs/>
        </w:rPr>
        <w:t>?</w:t>
      </w:r>
    </w:p>
    <w:p w14:paraId="72A8D94C" w14:textId="0495E469" w:rsidR="00087500" w:rsidRDefault="00EB1985" w:rsidP="004B0434">
      <w:pPr>
        <w:pStyle w:val="NoSpacing"/>
        <w:ind w:left="360"/>
      </w:pPr>
      <w:r w:rsidRPr="004B0434">
        <w:t xml:space="preserve">Leapfrog </w:t>
      </w:r>
      <w:r w:rsidRPr="006A410E">
        <w:t>defin</w:t>
      </w:r>
      <w:r>
        <w:t xml:space="preserve">es </w:t>
      </w:r>
      <w:r w:rsidR="0019773B">
        <w:t>health care disparities</w:t>
      </w:r>
      <w:r>
        <w:t xml:space="preserve"> as </w:t>
      </w:r>
      <w:r w:rsidRPr="00FD167C">
        <w:t>differences in the quality of health care that are not due to access-related factors or clinical needs, preferences, and appropriateness of intervention</w:t>
      </w:r>
      <w:r>
        <w:t xml:space="preserve">. More information is available at </w:t>
      </w:r>
      <w:hyperlink r:id="rId92" w:anchor=":~:text=Health%20care%20disparity%3A%20%E2%80%9CRacial%20or,by%20the%20Institute%20of%20Medicine" w:history="1">
        <w:r w:rsidRPr="00CD3FEA">
          <w:rPr>
            <w:rStyle w:val="Hyperlink"/>
          </w:rPr>
          <w:t>http://www.ihi.org/communities/blogs/making-sense-of-health-equity-terminology#:~:text=Health%20care%20disparity%3A%20%E2%80%9CRacial%20or,by%20the%20Institute%20of%20Medicine</w:t>
        </w:r>
      </w:hyperlink>
      <w:r w:rsidRPr="00FD167C">
        <w:t>.</w:t>
      </w:r>
    </w:p>
    <w:p w14:paraId="72C1EC70" w14:textId="77777777" w:rsidR="00B55952" w:rsidRDefault="00B55952" w:rsidP="004B0434">
      <w:pPr>
        <w:pStyle w:val="NoSpacing"/>
        <w:ind w:left="360"/>
      </w:pPr>
    </w:p>
    <w:p w14:paraId="69DD762C" w14:textId="072E4EE1" w:rsidR="00303C8A" w:rsidRPr="002930BF" w:rsidRDefault="000548DA" w:rsidP="00B07038">
      <w:pPr>
        <w:pStyle w:val="ListParagraph"/>
        <w:numPr>
          <w:ilvl w:val="0"/>
          <w:numId w:val="102"/>
        </w:numPr>
      </w:pPr>
      <w:r w:rsidRPr="002930BF">
        <w:rPr>
          <w:b/>
          <w:bCs/>
        </w:rPr>
        <w:t>In</w:t>
      </w:r>
      <w:r w:rsidR="00303C8A" w:rsidRPr="002930BF">
        <w:rPr>
          <w:b/>
          <w:bCs/>
        </w:rPr>
        <w:t xml:space="preserve"> </w:t>
      </w:r>
      <w:r w:rsidRPr="002930BF">
        <w:rPr>
          <w:b/>
          <w:bCs/>
        </w:rPr>
        <w:t xml:space="preserve">question </w:t>
      </w:r>
      <w:r w:rsidR="00F6055F" w:rsidRPr="002930BF">
        <w:rPr>
          <w:b/>
          <w:bCs/>
        </w:rPr>
        <w:t>#</w:t>
      </w:r>
      <w:r w:rsidR="00B54B4A" w:rsidRPr="002930BF">
        <w:rPr>
          <w:b/>
          <w:bCs/>
        </w:rPr>
        <w:t>1</w:t>
      </w:r>
      <w:r w:rsidR="00087500">
        <w:rPr>
          <w:b/>
          <w:bCs/>
        </w:rPr>
        <w:t>4</w:t>
      </w:r>
      <w:r w:rsidRPr="002930BF">
        <w:rPr>
          <w:b/>
          <w:bCs/>
        </w:rPr>
        <w:t xml:space="preserve">, </w:t>
      </w:r>
      <w:r w:rsidR="00B54B4A" w:rsidRPr="002930BF">
        <w:rPr>
          <w:b/>
          <w:bCs/>
        </w:rPr>
        <w:t>what does Leapfrog mean by</w:t>
      </w:r>
      <w:r w:rsidRPr="002930BF">
        <w:rPr>
          <w:b/>
          <w:bCs/>
        </w:rPr>
        <w:t xml:space="preserve"> “inadequate data available to determine if disparities exist”</w:t>
      </w:r>
      <w:r w:rsidR="00B54B4A" w:rsidRPr="002930BF">
        <w:rPr>
          <w:b/>
          <w:bCs/>
        </w:rPr>
        <w:t>?</w:t>
      </w:r>
    </w:p>
    <w:p w14:paraId="68A82996" w14:textId="0C859BC0" w:rsidR="00B16F46" w:rsidRDefault="00F6055F" w:rsidP="0023275F">
      <w:pPr>
        <w:pStyle w:val="ListParagraph"/>
        <w:ind w:left="360"/>
      </w:pPr>
      <w:r w:rsidRPr="002930BF">
        <w:t>Facilities may find that they cannot determine if a health care disparity exists due to small sample size</w:t>
      </w:r>
      <w:r w:rsidR="0019773B">
        <w:t>s</w:t>
      </w:r>
      <w:r w:rsidRPr="002930BF">
        <w:t xml:space="preserve"> (i.e., fewer than 25 patients able to be measure</w:t>
      </w:r>
      <w:r w:rsidR="00CD7C1C">
        <w:t>d</w:t>
      </w:r>
      <w:r w:rsidRPr="002930BF">
        <w:t xml:space="preserve">) or not enough additional data such as data on income or education. </w:t>
      </w:r>
    </w:p>
    <w:p w14:paraId="7AD37C96" w14:textId="77777777" w:rsidR="00087500" w:rsidRDefault="00087500" w:rsidP="0023275F">
      <w:pPr>
        <w:pStyle w:val="ListParagraph"/>
        <w:ind w:left="360"/>
      </w:pPr>
    </w:p>
    <w:p w14:paraId="0E3FD5F7" w14:textId="65418A47" w:rsidR="00087500" w:rsidRPr="002B370C" w:rsidRDefault="00087500" w:rsidP="00B07038">
      <w:pPr>
        <w:pStyle w:val="ListParagraph"/>
        <w:numPr>
          <w:ilvl w:val="0"/>
          <w:numId w:val="102"/>
        </w:numPr>
        <w:spacing w:before="200" w:after="200" w:line="276" w:lineRule="auto"/>
        <w:rPr>
          <w:iCs/>
        </w:rPr>
      </w:pPr>
      <w:r w:rsidRPr="002B370C">
        <w:rPr>
          <w:b/>
          <w:bCs/>
        </w:rPr>
        <w:t>Can we report on</w:t>
      </w:r>
      <w:r w:rsidR="0090542F">
        <w:rPr>
          <w:b/>
          <w:bCs/>
        </w:rPr>
        <w:t xml:space="preserve"> network</w:t>
      </w:r>
      <w:r w:rsidRPr="002B370C">
        <w:rPr>
          <w:b/>
          <w:bCs/>
        </w:rPr>
        <w:t xml:space="preserve"> level data in question #1</w:t>
      </w:r>
      <w:r>
        <w:rPr>
          <w:b/>
          <w:bCs/>
        </w:rPr>
        <w:t>4</w:t>
      </w:r>
      <w:r w:rsidRPr="002B370C">
        <w:rPr>
          <w:b/>
          <w:bCs/>
        </w:rPr>
        <w:t xml:space="preserve"> if </w:t>
      </w:r>
      <w:r>
        <w:rPr>
          <w:b/>
          <w:bCs/>
        </w:rPr>
        <w:t xml:space="preserve">we do not have adequate data to </w:t>
      </w:r>
      <w:r w:rsidRPr="002B370C">
        <w:rPr>
          <w:rFonts w:cs="Arial"/>
          <w:b/>
          <w:bCs/>
          <w:iCs/>
        </w:rPr>
        <w:t>determine if disparities exist?</w:t>
      </w:r>
      <w:r w:rsidRPr="002B370C">
        <w:rPr>
          <w:b/>
          <w:bCs/>
        </w:rPr>
        <w:t xml:space="preserve"> </w:t>
      </w:r>
    </w:p>
    <w:p w14:paraId="42002133" w14:textId="589BF50C" w:rsidR="00087500" w:rsidRDefault="00087500" w:rsidP="00087500">
      <w:pPr>
        <w:pStyle w:val="ListParagraph"/>
        <w:spacing w:before="200" w:after="200" w:line="276" w:lineRule="auto"/>
        <w:ind w:left="360"/>
        <w:rPr>
          <w:rFonts w:cs="Arial"/>
        </w:rPr>
      </w:pPr>
      <w:r w:rsidRPr="002B370C">
        <w:rPr>
          <w:iCs/>
        </w:rPr>
        <w:t xml:space="preserve">Yes, </w:t>
      </w:r>
      <w:r w:rsidR="0090542F">
        <w:rPr>
          <w:iCs/>
        </w:rPr>
        <w:t xml:space="preserve">individual </w:t>
      </w:r>
      <w:r>
        <w:rPr>
          <w:iCs/>
        </w:rPr>
        <w:t xml:space="preserve">facilities </w:t>
      </w:r>
      <w:r w:rsidRPr="002B370C">
        <w:rPr>
          <w:iCs/>
        </w:rPr>
        <w:t xml:space="preserve">that do not have enough data to identify </w:t>
      </w:r>
      <w:r>
        <w:t xml:space="preserve">disparities </w:t>
      </w:r>
      <w:r w:rsidRPr="002B370C">
        <w:rPr>
          <w:rFonts w:cs="Arial"/>
        </w:rPr>
        <w:t xml:space="preserve">among </w:t>
      </w:r>
      <w:r>
        <w:rPr>
          <w:rFonts w:cs="Arial"/>
        </w:rPr>
        <w:t>their</w:t>
      </w:r>
      <w:r w:rsidRPr="002B370C">
        <w:rPr>
          <w:rFonts w:cs="Arial"/>
        </w:rPr>
        <w:t xml:space="preserve"> patients based on the demographic data selected in question #1</w:t>
      </w:r>
      <w:r>
        <w:rPr>
          <w:rFonts w:cs="Arial"/>
        </w:rPr>
        <w:t>3</w:t>
      </w:r>
      <w:r w:rsidRPr="002B370C">
        <w:rPr>
          <w:rFonts w:cs="Arial"/>
        </w:rPr>
        <w:t>, can answer “yes” to question #1</w:t>
      </w:r>
      <w:r>
        <w:rPr>
          <w:rFonts w:cs="Arial"/>
        </w:rPr>
        <w:t xml:space="preserve">4 if they </w:t>
      </w:r>
      <w:bookmarkStart w:id="152" w:name="_Hlk92091651"/>
      <w:r w:rsidR="0090542F">
        <w:rPr>
          <w:rFonts w:cs="Arial"/>
        </w:rPr>
        <w:t xml:space="preserve">are aggregating their data for the purposes of analysis with other facilities that are part of their </w:t>
      </w:r>
      <w:r w:rsidR="002024F8">
        <w:rPr>
          <w:rFonts w:cs="Arial"/>
        </w:rPr>
        <w:t>health system</w:t>
      </w:r>
      <w:r w:rsidR="0090542F">
        <w:rPr>
          <w:rFonts w:cs="Arial"/>
        </w:rPr>
        <w:t xml:space="preserve"> or management </w:t>
      </w:r>
      <w:bookmarkEnd w:id="152"/>
      <w:r w:rsidR="0090542F">
        <w:rPr>
          <w:rFonts w:cs="Arial"/>
        </w:rPr>
        <w:t>company</w:t>
      </w:r>
      <w:r>
        <w:rPr>
          <w:rFonts w:cs="Arial"/>
        </w:rPr>
        <w:t>.</w:t>
      </w:r>
    </w:p>
    <w:p w14:paraId="1D390632" w14:textId="77777777" w:rsidR="00B16F46" w:rsidRPr="002930BF" w:rsidRDefault="00B16F46" w:rsidP="00894613">
      <w:pPr>
        <w:pStyle w:val="ListParagraph"/>
        <w:ind w:left="360"/>
      </w:pPr>
    </w:p>
    <w:p w14:paraId="3126644E" w14:textId="3E3E63B2" w:rsidR="004B0434" w:rsidRPr="004B0434" w:rsidRDefault="00F6055F" w:rsidP="00B07038">
      <w:pPr>
        <w:pStyle w:val="ListParagraph"/>
        <w:numPr>
          <w:ilvl w:val="0"/>
          <w:numId w:val="102"/>
        </w:numPr>
      </w:pPr>
      <w:r w:rsidRPr="004B0434">
        <w:rPr>
          <w:b/>
          <w:bCs/>
        </w:rPr>
        <w:t>In question #1</w:t>
      </w:r>
      <w:r w:rsidR="003F6BE8" w:rsidRPr="004B0434">
        <w:rPr>
          <w:b/>
          <w:bCs/>
        </w:rPr>
        <w:t>6</w:t>
      </w:r>
      <w:r w:rsidRPr="004B0434">
        <w:rPr>
          <w:b/>
          <w:bCs/>
        </w:rPr>
        <w:t xml:space="preserve">, is Leapfrog asking </w:t>
      </w:r>
      <w:r w:rsidR="001F52A9" w:rsidRPr="004B0434">
        <w:rPr>
          <w:b/>
          <w:bCs/>
        </w:rPr>
        <w:t>whether</w:t>
      </w:r>
      <w:r w:rsidRPr="004B0434">
        <w:rPr>
          <w:b/>
          <w:bCs/>
        </w:rPr>
        <w:t xml:space="preserve"> our facility is publicly reporting the measures we stratify in question #1</w:t>
      </w:r>
      <w:r w:rsidR="003F6BE8" w:rsidRPr="004B0434">
        <w:rPr>
          <w:b/>
          <w:bCs/>
        </w:rPr>
        <w:t>2</w:t>
      </w:r>
      <w:r w:rsidRPr="004B0434">
        <w:rPr>
          <w:b/>
          <w:bCs/>
        </w:rPr>
        <w:t xml:space="preserve"> on our website? </w:t>
      </w:r>
    </w:p>
    <w:p w14:paraId="3DC16AD0" w14:textId="1F68D13C" w:rsidR="00B54B4A" w:rsidRPr="002930BF" w:rsidRDefault="00F6055F" w:rsidP="004B0434">
      <w:pPr>
        <w:pStyle w:val="ListParagraph"/>
        <w:ind w:left="360"/>
      </w:pPr>
      <w:r w:rsidRPr="002930BF">
        <w:t xml:space="preserve">No. We are trying to assess the extent to which facilities are sharing any </w:t>
      </w:r>
      <w:r w:rsidR="0090542F">
        <w:t>information</w:t>
      </w:r>
      <w:r w:rsidR="004B0434">
        <w:t xml:space="preserve"> </w:t>
      </w:r>
      <w:r w:rsidRPr="002930BF">
        <w:t xml:space="preserve">on their efforts to </w:t>
      </w:r>
      <w:r w:rsidR="0090542F">
        <w:t xml:space="preserve">identify and reduce </w:t>
      </w:r>
      <w:r w:rsidRPr="002930BF">
        <w:t xml:space="preserve">health care disparities </w:t>
      </w:r>
      <w:bookmarkStart w:id="153" w:name="_Hlk92092587"/>
      <w:r w:rsidR="0090542F">
        <w:t xml:space="preserve">(based on </w:t>
      </w:r>
      <w:r w:rsidR="0090542F" w:rsidRPr="004B0434">
        <w:rPr>
          <w:rFonts w:cs="Arial"/>
          <w:iCs/>
        </w:rPr>
        <w:t xml:space="preserve">race, ethnicity, spoken language preferred for healthcare (patient or </w:t>
      </w:r>
      <w:r w:rsidR="0019773B">
        <w:rPr>
          <w:rFonts w:cs="Arial"/>
          <w:iCs/>
        </w:rPr>
        <w:t>legal guardian</w:t>
      </w:r>
      <w:r w:rsidR="0090542F" w:rsidRPr="004B0434">
        <w:rPr>
          <w:rFonts w:cs="Arial"/>
          <w:iCs/>
        </w:rPr>
        <w:t xml:space="preserve">), written language preferred for healthcare (patient or </w:t>
      </w:r>
      <w:r w:rsidR="0019773B">
        <w:rPr>
          <w:rFonts w:cs="Arial"/>
          <w:iCs/>
        </w:rPr>
        <w:t>legal gua</w:t>
      </w:r>
      <w:r w:rsidR="0090542F" w:rsidRPr="004B0434">
        <w:rPr>
          <w:rFonts w:cs="Arial"/>
          <w:iCs/>
        </w:rPr>
        <w:t>r</w:t>
      </w:r>
      <w:r w:rsidR="0019773B">
        <w:rPr>
          <w:rFonts w:cs="Arial"/>
          <w:iCs/>
        </w:rPr>
        <w:t>dian</w:t>
      </w:r>
      <w:r w:rsidR="0090542F" w:rsidRPr="004B0434">
        <w:rPr>
          <w:rFonts w:cs="Arial"/>
          <w:iCs/>
        </w:rPr>
        <w:t>), sexual orientation, and gender identity)</w:t>
      </w:r>
      <w:r w:rsidR="0090542F" w:rsidRPr="004B0434">
        <w:rPr>
          <w:rFonts w:cs="Arial"/>
          <w:i/>
          <w:iCs/>
        </w:rPr>
        <w:t xml:space="preserve"> </w:t>
      </w:r>
      <w:bookmarkEnd w:id="153"/>
      <w:r w:rsidRPr="002930BF">
        <w:t xml:space="preserve">and the impact of those efforts. This may take the form of sharing quantitative or qualitative data. It may also include a description of types of demographic data collected and the analysis performed, which in some cases demonstrated no apparent health care disparities. </w:t>
      </w:r>
    </w:p>
    <w:p w14:paraId="7A8BE4DE" w14:textId="77777777" w:rsidR="00B94DBC" w:rsidRPr="002930BF" w:rsidRDefault="00B94DBC" w:rsidP="00BE1293">
      <w:pPr>
        <w:pStyle w:val="NoSpacing"/>
        <w:ind w:left="360"/>
      </w:pPr>
    </w:p>
    <w:p w14:paraId="693C427A" w14:textId="3E3C3109" w:rsidR="00087500" w:rsidRDefault="00087500"/>
    <w:p w14:paraId="25059DA7" w14:textId="77777777" w:rsidR="00A05E1C" w:rsidRDefault="00A05E1C" w:rsidP="00D80E07">
      <w:pPr>
        <w:pStyle w:val="NoSpacing"/>
      </w:pPr>
    </w:p>
    <w:p w14:paraId="71F645DA" w14:textId="0FE2C1CC" w:rsidR="00A05E1C" w:rsidRDefault="00A05E1C" w:rsidP="00B54B4A">
      <w:pPr>
        <w:pStyle w:val="NoSpacing"/>
        <w:ind w:left="360"/>
      </w:pPr>
    </w:p>
    <w:p w14:paraId="09315D7E" w14:textId="45DC6EF5" w:rsidR="00A05E1C" w:rsidRDefault="00A05E1C" w:rsidP="00B54B4A">
      <w:pPr>
        <w:pStyle w:val="NoSpacing"/>
        <w:ind w:left="360"/>
      </w:pPr>
    </w:p>
    <w:p w14:paraId="34999215" w14:textId="77777777" w:rsidR="00A05E1C" w:rsidRDefault="00A05E1C" w:rsidP="00B54B4A">
      <w:pPr>
        <w:pStyle w:val="NoSpacing"/>
        <w:ind w:left="360"/>
      </w:pPr>
    </w:p>
    <w:p w14:paraId="0B920E5D" w14:textId="5CAB4A34" w:rsidR="004A245E" w:rsidDel="00136752" w:rsidRDefault="004A245E" w:rsidP="004A245E">
      <w:pPr>
        <w:pStyle w:val="PageIntentionallyLeftBlank"/>
        <w:sectPr w:rsidR="004A245E" w:rsidDel="00136752" w:rsidSect="009F0AB1">
          <w:headerReference w:type="default" r:id="rId93"/>
          <w:endnotePr>
            <w:numFmt w:val="decimal"/>
          </w:endnotePr>
          <w:pgSz w:w="12240" w:h="15840"/>
          <w:pgMar w:top="1440" w:right="1440" w:bottom="1440" w:left="1440" w:header="720" w:footer="720" w:gutter="0"/>
          <w:cols w:space="720"/>
          <w:docGrid w:linePitch="360"/>
        </w:sectPr>
      </w:pPr>
      <w:r w:rsidDel="00136752">
        <w:t>Page Intentionally Left Blank</w:t>
      </w:r>
    </w:p>
    <w:p w14:paraId="02477CF9" w14:textId="7D3DB836" w:rsidR="004A245E" w:rsidRDefault="004A245E"/>
    <w:p w14:paraId="7FE1C55D" w14:textId="77777777" w:rsidR="00C6136E" w:rsidRDefault="00C6136E" w:rsidP="00C6136E">
      <w:pPr>
        <w:pStyle w:val="NoSpacing"/>
      </w:pPr>
    </w:p>
    <w:p w14:paraId="13617CB0" w14:textId="77777777" w:rsidR="00C6136E" w:rsidRPr="00C6136E" w:rsidRDefault="00C6136E" w:rsidP="00C6136E">
      <w:pPr>
        <w:pStyle w:val="NoSpacing"/>
      </w:pPr>
    </w:p>
    <w:p w14:paraId="7CC06E70" w14:textId="412C82D0" w:rsidR="00C6136E" w:rsidRDefault="00C6136E" w:rsidP="00C6136E">
      <w:pPr>
        <w:pStyle w:val="NoSpacing"/>
      </w:pPr>
    </w:p>
    <w:p w14:paraId="63A33A9B" w14:textId="080C2C5F" w:rsidR="00C6136E" w:rsidRDefault="00C6136E" w:rsidP="00C6136E">
      <w:pPr>
        <w:pStyle w:val="NoSpacing"/>
      </w:pPr>
    </w:p>
    <w:p w14:paraId="560EE6BE" w14:textId="77777777" w:rsidR="00C6136E" w:rsidRDefault="00C6136E" w:rsidP="00C6136E">
      <w:pPr>
        <w:pStyle w:val="NoSpacing"/>
      </w:pPr>
    </w:p>
    <w:p w14:paraId="77DA588A" w14:textId="380ADDEF" w:rsidR="00C6136E" w:rsidRDefault="00C6136E" w:rsidP="00C6136E"/>
    <w:p w14:paraId="13F0F1AE" w14:textId="1D7465E6" w:rsidR="00C6136E" w:rsidRDefault="00C6136E" w:rsidP="00C6136E"/>
    <w:p w14:paraId="1575D930" w14:textId="6519B57E" w:rsidR="00C6136E" w:rsidRDefault="00C6136E" w:rsidP="00C6136E"/>
    <w:p w14:paraId="26547F50" w14:textId="77777777" w:rsidR="00C6136E" w:rsidRDefault="00C6136E" w:rsidP="00C6136E"/>
    <w:p w14:paraId="69F3159C" w14:textId="77777777" w:rsidR="00C6136E" w:rsidRDefault="00C6136E" w:rsidP="00C6136E"/>
    <w:p w14:paraId="779D1524" w14:textId="12A4E00E" w:rsidR="00DB3845" w:rsidRPr="0092042C" w:rsidRDefault="00D94F8F" w:rsidP="00DB3845">
      <w:pPr>
        <w:pStyle w:val="Heading1"/>
      </w:pPr>
      <w:bookmarkStart w:id="154" w:name="_Toc99635521"/>
      <w:r>
        <w:t>SECTION 2</w:t>
      </w:r>
      <w:r w:rsidR="00DB3845" w:rsidRPr="0092042C">
        <w:t xml:space="preserve">: </w:t>
      </w:r>
      <w:r w:rsidR="00F01C33" w:rsidRPr="00BE4517">
        <w:t>MEDICAL, SURGICAL, AND CLINICAL</w:t>
      </w:r>
      <w:r w:rsidRPr="00BE4517">
        <w:t xml:space="preserve"> STAFF</w:t>
      </w:r>
      <w:bookmarkEnd w:id="154"/>
    </w:p>
    <w:p w14:paraId="6041060E" w14:textId="77777777" w:rsidR="00DB3845" w:rsidRDefault="00DB3845" w:rsidP="00DB3845">
      <w:pPr>
        <w:pStyle w:val="NoSpacing"/>
      </w:pPr>
    </w:p>
    <w:p w14:paraId="39922A37" w14:textId="77777777" w:rsidR="00DB3845" w:rsidRPr="0092042C" w:rsidRDefault="00DB3845" w:rsidP="00DB3845">
      <w:pPr>
        <w:pStyle w:val="NoSpacing"/>
        <w:rPr>
          <w:rFonts w:cs="Arial"/>
        </w:rPr>
      </w:pPr>
      <w:r w:rsidRPr="0092042C">
        <w:rPr>
          <w:rFonts w:cs="Arial"/>
        </w:rPr>
        <w:t>This section includes questions and reference information for</w:t>
      </w:r>
      <w:r w:rsidR="00973CF0">
        <w:rPr>
          <w:rFonts w:cs="Arial"/>
        </w:rPr>
        <w:t xml:space="preserve"> Section 2: </w:t>
      </w:r>
      <w:r w:rsidR="00F01C33">
        <w:rPr>
          <w:rFonts w:cs="Arial"/>
        </w:rPr>
        <w:t>Medical, Surgical, and Clinical</w:t>
      </w:r>
      <w:r w:rsidR="00D94F8F">
        <w:rPr>
          <w:rFonts w:cs="Arial"/>
        </w:rPr>
        <w:t xml:space="preserve"> Staff</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376A65BC" w14:textId="77777777" w:rsidR="00DB3845" w:rsidRDefault="00DB3845" w:rsidP="00DB3845"/>
    <w:p w14:paraId="07CDAA67" w14:textId="77777777" w:rsidR="00DB3845" w:rsidRDefault="00DB3845" w:rsidP="00DB3845">
      <w:r>
        <w:br w:type="page"/>
      </w:r>
    </w:p>
    <w:p w14:paraId="780EE15E" w14:textId="77777777" w:rsidR="00DB3845" w:rsidRPr="00F1726C" w:rsidRDefault="00973CF0" w:rsidP="00DB3845">
      <w:pPr>
        <w:pStyle w:val="Heading2"/>
      </w:pPr>
      <w:bookmarkStart w:id="155" w:name="_Toc99635522"/>
      <w:r>
        <w:lastRenderedPageBreak/>
        <w:t xml:space="preserve">Section 2: </w:t>
      </w:r>
      <w:r w:rsidR="00F01C33">
        <w:t xml:space="preserve">Medical, Surgical, </w:t>
      </w:r>
      <w:r w:rsidR="00F01C33" w:rsidRPr="00BE4517">
        <w:t xml:space="preserve">and </w:t>
      </w:r>
      <w:r w:rsidRPr="00BE4517">
        <w:t>Clinical</w:t>
      </w:r>
      <w:r w:rsidR="00D94F8F" w:rsidRPr="00BE4517">
        <w:t xml:space="preserve"> Staff</w:t>
      </w:r>
      <w:bookmarkEnd w:id="155"/>
    </w:p>
    <w:p w14:paraId="6DE8DCF0" w14:textId="77777777" w:rsidR="00DB3845" w:rsidRDefault="00DB3845" w:rsidP="00DB3845">
      <w:pPr>
        <w:rPr>
          <w:rFonts w:cs="Arial"/>
        </w:rPr>
      </w:pPr>
    </w:p>
    <w:p w14:paraId="753F0053" w14:textId="59DC5A37" w:rsidR="00873827" w:rsidRDefault="0085561D" w:rsidP="00F41AE1">
      <w:pPr>
        <w:spacing w:line="240" w:lineRule="auto"/>
        <w:contextualSpacing/>
        <w:rPr>
          <w:rStyle w:val="Hyperlink"/>
        </w:rPr>
      </w:pPr>
      <w:r w:rsidRPr="0085561D">
        <w:rPr>
          <w:b/>
        </w:rPr>
        <w:t>Outpatient Procedures</w:t>
      </w:r>
      <w:r w:rsidR="004C7F07">
        <w:rPr>
          <w:b/>
        </w:rPr>
        <w:t xml:space="preserve"> Fact</w:t>
      </w:r>
      <w:r w:rsidR="00646500">
        <w:rPr>
          <w:b/>
        </w:rPr>
        <w:t xml:space="preserve"> S</w:t>
      </w:r>
      <w:r w:rsidR="004C7F07">
        <w:rPr>
          <w:b/>
        </w:rPr>
        <w:t>heet and</w:t>
      </w:r>
      <w:r w:rsidRPr="0085561D">
        <w:rPr>
          <w:b/>
        </w:rPr>
        <w:t xml:space="preserve"> Bibliography:</w:t>
      </w:r>
      <w:r>
        <w:t xml:space="preserve"> </w:t>
      </w:r>
      <w:hyperlink r:id="rId94" w:history="1">
        <w:r w:rsidR="00873827" w:rsidRPr="00D916D2">
          <w:rPr>
            <w:rStyle w:val="Hyperlink"/>
          </w:rPr>
          <w:t>https://ratings.leapfroggroup.org/measure/asc/asc-survey-measures</w:t>
        </w:r>
      </w:hyperlink>
    </w:p>
    <w:p w14:paraId="51679AF0" w14:textId="77777777" w:rsidR="00F41AE1" w:rsidRDefault="00F41AE1" w:rsidP="00F41AE1">
      <w:pPr>
        <w:spacing w:line="240" w:lineRule="auto"/>
        <w:contextualSpacing/>
      </w:pPr>
    </w:p>
    <w:p w14:paraId="1ADBFECB" w14:textId="5A5352E6" w:rsidR="00F41AE1" w:rsidRDefault="00BD7331" w:rsidP="00F41AE1">
      <w:pPr>
        <w:spacing w:line="240" w:lineRule="auto"/>
        <w:contextualSpacing/>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Pr>
          <w:rFonts w:cs="Arial"/>
          <w:snapToGrid w:val="0"/>
        </w:rPr>
        <w:t>facility’s medical, surgical, and clinical staff, including ACLS and PALS certification, and board certification.</w:t>
      </w:r>
    </w:p>
    <w:p w14:paraId="49A03565" w14:textId="77777777" w:rsidR="00F41AE1" w:rsidRDefault="00F41AE1" w:rsidP="00F41AE1">
      <w:pPr>
        <w:spacing w:line="240" w:lineRule="auto"/>
        <w:contextualSpacing/>
        <w:rPr>
          <w:rFonts w:cs="Arial"/>
          <w:snapToGrid w:val="0"/>
        </w:rPr>
      </w:pPr>
    </w:p>
    <w:p w14:paraId="596F4828" w14:textId="06FC5F2D" w:rsidR="00756800" w:rsidRDefault="00756800" w:rsidP="00F41AE1">
      <w:pPr>
        <w:spacing w:line="240" w:lineRule="auto"/>
        <w:contextualSpacing/>
        <w:rPr>
          <w:rFonts w:cs="Arial"/>
          <w:b/>
          <w:bCs/>
          <w:szCs w:val="28"/>
        </w:rPr>
      </w:pPr>
      <w:r>
        <w:rPr>
          <w:rFonts w:cs="Arial"/>
          <w:b/>
          <w:bCs/>
          <w:szCs w:val="28"/>
        </w:rPr>
        <w:t xml:space="preserve">Each facility </w:t>
      </w:r>
      <w:r w:rsidR="00D336D0">
        <w:rPr>
          <w:rFonts w:cs="Arial"/>
          <w:b/>
          <w:bCs/>
          <w:szCs w:val="28"/>
        </w:rPr>
        <w:t xml:space="preserve">achieving </w:t>
      </w:r>
      <w:r>
        <w:rPr>
          <w:rFonts w:cs="Arial"/>
          <w:b/>
          <w:bCs/>
          <w:szCs w:val="28"/>
        </w:rPr>
        <w:t xml:space="preserve">the standard for Medical, Surgical, and Clinical Staff: </w:t>
      </w:r>
    </w:p>
    <w:p w14:paraId="01E8E58C" w14:textId="40EE1EE8" w:rsidR="00756800" w:rsidRPr="00F41AE1" w:rsidRDefault="00756800" w:rsidP="00B07038">
      <w:pPr>
        <w:pStyle w:val="ListParagraph"/>
        <w:numPr>
          <w:ilvl w:val="0"/>
          <w:numId w:val="132"/>
        </w:numPr>
        <w:spacing w:line="240" w:lineRule="auto"/>
        <w:rPr>
          <w:rFonts w:cs="Arial"/>
          <w:b/>
          <w:bCs/>
          <w:szCs w:val="28"/>
        </w:rPr>
      </w:pPr>
      <w:r w:rsidRPr="00F41AE1">
        <w:rPr>
          <w:rFonts w:cs="Arial"/>
          <w:b/>
          <w:bCs/>
          <w:szCs w:val="28"/>
        </w:rPr>
        <w:t xml:space="preserve">For adult patients: </w:t>
      </w:r>
    </w:p>
    <w:p w14:paraId="7AD6B0FA" w14:textId="4DB2CCDF" w:rsidR="00756800" w:rsidRPr="00F41AE1" w:rsidRDefault="00756800" w:rsidP="00B07038">
      <w:pPr>
        <w:pStyle w:val="ListParagraph"/>
        <w:numPr>
          <w:ilvl w:val="0"/>
          <w:numId w:val="133"/>
        </w:numPr>
        <w:spacing w:line="240" w:lineRule="auto"/>
        <w:rPr>
          <w:rFonts w:cs="Arial"/>
          <w:szCs w:val="28"/>
        </w:rPr>
      </w:pPr>
      <w:r w:rsidRPr="00F41AE1">
        <w:rPr>
          <w:rFonts w:cs="Arial"/>
          <w:szCs w:val="28"/>
        </w:rPr>
        <w:t xml:space="preserve">Has an ACLS certified clinician, plus a second clinician, present </w:t>
      </w:r>
      <w:proofErr w:type="gramStart"/>
      <w:r w:rsidR="00C6136E" w:rsidRPr="00F41AE1">
        <w:rPr>
          <w:rFonts w:cs="Arial"/>
          <w:szCs w:val="28"/>
        </w:rPr>
        <w:t>at all times</w:t>
      </w:r>
      <w:proofErr w:type="gramEnd"/>
      <w:r w:rsidR="00C6136E" w:rsidRPr="00F41AE1">
        <w:rPr>
          <w:rFonts w:cs="Arial"/>
          <w:szCs w:val="28"/>
        </w:rPr>
        <w:t xml:space="preserve"> and</w:t>
      </w:r>
      <w:r w:rsidRPr="00F41AE1">
        <w:rPr>
          <w:rFonts w:cs="Arial"/>
          <w:szCs w:val="28"/>
        </w:rPr>
        <w:t xml:space="preserve"> immediately available </w:t>
      </w:r>
      <w:r w:rsidR="00C6136E" w:rsidRPr="00F41AE1">
        <w:rPr>
          <w:rFonts w:cs="Arial"/>
          <w:szCs w:val="28"/>
        </w:rPr>
        <w:t xml:space="preserve">in the building </w:t>
      </w:r>
      <w:r w:rsidRPr="00F41AE1">
        <w:rPr>
          <w:rFonts w:cs="Arial"/>
          <w:szCs w:val="28"/>
        </w:rPr>
        <w:t xml:space="preserve">while adult patients are present in the </w:t>
      </w:r>
      <w:r w:rsidR="00C6136E" w:rsidRPr="00F41AE1">
        <w:rPr>
          <w:rFonts w:cs="Arial"/>
          <w:szCs w:val="28"/>
        </w:rPr>
        <w:t>facility</w:t>
      </w:r>
      <w:r w:rsidRPr="00F41AE1">
        <w:rPr>
          <w:rFonts w:cs="Arial"/>
          <w:szCs w:val="28"/>
        </w:rPr>
        <w:t xml:space="preserve">; and </w:t>
      </w:r>
    </w:p>
    <w:p w14:paraId="689F51C0" w14:textId="2A76A8B4" w:rsidR="00756800" w:rsidRDefault="00756800" w:rsidP="00B07038">
      <w:pPr>
        <w:pStyle w:val="ListParagraph"/>
        <w:numPr>
          <w:ilvl w:val="0"/>
          <w:numId w:val="133"/>
        </w:numPr>
        <w:spacing w:line="240" w:lineRule="auto"/>
        <w:rPr>
          <w:rFonts w:cs="Arial"/>
          <w:szCs w:val="28"/>
        </w:rPr>
      </w:pPr>
      <w:r w:rsidRPr="00F41AE1">
        <w:rPr>
          <w:rFonts w:cs="Arial"/>
          <w:szCs w:val="28"/>
        </w:rPr>
        <w:t xml:space="preserve">Has a physician or CRNA </w:t>
      </w:r>
      <w:proofErr w:type="gramStart"/>
      <w:r w:rsidRPr="00F41AE1">
        <w:rPr>
          <w:rFonts w:cs="Arial"/>
          <w:szCs w:val="28"/>
        </w:rPr>
        <w:t xml:space="preserve">present </w:t>
      </w:r>
      <w:r w:rsidR="00C6136E" w:rsidRPr="00F41AE1">
        <w:rPr>
          <w:rFonts w:cs="Arial"/>
          <w:szCs w:val="28"/>
        </w:rPr>
        <w:t>at all times</w:t>
      </w:r>
      <w:proofErr w:type="gramEnd"/>
      <w:r w:rsidRPr="00F41AE1">
        <w:rPr>
          <w:rFonts w:cs="Arial"/>
          <w:szCs w:val="28"/>
        </w:rPr>
        <w:t xml:space="preserve"> and immediately available </w:t>
      </w:r>
      <w:r w:rsidR="00C6136E" w:rsidRPr="00F41AE1">
        <w:rPr>
          <w:rFonts w:cs="Arial"/>
          <w:szCs w:val="28"/>
        </w:rPr>
        <w:t xml:space="preserve">in the building </w:t>
      </w:r>
      <w:r w:rsidRPr="00F41AE1">
        <w:rPr>
          <w:rFonts w:cs="Arial"/>
          <w:szCs w:val="28"/>
        </w:rPr>
        <w:t xml:space="preserve">until </w:t>
      </w:r>
      <w:r w:rsidR="00D932E6" w:rsidRPr="00F41AE1">
        <w:rPr>
          <w:rFonts w:cs="Arial"/>
          <w:szCs w:val="28"/>
        </w:rPr>
        <w:t xml:space="preserve">all </w:t>
      </w:r>
      <w:r w:rsidR="00C6136E" w:rsidRPr="00F41AE1">
        <w:rPr>
          <w:rFonts w:cs="Arial"/>
          <w:szCs w:val="28"/>
        </w:rPr>
        <w:t xml:space="preserve">adult </w:t>
      </w:r>
      <w:r w:rsidRPr="00F41AE1">
        <w:rPr>
          <w:rFonts w:cs="Arial"/>
          <w:szCs w:val="28"/>
        </w:rPr>
        <w:t>patient</w:t>
      </w:r>
      <w:r w:rsidR="00262EB6" w:rsidRPr="00F41AE1">
        <w:rPr>
          <w:rFonts w:cs="Arial"/>
          <w:szCs w:val="28"/>
        </w:rPr>
        <w:t>s</w:t>
      </w:r>
      <w:r w:rsidR="00D932E6" w:rsidRPr="00F41AE1">
        <w:rPr>
          <w:rFonts w:cs="Arial"/>
          <w:szCs w:val="28"/>
        </w:rPr>
        <w:t xml:space="preserve"> are</w:t>
      </w:r>
      <w:r w:rsidR="00892C2F" w:rsidRPr="00F41AE1">
        <w:rPr>
          <w:rFonts w:cs="Arial"/>
          <w:szCs w:val="28"/>
        </w:rPr>
        <w:t xml:space="preserve"> physically discharged</w:t>
      </w:r>
      <w:r w:rsidR="00262EB6" w:rsidRPr="00F41AE1">
        <w:rPr>
          <w:rFonts w:cs="Arial"/>
          <w:szCs w:val="28"/>
        </w:rPr>
        <w:t xml:space="preserve"> from the facility</w:t>
      </w:r>
    </w:p>
    <w:p w14:paraId="2532CA26" w14:textId="77777777" w:rsidR="00F41AE1" w:rsidRPr="00F41AE1" w:rsidRDefault="00F41AE1" w:rsidP="00F41AE1">
      <w:pPr>
        <w:pStyle w:val="ListParagraph"/>
        <w:spacing w:line="240" w:lineRule="auto"/>
        <w:ind w:left="1080"/>
        <w:rPr>
          <w:rFonts w:cs="Arial"/>
          <w:szCs w:val="28"/>
        </w:rPr>
      </w:pPr>
    </w:p>
    <w:p w14:paraId="244D609D" w14:textId="41F256F6" w:rsidR="00756800" w:rsidRPr="00F41AE1" w:rsidRDefault="00756800" w:rsidP="00F41AE1">
      <w:pPr>
        <w:pStyle w:val="ListParagraph"/>
        <w:spacing w:line="240" w:lineRule="auto"/>
        <w:rPr>
          <w:rFonts w:cs="Arial"/>
          <w:b/>
          <w:bCs/>
          <w:szCs w:val="28"/>
        </w:rPr>
      </w:pPr>
      <w:r w:rsidRPr="00F41AE1">
        <w:rPr>
          <w:rFonts w:cs="Arial"/>
          <w:b/>
          <w:bCs/>
          <w:szCs w:val="28"/>
        </w:rPr>
        <w:t xml:space="preserve">For pediatric patients: </w:t>
      </w:r>
    </w:p>
    <w:p w14:paraId="16C6269B" w14:textId="68F1E45A" w:rsidR="00756800" w:rsidRPr="00756800" w:rsidRDefault="00756800" w:rsidP="00F41AE1">
      <w:pPr>
        <w:pStyle w:val="ListParagraph"/>
        <w:numPr>
          <w:ilvl w:val="1"/>
          <w:numId w:val="69"/>
        </w:numPr>
        <w:spacing w:line="240" w:lineRule="auto"/>
        <w:rPr>
          <w:rFonts w:cs="Arial"/>
          <w:szCs w:val="28"/>
        </w:rPr>
      </w:pPr>
      <w:r w:rsidRPr="00F41AE1">
        <w:rPr>
          <w:rFonts w:cs="Arial"/>
          <w:szCs w:val="28"/>
        </w:rPr>
        <w:t>Has a PALS</w:t>
      </w:r>
      <w:r w:rsidRPr="00DC0BBE">
        <w:rPr>
          <w:rFonts w:cs="Arial"/>
        </w:rPr>
        <w:t xml:space="preserve"> certified clinician, plus a second clinician, present </w:t>
      </w:r>
      <w:proofErr w:type="gramStart"/>
      <w:r w:rsidR="00C6136E">
        <w:rPr>
          <w:rFonts w:cs="Arial"/>
        </w:rPr>
        <w:t>at all times</w:t>
      </w:r>
      <w:proofErr w:type="gramEnd"/>
      <w:r w:rsidRPr="00DC0BBE">
        <w:rPr>
          <w:rFonts w:cs="Arial"/>
        </w:rPr>
        <w:t xml:space="preserve"> and immediately available</w:t>
      </w:r>
      <w:r w:rsidR="00C6136E">
        <w:rPr>
          <w:rFonts w:cs="Arial"/>
        </w:rPr>
        <w:t xml:space="preserve"> in the building</w:t>
      </w:r>
      <w:r w:rsidRPr="00DC0BBE">
        <w:rPr>
          <w:rFonts w:cs="Arial"/>
        </w:rPr>
        <w:t xml:space="preserve"> while pediatric patients are </w:t>
      </w:r>
      <w:bookmarkStart w:id="156" w:name="_Hlk31297296"/>
      <w:r>
        <w:rPr>
          <w:rFonts w:cs="Arial"/>
        </w:rPr>
        <w:t xml:space="preserve">present in the </w:t>
      </w:r>
      <w:bookmarkEnd w:id="156"/>
      <w:r w:rsidR="00C6136E">
        <w:rPr>
          <w:rFonts w:cs="Arial"/>
        </w:rPr>
        <w:t>facility</w:t>
      </w:r>
      <w:r>
        <w:rPr>
          <w:rFonts w:cs="Arial"/>
        </w:rPr>
        <w:t xml:space="preserve">; and </w:t>
      </w:r>
    </w:p>
    <w:p w14:paraId="12C205F3" w14:textId="29B3D272" w:rsidR="00756800" w:rsidRPr="00F41AE1" w:rsidRDefault="00756800" w:rsidP="00F41AE1">
      <w:pPr>
        <w:pStyle w:val="ListParagraph"/>
        <w:numPr>
          <w:ilvl w:val="1"/>
          <w:numId w:val="69"/>
        </w:numPr>
        <w:spacing w:line="240" w:lineRule="auto"/>
        <w:rPr>
          <w:rFonts w:cs="Arial"/>
          <w:szCs w:val="28"/>
        </w:rPr>
      </w:pPr>
      <w:r>
        <w:rPr>
          <w:rFonts w:cs="Arial"/>
        </w:rPr>
        <w:t>Has a</w:t>
      </w:r>
      <w:r w:rsidRPr="00DC0BBE">
        <w:rPr>
          <w:rFonts w:cs="Arial"/>
        </w:rPr>
        <w:t xml:space="preserve"> physician or CRNA </w:t>
      </w:r>
      <w:proofErr w:type="gramStart"/>
      <w:r w:rsidRPr="00DC0BBE">
        <w:rPr>
          <w:rFonts w:cs="Arial"/>
        </w:rPr>
        <w:t xml:space="preserve">is present </w:t>
      </w:r>
      <w:r w:rsidR="00C6136E">
        <w:rPr>
          <w:rFonts w:cs="Arial"/>
        </w:rPr>
        <w:t>at all times</w:t>
      </w:r>
      <w:proofErr w:type="gramEnd"/>
      <w:r w:rsidRPr="00DC0BBE">
        <w:rPr>
          <w:rFonts w:cs="Arial"/>
        </w:rPr>
        <w:t xml:space="preserve"> and immediately available</w:t>
      </w:r>
      <w:r w:rsidR="00C6136E">
        <w:rPr>
          <w:rFonts w:cs="Arial"/>
        </w:rPr>
        <w:t xml:space="preserve"> in the building</w:t>
      </w:r>
      <w:r w:rsidRPr="00DC0BBE">
        <w:rPr>
          <w:rFonts w:cs="Arial"/>
        </w:rPr>
        <w:t xml:space="preserve"> until </w:t>
      </w:r>
      <w:r w:rsidR="00D932E6">
        <w:rPr>
          <w:rFonts w:cs="Arial"/>
        </w:rPr>
        <w:t>all</w:t>
      </w:r>
      <w:r w:rsidRPr="00DC0BBE">
        <w:rPr>
          <w:rFonts w:cs="Arial"/>
        </w:rPr>
        <w:t xml:space="preserve"> </w:t>
      </w:r>
      <w:r w:rsidR="00C6136E">
        <w:rPr>
          <w:rFonts w:cs="Arial"/>
        </w:rPr>
        <w:t xml:space="preserve">pediatric </w:t>
      </w:r>
      <w:r w:rsidRPr="00DC0BBE">
        <w:rPr>
          <w:rFonts w:cs="Arial"/>
        </w:rPr>
        <w:t>patient</w:t>
      </w:r>
      <w:r w:rsidR="00D932E6">
        <w:rPr>
          <w:rFonts w:cs="Arial"/>
        </w:rPr>
        <w:t>s are physically discharged</w:t>
      </w:r>
      <w:r w:rsidR="00262EB6">
        <w:rPr>
          <w:rFonts w:cs="Arial"/>
        </w:rPr>
        <w:t xml:space="preserve"> from the facility</w:t>
      </w:r>
    </w:p>
    <w:p w14:paraId="729D319C" w14:textId="77777777" w:rsidR="00F41AE1" w:rsidRPr="00756800" w:rsidRDefault="00F41AE1" w:rsidP="00F41AE1">
      <w:pPr>
        <w:pStyle w:val="ListParagraph"/>
        <w:spacing w:line="240" w:lineRule="auto"/>
        <w:ind w:left="1080"/>
        <w:rPr>
          <w:rFonts w:cs="Arial"/>
          <w:szCs w:val="28"/>
        </w:rPr>
      </w:pPr>
    </w:p>
    <w:p w14:paraId="227692D3" w14:textId="4A7E740A" w:rsidR="00501E77" w:rsidRPr="00883626" w:rsidRDefault="00501E77" w:rsidP="00F41AE1">
      <w:pPr>
        <w:spacing w:line="240" w:lineRule="auto"/>
        <w:contextualSpacing/>
        <w:rPr>
          <w:b/>
          <w:bCs/>
        </w:rPr>
      </w:pPr>
      <w:r>
        <w:rPr>
          <w:b/>
          <w:bCs/>
        </w:rPr>
        <w:t xml:space="preserve">Download the </w:t>
      </w:r>
      <w:r w:rsidR="005C63AE">
        <w:rPr>
          <w:b/>
          <w:bCs/>
        </w:rPr>
        <w:t>2022</w:t>
      </w:r>
      <w:r>
        <w:rPr>
          <w:b/>
          <w:bCs/>
        </w:rPr>
        <w:t xml:space="preserve"> Leapfrog ASC Survey</w:t>
      </w:r>
      <w:r w:rsidRPr="00883626">
        <w:rPr>
          <w:b/>
          <w:bCs/>
        </w:rPr>
        <w:t xml:space="preserve"> Scoring Algorithms </w:t>
      </w:r>
      <w:r>
        <w:rPr>
          <w:b/>
          <w:bCs/>
        </w:rPr>
        <w:t xml:space="preserve">on the </w:t>
      </w:r>
      <w:hyperlink r:id="rId95" w:history="1">
        <w:r w:rsidRPr="00B15CA7">
          <w:rPr>
            <w:rStyle w:val="Hyperlink"/>
            <w:b/>
            <w:bCs/>
          </w:rPr>
          <w:t>Scoring and Results webpage</w:t>
        </w:r>
      </w:hyperlink>
      <w:r w:rsidRPr="00883626">
        <w:rPr>
          <w:b/>
          <w:bCs/>
        </w:rPr>
        <w:t xml:space="preserve">. </w:t>
      </w:r>
    </w:p>
    <w:p w14:paraId="52B07A80" w14:textId="1CA2160B" w:rsidR="00D4118E" w:rsidRPr="00501E77" w:rsidRDefault="00D4118E" w:rsidP="00501E77">
      <w:pPr>
        <w:jc w:val="both"/>
        <w:rPr>
          <w:rFonts w:eastAsiaTheme="majorEastAsia" w:cs="Arial"/>
          <w:b/>
          <w:sz w:val="28"/>
          <w:szCs w:val="28"/>
          <w:u w:val="single"/>
        </w:rPr>
      </w:pPr>
      <w:r w:rsidRPr="00501E77">
        <w:rPr>
          <w:rFonts w:cs="Arial"/>
          <w:szCs w:val="28"/>
        </w:rPr>
        <w:br w:type="page"/>
      </w:r>
    </w:p>
    <w:p w14:paraId="575852EC" w14:textId="23F2D60C" w:rsidR="00DB3845" w:rsidRDefault="00973CF0" w:rsidP="00DB3845">
      <w:pPr>
        <w:pStyle w:val="Heading3"/>
        <w:rPr>
          <w:rFonts w:cs="Arial"/>
          <w:szCs w:val="28"/>
        </w:rPr>
      </w:pPr>
      <w:bookmarkStart w:id="157" w:name="_Toc99635523"/>
      <w:r>
        <w:rPr>
          <w:rFonts w:cs="Arial"/>
          <w:szCs w:val="28"/>
        </w:rPr>
        <w:lastRenderedPageBreak/>
        <w:t xml:space="preserve">2: </w:t>
      </w:r>
      <w:r w:rsidR="00F01C33">
        <w:rPr>
          <w:rFonts w:cs="Arial"/>
          <w:szCs w:val="28"/>
        </w:rPr>
        <w:t>Medical, Surgical, an</w:t>
      </w:r>
      <w:r w:rsidR="00F01C33" w:rsidRPr="00BE4517">
        <w:rPr>
          <w:rFonts w:cs="Arial"/>
          <w:szCs w:val="28"/>
        </w:rPr>
        <w:t xml:space="preserve">d </w:t>
      </w:r>
      <w:r w:rsidRPr="00BE4517">
        <w:rPr>
          <w:rFonts w:cs="Arial"/>
          <w:szCs w:val="28"/>
        </w:rPr>
        <w:t>Clinical</w:t>
      </w:r>
      <w:r w:rsidR="00D94F8F">
        <w:rPr>
          <w:rFonts w:cs="Arial"/>
          <w:szCs w:val="28"/>
        </w:rPr>
        <w:t xml:space="preserve"> Staff</w:t>
      </w:r>
      <w:bookmarkEnd w:id="157"/>
    </w:p>
    <w:p w14:paraId="360A3F09" w14:textId="42210A58" w:rsidR="00385BFF" w:rsidRDefault="00385BFF" w:rsidP="00385BFF"/>
    <w:p w14:paraId="18D6A407" w14:textId="0F20E02C"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1C52C18D" w14:textId="3AE4E4B8" w:rsidR="00385BFF" w:rsidRDefault="00385BFF" w:rsidP="00385BFF">
      <w:pPr>
        <w:rPr>
          <w:rFonts w:cs="Arial"/>
          <w:szCs w:val="28"/>
        </w:rPr>
      </w:pPr>
      <w:r w:rsidRPr="00385BFF">
        <w:rPr>
          <w:rFonts w:cs="Arial"/>
          <w:szCs w:val="28"/>
        </w:rPr>
        <w:t>Note 1:</w:t>
      </w:r>
      <w:r>
        <w:rPr>
          <w:rFonts w:cs="Arial"/>
          <w:szCs w:val="28"/>
        </w:rPr>
        <w:t xml:space="preserve"> </w:t>
      </w:r>
      <w:r w:rsidRPr="00117A0B">
        <w:rPr>
          <w:rFonts w:cs="Arial"/>
          <w:szCs w:val="28"/>
        </w:rPr>
        <w:t>Information</w:t>
      </w:r>
      <w:r>
        <w:rPr>
          <w:rFonts w:cs="Arial"/>
          <w:szCs w:val="28"/>
        </w:rPr>
        <w:t xml:space="preserve"> regarding certified staff present when patients are recovering from</w:t>
      </w:r>
      <w:r w:rsidRPr="00117A0B">
        <w:rPr>
          <w:rFonts w:cs="Arial"/>
          <w:szCs w:val="28"/>
        </w:rPr>
        <w:t xml:space="preserve"> Section </w:t>
      </w:r>
      <w:r>
        <w:rPr>
          <w:rFonts w:cs="Arial"/>
          <w:szCs w:val="28"/>
        </w:rPr>
        <w:t>2 (</w:t>
      </w:r>
      <w:r w:rsidR="002F3FD9">
        <w:rPr>
          <w:rFonts w:cs="Arial"/>
          <w:szCs w:val="28"/>
        </w:rPr>
        <w:t>q</w:t>
      </w:r>
      <w:r>
        <w:rPr>
          <w:rFonts w:cs="Arial"/>
          <w:szCs w:val="28"/>
        </w:rPr>
        <w:t>uestion</w:t>
      </w:r>
      <w:r w:rsidR="002F3FD9">
        <w:rPr>
          <w:rFonts w:cs="Arial"/>
          <w:szCs w:val="28"/>
        </w:rPr>
        <w:t>s</w:t>
      </w:r>
      <w:r>
        <w:rPr>
          <w:rFonts w:cs="Arial"/>
          <w:szCs w:val="28"/>
        </w:rPr>
        <w:t xml:space="preserve"> #1-</w:t>
      </w:r>
      <w:r w:rsidR="00E500D9">
        <w:rPr>
          <w:rFonts w:cs="Arial"/>
          <w:szCs w:val="28"/>
        </w:rPr>
        <w:t>4</w:t>
      </w:r>
      <w:r>
        <w:rPr>
          <w:rFonts w:cs="Arial"/>
          <w:szCs w:val="28"/>
        </w:rPr>
        <w:t>)</w:t>
      </w:r>
      <w:r w:rsidRPr="00117A0B">
        <w:rPr>
          <w:rFonts w:cs="Arial"/>
          <w:szCs w:val="28"/>
        </w:rPr>
        <w:t xml:space="preserve"> will be scored,</w:t>
      </w:r>
      <w:r>
        <w:rPr>
          <w:rFonts w:cs="Arial"/>
          <w:szCs w:val="28"/>
        </w:rPr>
        <w:t xml:space="preserve"> and </w:t>
      </w:r>
      <w:r w:rsidR="002F3FD9">
        <w:rPr>
          <w:rFonts w:cs="Arial"/>
          <w:szCs w:val="28"/>
        </w:rPr>
        <w:t>r</w:t>
      </w:r>
      <w:r>
        <w:rPr>
          <w:rFonts w:cs="Arial"/>
          <w:szCs w:val="28"/>
        </w:rPr>
        <w:t xml:space="preserve">esults </w:t>
      </w:r>
      <w:r w:rsidRPr="00117A0B">
        <w:rPr>
          <w:rFonts w:cs="Arial"/>
          <w:szCs w:val="28"/>
        </w:rPr>
        <w:t>will be public</w:t>
      </w:r>
      <w:r w:rsidR="00081E8B">
        <w:rPr>
          <w:rFonts w:cs="Arial"/>
          <w:szCs w:val="28"/>
        </w:rPr>
        <w:t>ly reported</w:t>
      </w:r>
      <w:r>
        <w:rPr>
          <w:rFonts w:cs="Arial"/>
          <w:szCs w:val="28"/>
        </w:rPr>
        <w:t xml:space="preserve">. </w:t>
      </w:r>
    </w:p>
    <w:p w14:paraId="7D5F5A4F" w14:textId="042EB66D" w:rsidR="00385BFF" w:rsidRDefault="00385BFF" w:rsidP="00385BFF">
      <w:pPr>
        <w:rPr>
          <w:rFonts w:cs="Arial"/>
          <w:szCs w:val="28"/>
        </w:rPr>
      </w:pPr>
      <w:r w:rsidRPr="00385BFF">
        <w:rPr>
          <w:rFonts w:cs="Arial"/>
          <w:szCs w:val="28"/>
        </w:rPr>
        <w:t>Note 2:</w:t>
      </w:r>
      <w:r>
        <w:rPr>
          <w:rFonts w:cs="Arial"/>
          <w:szCs w:val="28"/>
        </w:rPr>
        <w:t xml:space="preserve"> Information regarding board certification for clinicians (</w:t>
      </w:r>
      <w:r w:rsidR="002F3FD9">
        <w:rPr>
          <w:rFonts w:cs="Arial"/>
          <w:szCs w:val="28"/>
        </w:rPr>
        <w:t>q</w:t>
      </w:r>
      <w:r>
        <w:rPr>
          <w:rFonts w:cs="Arial"/>
          <w:szCs w:val="28"/>
        </w:rPr>
        <w:t>uestions #</w:t>
      </w:r>
      <w:r w:rsidR="00E500D9">
        <w:rPr>
          <w:rFonts w:cs="Arial"/>
          <w:szCs w:val="28"/>
        </w:rPr>
        <w:t>5</w:t>
      </w:r>
      <w:r>
        <w:rPr>
          <w:rFonts w:cs="Arial"/>
          <w:szCs w:val="28"/>
        </w:rPr>
        <w:t>-</w:t>
      </w:r>
      <w:r w:rsidR="00E500D9">
        <w:rPr>
          <w:rFonts w:cs="Arial"/>
          <w:szCs w:val="28"/>
        </w:rPr>
        <w:t>6</w:t>
      </w:r>
      <w:r>
        <w:rPr>
          <w:rFonts w:cs="Arial"/>
          <w:szCs w:val="28"/>
        </w:rPr>
        <w:t xml:space="preserve">) will not be scored, but will be </w:t>
      </w:r>
      <w:r w:rsidR="00081E8B">
        <w:rPr>
          <w:rFonts w:cs="Arial"/>
          <w:szCs w:val="28"/>
        </w:rPr>
        <w:t xml:space="preserve">publicly reported </w:t>
      </w:r>
      <w:r>
        <w:rPr>
          <w:rFonts w:cs="Arial"/>
          <w:szCs w:val="28"/>
        </w:rPr>
        <w:t>(</w:t>
      </w:r>
      <w:r w:rsidR="00F36480">
        <w:rPr>
          <w:rFonts w:cs="Arial"/>
          <w:szCs w:val="28"/>
        </w:rPr>
        <w:t>i.e</w:t>
      </w:r>
      <w:r w:rsidRPr="00385BFF">
        <w:rPr>
          <w:rFonts w:cs="Arial"/>
          <w:szCs w:val="28"/>
        </w:rPr>
        <w:t xml:space="preserve">., Leapfrog will display </w:t>
      </w:r>
      <w:proofErr w:type="gramStart"/>
      <w:r w:rsidR="00F36480" w:rsidRPr="00F36480">
        <w:rPr>
          <w:rFonts w:cs="Arial"/>
          <w:szCs w:val="28"/>
        </w:rPr>
        <w:t>whether or not</w:t>
      </w:r>
      <w:proofErr w:type="gramEnd"/>
      <w:r w:rsidR="00F36480" w:rsidRPr="00F36480">
        <w:rPr>
          <w:rFonts w:cs="Arial"/>
          <w:szCs w:val="28"/>
        </w:rPr>
        <w:t xml:space="preserve"> 100% of physicians and anesthesiologists/certified registered nurse anesthetists (CRNAs) authorized to perform procedures at the facility are board certified or board eligible</w:t>
      </w:r>
      <w:r w:rsidRPr="00385BFF">
        <w:rPr>
          <w:rFonts w:cs="Arial"/>
          <w:szCs w:val="28"/>
        </w:rPr>
        <w:t xml:space="preserve"> on individual ASC Summary Pages)</w:t>
      </w:r>
      <w:r>
        <w:rPr>
          <w:rFonts w:cs="Arial"/>
          <w:szCs w:val="28"/>
        </w:rPr>
        <w:t>.</w:t>
      </w:r>
    </w:p>
    <w:p w14:paraId="4E9CB6E3" w14:textId="6D210B10" w:rsidR="00AE1B61" w:rsidRDefault="00AE1B61" w:rsidP="007A56B6">
      <w:pPr>
        <w:pStyle w:val="NoSpacing"/>
        <w:rPr>
          <w:rFonts w:cs="Arial"/>
          <w:bCs/>
          <w:snapToGrid w:val="0"/>
          <w:szCs w:val="20"/>
        </w:rPr>
      </w:pPr>
    </w:p>
    <w:tbl>
      <w:tblPr>
        <w:tblStyle w:val="TableGrid"/>
        <w:tblW w:w="9427"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427"/>
      </w:tblGrid>
      <w:tr w:rsidR="00AE1B61" w:rsidRPr="009A5185" w14:paraId="6430078F" w14:textId="77777777" w:rsidTr="00262EB6">
        <w:trPr>
          <w:jc w:val="center"/>
        </w:trPr>
        <w:tc>
          <w:tcPr>
            <w:tcW w:w="9427" w:type="dxa"/>
            <w:shd w:val="clear" w:color="auto" w:fill="auto"/>
          </w:tcPr>
          <w:p w14:paraId="3B10CF5E" w14:textId="0DA909FC" w:rsidR="00AE1B61" w:rsidRPr="00862D3B" w:rsidRDefault="00AE1B61" w:rsidP="00FA1380">
            <w:pPr>
              <w:pStyle w:val="Header"/>
              <w:spacing w:before="40"/>
              <w:rPr>
                <w:rFonts w:cs="Arial"/>
              </w:rPr>
            </w:pPr>
            <w:r w:rsidRPr="00862D3B">
              <w:rPr>
                <w:rFonts w:cs="Arial"/>
                <w:b/>
              </w:rPr>
              <w:t xml:space="preserve">Reporting Time Period: </w:t>
            </w:r>
            <w:r w:rsidRPr="00862D3B">
              <w:rPr>
                <w:rFonts w:cs="Arial"/>
              </w:rPr>
              <w:t>Answer questions #1-</w:t>
            </w:r>
            <w:r w:rsidR="00E500D9">
              <w:rPr>
                <w:rFonts w:cs="Arial"/>
              </w:rPr>
              <w:t>6</w:t>
            </w:r>
            <w:r w:rsidRPr="00862D3B">
              <w:rPr>
                <w:rFonts w:cs="Arial"/>
              </w:rPr>
              <w:t xml:space="preserve"> based on the staffing structure currently in place at the time that you submit this section of the Survey. The staffing structure should have been in place for at least the past 3 months and reflect the ordinary staffing structure for the facility.</w:t>
            </w:r>
          </w:p>
          <w:p w14:paraId="0EF01B6C" w14:textId="77777777" w:rsidR="00AE1B61" w:rsidRPr="00862D3B" w:rsidRDefault="00AE1B61" w:rsidP="00FA1380">
            <w:pPr>
              <w:pStyle w:val="Header"/>
              <w:spacing w:before="40"/>
              <w:rPr>
                <w:rFonts w:cs="Arial"/>
                <w:b/>
              </w:rPr>
            </w:pPr>
          </w:p>
          <w:p w14:paraId="2C58C2A5" w14:textId="6FFFFC02" w:rsidR="00AE1B61" w:rsidRPr="009A5185" w:rsidRDefault="00AE1B61" w:rsidP="00FA1380">
            <w:pPr>
              <w:pStyle w:val="Header"/>
              <w:spacing w:before="40"/>
              <w:rPr>
                <w:rFonts w:cs="Arial"/>
                <w:b/>
              </w:rPr>
            </w:pPr>
            <w:r w:rsidRPr="00862D3B">
              <w:rPr>
                <w:rFonts w:cs="Arial"/>
                <w:sz w:val="16"/>
                <w:szCs w:val="16"/>
              </w:rPr>
              <w:t xml:space="preserve">Note: As a reminder, the </w:t>
            </w:r>
            <w:hyperlink r:id="rId96" w:history="1">
              <w:r w:rsidRPr="00862D3B">
                <w:rPr>
                  <w:rStyle w:val="Hyperlink"/>
                  <w:rFonts w:cs="Arial"/>
                  <w:sz w:val="16"/>
                  <w:szCs w:val="16"/>
                </w:rPr>
                <w:t>Corrections Period</w:t>
              </w:r>
            </w:hyperlink>
            <w:r w:rsidRPr="00862D3B">
              <w:rPr>
                <w:rFonts w:cs="Arial"/>
                <w:sz w:val="16"/>
                <w:szCs w:val="16"/>
              </w:rPr>
              <w:t xml:space="preserve"> (</w:t>
            </w:r>
            <w:r w:rsidR="00BD5B0E">
              <w:rPr>
                <w:rFonts w:cs="Arial"/>
                <w:sz w:val="16"/>
                <w:szCs w:val="16"/>
              </w:rPr>
              <w:t xml:space="preserve">December </w:t>
            </w:r>
            <w:r w:rsidRPr="003B2E41">
              <w:rPr>
                <w:rFonts w:cs="Arial"/>
                <w:sz w:val="16"/>
                <w:szCs w:val="16"/>
              </w:rPr>
              <w:t>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sidR="00BD5B0E">
              <w:rPr>
                <w:rFonts w:cs="Arial"/>
                <w:bCs/>
                <w:snapToGrid w:val="0"/>
                <w:sz w:val="16"/>
                <w:szCs w:val="16"/>
              </w:rPr>
              <w:t>November 30</w:t>
            </w:r>
            <w:r w:rsidRPr="00862D3B">
              <w:rPr>
                <w:rFonts w:cs="Arial"/>
                <w:bCs/>
                <w:snapToGrid w:val="0"/>
                <w:sz w:val="16"/>
                <w:szCs w:val="16"/>
              </w:rPr>
              <w:t xml:space="preserve"> Late Submission</w:t>
            </w:r>
            <w:r w:rsidR="00A6718B">
              <w:t xml:space="preserve"> </w:t>
            </w:r>
            <w:r w:rsidR="00A6718B" w:rsidRPr="00A6718B">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sidR="00BD5B0E">
              <w:rPr>
                <w:rFonts w:cs="Arial"/>
                <w:bCs/>
                <w:snapToGrid w:val="0"/>
                <w:sz w:val="16"/>
                <w:szCs w:val="16"/>
              </w:rPr>
              <w:t>November 30</w:t>
            </w:r>
            <w:r w:rsidRPr="00862D3B">
              <w:rPr>
                <w:rFonts w:cs="Arial"/>
                <w:bCs/>
                <w:snapToGrid w:val="0"/>
                <w:sz w:val="16"/>
                <w:szCs w:val="16"/>
              </w:rPr>
              <w:t xml:space="preserve"> will not be scored or publicly reported.</w:t>
            </w:r>
          </w:p>
        </w:tc>
      </w:tr>
    </w:tbl>
    <w:p w14:paraId="1993C302" w14:textId="2BEFD9E2" w:rsidR="009F0AB1" w:rsidRDefault="009F0AB1" w:rsidP="00DB3845">
      <w:pPr>
        <w:pStyle w:val="NoSpacing"/>
      </w:pPr>
    </w:p>
    <w:tbl>
      <w:tblPr>
        <w:tblStyle w:val="TableGrid"/>
        <w:tblW w:w="0" w:type="auto"/>
        <w:tblLook w:val="04A0" w:firstRow="1" w:lastRow="0" w:firstColumn="1" w:lastColumn="0" w:noHBand="0" w:noVBand="1"/>
      </w:tblPr>
      <w:tblGrid>
        <w:gridCol w:w="6475"/>
        <w:gridCol w:w="2875"/>
      </w:tblGrid>
      <w:tr w:rsidR="00A800C7" w14:paraId="4F8CDBD5" w14:textId="77777777" w:rsidTr="00A800C7">
        <w:tc>
          <w:tcPr>
            <w:tcW w:w="6475" w:type="dxa"/>
            <w:tcMar>
              <w:top w:w="72" w:type="dxa"/>
              <w:left w:w="115" w:type="dxa"/>
              <w:bottom w:w="72" w:type="dxa"/>
              <w:right w:w="115" w:type="dxa"/>
            </w:tcMar>
            <w:vAlign w:val="center"/>
          </w:tcPr>
          <w:p w14:paraId="54ACF360" w14:textId="3F8FECBC" w:rsidR="00A800C7" w:rsidRDefault="00A800C7" w:rsidP="00683715">
            <w:pPr>
              <w:pStyle w:val="ListParagraph"/>
              <w:numPr>
                <w:ilvl w:val="0"/>
                <w:numId w:val="6"/>
              </w:numPr>
              <w:spacing w:after="160" w:line="276" w:lineRule="auto"/>
            </w:pPr>
            <w:r>
              <w:t>Is there an A</w:t>
            </w:r>
            <w:r w:rsidR="00464291">
              <w:t xml:space="preserve">dvanced </w:t>
            </w:r>
            <w:r>
              <w:t>C</w:t>
            </w:r>
            <w:r w:rsidR="00464291">
              <w:t xml:space="preserve">ardiovascular </w:t>
            </w:r>
            <w:r>
              <w:t>L</w:t>
            </w:r>
            <w:r w:rsidR="00464291">
              <w:t xml:space="preserve">ife </w:t>
            </w:r>
            <w:r>
              <w:t>S</w:t>
            </w:r>
            <w:r w:rsidR="00464291">
              <w:t>upport (ACLS)</w:t>
            </w:r>
            <w:r>
              <w:t xml:space="preserve"> trained </w:t>
            </w:r>
            <w:hyperlink w:anchor="Clinician" w:history="1">
              <w:r w:rsidRPr="00F37681">
                <w:rPr>
                  <w:rStyle w:val="Hyperlink"/>
                </w:rPr>
                <w:t>clinician</w:t>
              </w:r>
              <w:bookmarkStart w:id="158" w:name="_Ref529284687"/>
            </w:hyperlink>
            <w:bookmarkStart w:id="159" w:name="_Ref533165336"/>
            <w:r w:rsidR="00FE15D8">
              <w:rPr>
                <w:rStyle w:val="EndnoteReference"/>
              </w:rPr>
              <w:endnoteReference w:id="10"/>
            </w:r>
            <w:bookmarkEnd w:id="158"/>
            <w:bookmarkEnd w:id="159"/>
            <w:r>
              <w:t xml:space="preserve">, as well as a second </w:t>
            </w:r>
            <w:hyperlink w:anchor="Clinician" w:history="1">
              <w:r w:rsidR="00F37681" w:rsidRP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AD0A04" w:rsidRPr="00AD0A04">
              <w:rPr>
                <w:rStyle w:val="EndnoteReference"/>
              </w:rPr>
              <w:t>10</w:t>
            </w:r>
            <w:r w:rsidR="002903D0">
              <w:rPr>
                <w:rStyle w:val="Hyperlink"/>
              </w:rPr>
              <w:fldChar w:fldCharType="end"/>
            </w:r>
            <w:r>
              <w:t xml:space="preserve"> (regardless of ACLS training), present at all times </w:t>
            </w:r>
            <w:r w:rsidR="00FA7DC2">
              <w:t xml:space="preserve">and immediately available </w:t>
            </w:r>
            <w:r>
              <w:t xml:space="preserve">in the </w:t>
            </w:r>
            <w:r w:rsidR="008B7774">
              <w:t xml:space="preserve">building </w:t>
            </w:r>
            <w:r>
              <w:t>while a</w:t>
            </w:r>
            <w:r w:rsidR="006E6E9E">
              <w:t>n adult</w:t>
            </w:r>
            <w:r>
              <w:t xml:space="preserve"> patient is </w:t>
            </w:r>
            <w:r w:rsidR="00DE1772">
              <w:t xml:space="preserve">present in the </w:t>
            </w:r>
            <w:r w:rsidR="008B7774">
              <w:t>facility</w:t>
            </w:r>
            <w:r>
              <w:t xml:space="preserve">? </w:t>
            </w:r>
          </w:p>
          <w:p w14:paraId="0A0186F1" w14:textId="568F9A17" w:rsidR="00B829BB" w:rsidRPr="00A800C7" w:rsidRDefault="00FA7DC2" w:rsidP="00486BFE">
            <w:pPr>
              <w:spacing w:after="160" w:line="276" w:lineRule="auto"/>
              <w:ind w:left="360"/>
            </w:pPr>
            <w:r>
              <w:rPr>
                <w:i/>
              </w:rPr>
              <w:t>If</w:t>
            </w:r>
            <w:r w:rsidR="002903D0">
              <w:rPr>
                <w:i/>
              </w:rPr>
              <w:t xml:space="preserve"> “not applicable; pediatric patients only</w:t>
            </w:r>
            <w:r w:rsidR="004207D7">
              <w:rPr>
                <w:i/>
              </w:rPr>
              <w:t>,</w:t>
            </w:r>
            <w:r w:rsidR="002903D0">
              <w:rPr>
                <w:i/>
              </w:rPr>
              <w:t>”</w:t>
            </w:r>
            <w:r w:rsidR="00D50A12">
              <w:rPr>
                <w:i/>
              </w:rPr>
              <w:t xml:space="preserve"> </w:t>
            </w:r>
            <w:r w:rsidR="00070F98">
              <w:rPr>
                <w:i/>
              </w:rPr>
              <w:t>skip question #2</w:t>
            </w:r>
            <w:r w:rsidR="00997ECF">
              <w:rPr>
                <w:i/>
              </w:rPr>
              <w:t xml:space="preserve"> </w:t>
            </w:r>
            <w:r>
              <w:rPr>
                <w:i/>
              </w:rPr>
              <w:t xml:space="preserve">and </w:t>
            </w:r>
            <w:proofErr w:type="gramStart"/>
            <w:r w:rsidR="00070F98">
              <w:rPr>
                <w:i/>
              </w:rPr>
              <w:t>continue on</w:t>
            </w:r>
            <w:proofErr w:type="gramEnd"/>
            <w:r w:rsidR="00070F98">
              <w:rPr>
                <w:i/>
              </w:rPr>
              <w:t xml:space="preserve"> to question </w:t>
            </w:r>
            <w:r w:rsidR="00D50A12">
              <w:rPr>
                <w:i/>
              </w:rPr>
              <w:t>#</w:t>
            </w:r>
            <w:r w:rsidR="00CC34FA">
              <w:rPr>
                <w:i/>
              </w:rPr>
              <w:t>3</w:t>
            </w:r>
            <w:r w:rsidR="00B829BB">
              <w:rPr>
                <w:i/>
              </w:rPr>
              <w:t>.</w:t>
            </w:r>
            <w:r w:rsidR="00486BFE">
              <w:rPr>
                <w:i/>
              </w:rPr>
              <w:t xml:space="preserve"> These facilities will be scored as “Does Not Apply”</w:t>
            </w:r>
            <w:r w:rsidR="00860514">
              <w:rPr>
                <w:i/>
              </w:rPr>
              <w:t>.</w:t>
            </w:r>
            <w:r w:rsidR="00486BFE">
              <w:rPr>
                <w:i/>
              </w:rPr>
              <w:t xml:space="preserve"> </w:t>
            </w:r>
          </w:p>
        </w:tc>
        <w:tc>
          <w:tcPr>
            <w:tcW w:w="2875" w:type="dxa"/>
            <w:tcMar>
              <w:top w:w="72" w:type="dxa"/>
              <w:left w:w="115" w:type="dxa"/>
              <w:bottom w:w="72" w:type="dxa"/>
              <w:right w:w="115" w:type="dxa"/>
            </w:tcMar>
            <w:vAlign w:val="center"/>
          </w:tcPr>
          <w:p w14:paraId="77A26F97" w14:textId="77777777" w:rsidR="00A800C7" w:rsidRDefault="00A800C7" w:rsidP="00A800C7">
            <w:pPr>
              <w:spacing w:line="276" w:lineRule="auto"/>
              <w:jc w:val="center"/>
              <w:rPr>
                <w:i/>
              </w:rPr>
            </w:pPr>
            <w:r w:rsidRPr="006F7A08">
              <w:rPr>
                <w:i/>
              </w:rPr>
              <w:t>Yes</w:t>
            </w:r>
          </w:p>
          <w:p w14:paraId="2D9FDBDB" w14:textId="77777777" w:rsidR="00A800C7" w:rsidRPr="006F7A08" w:rsidRDefault="00A800C7" w:rsidP="00A800C7">
            <w:pPr>
              <w:spacing w:line="276" w:lineRule="auto"/>
              <w:jc w:val="center"/>
              <w:rPr>
                <w:i/>
                <w:sz w:val="10"/>
                <w:szCs w:val="10"/>
              </w:rPr>
            </w:pPr>
          </w:p>
          <w:p w14:paraId="68C23EE4" w14:textId="77777777" w:rsidR="006E6E9E" w:rsidRDefault="00A800C7" w:rsidP="006E6E9E">
            <w:pPr>
              <w:spacing w:line="276" w:lineRule="auto"/>
              <w:jc w:val="center"/>
              <w:rPr>
                <w:i/>
              </w:rPr>
            </w:pPr>
            <w:r w:rsidRPr="006F7A08">
              <w:rPr>
                <w:i/>
              </w:rPr>
              <w:t>No</w:t>
            </w:r>
          </w:p>
          <w:p w14:paraId="7EF3A4F7" w14:textId="77777777" w:rsidR="006E6E9E" w:rsidRPr="006E6E9E" w:rsidRDefault="006E6E9E" w:rsidP="006E6E9E">
            <w:pPr>
              <w:spacing w:line="276" w:lineRule="auto"/>
              <w:rPr>
                <w:i/>
                <w:sz w:val="10"/>
                <w:szCs w:val="10"/>
              </w:rPr>
            </w:pPr>
          </w:p>
          <w:p w14:paraId="640C8666" w14:textId="77777777" w:rsidR="006E6E9E" w:rsidRPr="00A800C7" w:rsidRDefault="006E6E9E" w:rsidP="00A800C7">
            <w:pPr>
              <w:spacing w:line="276" w:lineRule="auto"/>
              <w:jc w:val="center"/>
            </w:pPr>
            <w:r>
              <w:rPr>
                <w:i/>
              </w:rPr>
              <w:t>Not applicable; pediatric patients only</w:t>
            </w:r>
          </w:p>
        </w:tc>
      </w:tr>
      <w:tr w:rsidR="00FA7DC2" w14:paraId="24137440" w14:textId="77777777" w:rsidTr="00A800C7">
        <w:tc>
          <w:tcPr>
            <w:tcW w:w="6475" w:type="dxa"/>
            <w:tcMar>
              <w:top w:w="72" w:type="dxa"/>
              <w:left w:w="115" w:type="dxa"/>
              <w:bottom w:w="72" w:type="dxa"/>
              <w:right w:w="115" w:type="dxa"/>
            </w:tcMar>
            <w:vAlign w:val="center"/>
          </w:tcPr>
          <w:p w14:paraId="11952EAA" w14:textId="2E8F146A" w:rsidR="00FA7DC2" w:rsidRPr="00D4118E" w:rsidRDefault="00FA7DC2" w:rsidP="00FA7DC2">
            <w:pPr>
              <w:pStyle w:val="ListParagraph"/>
              <w:numPr>
                <w:ilvl w:val="0"/>
                <w:numId w:val="6"/>
              </w:numPr>
              <w:spacing w:line="276" w:lineRule="auto"/>
              <w:rPr>
                <w:rFonts w:eastAsiaTheme="majorEastAsia"/>
              </w:rPr>
            </w:pPr>
            <w:r>
              <w:t xml:space="preserve">Is there a physician or </w:t>
            </w:r>
            <w:r w:rsidR="00D82789">
              <w:t xml:space="preserve">CRNA </w:t>
            </w:r>
            <w:proofErr w:type="gramStart"/>
            <w:r>
              <w:t xml:space="preserve">present </w:t>
            </w:r>
            <w:r w:rsidR="00D4118E">
              <w:t>at all times</w:t>
            </w:r>
            <w:proofErr w:type="gramEnd"/>
            <w:r w:rsidR="00D4118E">
              <w:t xml:space="preserve"> </w:t>
            </w:r>
            <w:r w:rsidR="00B0142F">
              <w:t xml:space="preserve">and immediately available </w:t>
            </w:r>
            <w:r w:rsidR="003413DA">
              <w:t>in the</w:t>
            </w:r>
            <w:r w:rsidR="008B7774">
              <w:t xml:space="preserve"> building</w:t>
            </w:r>
            <w:r w:rsidR="003413DA">
              <w:t xml:space="preserve"> </w:t>
            </w:r>
            <w:r w:rsidR="00D4118E" w:rsidRPr="00D4118E">
              <w:t xml:space="preserve">until </w:t>
            </w:r>
            <w:r w:rsidR="00D4118E" w:rsidRPr="00D4118E">
              <w:rPr>
                <w:b/>
                <w:u w:val="single"/>
              </w:rPr>
              <w:t>all</w:t>
            </w:r>
            <w:r w:rsidR="00D4118E">
              <w:t xml:space="preserve"> </w:t>
            </w:r>
            <w:r>
              <w:t>adult patient</w:t>
            </w:r>
            <w:r w:rsidR="00D4118E">
              <w:t>s</w:t>
            </w:r>
            <w:r>
              <w:t xml:space="preserve"> </w:t>
            </w:r>
            <w:r w:rsidR="00892C2F">
              <w:t>are physically discharged from the facility</w:t>
            </w:r>
            <w:r>
              <w:t xml:space="preserve">? </w:t>
            </w:r>
          </w:p>
          <w:p w14:paraId="232BFAC3" w14:textId="77777777" w:rsidR="008F711D" w:rsidRDefault="008F711D" w:rsidP="008F711D">
            <w:pPr>
              <w:spacing w:line="276" w:lineRule="auto"/>
              <w:rPr>
                <w:rFonts w:eastAsiaTheme="majorEastAsia"/>
              </w:rPr>
            </w:pPr>
          </w:p>
          <w:p w14:paraId="693FDDDC" w14:textId="01248D7D" w:rsidR="008F711D" w:rsidRPr="00B75377" w:rsidRDefault="008F711D" w:rsidP="00B75377">
            <w:pPr>
              <w:spacing w:line="276" w:lineRule="auto"/>
              <w:ind w:left="360"/>
              <w:rPr>
                <w:rFonts w:eastAsiaTheme="majorEastAsia"/>
                <w:i/>
                <w:iCs/>
              </w:rPr>
            </w:pPr>
            <w:r w:rsidRPr="008F711D">
              <w:rPr>
                <w:rFonts w:eastAsiaTheme="majorEastAsia"/>
                <w:i/>
                <w:iCs/>
              </w:rPr>
              <w:t>Facilities</w:t>
            </w:r>
            <w:r w:rsidR="0060486A">
              <w:rPr>
                <w:rFonts w:eastAsiaTheme="majorEastAsia"/>
                <w:i/>
                <w:iCs/>
              </w:rPr>
              <w:t xml:space="preserve"> that</w:t>
            </w:r>
            <w:r w:rsidRPr="008F711D">
              <w:rPr>
                <w:rFonts w:eastAsiaTheme="majorEastAsia"/>
                <w:i/>
                <w:iCs/>
              </w:rPr>
              <w:t xml:space="preserve"> have a physician or CRNA serving as their ACLS</w:t>
            </w:r>
            <w:r w:rsidR="00D4118E">
              <w:rPr>
                <w:rFonts w:eastAsiaTheme="majorEastAsia"/>
                <w:i/>
                <w:iCs/>
              </w:rPr>
              <w:t xml:space="preserve"> t</w:t>
            </w:r>
            <w:r w:rsidRPr="008F711D">
              <w:rPr>
                <w:rFonts w:eastAsiaTheme="majorEastAsia"/>
                <w:i/>
                <w:iCs/>
              </w:rPr>
              <w:t xml:space="preserve">rained clinician </w:t>
            </w:r>
            <w:r w:rsidR="00D4118E">
              <w:rPr>
                <w:rFonts w:eastAsiaTheme="majorEastAsia"/>
                <w:i/>
                <w:iCs/>
              </w:rPr>
              <w:t>in question #</w:t>
            </w:r>
            <w:r w:rsidR="00414F9C">
              <w:rPr>
                <w:rFonts w:eastAsiaTheme="majorEastAsia"/>
                <w:i/>
                <w:iCs/>
              </w:rPr>
              <w:t>1</w:t>
            </w:r>
            <w:r w:rsidR="00D4118E">
              <w:rPr>
                <w:rFonts w:eastAsiaTheme="majorEastAsia"/>
                <w:i/>
                <w:iCs/>
              </w:rPr>
              <w:t xml:space="preserve"> </w:t>
            </w:r>
            <w:r w:rsidR="00013E28">
              <w:rPr>
                <w:rFonts w:eastAsiaTheme="majorEastAsia"/>
                <w:i/>
                <w:iCs/>
              </w:rPr>
              <w:t xml:space="preserve">may respond </w:t>
            </w:r>
            <w:r w:rsidR="003413DA">
              <w:rPr>
                <w:rFonts w:eastAsiaTheme="majorEastAsia"/>
                <w:i/>
                <w:iCs/>
              </w:rPr>
              <w:t>“</w:t>
            </w:r>
            <w:r w:rsidR="00013E28">
              <w:rPr>
                <w:rFonts w:eastAsiaTheme="majorEastAsia"/>
                <w:i/>
                <w:iCs/>
              </w:rPr>
              <w:t>yes</w:t>
            </w:r>
            <w:r w:rsidR="003413DA">
              <w:rPr>
                <w:rFonts w:eastAsiaTheme="majorEastAsia"/>
                <w:i/>
                <w:iCs/>
              </w:rPr>
              <w:t>”</w:t>
            </w:r>
            <w:r w:rsidR="00013E28">
              <w:rPr>
                <w:rFonts w:eastAsiaTheme="majorEastAsia"/>
                <w:i/>
                <w:iCs/>
              </w:rPr>
              <w:t xml:space="preserve"> to </w:t>
            </w:r>
            <w:r w:rsidR="003413DA">
              <w:rPr>
                <w:rFonts w:eastAsiaTheme="majorEastAsia"/>
                <w:i/>
                <w:iCs/>
              </w:rPr>
              <w:t>question #</w:t>
            </w:r>
            <w:r w:rsidR="00414F9C">
              <w:rPr>
                <w:rFonts w:eastAsiaTheme="majorEastAsia"/>
                <w:i/>
                <w:iCs/>
              </w:rPr>
              <w:t>2</w:t>
            </w:r>
            <w:r w:rsidR="00013E28">
              <w:rPr>
                <w:rFonts w:eastAsiaTheme="majorEastAsia"/>
                <w:i/>
                <w:iCs/>
              </w:rPr>
              <w:t xml:space="preserve"> if the physician/CRNA is present</w:t>
            </w:r>
            <w:r w:rsidR="00D4118E">
              <w:rPr>
                <w:rFonts w:eastAsiaTheme="majorEastAsia"/>
                <w:i/>
                <w:iCs/>
              </w:rPr>
              <w:t xml:space="preserve"> until all adult patients </w:t>
            </w:r>
            <w:r w:rsidR="00523DD1">
              <w:rPr>
                <w:rFonts w:eastAsiaTheme="majorEastAsia"/>
                <w:i/>
                <w:iCs/>
              </w:rPr>
              <w:t xml:space="preserve">are physically discharged from the facility. </w:t>
            </w:r>
          </w:p>
        </w:tc>
        <w:tc>
          <w:tcPr>
            <w:tcW w:w="2875" w:type="dxa"/>
            <w:tcMar>
              <w:top w:w="72" w:type="dxa"/>
              <w:left w:w="115" w:type="dxa"/>
              <w:bottom w:w="72" w:type="dxa"/>
              <w:right w:w="115" w:type="dxa"/>
            </w:tcMar>
            <w:vAlign w:val="center"/>
          </w:tcPr>
          <w:p w14:paraId="522F24A7" w14:textId="77777777" w:rsidR="00FA7DC2" w:rsidRDefault="00FA7DC2" w:rsidP="00FA7DC2">
            <w:pPr>
              <w:spacing w:line="276" w:lineRule="auto"/>
              <w:jc w:val="center"/>
              <w:rPr>
                <w:i/>
              </w:rPr>
            </w:pPr>
            <w:r w:rsidRPr="006F7A08">
              <w:rPr>
                <w:i/>
              </w:rPr>
              <w:t>Yes</w:t>
            </w:r>
          </w:p>
          <w:p w14:paraId="759DEB70" w14:textId="77777777" w:rsidR="00FA7DC2" w:rsidRPr="006F7A08" w:rsidRDefault="00FA7DC2" w:rsidP="00FA7DC2">
            <w:pPr>
              <w:spacing w:line="276" w:lineRule="auto"/>
              <w:jc w:val="center"/>
              <w:rPr>
                <w:i/>
                <w:sz w:val="10"/>
                <w:szCs w:val="10"/>
              </w:rPr>
            </w:pPr>
          </w:p>
          <w:p w14:paraId="465E208C" w14:textId="77777777" w:rsidR="00FA7DC2" w:rsidRPr="00B75377" w:rsidRDefault="00FA7DC2" w:rsidP="00B75377">
            <w:pPr>
              <w:spacing w:line="276" w:lineRule="auto"/>
              <w:jc w:val="center"/>
              <w:rPr>
                <w:i/>
              </w:rPr>
            </w:pPr>
            <w:r w:rsidRPr="006F7A08">
              <w:rPr>
                <w:i/>
              </w:rPr>
              <w:t>No</w:t>
            </w:r>
          </w:p>
        </w:tc>
      </w:tr>
      <w:tr w:rsidR="00837A49" w14:paraId="601FD4F5" w14:textId="77777777" w:rsidTr="00A800C7">
        <w:tc>
          <w:tcPr>
            <w:tcW w:w="6475" w:type="dxa"/>
            <w:tcMar>
              <w:top w:w="72" w:type="dxa"/>
              <w:left w:w="115" w:type="dxa"/>
              <w:bottom w:w="72" w:type="dxa"/>
              <w:right w:w="115" w:type="dxa"/>
            </w:tcMar>
            <w:vAlign w:val="center"/>
          </w:tcPr>
          <w:p w14:paraId="195F897A" w14:textId="20A88D8B" w:rsidR="00837A49" w:rsidRPr="00B829BB" w:rsidRDefault="00837A49" w:rsidP="00683715">
            <w:pPr>
              <w:pStyle w:val="ListParagraph"/>
              <w:numPr>
                <w:ilvl w:val="0"/>
                <w:numId w:val="6"/>
              </w:numPr>
              <w:spacing w:line="276" w:lineRule="auto"/>
              <w:rPr>
                <w:rFonts w:eastAsiaTheme="majorEastAsia"/>
              </w:rPr>
            </w:pPr>
            <w:r>
              <w:t>Is there a P</w:t>
            </w:r>
            <w:r w:rsidR="00464291">
              <w:t xml:space="preserve">ediatric </w:t>
            </w:r>
            <w:r>
              <w:t>A</w:t>
            </w:r>
            <w:r w:rsidR="00464291">
              <w:t>dvance</w:t>
            </w:r>
            <w:r w:rsidR="00C43507">
              <w:t>d</w:t>
            </w:r>
            <w:r w:rsidR="00464291">
              <w:t xml:space="preserve"> </w:t>
            </w:r>
            <w:r>
              <w:t>L</w:t>
            </w:r>
            <w:r w:rsidR="00464291">
              <w:t xml:space="preserve">ife </w:t>
            </w:r>
            <w:r>
              <w:t>S</w:t>
            </w:r>
            <w:r w:rsidR="00464291">
              <w:t>upport (PALS)</w:t>
            </w:r>
            <w:r>
              <w:t xml:space="preserve"> trained </w:t>
            </w:r>
            <w:hyperlink w:anchor="Clinician" w:history="1">
              <w:r w:rsidRPr="00F37681">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AD0A04" w:rsidRPr="00AD0A04">
              <w:rPr>
                <w:rStyle w:val="EndnoteReference"/>
              </w:rPr>
              <w:t>10</w:t>
            </w:r>
            <w:r w:rsidR="002903D0">
              <w:rPr>
                <w:rStyle w:val="Hyperlink"/>
              </w:rPr>
              <w:fldChar w:fldCharType="end"/>
            </w:r>
            <w:r>
              <w:t xml:space="preserve">, as well as a second </w:t>
            </w:r>
            <w:hyperlink w:anchor="Clinician" w:history="1">
              <w:r w:rsid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AD0A04" w:rsidRPr="00AD0A04">
              <w:rPr>
                <w:rStyle w:val="EndnoteReference"/>
              </w:rPr>
              <w:t>10</w:t>
            </w:r>
            <w:r w:rsidR="002903D0">
              <w:rPr>
                <w:rStyle w:val="Hyperlink"/>
              </w:rPr>
              <w:fldChar w:fldCharType="end"/>
            </w:r>
            <w:r w:rsidR="0019773B">
              <w:rPr>
                <w:rStyle w:val="Hyperlink"/>
              </w:rPr>
              <w:t xml:space="preserve"> </w:t>
            </w:r>
            <w:r w:rsidR="00EC43EC" w:rsidRPr="00EC43EC">
              <w:rPr>
                <w:rStyle w:val="Hyperlink"/>
                <w:color w:val="auto"/>
                <w:u w:val="none"/>
              </w:rPr>
              <w:t>(regardless of PALS training)</w:t>
            </w:r>
            <w:r>
              <w:t xml:space="preserve">, present at all times </w:t>
            </w:r>
            <w:r w:rsidR="00FA7DC2">
              <w:t xml:space="preserve">and immediately available </w:t>
            </w:r>
            <w:r>
              <w:t xml:space="preserve">in the </w:t>
            </w:r>
            <w:r w:rsidR="008B7774">
              <w:t xml:space="preserve">building </w:t>
            </w:r>
            <w:r>
              <w:t>while a</w:t>
            </w:r>
            <w:r w:rsidR="006E6E9E">
              <w:t xml:space="preserve"> pediatric</w:t>
            </w:r>
            <w:r>
              <w:t xml:space="preserve"> patient</w:t>
            </w:r>
            <w:r w:rsidR="000D5F1C">
              <w:t xml:space="preserve"> (infant through 12 years)</w:t>
            </w:r>
            <w:r>
              <w:t xml:space="preserve"> is </w:t>
            </w:r>
            <w:r w:rsidR="00DE1772">
              <w:t xml:space="preserve">present in the </w:t>
            </w:r>
            <w:r w:rsidR="008B7774">
              <w:t>facility</w:t>
            </w:r>
            <w:r>
              <w:t>?</w:t>
            </w:r>
          </w:p>
          <w:p w14:paraId="0129D914" w14:textId="77777777" w:rsidR="00B829BB" w:rsidRDefault="00B829BB" w:rsidP="00B829BB">
            <w:pPr>
              <w:spacing w:line="276" w:lineRule="auto"/>
              <w:rPr>
                <w:rFonts w:eastAsiaTheme="majorEastAsia"/>
              </w:rPr>
            </w:pPr>
          </w:p>
          <w:p w14:paraId="3D7979E1" w14:textId="0B1C1F8A" w:rsidR="00B829BB" w:rsidRPr="00B829BB" w:rsidRDefault="00FA7DC2" w:rsidP="005C5C7E">
            <w:pPr>
              <w:spacing w:line="276" w:lineRule="auto"/>
              <w:ind w:left="360"/>
              <w:rPr>
                <w:rFonts w:eastAsiaTheme="majorEastAsia"/>
              </w:rPr>
            </w:pPr>
            <w:r>
              <w:rPr>
                <w:i/>
              </w:rPr>
              <w:t xml:space="preserve">If “not applicable; </w:t>
            </w:r>
            <w:r w:rsidR="003413DA">
              <w:rPr>
                <w:i/>
              </w:rPr>
              <w:t>adult</w:t>
            </w:r>
            <w:r>
              <w:rPr>
                <w:i/>
              </w:rPr>
              <w:t xml:space="preserve"> patients only,” skip question #</w:t>
            </w:r>
            <w:r w:rsidR="00AE7C31">
              <w:rPr>
                <w:i/>
              </w:rPr>
              <w:t>4</w:t>
            </w:r>
            <w:r>
              <w:rPr>
                <w:i/>
              </w:rPr>
              <w:t xml:space="preserve"> and </w:t>
            </w:r>
            <w:proofErr w:type="gramStart"/>
            <w:r>
              <w:rPr>
                <w:i/>
              </w:rPr>
              <w:t>continue on</w:t>
            </w:r>
            <w:proofErr w:type="gramEnd"/>
            <w:r>
              <w:rPr>
                <w:i/>
              </w:rPr>
              <w:t xml:space="preserve"> to question</w:t>
            </w:r>
            <w:r w:rsidR="00AE7C31">
              <w:rPr>
                <w:i/>
              </w:rPr>
              <w:t>s</w:t>
            </w:r>
            <w:r>
              <w:rPr>
                <w:i/>
              </w:rPr>
              <w:t xml:space="preserve"> #</w:t>
            </w:r>
            <w:r w:rsidR="00AE7C31">
              <w:rPr>
                <w:i/>
              </w:rPr>
              <w:t>5-6</w:t>
            </w:r>
            <w:r>
              <w:rPr>
                <w:i/>
              </w:rPr>
              <w:t>.</w:t>
            </w:r>
            <w:r w:rsidR="00486BFE">
              <w:rPr>
                <w:i/>
              </w:rPr>
              <w:t xml:space="preserve"> These facilities will be scored as “Does Not Apply”</w:t>
            </w:r>
            <w:r w:rsidR="00860514">
              <w:rPr>
                <w:i/>
              </w:rPr>
              <w:t>.</w:t>
            </w:r>
            <w:r w:rsidR="00486BFE">
              <w:rPr>
                <w:i/>
              </w:rPr>
              <w:t xml:space="preserve"> </w:t>
            </w:r>
          </w:p>
        </w:tc>
        <w:tc>
          <w:tcPr>
            <w:tcW w:w="2875" w:type="dxa"/>
            <w:tcMar>
              <w:top w:w="72" w:type="dxa"/>
              <w:left w:w="115" w:type="dxa"/>
              <w:bottom w:w="72" w:type="dxa"/>
              <w:right w:w="115" w:type="dxa"/>
            </w:tcMar>
            <w:vAlign w:val="center"/>
          </w:tcPr>
          <w:p w14:paraId="78458D9E" w14:textId="77777777" w:rsidR="00837A49" w:rsidRDefault="00837A49" w:rsidP="00837A49">
            <w:pPr>
              <w:spacing w:line="276" w:lineRule="auto"/>
              <w:jc w:val="center"/>
              <w:rPr>
                <w:i/>
              </w:rPr>
            </w:pPr>
            <w:r w:rsidRPr="006F7A08">
              <w:rPr>
                <w:i/>
              </w:rPr>
              <w:t>Yes</w:t>
            </w:r>
          </w:p>
          <w:p w14:paraId="1F56ECBF" w14:textId="77777777" w:rsidR="00837A49" w:rsidRPr="00837A49" w:rsidRDefault="00837A49" w:rsidP="00837A49">
            <w:pPr>
              <w:spacing w:line="276" w:lineRule="auto"/>
              <w:jc w:val="center"/>
              <w:rPr>
                <w:i/>
                <w:sz w:val="10"/>
                <w:szCs w:val="10"/>
              </w:rPr>
            </w:pPr>
          </w:p>
          <w:p w14:paraId="64C52916" w14:textId="77777777" w:rsidR="006E6E9E" w:rsidRDefault="00837A49" w:rsidP="006E6E9E">
            <w:pPr>
              <w:pStyle w:val="NoSpacing"/>
              <w:spacing w:line="276" w:lineRule="auto"/>
              <w:jc w:val="center"/>
              <w:rPr>
                <w:i/>
              </w:rPr>
            </w:pPr>
            <w:r w:rsidRPr="006F7A08">
              <w:rPr>
                <w:i/>
              </w:rPr>
              <w:t>No</w:t>
            </w:r>
          </w:p>
          <w:p w14:paraId="7AC618B1" w14:textId="77777777" w:rsidR="006E6E9E" w:rsidRPr="006E6E9E" w:rsidRDefault="006E6E9E" w:rsidP="006E6E9E">
            <w:pPr>
              <w:pStyle w:val="NoSpacing"/>
              <w:spacing w:line="276" w:lineRule="auto"/>
              <w:jc w:val="center"/>
              <w:rPr>
                <w:i/>
                <w:sz w:val="10"/>
                <w:szCs w:val="10"/>
              </w:rPr>
            </w:pPr>
          </w:p>
          <w:p w14:paraId="1CAE2721" w14:textId="77777777" w:rsidR="006E6E9E" w:rsidRPr="006E6E9E" w:rsidRDefault="006E6E9E" w:rsidP="006E6E9E">
            <w:pPr>
              <w:pStyle w:val="NoSpacing"/>
              <w:spacing w:line="276" w:lineRule="auto"/>
              <w:jc w:val="center"/>
              <w:rPr>
                <w:i/>
              </w:rPr>
            </w:pPr>
            <w:r>
              <w:rPr>
                <w:i/>
              </w:rPr>
              <w:t xml:space="preserve">Not applicable; adult patients only </w:t>
            </w:r>
          </w:p>
        </w:tc>
      </w:tr>
      <w:tr w:rsidR="00FA7DC2" w14:paraId="4E975253" w14:textId="77777777" w:rsidTr="00A800C7">
        <w:tc>
          <w:tcPr>
            <w:tcW w:w="6475" w:type="dxa"/>
            <w:tcMar>
              <w:top w:w="72" w:type="dxa"/>
              <w:left w:w="115" w:type="dxa"/>
              <w:bottom w:w="72" w:type="dxa"/>
              <w:right w:w="115" w:type="dxa"/>
            </w:tcMar>
            <w:vAlign w:val="center"/>
          </w:tcPr>
          <w:p w14:paraId="631C4E35" w14:textId="2B2D4C8E" w:rsidR="00FA7DC2" w:rsidRPr="00B75377" w:rsidRDefault="00FA7DC2" w:rsidP="00FA7DC2">
            <w:pPr>
              <w:pStyle w:val="ListParagraph"/>
              <w:numPr>
                <w:ilvl w:val="0"/>
                <w:numId w:val="6"/>
              </w:numPr>
              <w:spacing w:line="276" w:lineRule="auto"/>
              <w:rPr>
                <w:rFonts w:eastAsiaTheme="majorEastAsia"/>
              </w:rPr>
            </w:pPr>
            <w:r>
              <w:lastRenderedPageBreak/>
              <w:t xml:space="preserve">Is there a physician or </w:t>
            </w:r>
            <w:r w:rsidR="00D82789">
              <w:t xml:space="preserve">CRNA </w:t>
            </w:r>
            <w:proofErr w:type="gramStart"/>
            <w:r>
              <w:t>present at all times</w:t>
            </w:r>
            <w:proofErr w:type="gramEnd"/>
            <w:r>
              <w:t xml:space="preserve"> and immediately available </w:t>
            </w:r>
            <w:r w:rsidR="003413DA">
              <w:t xml:space="preserve">in the </w:t>
            </w:r>
            <w:r w:rsidR="008B7774">
              <w:t>building</w:t>
            </w:r>
            <w:r w:rsidR="003413DA">
              <w:t xml:space="preserve"> </w:t>
            </w:r>
            <w:r>
              <w:t xml:space="preserve">until </w:t>
            </w:r>
            <w:r w:rsidR="00D4118E" w:rsidRPr="00B75377">
              <w:rPr>
                <w:b/>
                <w:u w:val="single"/>
              </w:rPr>
              <w:t>all</w:t>
            </w:r>
            <w:r w:rsidR="00D4118E">
              <w:t xml:space="preserve"> </w:t>
            </w:r>
            <w:r>
              <w:t>pediatric patient</w:t>
            </w:r>
            <w:r w:rsidR="00D4118E">
              <w:t>s</w:t>
            </w:r>
            <w:r>
              <w:t xml:space="preserve"> </w:t>
            </w:r>
            <w:r w:rsidR="00F0304A">
              <w:t xml:space="preserve">(infant through 12 years) </w:t>
            </w:r>
            <w:r w:rsidR="00892C2F">
              <w:t xml:space="preserve">are </w:t>
            </w:r>
            <w:r w:rsidR="00FB5B98">
              <w:t>physically</w:t>
            </w:r>
            <w:r w:rsidR="00892C2F">
              <w:t xml:space="preserve"> discharged from the facility</w:t>
            </w:r>
            <w:r>
              <w:t xml:space="preserve">? </w:t>
            </w:r>
          </w:p>
          <w:p w14:paraId="4FF1236A" w14:textId="77777777" w:rsidR="008F711D" w:rsidRDefault="008F711D" w:rsidP="008F711D">
            <w:pPr>
              <w:spacing w:line="276" w:lineRule="auto"/>
              <w:rPr>
                <w:rFonts w:eastAsiaTheme="majorEastAsia"/>
              </w:rPr>
            </w:pPr>
          </w:p>
          <w:p w14:paraId="70E88361" w14:textId="075CC974" w:rsidR="008F711D" w:rsidRPr="00B75377" w:rsidRDefault="008F711D" w:rsidP="00B75377">
            <w:pPr>
              <w:spacing w:line="276" w:lineRule="auto"/>
              <w:ind w:left="360"/>
              <w:rPr>
                <w:rFonts w:eastAsiaTheme="majorEastAsia"/>
                <w:i/>
                <w:iCs/>
              </w:rPr>
            </w:pPr>
            <w:r w:rsidRPr="00B75377">
              <w:rPr>
                <w:rFonts w:eastAsia="Times New Roman" w:cs="Arial"/>
                <w:bCs/>
                <w:i/>
                <w:iCs/>
                <w:bdr w:val="none" w:sz="0" w:space="0" w:color="auto" w:frame="1"/>
              </w:rPr>
              <w:t xml:space="preserve">Facilities </w:t>
            </w:r>
            <w:r w:rsidR="0060486A">
              <w:rPr>
                <w:rFonts w:eastAsia="Times New Roman" w:cs="Arial"/>
                <w:bCs/>
                <w:i/>
                <w:iCs/>
                <w:bdr w:val="none" w:sz="0" w:space="0" w:color="auto" w:frame="1"/>
              </w:rPr>
              <w:t>that</w:t>
            </w:r>
            <w:r w:rsidRPr="00B75377">
              <w:rPr>
                <w:rFonts w:eastAsia="Times New Roman" w:cs="Arial"/>
                <w:bCs/>
                <w:i/>
                <w:iCs/>
                <w:bdr w:val="none" w:sz="0" w:space="0" w:color="auto" w:frame="1"/>
              </w:rPr>
              <w:t xml:space="preserve"> have a physician or CRNA serving as their PALS trained clinician</w:t>
            </w:r>
            <w:r w:rsidR="00D4118E">
              <w:rPr>
                <w:rFonts w:eastAsia="Times New Roman" w:cs="Arial"/>
                <w:bCs/>
                <w:i/>
                <w:iCs/>
                <w:bdr w:val="none" w:sz="0" w:space="0" w:color="auto" w:frame="1"/>
              </w:rPr>
              <w:t xml:space="preserve"> in question #</w:t>
            </w:r>
            <w:r w:rsidR="00AE7C31">
              <w:rPr>
                <w:rFonts w:eastAsia="Times New Roman" w:cs="Arial"/>
                <w:bCs/>
                <w:i/>
                <w:iCs/>
                <w:bdr w:val="none" w:sz="0" w:space="0" w:color="auto" w:frame="1"/>
              </w:rPr>
              <w:t>3</w:t>
            </w:r>
            <w:r w:rsidRPr="00B75377">
              <w:rPr>
                <w:rFonts w:eastAsia="Times New Roman" w:cs="Arial"/>
                <w:bCs/>
                <w:i/>
                <w:iCs/>
                <w:bdr w:val="none" w:sz="0" w:space="0" w:color="auto" w:frame="1"/>
              </w:rPr>
              <w:t xml:space="preserve"> </w:t>
            </w:r>
            <w:r w:rsidR="00013E28">
              <w:rPr>
                <w:rFonts w:eastAsia="Times New Roman" w:cs="Arial"/>
                <w:bCs/>
                <w:i/>
                <w:iCs/>
                <w:bdr w:val="none" w:sz="0" w:space="0" w:color="auto" w:frame="1"/>
              </w:rPr>
              <w:t xml:space="preserve">may respond </w:t>
            </w:r>
            <w:r w:rsidR="003413DA">
              <w:rPr>
                <w:rFonts w:eastAsia="Times New Roman" w:cs="Arial"/>
                <w:bCs/>
                <w:i/>
                <w:iCs/>
                <w:bdr w:val="none" w:sz="0" w:space="0" w:color="auto" w:frame="1"/>
              </w:rPr>
              <w:t>“</w:t>
            </w:r>
            <w:r w:rsidR="00013E28">
              <w:rPr>
                <w:rFonts w:eastAsia="Times New Roman" w:cs="Arial"/>
                <w:bCs/>
                <w:i/>
                <w:iCs/>
                <w:bdr w:val="none" w:sz="0" w:space="0" w:color="auto" w:frame="1"/>
              </w:rPr>
              <w:t>yes</w:t>
            </w:r>
            <w:r w:rsidR="003413DA">
              <w:rPr>
                <w:rFonts w:eastAsia="Times New Roman" w:cs="Arial"/>
                <w:bCs/>
                <w:i/>
                <w:iCs/>
                <w:bdr w:val="none" w:sz="0" w:space="0" w:color="auto" w:frame="1"/>
              </w:rPr>
              <w:t>”</w:t>
            </w:r>
            <w:r w:rsidR="00013E28">
              <w:rPr>
                <w:rFonts w:eastAsia="Times New Roman" w:cs="Arial"/>
                <w:bCs/>
                <w:i/>
                <w:iCs/>
                <w:bdr w:val="none" w:sz="0" w:space="0" w:color="auto" w:frame="1"/>
              </w:rPr>
              <w:t xml:space="preserve"> to </w:t>
            </w:r>
            <w:r w:rsidR="003413DA">
              <w:rPr>
                <w:rFonts w:eastAsia="Times New Roman" w:cs="Arial"/>
                <w:bCs/>
                <w:i/>
                <w:iCs/>
                <w:bdr w:val="none" w:sz="0" w:space="0" w:color="auto" w:frame="1"/>
              </w:rPr>
              <w:t>question #</w:t>
            </w:r>
            <w:r w:rsidR="00AE7C31">
              <w:rPr>
                <w:rFonts w:eastAsia="Times New Roman" w:cs="Arial"/>
                <w:bCs/>
                <w:i/>
                <w:iCs/>
                <w:bdr w:val="none" w:sz="0" w:space="0" w:color="auto" w:frame="1"/>
              </w:rPr>
              <w:t>4</w:t>
            </w:r>
            <w:r w:rsidR="00013E28">
              <w:rPr>
                <w:rFonts w:eastAsia="Times New Roman" w:cs="Arial"/>
                <w:bCs/>
                <w:i/>
                <w:iCs/>
                <w:bdr w:val="none" w:sz="0" w:space="0" w:color="auto" w:frame="1"/>
              </w:rPr>
              <w:t xml:space="preserve"> if the physician/CRNA is present </w:t>
            </w:r>
            <w:r w:rsidR="00D4118E">
              <w:rPr>
                <w:rFonts w:eastAsia="Times New Roman" w:cs="Arial"/>
                <w:bCs/>
                <w:i/>
                <w:iCs/>
                <w:bdr w:val="none" w:sz="0" w:space="0" w:color="auto" w:frame="1"/>
              </w:rPr>
              <w:t xml:space="preserve">until all pediatric patients </w:t>
            </w:r>
            <w:r w:rsidR="00523DD1">
              <w:rPr>
                <w:rFonts w:eastAsia="Times New Roman" w:cs="Arial"/>
                <w:bCs/>
                <w:i/>
                <w:iCs/>
                <w:bdr w:val="none" w:sz="0" w:space="0" w:color="auto" w:frame="1"/>
              </w:rPr>
              <w:t>are physically discharged from the facility</w:t>
            </w:r>
            <w:r w:rsidR="00013E28">
              <w:rPr>
                <w:rFonts w:eastAsia="Times New Roman" w:cs="Arial"/>
                <w:bCs/>
                <w:i/>
                <w:iCs/>
                <w:bdr w:val="none" w:sz="0" w:space="0" w:color="auto" w:frame="1"/>
              </w:rPr>
              <w:t>.</w:t>
            </w:r>
          </w:p>
        </w:tc>
        <w:tc>
          <w:tcPr>
            <w:tcW w:w="2875" w:type="dxa"/>
            <w:tcMar>
              <w:top w:w="72" w:type="dxa"/>
              <w:left w:w="115" w:type="dxa"/>
              <w:bottom w:w="72" w:type="dxa"/>
              <w:right w:w="115" w:type="dxa"/>
            </w:tcMar>
            <w:vAlign w:val="center"/>
          </w:tcPr>
          <w:p w14:paraId="23051355" w14:textId="77777777" w:rsidR="00FA7DC2" w:rsidRDefault="00FA7DC2" w:rsidP="00FA7DC2">
            <w:pPr>
              <w:spacing w:line="276" w:lineRule="auto"/>
              <w:jc w:val="center"/>
              <w:rPr>
                <w:i/>
              </w:rPr>
            </w:pPr>
            <w:r w:rsidRPr="006F7A08">
              <w:rPr>
                <w:i/>
              </w:rPr>
              <w:t>Yes</w:t>
            </w:r>
          </w:p>
          <w:p w14:paraId="14C3575C" w14:textId="77777777" w:rsidR="00FA7DC2" w:rsidRPr="00837A49" w:rsidRDefault="00FA7DC2" w:rsidP="00FA7DC2">
            <w:pPr>
              <w:spacing w:line="276" w:lineRule="auto"/>
              <w:jc w:val="center"/>
              <w:rPr>
                <w:i/>
                <w:sz w:val="10"/>
                <w:szCs w:val="10"/>
              </w:rPr>
            </w:pPr>
          </w:p>
          <w:p w14:paraId="24FB0FBB" w14:textId="77777777" w:rsidR="00FA7DC2" w:rsidRPr="00B75377" w:rsidRDefault="00FA7DC2" w:rsidP="00B75377">
            <w:pPr>
              <w:pStyle w:val="NoSpacing"/>
              <w:spacing w:line="276" w:lineRule="auto"/>
              <w:jc w:val="center"/>
              <w:rPr>
                <w:i/>
              </w:rPr>
            </w:pPr>
            <w:r w:rsidRPr="006F7A08">
              <w:rPr>
                <w:i/>
              </w:rPr>
              <w:t>No</w:t>
            </w:r>
          </w:p>
        </w:tc>
      </w:tr>
      <w:tr w:rsidR="00421EA3" w14:paraId="49028481" w14:textId="77777777" w:rsidTr="00A800C7">
        <w:tc>
          <w:tcPr>
            <w:tcW w:w="6475" w:type="dxa"/>
            <w:tcMar>
              <w:top w:w="72" w:type="dxa"/>
              <w:left w:w="115" w:type="dxa"/>
              <w:bottom w:w="72" w:type="dxa"/>
              <w:right w:w="115" w:type="dxa"/>
            </w:tcMar>
            <w:vAlign w:val="center"/>
          </w:tcPr>
          <w:p w14:paraId="1E3E0861" w14:textId="009E4CC1" w:rsidR="00421EA3" w:rsidRPr="00A800C7" w:rsidRDefault="006E78E3" w:rsidP="006E78E3">
            <w:pPr>
              <w:pStyle w:val="ListParagraph"/>
              <w:numPr>
                <w:ilvl w:val="0"/>
                <w:numId w:val="6"/>
              </w:numPr>
              <w:spacing w:line="276" w:lineRule="auto"/>
              <w:rPr>
                <w:rFonts w:eastAsiaTheme="majorEastAsia"/>
              </w:rPr>
            </w:pPr>
            <w:r>
              <w:t xml:space="preserve">To help ensure that patients are cared for by adequately trained physicians, are </w:t>
            </w:r>
            <w:r w:rsidRPr="007628D4">
              <w:rPr>
                <w:b/>
              </w:rPr>
              <w:t>those phy</w:t>
            </w:r>
            <w:r w:rsidR="007F1205">
              <w:rPr>
                <w:b/>
              </w:rPr>
              <w:t>si</w:t>
            </w:r>
            <w:r w:rsidRPr="007628D4">
              <w:rPr>
                <w:b/>
              </w:rPr>
              <w:t>cians</w:t>
            </w:r>
            <w:r>
              <w:t xml:space="preserve"> who are authorized to perform procedures at your fac</w:t>
            </w:r>
            <w:r w:rsidR="007F1205">
              <w:t>i</w:t>
            </w:r>
            <w:r>
              <w:t>lity board certified or board eligible</w:t>
            </w:r>
            <w:r w:rsidR="00654243">
              <w:t>?</w:t>
            </w:r>
          </w:p>
        </w:tc>
        <w:tc>
          <w:tcPr>
            <w:tcW w:w="2875" w:type="dxa"/>
            <w:tcMar>
              <w:top w:w="72" w:type="dxa"/>
              <w:left w:w="115" w:type="dxa"/>
              <w:bottom w:w="72" w:type="dxa"/>
              <w:right w:w="115" w:type="dxa"/>
            </w:tcMar>
            <w:vAlign w:val="center"/>
          </w:tcPr>
          <w:p w14:paraId="4CD43CFE" w14:textId="77777777" w:rsidR="00421EA3" w:rsidRPr="008A39A1" w:rsidRDefault="00EF1A47" w:rsidP="002903D0">
            <w:pPr>
              <w:pStyle w:val="NoSpacing"/>
              <w:spacing w:line="276" w:lineRule="auto"/>
              <w:jc w:val="center"/>
              <w:rPr>
                <w:i/>
              </w:rPr>
            </w:pPr>
            <w:r w:rsidRPr="008A39A1">
              <w:rPr>
                <w:i/>
              </w:rPr>
              <w:t xml:space="preserve">All </w:t>
            </w:r>
            <w:r w:rsidR="002903D0" w:rsidRPr="008A39A1">
              <w:rPr>
                <w:i/>
              </w:rPr>
              <w:t xml:space="preserve">are board certified or board </w:t>
            </w:r>
            <w:r w:rsidR="00200F37" w:rsidRPr="008A39A1">
              <w:rPr>
                <w:i/>
              </w:rPr>
              <w:t>eligible (</w:t>
            </w:r>
            <w:r w:rsidR="002903D0" w:rsidRPr="008A39A1">
              <w:rPr>
                <w:i/>
              </w:rPr>
              <w:t>100%)</w:t>
            </w:r>
          </w:p>
          <w:p w14:paraId="0534A841" w14:textId="77777777" w:rsidR="002903D0" w:rsidRPr="008A39A1" w:rsidRDefault="002903D0" w:rsidP="002903D0">
            <w:pPr>
              <w:pStyle w:val="NoSpacing"/>
              <w:spacing w:line="276" w:lineRule="auto"/>
              <w:jc w:val="center"/>
              <w:rPr>
                <w:i/>
                <w:sz w:val="10"/>
                <w:szCs w:val="10"/>
              </w:rPr>
            </w:pPr>
          </w:p>
          <w:p w14:paraId="50278022" w14:textId="0758C7D7" w:rsidR="00EF1A47" w:rsidRPr="008A39A1" w:rsidRDefault="007628D4" w:rsidP="002903D0">
            <w:pPr>
              <w:pStyle w:val="NoSpacing"/>
              <w:spacing w:line="276" w:lineRule="auto"/>
              <w:jc w:val="center"/>
              <w:rPr>
                <w:i/>
              </w:rPr>
            </w:pPr>
            <w:r w:rsidRPr="008A39A1">
              <w:rPr>
                <w:i/>
              </w:rPr>
              <w:t>Most</w:t>
            </w:r>
            <w:r w:rsidR="00EF1A47" w:rsidRPr="008A39A1">
              <w:rPr>
                <w:i/>
              </w:rPr>
              <w:t xml:space="preserve"> are board certified or board eligible (&gt;=</w:t>
            </w:r>
            <w:r w:rsidR="000D5F1C">
              <w:rPr>
                <w:i/>
              </w:rPr>
              <w:t>75</w:t>
            </w:r>
            <w:r w:rsidR="00EF1A47" w:rsidRPr="008A39A1">
              <w:rPr>
                <w:i/>
              </w:rPr>
              <w:t>%)</w:t>
            </w:r>
          </w:p>
          <w:p w14:paraId="166B6CE0" w14:textId="77777777" w:rsidR="002903D0" w:rsidRPr="008A39A1" w:rsidRDefault="002903D0" w:rsidP="002903D0">
            <w:pPr>
              <w:pStyle w:val="NoSpacing"/>
              <w:spacing w:line="276" w:lineRule="auto"/>
              <w:jc w:val="center"/>
              <w:rPr>
                <w:i/>
                <w:sz w:val="10"/>
                <w:szCs w:val="10"/>
              </w:rPr>
            </w:pPr>
          </w:p>
          <w:p w14:paraId="323C7CA8" w14:textId="3F806C76" w:rsidR="00EF1A47" w:rsidRDefault="007628D4" w:rsidP="002903D0">
            <w:pPr>
              <w:pStyle w:val="NoSpacing"/>
              <w:spacing w:line="276" w:lineRule="auto"/>
              <w:jc w:val="center"/>
              <w:rPr>
                <w:i/>
              </w:rPr>
            </w:pPr>
            <w:r w:rsidRPr="008A39A1">
              <w:rPr>
                <w:i/>
              </w:rPr>
              <w:t xml:space="preserve">Some </w:t>
            </w:r>
            <w:r w:rsidR="00EF1A47" w:rsidRPr="008A39A1">
              <w:rPr>
                <w:i/>
              </w:rPr>
              <w:t>are board certified or board eligible (</w:t>
            </w:r>
            <w:r w:rsidR="000D5F1C">
              <w:rPr>
                <w:i/>
              </w:rPr>
              <w:t>&gt;=</w:t>
            </w:r>
            <w:r w:rsidR="00EF1A47" w:rsidRPr="008A39A1">
              <w:rPr>
                <w:i/>
              </w:rPr>
              <w:t>50%)</w:t>
            </w:r>
          </w:p>
          <w:p w14:paraId="38A439EC" w14:textId="0F4EDBDE" w:rsidR="000D5F1C" w:rsidRDefault="000D5F1C" w:rsidP="002903D0">
            <w:pPr>
              <w:pStyle w:val="NoSpacing"/>
              <w:spacing w:line="276" w:lineRule="auto"/>
              <w:jc w:val="center"/>
              <w:rPr>
                <w:i/>
              </w:rPr>
            </w:pPr>
          </w:p>
          <w:p w14:paraId="5F5591EA" w14:textId="04B84CFE" w:rsidR="000D5F1C" w:rsidRPr="008A39A1" w:rsidRDefault="000D5F1C" w:rsidP="002903D0">
            <w:pPr>
              <w:pStyle w:val="NoSpacing"/>
              <w:spacing w:line="276" w:lineRule="auto"/>
              <w:jc w:val="center"/>
              <w:rPr>
                <w:i/>
              </w:rPr>
            </w:pPr>
            <w:r>
              <w:rPr>
                <w:i/>
              </w:rPr>
              <w:t>Few are board certified or board eligible (</w:t>
            </w:r>
            <w:r w:rsidR="003413DA">
              <w:rPr>
                <w:i/>
              </w:rPr>
              <w:t>&lt;50</w:t>
            </w:r>
            <w:r>
              <w:rPr>
                <w:i/>
              </w:rPr>
              <w:t>%)</w:t>
            </w:r>
          </w:p>
          <w:p w14:paraId="5587041C" w14:textId="77777777" w:rsidR="002903D0" w:rsidRPr="008A39A1" w:rsidRDefault="002903D0" w:rsidP="002903D0">
            <w:pPr>
              <w:pStyle w:val="NoSpacing"/>
              <w:spacing w:line="276" w:lineRule="auto"/>
              <w:jc w:val="center"/>
              <w:rPr>
                <w:i/>
                <w:sz w:val="10"/>
                <w:szCs w:val="10"/>
              </w:rPr>
            </w:pPr>
          </w:p>
          <w:p w14:paraId="37B58029" w14:textId="77777777" w:rsidR="00EF1A47" w:rsidRPr="008A39A1" w:rsidRDefault="00EF1A47" w:rsidP="002903D0">
            <w:pPr>
              <w:pStyle w:val="NoSpacing"/>
              <w:spacing w:line="276" w:lineRule="auto"/>
              <w:jc w:val="center"/>
              <w:rPr>
                <w:i/>
              </w:rPr>
            </w:pPr>
            <w:r w:rsidRPr="008A39A1">
              <w:rPr>
                <w:i/>
              </w:rPr>
              <w:t>No</w:t>
            </w:r>
            <w:r w:rsidR="007628D4" w:rsidRPr="008A39A1">
              <w:rPr>
                <w:i/>
              </w:rPr>
              <w:t>ne</w:t>
            </w:r>
            <w:r w:rsidRPr="008A39A1">
              <w:rPr>
                <w:i/>
              </w:rPr>
              <w:t xml:space="preserve"> are board certified or board eligible</w:t>
            </w:r>
          </w:p>
        </w:tc>
      </w:tr>
      <w:tr w:rsidR="002903D0" w14:paraId="3F852B22" w14:textId="77777777" w:rsidTr="00A800C7">
        <w:tc>
          <w:tcPr>
            <w:tcW w:w="6475" w:type="dxa"/>
            <w:tcMar>
              <w:top w:w="72" w:type="dxa"/>
              <w:left w:w="115" w:type="dxa"/>
              <w:bottom w:w="72" w:type="dxa"/>
              <w:right w:w="115" w:type="dxa"/>
            </w:tcMar>
            <w:vAlign w:val="center"/>
          </w:tcPr>
          <w:p w14:paraId="00A21A04" w14:textId="33E0AEA6" w:rsidR="002903D0" w:rsidRPr="00A800C7" w:rsidRDefault="002903D0" w:rsidP="008D1875">
            <w:pPr>
              <w:pStyle w:val="ListParagraph"/>
              <w:numPr>
                <w:ilvl w:val="0"/>
                <w:numId w:val="6"/>
              </w:numPr>
              <w:spacing w:line="276" w:lineRule="auto"/>
              <w:rPr>
                <w:rFonts w:eastAsiaTheme="majorEastAsia"/>
              </w:rPr>
            </w:pPr>
            <w:r>
              <w:t xml:space="preserve">To help ensure that patients are cared for by adequately trained anesthesiologists and/or certified </w:t>
            </w:r>
            <w:r w:rsidR="003413DA">
              <w:t xml:space="preserve">registered </w:t>
            </w:r>
            <w:r>
              <w:t xml:space="preserve">nurse anesthetists, </w:t>
            </w:r>
            <w:r w:rsidRPr="007628D4">
              <w:rPr>
                <w:b/>
              </w:rPr>
              <w:t>are those p</w:t>
            </w:r>
            <w:r w:rsidR="008D1875">
              <w:rPr>
                <w:b/>
              </w:rPr>
              <w:t xml:space="preserve">roviding </w:t>
            </w:r>
            <w:r w:rsidRPr="007628D4">
              <w:rPr>
                <w:b/>
              </w:rPr>
              <w:t>anesthesia</w:t>
            </w:r>
            <w:r>
              <w:t xml:space="preserve"> at your facility board certified or board eligible</w:t>
            </w:r>
            <w:r w:rsidR="00654243">
              <w:t>?</w:t>
            </w:r>
          </w:p>
        </w:tc>
        <w:tc>
          <w:tcPr>
            <w:tcW w:w="2875" w:type="dxa"/>
            <w:tcMar>
              <w:top w:w="72" w:type="dxa"/>
              <w:left w:w="115" w:type="dxa"/>
              <w:bottom w:w="72" w:type="dxa"/>
              <w:right w:w="115" w:type="dxa"/>
            </w:tcMar>
            <w:vAlign w:val="center"/>
          </w:tcPr>
          <w:p w14:paraId="65CCB410" w14:textId="77777777" w:rsidR="002903D0" w:rsidRPr="008A39A1" w:rsidRDefault="002903D0" w:rsidP="002903D0">
            <w:pPr>
              <w:pStyle w:val="NoSpacing"/>
              <w:spacing w:line="276" w:lineRule="auto"/>
              <w:jc w:val="center"/>
              <w:rPr>
                <w:i/>
              </w:rPr>
            </w:pPr>
            <w:r w:rsidRPr="008A39A1">
              <w:rPr>
                <w:i/>
              </w:rPr>
              <w:t xml:space="preserve">All are board certified or board </w:t>
            </w:r>
            <w:r w:rsidR="00200F37" w:rsidRPr="008A39A1">
              <w:rPr>
                <w:i/>
              </w:rPr>
              <w:t>eligible (</w:t>
            </w:r>
            <w:r w:rsidRPr="008A39A1">
              <w:rPr>
                <w:i/>
              </w:rPr>
              <w:t>100%)</w:t>
            </w:r>
          </w:p>
          <w:p w14:paraId="7924B4E2" w14:textId="77777777" w:rsidR="002903D0" w:rsidRPr="008A39A1" w:rsidRDefault="002903D0" w:rsidP="002903D0">
            <w:pPr>
              <w:pStyle w:val="NoSpacing"/>
              <w:spacing w:line="276" w:lineRule="auto"/>
              <w:jc w:val="center"/>
              <w:rPr>
                <w:i/>
                <w:sz w:val="10"/>
                <w:szCs w:val="10"/>
              </w:rPr>
            </w:pPr>
          </w:p>
          <w:p w14:paraId="103C3D10" w14:textId="6251BCCE" w:rsidR="002903D0" w:rsidRPr="008A39A1" w:rsidRDefault="002903D0" w:rsidP="002903D0">
            <w:pPr>
              <w:pStyle w:val="NoSpacing"/>
              <w:spacing w:line="276" w:lineRule="auto"/>
              <w:jc w:val="center"/>
              <w:rPr>
                <w:i/>
              </w:rPr>
            </w:pPr>
            <w:r w:rsidRPr="008A39A1">
              <w:rPr>
                <w:i/>
              </w:rPr>
              <w:t>Most are board certified or board eligible (&gt;=</w:t>
            </w:r>
            <w:r w:rsidR="000D5F1C">
              <w:rPr>
                <w:i/>
              </w:rPr>
              <w:t>75</w:t>
            </w:r>
            <w:r w:rsidRPr="008A39A1">
              <w:rPr>
                <w:i/>
              </w:rPr>
              <w:t>%)</w:t>
            </w:r>
          </w:p>
          <w:p w14:paraId="71FF4522" w14:textId="77777777" w:rsidR="002903D0" w:rsidRPr="008A39A1" w:rsidRDefault="002903D0" w:rsidP="002903D0">
            <w:pPr>
              <w:pStyle w:val="NoSpacing"/>
              <w:spacing w:line="276" w:lineRule="auto"/>
              <w:jc w:val="center"/>
              <w:rPr>
                <w:i/>
                <w:sz w:val="10"/>
                <w:szCs w:val="10"/>
              </w:rPr>
            </w:pPr>
          </w:p>
          <w:p w14:paraId="690C1DA3" w14:textId="3CCDAFBA" w:rsidR="002903D0" w:rsidRDefault="002903D0" w:rsidP="002903D0">
            <w:pPr>
              <w:pStyle w:val="NoSpacing"/>
              <w:spacing w:line="276" w:lineRule="auto"/>
              <w:jc w:val="center"/>
              <w:rPr>
                <w:i/>
              </w:rPr>
            </w:pPr>
            <w:r w:rsidRPr="008A39A1">
              <w:rPr>
                <w:i/>
              </w:rPr>
              <w:t>Some are board certified or board eligible (</w:t>
            </w:r>
            <w:r w:rsidR="000D5F1C">
              <w:rPr>
                <w:i/>
              </w:rPr>
              <w:t>&gt;=</w:t>
            </w:r>
            <w:r w:rsidRPr="008A39A1">
              <w:rPr>
                <w:i/>
              </w:rPr>
              <w:t>50%)</w:t>
            </w:r>
          </w:p>
          <w:p w14:paraId="33EF01C1" w14:textId="73230B46" w:rsidR="000D5F1C" w:rsidRDefault="000D5F1C" w:rsidP="002903D0">
            <w:pPr>
              <w:pStyle w:val="NoSpacing"/>
              <w:spacing w:line="276" w:lineRule="auto"/>
              <w:jc w:val="center"/>
              <w:rPr>
                <w:i/>
              </w:rPr>
            </w:pPr>
          </w:p>
          <w:p w14:paraId="2274652E" w14:textId="0DDF6A75" w:rsidR="000D5F1C" w:rsidRPr="008A39A1" w:rsidRDefault="000D5F1C" w:rsidP="002903D0">
            <w:pPr>
              <w:pStyle w:val="NoSpacing"/>
              <w:spacing w:line="276" w:lineRule="auto"/>
              <w:jc w:val="center"/>
              <w:rPr>
                <w:i/>
              </w:rPr>
            </w:pPr>
            <w:r>
              <w:rPr>
                <w:i/>
              </w:rPr>
              <w:t>Few are board certified or board eligible (</w:t>
            </w:r>
            <w:r w:rsidR="003413DA">
              <w:rPr>
                <w:i/>
              </w:rPr>
              <w:t>&lt;50</w:t>
            </w:r>
            <w:r>
              <w:rPr>
                <w:i/>
              </w:rPr>
              <w:t>%)</w:t>
            </w:r>
          </w:p>
          <w:p w14:paraId="10D9F2D3" w14:textId="77777777" w:rsidR="002903D0" w:rsidRPr="008A39A1" w:rsidRDefault="002903D0" w:rsidP="002903D0">
            <w:pPr>
              <w:pStyle w:val="NoSpacing"/>
              <w:spacing w:line="276" w:lineRule="auto"/>
              <w:jc w:val="center"/>
              <w:rPr>
                <w:i/>
                <w:sz w:val="10"/>
                <w:szCs w:val="10"/>
              </w:rPr>
            </w:pPr>
          </w:p>
          <w:p w14:paraId="14453EC1" w14:textId="77777777" w:rsidR="002903D0" w:rsidRPr="008A39A1" w:rsidRDefault="002903D0" w:rsidP="002903D0">
            <w:pPr>
              <w:pStyle w:val="NoSpacing"/>
              <w:spacing w:line="276" w:lineRule="auto"/>
              <w:jc w:val="center"/>
              <w:rPr>
                <w:i/>
              </w:rPr>
            </w:pPr>
            <w:r w:rsidRPr="008A39A1">
              <w:rPr>
                <w:i/>
              </w:rPr>
              <w:t>None are board certified or board eligible</w:t>
            </w:r>
          </w:p>
        </w:tc>
      </w:tr>
    </w:tbl>
    <w:p w14:paraId="72D499F4" w14:textId="77777777" w:rsidR="00453708" w:rsidRPr="00453708" w:rsidRDefault="00DB3845" w:rsidP="00453708">
      <w:pPr>
        <w:pStyle w:val="NoSpacing"/>
        <w:rPr>
          <w:b/>
        </w:rPr>
      </w:pPr>
      <w:r>
        <w:br w:type="page"/>
      </w:r>
      <w:r w:rsidRPr="00453708">
        <w:rPr>
          <w:b/>
        </w:rPr>
        <w:lastRenderedPageBreak/>
        <w:t>Affirmation of Accuracy</w:t>
      </w:r>
    </w:p>
    <w:p w14:paraId="61232757" w14:textId="77777777" w:rsidR="00453708" w:rsidRDefault="00453708" w:rsidP="00453708">
      <w:pPr>
        <w:pStyle w:val="NoSpacing"/>
      </w:pPr>
    </w:p>
    <w:p w14:paraId="46EFDB98" w14:textId="0F96C88A"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Medical, Surgical, and Clinical Staff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7AC83107" w14:textId="77777777" w:rsidR="00137D77" w:rsidRDefault="00137D77" w:rsidP="00137D77">
      <w:pPr>
        <w:pStyle w:val="NoSpacing"/>
      </w:pPr>
    </w:p>
    <w:p w14:paraId="6D0DDF70" w14:textId="3B0A47B8" w:rsidR="00137D77" w:rsidRPr="009A5185" w:rsidRDefault="00137D77" w:rsidP="00137D77">
      <w:pPr>
        <w:pStyle w:val="NoSpacing"/>
      </w:pPr>
      <w:r>
        <w:t xml:space="preserve">The ASC and I understand that The Leapfrog Group, its members, the public and entities and persons who contract </w:t>
      </w:r>
      <w:r w:rsidR="00136752">
        <w:t xml:space="preserve">or have other business dealings </w:t>
      </w:r>
      <w:r>
        <w:t xml:space="preserve">with </w:t>
      </w:r>
      <w:r w:rsidR="00136752">
        <w:t xml:space="preserve">The </w:t>
      </w:r>
      <w:r>
        <w:t>Leapfrog</w:t>
      </w:r>
      <w:r w:rsidR="00136752">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w:t>
      </w:r>
      <w:proofErr w:type="gramStart"/>
      <w:r w:rsidRPr="009A5185">
        <w:t>any and all</w:t>
      </w:r>
      <w:proofErr w:type="gramEnd"/>
      <w:r w:rsidRPr="009A5185">
        <w:t xml:space="preserve"> damages, demands, costs, or causes of action resulting from any inaccuracies in the information or any misrepresentations in this Affirmation of Accuracy. The Leapfrog Group and its members and entities and persons who contract </w:t>
      </w:r>
      <w:r w:rsidR="00136752">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663E8056" w14:textId="77777777" w:rsidR="00B141B3" w:rsidRDefault="00B141B3" w:rsidP="00B141B3"/>
    <w:p w14:paraId="06CE3E35" w14:textId="77777777" w:rsidR="00CD02DE" w:rsidRPr="009A5185" w:rsidRDefault="00CD02DE" w:rsidP="00CD02DE">
      <w:pPr>
        <w:spacing w:line="240" w:lineRule="auto"/>
        <w:rPr>
          <w:rFonts w:cs="Arial"/>
          <w:snapToGrid w:val="0"/>
          <w:color w:val="000000"/>
        </w:rPr>
      </w:pPr>
    </w:p>
    <w:p w14:paraId="31353E5D"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62A637B8"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1DB4880E" w14:textId="77777777" w:rsidR="00CD02DE" w:rsidRDefault="00CD02DE" w:rsidP="00CD02DE">
      <w:pPr>
        <w:spacing w:line="240" w:lineRule="auto"/>
        <w:rPr>
          <w:rFonts w:cs="Arial"/>
          <w:snapToGrid w:val="0"/>
        </w:rPr>
      </w:pPr>
    </w:p>
    <w:p w14:paraId="31D43E61"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3669D90B" w14:textId="77777777" w:rsidR="00DB3845"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15B8519E" w14:textId="77777777" w:rsidR="00DB3845" w:rsidRDefault="00DB3845" w:rsidP="00DB3845">
      <w:r>
        <w:br w:type="page"/>
      </w:r>
    </w:p>
    <w:p w14:paraId="5B1FCCF9" w14:textId="77777777" w:rsidR="00DB3845" w:rsidRDefault="00DB3845" w:rsidP="00DB3845">
      <w:pPr>
        <w:pStyle w:val="Heading2"/>
      </w:pPr>
      <w:bookmarkStart w:id="161" w:name="_Toc99635524"/>
      <w:r>
        <w:lastRenderedPageBreak/>
        <w:t xml:space="preserve">Section </w:t>
      </w:r>
      <w:r w:rsidR="00CA13A7">
        <w:t xml:space="preserve">2: </w:t>
      </w:r>
      <w:r w:rsidR="00765287">
        <w:t xml:space="preserve">Medical, Surgical, and </w:t>
      </w:r>
      <w:r w:rsidR="00CA13A7">
        <w:t>Clinical</w:t>
      </w:r>
      <w:r w:rsidR="00D94F8F">
        <w:t xml:space="preserve"> Staff </w:t>
      </w:r>
      <w:r>
        <w:t>Reference Information</w:t>
      </w:r>
      <w:bookmarkEnd w:id="161"/>
    </w:p>
    <w:p w14:paraId="6E075D99" w14:textId="77777777" w:rsidR="00DB3845" w:rsidRDefault="00DB3845" w:rsidP="005948CF"/>
    <w:p w14:paraId="2B9E9B10" w14:textId="110899EA" w:rsidR="00465388" w:rsidRDefault="00465388" w:rsidP="00DB3845">
      <w:pPr>
        <w:pStyle w:val="Heading4"/>
      </w:pPr>
      <w:bookmarkStart w:id="162" w:name="_Toc99635525"/>
      <w:r>
        <w:t xml:space="preserve">What’s New in the </w:t>
      </w:r>
      <w:r w:rsidR="005C63AE">
        <w:t>2022</w:t>
      </w:r>
      <w:r>
        <w:t xml:space="preserve"> Survey</w:t>
      </w:r>
      <w:bookmarkEnd w:id="162"/>
    </w:p>
    <w:p w14:paraId="75F8ED38" w14:textId="7DBF4656" w:rsidR="00465388" w:rsidRDefault="00B01293" w:rsidP="00465388">
      <w:pPr>
        <w:pStyle w:val="NoSpacing"/>
      </w:pPr>
      <w:r>
        <w:t>Leapfrog remove</w:t>
      </w:r>
      <w:r w:rsidR="0019773B">
        <w:t>d</w:t>
      </w:r>
      <w:r>
        <w:t xml:space="preserve"> fact-finding questions #2 and #5 from Section 2</w:t>
      </w:r>
      <w:r w:rsidR="008C78DB">
        <w:t>; these questions</w:t>
      </w:r>
      <w:r>
        <w:t xml:space="preserve"> ask which medical, surgical, and clinical staff are required to maintain Advanced Cardiac Life Support (ACLS) and Pediatric Advanced Life Support (PALS) certification, respectively. These questions have never been used in scoring or public reporting.</w:t>
      </w:r>
    </w:p>
    <w:p w14:paraId="0E2308F4" w14:textId="77777777" w:rsidR="00B01293" w:rsidRDefault="00B01293" w:rsidP="00465388">
      <w:pPr>
        <w:pStyle w:val="NoSpacing"/>
      </w:pPr>
    </w:p>
    <w:p w14:paraId="69B17B5F" w14:textId="77777777" w:rsidR="0018513F" w:rsidRDefault="00DB3845" w:rsidP="00DB3845">
      <w:pPr>
        <w:pStyle w:val="Heading4"/>
      </w:pPr>
      <w:bookmarkStart w:id="163" w:name="_Toc99635526"/>
      <w:r>
        <w:t>Change Summary Since Release</w:t>
      </w:r>
      <w:bookmarkEnd w:id="163"/>
    </w:p>
    <w:p w14:paraId="45603CB5" w14:textId="6F4B065D" w:rsidR="0018513F" w:rsidRPr="009A5185"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2022</w:t>
      </w:r>
      <w:r w:rsidRPr="009A5185">
        <w:rPr>
          <w:rFonts w:cs="Arial"/>
          <w:lang w:eastAsia="ja-JP"/>
        </w:rPr>
        <w:t>, they will be documented in this Change Summary section.</w:t>
      </w:r>
    </w:p>
    <w:p w14:paraId="1805CD3D" w14:textId="77777777" w:rsidR="00DB3845" w:rsidRDefault="00DB3845" w:rsidP="00DB3845">
      <w:pPr>
        <w:pStyle w:val="Heading4"/>
        <w:rPr>
          <w:color w:val="404040" w:themeColor="text1" w:themeTint="BF"/>
          <w:szCs w:val="28"/>
        </w:rPr>
      </w:pPr>
      <w:r>
        <w:br w:type="page"/>
      </w:r>
    </w:p>
    <w:p w14:paraId="319F5CB3" w14:textId="4443C7E8" w:rsidR="00DB3845" w:rsidDel="00136752" w:rsidRDefault="00F01C33" w:rsidP="00DB3845">
      <w:pPr>
        <w:pStyle w:val="Heading3"/>
      </w:pPr>
      <w:bookmarkStart w:id="164" w:name="_Toc99635527"/>
      <w:r w:rsidDel="00136752">
        <w:lastRenderedPageBreak/>
        <w:t xml:space="preserve">Medical, Surgical, and </w:t>
      </w:r>
      <w:r w:rsidR="00CA13A7" w:rsidDel="00136752">
        <w:t>Clinical</w:t>
      </w:r>
      <w:r w:rsidR="00D94F8F" w:rsidDel="00136752">
        <w:t xml:space="preserve"> Staff</w:t>
      </w:r>
      <w:r w:rsidR="00DB3845" w:rsidDel="00136752">
        <w:t xml:space="preserve"> Frequently Asked Questions (FAQs)</w:t>
      </w:r>
      <w:bookmarkEnd w:id="164"/>
    </w:p>
    <w:p w14:paraId="49B41A11" w14:textId="7758DACE" w:rsidR="007A314E" w:rsidDel="00136752" w:rsidRDefault="007A314E" w:rsidP="00DB3845"/>
    <w:p w14:paraId="3F887165" w14:textId="77777777" w:rsidR="0043533E" w:rsidRPr="0043533E" w:rsidRDefault="0043533E" w:rsidP="00997ECF">
      <w:pPr>
        <w:pStyle w:val="ListParagraph"/>
        <w:numPr>
          <w:ilvl w:val="0"/>
          <w:numId w:val="62"/>
        </w:numPr>
        <w:rPr>
          <w:b/>
          <w:bCs/>
        </w:rPr>
      </w:pPr>
      <w:r w:rsidRPr="0043533E">
        <w:rPr>
          <w:b/>
          <w:bCs/>
        </w:rPr>
        <w:t xml:space="preserve">How does Leapfrog define “immediately available” as it pertains to ACLS and/or PALS trained clinicians? </w:t>
      </w:r>
    </w:p>
    <w:p w14:paraId="70730FF9" w14:textId="5214A01B" w:rsidR="0043533E" w:rsidRDefault="0043533E" w:rsidP="0043533E">
      <w:pPr>
        <w:pStyle w:val="ListParagraph"/>
        <w:ind w:left="360"/>
      </w:pPr>
      <w:r>
        <w:t>“Immediately available” is defined as being physically present in the facility and not engaged in an activity or procedure that cannot be interrupted if hand</w:t>
      </w:r>
      <w:r w:rsidR="008C78DB">
        <w:t>s</w:t>
      </w:r>
      <w:r>
        <w:t xml:space="preserve">-on intervention is needed for a patient. </w:t>
      </w:r>
    </w:p>
    <w:p w14:paraId="076DE492" w14:textId="77777777" w:rsidR="0043533E" w:rsidRDefault="0043533E" w:rsidP="0043533E">
      <w:pPr>
        <w:pStyle w:val="ListParagraph"/>
        <w:ind w:left="360"/>
        <w:rPr>
          <w:b/>
        </w:rPr>
      </w:pPr>
    </w:p>
    <w:p w14:paraId="1D58CC41" w14:textId="5517A6FC" w:rsidR="00494031" w:rsidDel="00136752" w:rsidRDefault="00494031" w:rsidP="00997ECF">
      <w:pPr>
        <w:pStyle w:val="ListParagraph"/>
        <w:numPr>
          <w:ilvl w:val="0"/>
          <w:numId w:val="62"/>
        </w:numPr>
        <w:rPr>
          <w:b/>
        </w:rPr>
      </w:pPr>
      <w:r w:rsidRPr="002047F1" w:rsidDel="00136752">
        <w:rPr>
          <w:b/>
        </w:rPr>
        <w:t xml:space="preserve">If a pediatric ASC has clinicians trained in PALS, but a small percentage of the patient population is over </w:t>
      </w:r>
      <w:r w:rsidR="004C4273" w:rsidDel="00136752">
        <w:rPr>
          <w:b/>
        </w:rPr>
        <w:t>12</w:t>
      </w:r>
      <w:r w:rsidRPr="002047F1" w:rsidDel="00136752">
        <w:rPr>
          <w:b/>
        </w:rPr>
        <w:t xml:space="preserve">, should these clinicians also have ACLS </w:t>
      </w:r>
      <w:proofErr w:type="gramStart"/>
      <w:r w:rsidRPr="002047F1" w:rsidDel="00136752">
        <w:rPr>
          <w:b/>
        </w:rPr>
        <w:t>training</w:t>
      </w:r>
      <w:proofErr w:type="gramEnd"/>
      <w:r w:rsidRPr="002047F1" w:rsidDel="00136752">
        <w:rPr>
          <w:b/>
        </w:rPr>
        <w:t xml:space="preserve"> or would the PALS training be sufficient?</w:t>
      </w:r>
    </w:p>
    <w:p w14:paraId="15DE2B2F" w14:textId="17D06F4F" w:rsidR="00494031" w:rsidRPr="00032DE9" w:rsidDel="00136752" w:rsidRDefault="00494031" w:rsidP="00032DE9">
      <w:pPr>
        <w:pStyle w:val="ListParagraph"/>
        <w:ind w:left="360"/>
      </w:pPr>
      <w:r w:rsidDel="00136752">
        <w:t>If your facility is performing procedures on both adult and pediatric patients, there should be at least one clinician with ACLS training when adult</w:t>
      </w:r>
      <w:r w:rsidR="00776677" w:rsidDel="00136752">
        <w:t xml:space="preserve"> patients</w:t>
      </w:r>
      <w:r w:rsidR="00406493">
        <w:t xml:space="preserve"> (13 years and older)</w:t>
      </w:r>
      <w:r w:rsidR="00776677" w:rsidDel="00136752">
        <w:t xml:space="preserve"> are recovering and on</w:t>
      </w:r>
      <w:r w:rsidDel="00136752">
        <w:t>e clinician with PALS training when pediatric patients</w:t>
      </w:r>
      <w:r w:rsidR="00406493">
        <w:t xml:space="preserve"> (infant to 12 years)</w:t>
      </w:r>
      <w:r w:rsidDel="00136752">
        <w:t xml:space="preserve"> are recovering. This could mean that some clinicians maintain both certifications or some maintain </w:t>
      </w:r>
      <w:proofErr w:type="gramStart"/>
      <w:r w:rsidDel="00136752">
        <w:t>ACLS</w:t>
      </w:r>
      <w:proofErr w:type="gramEnd"/>
      <w:r w:rsidDel="00136752">
        <w:t xml:space="preserve"> and other</w:t>
      </w:r>
      <w:r w:rsidR="00B72157" w:rsidDel="00136752">
        <w:t>s</w:t>
      </w:r>
      <w:r w:rsidDel="00136752">
        <w:t xml:space="preserve"> maintain PALS.</w:t>
      </w:r>
    </w:p>
    <w:p w14:paraId="072B63D9" w14:textId="4450481A" w:rsidR="00463AF3" w:rsidRDefault="00463AF3" w:rsidP="004E5BD7">
      <w:pPr>
        <w:pStyle w:val="ListParagraph"/>
        <w:ind w:left="360"/>
        <w:rPr>
          <w:b/>
        </w:rPr>
      </w:pPr>
    </w:p>
    <w:p w14:paraId="0EA2E8A9" w14:textId="3215B146" w:rsidR="004E5BD7" w:rsidRDefault="004E5BD7" w:rsidP="00997ECF">
      <w:pPr>
        <w:pStyle w:val="ListParagraph"/>
        <w:numPr>
          <w:ilvl w:val="0"/>
          <w:numId w:val="62"/>
        </w:numPr>
        <w:rPr>
          <w:b/>
        </w:rPr>
      </w:pPr>
      <w:r>
        <w:rPr>
          <w:b/>
        </w:rPr>
        <w:t>If an ASC did not perform any pediatric procedures during the reporting period selected in Section 3, should they still report on PALS trained clinicians in Section 2 questions #</w:t>
      </w:r>
      <w:r w:rsidR="00E500D9">
        <w:rPr>
          <w:b/>
        </w:rPr>
        <w:t>3</w:t>
      </w:r>
      <w:r>
        <w:rPr>
          <w:b/>
        </w:rPr>
        <w:t>-</w:t>
      </w:r>
      <w:r w:rsidR="00E500D9">
        <w:rPr>
          <w:b/>
        </w:rPr>
        <w:t>4</w:t>
      </w:r>
      <w:r>
        <w:rPr>
          <w:b/>
        </w:rPr>
        <w:t>?</w:t>
      </w:r>
    </w:p>
    <w:p w14:paraId="0C11BBD8" w14:textId="51E37C52" w:rsidR="00A23F0F" w:rsidRDefault="00A87890" w:rsidP="004E5BD7">
      <w:pPr>
        <w:pStyle w:val="ListParagraph"/>
        <w:ind w:left="360"/>
        <w:rPr>
          <w:bCs/>
        </w:rPr>
      </w:pPr>
      <w:r>
        <w:rPr>
          <w:bCs/>
        </w:rPr>
        <w:t xml:space="preserve">No. </w:t>
      </w:r>
      <w:r w:rsidR="004E5BD7">
        <w:rPr>
          <w:bCs/>
        </w:rPr>
        <w:t>If your facility did not report any pediatric discharges for the procedures listed in Section 3 during the reporting period, then you should select “Not applicable; adult patients only” in question #</w:t>
      </w:r>
      <w:r w:rsidR="00E500D9">
        <w:rPr>
          <w:bCs/>
        </w:rPr>
        <w:t>3</w:t>
      </w:r>
      <w:r w:rsidR="004E5BD7">
        <w:rPr>
          <w:bCs/>
        </w:rPr>
        <w:t xml:space="preserve">. </w:t>
      </w:r>
    </w:p>
    <w:p w14:paraId="2E33FEFB" w14:textId="274B3A8B" w:rsidR="004E5BD7" w:rsidRDefault="004E5BD7" w:rsidP="004E5BD7">
      <w:pPr>
        <w:pStyle w:val="ListParagraph"/>
        <w:ind w:left="360"/>
        <w:rPr>
          <w:bCs/>
        </w:rPr>
      </w:pPr>
      <w:r>
        <w:rPr>
          <w:bCs/>
        </w:rPr>
        <w:t xml:space="preserve"> </w:t>
      </w:r>
    </w:p>
    <w:p w14:paraId="068138B4" w14:textId="7E78B4F1" w:rsidR="00A23F0F" w:rsidRPr="00A23F0F" w:rsidRDefault="00A23F0F" w:rsidP="00997ECF">
      <w:pPr>
        <w:pStyle w:val="ListParagraph"/>
        <w:numPr>
          <w:ilvl w:val="0"/>
          <w:numId w:val="62"/>
        </w:numPr>
        <w:rPr>
          <w:b/>
        </w:rPr>
      </w:pPr>
      <w:r w:rsidRPr="00A23F0F">
        <w:rPr>
          <w:b/>
        </w:rPr>
        <w:t>Is the PEARS certification the equivalent of PALS certification for the purposes of responding to question #</w:t>
      </w:r>
      <w:r w:rsidR="00E500D9">
        <w:rPr>
          <w:b/>
        </w:rPr>
        <w:t>3</w:t>
      </w:r>
      <w:r w:rsidRPr="00A23F0F">
        <w:rPr>
          <w:b/>
        </w:rPr>
        <w:t xml:space="preserve">? </w:t>
      </w:r>
    </w:p>
    <w:p w14:paraId="2553B0CA" w14:textId="325D1C76" w:rsidR="00A23F0F" w:rsidRPr="00A23F0F" w:rsidDel="00136752" w:rsidRDefault="00A23F0F" w:rsidP="00A23F0F">
      <w:pPr>
        <w:pStyle w:val="ListParagraph"/>
        <w:ind w:left="360"/>
        <w:rPr>
          <w:bCs/>
        </w:rPr>
      </w:pPr>
      <w:r w:rsidRPr="00A23F0F">
        <w:rPr>
          <w:bCs/>
        </w:rPr>
        <w:t>No. PEARS is not the equivalent of or substitution for PALS certification.</w:t>
      </w:r>
      <w:r w:rsidR="00E12717">
        <w:rPr>
          <w:bCs/>
        </w:rPr>
        <w:t xml:space="preserve"> </w:t>
      </w:r>
      <w:r w:rsidRPr="00A23F0F">
        <w:rPr>
          <w:bCs/>
        </w:rPr>
        <w:t>The PEARS curriculum is focused on recognition of and steps to mitigate pediatric respiratory emergencies, whereas the PALS curriculum informs clinicians how to manage these emergencies, with emphasis on leadership of the care team, and how to perform key air management techniques. Additionally, the PALS curriculum instructs providers on multiple ways to obtain IV access to improve circulatory issues.</w:t>
      </w:r>
    </w:p>
    <w:p w14:paraId="373FD866" w14:textId="1DC2C031" w:rsidR="00463AF3" w:rsidRPr="00463AF3" w:rsidDel="00136752" w:rsidRDefault="00463AF3" w:rsidP="00463AF3">
      <w:pPr>
        <w:pStyle w:val="ListParagraph"/>
        <w:ind w:left="360"/>
        <w:rPr>
          <w:b/>
        </w:rPr>
      </w:pPr>
    </w:p>
    <w:p w14:paraId="275D8863" w14:textId="538A135B" w:rsidR="00463AF3" w:rsidRPr="00463AF3" w:rsidDel="00136752" w:rsidRDefault="009F0AB1" w:rsidP="00997ECF">
      <w:pPr>
        <w:pStyle w:val="ListParagraph"/>
        <w:numPr>
          <w:ilvl w:val="0"/>
          <w:numId w:val="62"/>
        </w:numPr>
        <w:rPr>
          <w:b/>
        </w:rPr>
      </w:pPr>
      <w:r w:rsidRPr="008A39A1" w:rsidDel="00136752">
        <w:rPr>
          <w:b/>
        </w:rPr>
        <w:t>How does Leapfrog define board certified and board eligible?</w:t>
      </w:r>
    </w:p>
    <w:p w14:paraId="4A4614CE" w14:textId="33BE3320" w:rsidR="002047F1" w:rsidRPr="008A39A1" w:rsidDel="00136752" w:rsidRDefault="009F0AB1" w:rsidP="002047F1">
      <w:pPr>
        <w:ind w:left="216"/>
      </w:pPr>
      <w:r w:rsidRPr="008A39A1" w:rsidDel="00136752">
        <w:rPr>
          <w:b/>
        </w:rPr>
        <w:t xml:space="preserve"> </w:t>
      </w:r>
      <w:r w:rsidR="002047F1" w:rsidRPr="008A39A1" w:rsidDel="00136752">
        <w:t>For physicians:</w:t>
      </w:r>
    </w:p>
    <w:p w14:paraId="7D9910AD" w14:textId="04E85AE9" w:rsidR="002047F1" w:rsidDel="00136752" w:rsidRDefault="002047F1" w:rsidP="00997ECF">
      <w:pPr>
        <w:pStyle w:val="ListParagraph"/>
        <w:numPr>
          <w:ilvl w:val="0"/>
          <w:numId w:val="63"/>
        </w:numPr>
        <w:ind w:left="432"/>
      </w:pPr>
      <w:r w:rsidRPr="008A39A1" w:rsidDel="00136752">
        <w:rPr>
          <w:u w:val="single"/>
        </w:rPr>
        <w:t>Board certified</w:t>
      </w:r>
      <w:r w:rsidRPr="00AC7C13" w:rsidDel="00136752">
        <w:t xml:space="preserve"> means that the physician has been awarded certification from the American Board of Medical Specialties</w:t>
      </w:r>
      <w:r w:rsidDel="00136752">
        <w:t xml:space="preserve"> (ABMS) or the American Osteopathic Association (AOA)</w:t>
      </w:r>
      <w:r w:rsidRPr="00AC7C13" w:rsidDel="00136752">
        <w:t>.</w:t>
      </w:r>
      <w:r w:rsidDel="00136752">
        <w:t xml:space="preserve"> </w:t>
      </w:r>
    </w:p>
    <w:p w14:paraId="7421C7FD" w14:textId="526FD738" w:rsidR="002047F1" w:rsidDel="00136752" w:rsidRDefault="002047F1" w:rsidP="00997ECF">
      <w:pPr>
        <w:pStyle w:val="ListParagraph"/>
        <w:numPr>
          <w:ilvl w:val="0"/>
          <w:numId w:val="63"/>
        </w:numPr>
        <w:ind w:left="432"/>
      </w:pPr>
      <w:r w:rsidRPr="00D82234" w:rsidDel="00136752">
        <w:rPr>
          <w:u w:val="single"/>
        </w:rPr>
        <w:t>Board eligible</w:t>
      </w:r>
      <w:r w:rsidDel="00136752">
        <w:t xml:space="preserve"> indicates that the physician has completed their initial training/</w:t>
      </w:r>
      <w:r w:rsidR="00C6136E" w:rsidDel="00136752">
        <w:t>fellowship but</w:t>
      </w:r>
      <w:r w:rsidDel="00136752">
        <w:t xml:space="preserve"> has not yet passed an existing board-certifying exam in a specialty. Leapfrog adheres to the ABMS and AOA Board Eligibility Policies for all specialties, which may be reviewed </w:t>
      </w:r>
      <w:r w:rsidR="005A314D">
        <w:t xml:space="preserve">at </w:t>
      </w:r>
      <w:hyperlink r:id="rId97" w:history="1">
        <w:r w:rsidR="007D65E7" w:rsidRPr="00AF295C">
          <w:rPr>
            <w:rStyle w:val="Hyperlink"/>
          </w:rPr>
          <w:t>https://www.abms.org/wp-content/uploads/2020/10/abms-board-eligibility-faq-rev-may-2020-abms-org.pdf</w:t>
        </w:r>
      </w:hyperlink>
      <w:r w:rsidR="007D65E7">
        <w:t xml:space="preserve"> </w:t>
      </w:r>
      <w:r w:rsidDel="00136752">
        <w:t xml:space="preserve"> </w:t>
      </w:r>
      <w:r w:rsidRPr="00D82234" w:rsidDel="00136752">
        <w:t xml:space="preserve">and </w:t>
      </w:r>
      <w:hyperlink r:id="rId98" w:history="1">
        <w:r w:rsidRPr="00F819FB" w:rsidDel="00136752">
          <w:rPr>
            <w:rStyle w:val="Hyperlink"/>
          </w:rPr>
          <w:t>https://certification.osteopathic.org/about/</w:t>
        </w:r>
      </w:hyperlink>
      <w:r w:rsidRPr="00D82234" w:rsidDel="00136752">
        <w:t>, respectively</w:t>
      </w:r>
      <w:r w:rsidDel="00136752">
        <w:t xml:space="preserve">. These eligibility periods provide the physician with an adequate window to take </w:t>
      </w:r>
      <w:r w:rsidR="003A2064">
        <w:t xml:space="preserve">the </w:t>
      </w:r>
      <w:r w:rsidDel="00136752">
        <w:t xml:space="preserve">boards and re-take if necessary. </w:t>
      </w:r>
    </w:p>
    <w:p w14:paraId="4F021A96" w14:textId="0345BD47" w:rsidR="002047F1" w:rsidDel="00136752" w:rsidRDefault="002047F1" w:rsidP="00DB0D2F">
      <w:pPr>
        <w:ind w:left="216"/>
      </w:pPr>
      <w:r w:rsidDel="00136752">
        <w:t>For CRNAs:</w:t>
      </w:r>
    </w:p>
    <w:p w14:paraId="1EC2D911" w14:textId="6165C927" w:rsidR="002047F1" w:rsidDel="00136752" w:rsidRDefault="002047F1" w:rsidP="00997ECF">
      <w:pPr>
        <w:pStyle w:val="ListParagraph"/>
        <w:numPr>
          <w:ilvl w:val="0"/>
          <w:numId w:val="63"/>
        </w:numPr>
        <w:ind w:left="432"/>
      </w:pPr>
      <w:r w:rsidRPr="008A39A1" w:rsidDel="00136752">
        <w:rPr>
          <w:u w:val="single"/>
        </w:rPr>
        <w:t>Board certified</w:t>
      </w:r>
      <w:r w:rsidDel="00136752">
        <w:t xml:space="preserve"> means that the RN has been awarded certification from The National Board of Certification and Recertification for Nurse Anesthetists (NBCRNA). </w:t>
      </w:r>
    </w:p>
    <w:p w14:paraId="2CD8C6CF" w14:textId="2FFC84B0" w:rsidR="00E1539F" w:rsidDel="00136752" w:rsidRDefault="00E1539F" w:rsidP="00154DF5">
      <w:pPr>
        <w:ind w:left="216"/>
      </w:pPr>
      <w:r w:rsidDel="00136752">
        <w:t>Section 2 question #</w:t>
      </w:r>
      <w:r w:rsidR="00E500D9">
        <w:t>6</w:t>
      </w:r>
      <w:r w:rsidDel="00136752">
        <w:t xml:space="preserve"> is only referring to CRNAs that are board</w:t>
      </w:r>
      <w:r w:rsidR="00A91946" w:rsidDel="00136752">
        <w:t xml:space="preserve"> </w:t>
      </w:r>
      <w:r w:rsidDel="00136752">
        <w:t>certified, as board</w:t>
      </w:r>
      <w:r w:rsidR="00154DF5" w:rsidDel="00136752">
        <w:t xml:space="preserve"> </w:t>
      </w:r>
      <w:r w:rsidDel="00136752">
        <w:t>eligible CRNAs are not licensed and are not yet able to provide clinical care in facilities.</w:t>
      </w:r>
    </w:p>
    <w:p w14:paraId="77F7544E" w14:textId="576E427F" w:rsidR="007C0172" w:rsidDel="00136752" w:rsidRDefault="00DB3845" w:rsidP="00DB3845">
      <w:pPr>
        <w:pStyle w:val="PageIntentionallyLeftBlank"/>
        <w:sectPr w:rsidR="007C0172" w:rsidDel="00136752" w:rsidSect="009F0AB1">
          <w:headerReference w:type="default" r:id="rId99"/>
          <w:endnotePr>
            <w:numFmt w:val="decimal"/>
          </w:endnotePr>
          <w:pgSz w:w="12240" w:h="15840"/>
          <w:pgMar w:top="1440" w:right="1440" w:bottom="1440" w:left="1440" w:header="720" w:footer="720" w:gutter="0"/>
          <w:cols w:space="720"/>
          <w:docGrid w:linePitch="360"/>
        </w:sectPr>
      </w:pPr>
      <w:r w:rsidDel="00136752">
        <w:lastRenderedPageBreak/>
        <w:t>Page Intentionally Left Blank</w:t>
      </w:r>
    </w:p>
    <w:p w14:paraId="666A1D29" w14:textId="02FA7B66" w:rsidR="00DB3845" w:rsidRPr="00F909BC" w:rsidDel="00136752" w:rsidRDefault="00DB3845" w:rsidP="00DB3845">
      <w:pPr>
        <w:pStyle w:val="PageIntentionallyLeftBlank"/>
      </w:pPr>
    </w:p>
    <w:p w14:paraId="0FED97C5" w14:textId="5E5CA024" w:rsidR="00DB3845" w:rsidDel="00136752" w:rsidRDefault="00DB3845" w:rsidP="00F909BC">
      <w:pPr>
        <w:pStyle w:val="PageIntentionallyLeftBlank"/>
        <w:sectPr w:rsidR="00DB3845" w:rsidDel="00136752" w:rsidSect="007C0172">
          <w:endnotePr>
            <w:numFmt w:val="decimal"/>
          </w:endnotePr>
          <w:type w:val="continuous"/>
          <w:pgSz w:w="12240" w:h="15840"/>
          <w:pgMar w:top="1440" w:right="1440" w:bottom="1440" w:left="1440" w:header="720" w:footer="720" w:gutter="0"/>
          <w:cols w:space="720"/>
          <w:docGrid w:linePitch="360"/>
        </w:sectPr>
      </w:pPr>
    </w:p>
    <w:p w14:paraId="28E42D4B" w14:textId="227865BD" w:rsidR="00DB3845" w:rsidDel="00136752" w:rsidRDefault="00DB3845" w:rsidP="00A62DED"/>
    <w:p w14:paraId="54AA7016" w14:textId="7FE3DA46" w:rsidR="00DB3845" w:rsidDel="00136752" w:rsidRDefault="00DB3845" w:rsidP="00DB3845"/>
    <w:p w14:paraId="299ACDAA" w14:textId="6339AEBB" w:rsidR="00DB3845" w:rsidDel="00136752" w:rsidRDefault="00DB3845" w:rsidP="00DB3845"/>
    <w:p w14:paraId="32D0CC26" w14:textId="4280DED6" w:rsidR="00601E21" w:rsidRDefault="00601E21">
      <w:r>
        <w:br w:type="page"/>
      </w:r>
    </w:p>
    <w:p w14:paraId="64F18EE2" w14:textId="372D5BD5" w:rsidR="00DB3845" w:rsidRDefault="00DB3845" w:rsidP="00DB3845"/>
    <w:p w14:paraId="6228C276" w14:textId="1C8487AD" w:rsidR="00601E21" w:rsidRDefault="00601E21" w:rsidP="00DB3845"/>
    <w:p w14:paraId="2355B2BE" w14:textId="7B1AFA60" w:rsidR="00601E21" w:rsidRDefault="00601E21" w:rsidP="00DB3845"/>
    <w:p w14:paraId="5504227E" w14:textId="2D69B24E" w:rsidR="00601E21" w:rsidRDefault="00601E21" w:rsidP="00DB3845"/>
    <w:p w14:paraId="4AEA1468" w14:textId="47E2E1CB" w:rsidR="00601E21" w:rsidRDefault="00601E21" w:rsidP="00DB3845"/>
    <w:p w14:paraId="65FD1085" w14:textId="34D643D9" w:rsidR="00601E21" w:rsidRDefault="00601E21" w:rsidP="00DB3845"/>
    <w:p w14:paraId="1AF5A39E" w14:textId="5C929853" w:rsidR="00601E21" w:rsidRDefault="00601E21" w:rsidP="00DB3845"/>
    <w:p w14:paraId="7EEA7D44" w14:textId="62A63661" w:rsidR="00601E21" w:rsidRDefault="00601E21" w:rsidP="00DB3845"/>
    <w:p w14:paraId="1D81171C" w14:textId="77777777" w:rsidR="00601E21" w:rsidDel="00136752" w:rsidRDefault="00601E21" w:rsidP="00DB3845"/>
    <w:p w14:paraId="0F349C08" w14:textId="5D5DF640" w:rsidR="00DB3845" w:rsidDel="00136752" w:rsidRDefault="00DB3845" w:rsidP="00DB3845"/>
    <w:p w14:paraId="6C8C98E3" w14:textId="77777777" w:rsidR="00601E21" w:rsidRDefault="00601E21" w:rsidP="00DB3845">
      <w:pPr>
        <w:pStyle w:val="Heading1"/>
      </w:pPr>
      <w:bookmarkStart w:id="165" w:name="_SECTION_3:_VOLUME"/>
      <w:bookmarkEnd w:id="165"/>
    </w:p>
    <w:p w14:paraId="7587E8F3" w14:textId="6BB07BDC" w:rsidR="00DB3845" w:rsidRPr="0092042C" w:rsidRDefault="00D94F8F" w:rsidP="00DB3845">
      <w:pPr>
        <w:pStyle w:val="Heading1"/>
      </w:pPr>
      <w:bookmarkStart w:id="166" w:name="_Toc99635528"/>
      <w:r>
        <w:t>SECTION 3</w:t>
      </w:r>
      <w:r w:rsidR="00DB3845" w:rsidRPr="0092042C">
        <w:t xml:space="preserve">: </w:t>
      </w:r>
      <w:r w:rsidR="00A70935">
        <w:t>VOLUME AND SAFETY OF PROCEDURES</w:t>
      </w:r>
      <w:bookmarkEnd w:id="166"/>
    </w:p>
    <w:p w14:paraId="7A00A60A" w14:textId="77777777" w:rsidR="00DB3845" w:rsidRDefault="00DB3845" w:rsidP="00DB3845">
      <w:pPr>
        <w:pStyle w:val="NoSpacing"/>
      </w:pPr>
    </w:p>
    <w:p w14:paraId="05EEBFE7" w14:textId="77777777" w:rsidR="00DB3845" w:rsidRPr="0092042C" w:rsidRDefault="00DB3845" w:rsidP="00DB3845">
      <w:pPr>
        <w:pStyle w:val="NoSpacing"/>
        <w:rPr>
          <w:rFonts w:cs="Arial"/>
        </w:rPr>
      </w:pPr>
      <w:r w:rsidRPr="0092042C">
        <w:rPr>
          <w:rFonts w:cs="Arial"/>
        </w:rPr>
        <w:t>This section includes questions and reference information for</w:t>
      </w:r>
      <w:r w:rsidR="00D94F8F">
        <w:rPr>
          <w:rFonts w:cs="Arial"/>
        </w:rPr>
        <w:t xml:space="preserve"> Section 3: </w:t>
      </w:r>
      <w:r w:rsidR="00A70935">
        <w:rPr>
          <w:rFonts w:cs="Arial"/>
        </w:rPr>
        <w:t>Volume and Safety of Procedures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3344B48B" w14:textId="77777777" w:rsidR="00DB3845" w:rsidRDefault="00DB3845" w:rsidP="00DB3845"/>
    <w:p w14:paraId="6DCF181A" w14:textId="77777777" w:rsidR="00DB3845" w:rsidRDefault="00DB3845" w:rsidP="00DB3845">
      <w:r>
        <w:br w:type="page"/>
      </w:r>
    </w:p>
    <w:p w14:paraId="3CDC94F5" w14:textId="77777777" w:rsidR="00DB3845" w:rsidRPr="00F1726C" w:rsidRDefault="00D94F8F" w:rsidP="00DB3845">
      <w:pPr>
        <w:pStyle w:val="Heading2"/>
      </w:pPr>
      <w:bookmarkStart w:id="167" w:name="_Toc99635529"/>
      <w:r>
        <w:lastRenderedPageBreak/>
        <w:t>Section 3</w:t>
      </w:r>
      <w:r w:rsidR="00DB3845" w:rsidRPr="00F1726C">
        <w:t xml:space="preserve">: </w:t>
      </w:r>
      <w:r w:rsidR="00A70935">
        <w:t>Volume and Safety of Procedures</w:t>
      </w:r>
      <w:bookmarkEnd w:id="167"/>
    </w:p>
    <w:p w14:paraId="5D07B296" w14:textId="77777777" w:rsidR="002E5394" w:rsidRDefault="002E5394" w:rsidP="00DB3845">
      <w:pPr>
        <w:rPr>
          <w:b/>
        </w:rPr>
      </w:pPr>
    </w:p>
    <w:p w14:paraId="6464C6C3" w14:textId="49F9DE08" w:rsidR="0085561D" w:rsidRDefault="0085561D" w:rsidP="00F41AE1">
      <w:pPr>
        <w:spacing w:line="240" w:lineRule="auto"/>
        <w:contextualSpacing/>
      </w:pPr>
      <w:r w:rsidRPr="0085561D">
        <w:rPr>
          <w:b/>
        </w:rPr>
        <w:t xml:space="preserve">Outpatient Procedures </w:t>
      </w:r>
      <w:r w:rsidR="004C7F07">
        <w:rPr>
          <w:b/>
        </w:rPr>
        <w:t>Fact</w:t>
      </w:r>
      <w:r w:rsidR="00646500">
        <w:rPr>
          <w:b/>
        </w:rPr>
        <w:t xml:space="preserve"> S</w:t>
      </w:r>
      <w:r w:rsidR="004C7F07">
        <w:rPr>
          <w:b/>
        </w:rPr>
        <w:t xml:space="preserve">heet and </w:t>
      </w:r>
      <w:r w:rsidRPr="0085561D">
        <w:rPr>
          <w:b/>
        </w:rPr>
        <w:t>Bibliography:</w:t>
      </w:r>
      <w:r>
        <w:t xml:space="preserve"> </w:t>
      </w:r>
      <w:hyperlink r:id="rId100" w:history="1">
        <w:r w:rsidR="00873827" w:rsidRPr="00D916D2">
          <w:rPr>
            <w:rStyle w:val="Hyperlink"/>
          </w:rPr>
          <w:t>https://ratings.leapfroggroup.org/measure/asc/asc-survey-measures</w:t>
        </w:r>
      </w:hyperlink>
      <w:r w:rsidR="00873827">
        <w:t xml:space="preserve"> </w:t>
      </w:r>
    </w:p>
    <w:p w14:paraId="782DE863" w14:textId="40BD893E" w:rsidR="00F41AE1" w:rsidRDefault="00F24AAB" w:rsidP="00F41AE1">
      <w:pPr>
        <w:spacing w:line="240" w:lineRule="auto"/>
        <w:contextualSpacing/>
      </w:pPr>
      <w:r w:rsidRPr="00F24AAB">
        <w:rPr>
          <w:b/>
          <w:bCs/>
        </w:rPr>
        <w:t>Facility and Surgeon Volume Fact Sheet and Bibliography:</w:t>
      </w:r>
      <w:r>
        <w:rPr>
          <w:b/>
          <w:bCs/>
        </w:rPr>
        <w:t xml:space="preserve"> </w:t>
      </w:r>
      <w:hyperlink r:id="rId101" w:history="1">
        <w:r w:rsidRPr="008823EF">
          <w:rPr>
            <w:rStyle w:val="Hyperlink"/>
          </w:rPr>
          <w:t>https://ratings.leapfroggroup.org/measure/asc/whats-new-2022</w:t>
        </w:r>
      </w:hyperlink>
      <w:r>
        <w:t xml:space="preserve"> </w:t>
      </w:r>
    </w:p>
    <w:p w14:paraId="359BA4A6" w14:textId="77777777" w:rsidR="00F24AAB" w:rsidRDefault="00F24AAB" w:rsidP="00F24AAB">
      <w:pPr>
        <w:spacing w:line="240" w:lineRule="auto"/>
        <w:contextualSpacing/>
      </w:pPr>
      <w:r w:rsidRPr="00646500">
        <w:rPr>
          <w:b/>
          <w:bCs/>
        </w:rPr>
        <w:t xml:space="preserve">Informed Consent Bibliography: </w:t>
      </w:r>
      <w:hyperlink r:id="rId102" w:history="1">
        <w:r w:rsidRPr="008823EF">
          <w:rPr>
            <w:rStyle w:val="Hyperlink"/>
          </w:rPr>
          <w:t>https://ratings.leapfroggroup.org/measure/asc/whats-new-2022</w:t>
        </w:r>
      </w:hyperlink>
    </w:p>
    <w:p w14:paraId="35C45132" w14:textId="77777777" w:rsidR="00F24AAB" w:rsidRDefault="00F24AAB" w:rsidP="00F41AE1">
      <w:pPr>
        <w:spacing w:line="240" w:lineRule="auto"/>
        <w:contextualSpacing/>
      </w:pPr>
    </w:p>
    <w:p w14:paraId="7C180155" w14:textId="6ECA8A67" w:rsidR="00BD7331" w:rsidRDefault="00BD7331" w:rsidP="00F41AE1">
      <w:pPr>
        <w:spacing w:line="240" w:lineRule="auto"/>
        <w:contextualSpacing/>
        <w:rPr>
          <w:rFonts w:cs="Arial"/>
        </w:rPr>
      </w:pPr>
      <w:r w:rsidRPr="009A5185">
        <w:rPr>
          <w:rFonts w:cs="Arial"/>
        </w:rPr>
        <w:t xml:space="preserve">Section 3 includes questions about your </w:t>
      </w:r>
      <w:r>
        <w:rPr>
          <w:rFonts w:cs="Arial"/>
        </w:rPr>
        <w:t>facility’s volume of adult and pediatric procedures</w:t>
      </w:r>
      <w:r>
        <w:rPr>
          <w:rFonts w:cs="Arial"/>
          <w:snapToGrid w:val="0"/>
        </w:rPr>
        <w:t xml:space="preserve">, </w:t>
      </w:r>
      <w:r>
        <w:rPr>
          <w:rFonts w:cs="Arial"/>
        </w:rPr>
        <w:t xml:space="preserve">patient selection, and use of a safe surgery checklist. In 2022, questions about </w:t>
      </w:r>
      <w:r w:rsidRPr="00DF472B">
        <w:rPr>
          <w:rFonts w:cs="Arial"/>
        </w:rPr>
        <w:t xml:space="preserve">facility volume </w:t>
      </w:r>
      <w:r>
        <w:rPr>
          <w:rFonts w:cs="Arial"/>
        </w:rPr>
        <w:t>and surgeon privileging for</w:t>
      </w:r>
      <w:r w:rsidRPr="00DF472B">
        <w:rPr>
          <w:rFonts w:cs="Arial"/>
        </w:rPr>
        <w:t xml:space="preserve"> total hip </w:t>
      </w:r>
      <w:r>
        <w:rPr>
          <w:rFonts w:cs="Arial"/>
        </w:rPr>
        <w:t xml:space="preserve">replacements </w:t>
      </w:r>
      <w:r w:rsidRPr="00DF472B">
        <w:rPr>
          <w:rFonts w:cs="Arial"/>
        </w:rPr>
        <w:t xml:space="preserve">and </w:t>
      </w:r>
      <w:r>
        <w:rPr>
          <w:rFonts w:cs="Arial"/>
        </w:rPr>
        <w:t xml:space="preserve">total </w:t>
      </w:r>
      <w:r w:rsidRPr="00DF472B">
        <w:rPr>
          <w:rFonts w:cs="Arial"/>
        </w:rPr>
        <w:t>knee replacements will be scored and publicly reporte</w:t>
      </w:r>
      <w:r>
        <w:rPr>
          <w:rFonts w:cs="Arial"/>
        </w:rPr>
        <w:t>d. Two</w:t>
      </w:r>
      <w:r w:rsidRPr="00DF472B">
        <w:rPr>
          <w:rFonts w:cs="Arial"/>
        </w:rPr>
        <w:t xml:space="preserve"> new CMS </w:t>
      </w:r>
      <w:r>
        <w:rPr>
          <w:rFonts w:cs="Arial"/>
        </w:rPr>
        <w:t>outcome measures (</w:t>
      </w:r>
      <w:r w:rsidR="00646500" w:rsidRPr="00646500">
        <w:rPr>
          <w:rFonts w:cs="Arial"/>
        </w:rPr>
        <w:t>Improvement in Patient's Visual Function within 90 Days Following Cataract Surgery measure</w:t>
      </w:r>
      <w:r w:rsidR="00646500">
        <w:rPr>
          <w:rFonts w:cs="Arial"/>
        </w:rPr>
        <w:t xml:space="preserve"> </w:t>
      </w:r>
      <w:r>
        <w:rPr>
          <w:rFonts w:cs="Arial"/>
        </w:rPr>
        <w:t xml:space="preserve">and </w:t>
      </w:r>
      <w:r w:rsidR="00646500" w:rsidRPr="00646500">
        <w:rPr>
          <w:rFonts w:cs="Arial"/>
        </w:rPr>
        <w:t>Rate of Unplanned Hospital Visits After Colonoscopy</w:t>
      </w:r>
      <w:r>
        <w:rPr>
          <w:rFonts w:cs="Arial"/>
        </w:rPr>
        <w:t xml:space="preserve">) have been added and will be scored and publicly reported. A new set of questions on informed consent were added. This subsection (3D) is optional and will not be scored or publicly reported. </w:t>
      </w:r>
    </w:p>
    <w:p w14:paraId="207BF63B" w14:textId="77777777" w:rsidR="00F41AE1" w:rsidRDefault="00F41AE1" w:rsidP="00F41AE1">
      <w:pPr>
        <w:spacing w:line="240" w:lineRule="auto"/>
        <w:contextualSpacing/>
        <w:rPr>
          <w:rFonts w:cs="Arial"/>
        </w:rPr>
      </w:pPr>
    </w:p>
    <w:p w14:paraId="1ED6BEDA" w14:textId="77777777" w:rsidR="00F41AE1" w:rsidRDefault="00D65587" w:rsidP="00F41AE1">
      <w:pPr>
        <w:spacing w:line="240" w:lineRule="auto"/>
        <w:contextualSpacing/>
        <w:rPr>
          <w:rFonts w:cs="Arial"/>
          <w:b/>
          <w:bCs/>
          <w:szCs w:val="28"/>
        </w:rPr>
      </w:pPr>
      <w:r w:rsidRPr="00182C9E">
        <w:rPr>
          <w:rFonts w:cs="Arial"/>
          <w:b/>
          <w:bCs/>
          <w:szCs w:val="28"/>
        </w:rPr>
        <w:t>Each facility achieving the Facility and Surgeon Volume standard</w:t>
      </w:r>
      <w:r w:rsidR="00EC7EF9">
        <w:rPr>
          <w:rFonts w:cs="Arial"/>
          <w:b/>
          <w:bCs/>
          <w:szCs w:val="28"/>
        </w:rPr>
        <w:t xml:space="preserve"> for Total Hip Replacement and/or Total Knee Replacement</w:t>
      </w:r>
      <w:r w:rsidRPr="00182C9E">
        <w:rPr>
          <w:rFonts w:cs="Arial"/>
          <w:b/>
          <w:bCs/>
          <w:szCs w:val="28"/>
        </w:rPr>
        <w:t>:</w:t>
      </w:r>
    </w:p>
    <w:p w14:paraId="56A7BB97" w14:textId="77777777" w:rsidR="00F41AE1" w:rsidRDefault="00D65587" w:rsidP="00B07038">
      <w:pPr>
        <w:pStyle w:val="ListParagraph"/>
        <w:numPr>
          <w:ilvl w:val="0"/>
          <w:numId w:val="121"/>
        </w:numPr>
        <w:spacing w:line="240" w:lineRule="auto"/>
        <w:rPr>
          <w:rFonts w:cs="Arial"/>
          <w:szCs w:val="28"/>
        </w:rPr>
      </w:pPr>
      <w:r w:rsidRPr="00F41AE1">
        <w:rPr>
          <w:rFonts w:cs="Arial"/>
          <w:szCs w:val="28"/>
        </w:rPr>
        <w:t xml:space="preserve">Meets the minimum facility volume standard for </w:t>
      </w:r>
      <w:r w:rsidR="00EC7EF9" w:rsidRPr="00F41AE1">
        <w:rPr>
          <w:rFonts w:cs="Arial"/>
          <w:szCs w:val="28"/>
        </w:rPr>
        <w:t>each applicable procedure</w:t>
      </w:r>
      <w:r w:rsidRPr="00F41AE1">
        <w:rPr>
          <w:rFonts w:cs="Arial"/>
          <w:szCs w:val="28"/>
        </w:rPr>
        <w:t>; and</w:t>
      </w:r>
    </w:p>
    <w:p w14:paraId="4975D534" w14:textId="5F4C704C" w:rsidR="00D65587" w:rsidRDefault="00D65587" w:rsidP="00B07038">
      <w:pPr>
        <w:pStyle w:val="ListParagraph"/>
        <w:numPr>
          <w:ilvl w:val="0"/>
          <w:numId w:val="121"/>
        </w:numPr>
        <w:spacing w:line="240" w:lineRule="auto"/>
        <w:rPr>
          <w:rFonts w:cs="Arial"/>
          <w:szCs w:val="28"/>
        </w:rPr>
      </w:pPr>
      <w:r w:rsidRPr="00F41AE1">
        <w:rPr>
          <w:rFonts w:cs="Arial"/>
          <w:szCs w:val="28"/>
        </w:rPr>
        <w:t>The facility’s process for privileging surgeons includes meeting or exceeding the</w:t>
      </w:r>
      <w:r w:rsidR="00EC7EF9" w:rsidRPr="00F41AE1">
        <w:rPr>
          <w:rFonts w:cs="Arial"/>
          <w:szCs w:val="28"/>
        </w:rPr>
        <w:t xml:space="preserve"> annual</w:t>
      </w:r>
      <w:r w:rsidRPr="00F41AE1">
        <w:rPr>
          <w:rFonts w:cs="Arial"/>
          <w:szCs w:val="28"/>
        </w:rPr>
        <w:t xml:space="preserve"> minimum surgeon volume standard for </w:t>
      </w:r>
      <w:r w:rsidR="00EC7EF9" w:rsidRPr="00F41AE1">
        <w:rPr>
          <w:rFonts w:cs="Arial"/>
          <w:szCs w:val="28"/>
        </w:rPr>
        <w:t>each applicable procedure</w:t>
      </w:r>
      <w:r w:rsidRPr="00F41AE1">
        <w:rPr>
          <w:rFonts w:cs="Arial"/>
          <w:szCs w:val="28"/>
        </w:rPr>
        <w:t>.</w:t>
      </w:r>
    </w:p>
    <w:p w14:paraId="127D085A" w14:textId="77777777" w:rsidR="00F41AE1" w:rsidRPr="00F41AE1" w:rsidRDefault="00F41AE1" w:rsidP="00F41AE1">
      <w:pPr>
        <w:pStyle w:val="ListParagraph"/>
        <w:spacing w:line="240" w:lineRule="auto"/>
        <w:rPr>
          <w:rFonts w:cs="Arial"/>
          <w:szCs w:val="28"/>
        </w:rPr>
      </w:pPr>
    </w:p>
    <w:p w14:paraId="19E51BAD" w14:textId="034C5D7D" w:rsidR="00D65587" w:rsidRDefault="00D65587" w:rsidP="00F41AE1">
      <w:pPr>
        <w:spacing w:line="240" w:lineRule="auto"/>
        <w:contextualSpacing/>
        <w:rPr>
          <w:rFonts w:cs="Arial"/>
          <w:b/>
          <w:bCs/>
          <w:szCs w:val="28"/>
        </w:rPr>
      </w:pPr>
      <w:r w:rsidRPr="00182C9E">
        <w:rPr>
          <w:rFonts w:cs="Arial"/>
          <w:b/>
          <w:bCs/>
          <w:szCs w:val="28"/>
        </w:rPr>
        <w:t>Each facility achieving the Patient Follow-up standard</w:t>
      </w:r>
      <w:r>
        <w:rPr>
          <w:rFonts w:cs="Arial"/>
          <w:b/>
          <w:bCs/>
          <w:szCs w:val="28"/>
        </w:rPr>
        <w:t xml:space="preserve"> (ASC-11 and ASC-12)</w:t>
      </w:r>
      <w:r w:rsidRPr="00182C9E">
        <w:rPr>
          <w:rFonts w:cs="Arial"/>
          <w:b/>
          <w:bCs/>
          <w:szCs w:val="28"/>
        </w:rPr>
        <w:t>:</w:t>
      </w:r>
    </w:p>
    <w:p w14:paraId="08562F84" w14:textId="54EE95CD" w:rsidR="00EC7EF9" w:rsidRPr="00EC7EF9" w:rsidRDefault="00EC7EF9" w:rsidP="00B07038">
      <w:pPr>
        <w:pStyle w:val="ListParagraph"/>
        <w:numPr>
          <w:ilvl w:val="0"/>
          <w:numId w:val="122"/>
        </w:numPr>
        <w:spacing w:after="0" w:line="240" w:lineRule="auto"/>
        <w:rPr>
          <w:rFonts w:cs="Arial"/>
        </w:rPr>
      </w:pPr>
      <w:r w:rsidRPr="00EC7EF9">
        <w:rPr>
          <w:rFonts w:cs="Arial"/>
        </w:rPr>
        <w:t xml:space="preserve">Provided an accurate CCN </w:t>
      </w:r>
      <w:r w:rsidR="00C35BD7">
        <w:rPr>
          <w:rFonts w:cs="Arial"/>
        </w:rPr>
        <w:t xml:space="preserve">and NPI </w:t>
      </w:r>
      <w:r w:rsidRPr="00EC7EF9">
        <w:rPr>
          <w:rFonts w:cs="Arial"/>
        </w:rPr>
        <w:t xml:space="preserve">in the Profile Section, reported volume for anterior segment eye procedures in Section </w:t>
      </w:r>
      <w:r>
        <w:rPr>
          <w:rFonts w:cs="Arial"/>
        </w:rPr>
        <w:t>3</w:t>
      </w:r>
      <w:r w:rsidR="00C35BD7">
        <w:rPr>
          <w:rFonts w:cs="Arial"/>
        </w:rPr>
        <w:t>A</w:t>
      </w:r>
      <w:r w:rsidRPr="00EC7EF9">
        <w:rPr>
          <w:rFonts w:cs="Arial"/>
        </w:rPr>
        <w:t>, and had a measure score published by CMS for the Improvement in Patient's Visual Function within 90 Days Following Cataract Surgery measure (</w:t>
      </w:r>
      <w:r>
        <w:rPr>
          <w:rFonts w:cs="Arial"/>
        </w:rPr>
        <w:t>ASC-11</w:t>
      </w:r>
      <w:r w:rsidRPr="00EC7EF9">
        <w:rPr>
          <w:rFonts w:cs="Arial"/>
        </w:rPr>
        <w:t>).</w:t>
      </w:r>
    </w:p>
    <w:p w14:paraId="468FD569" w14:textId="7E759213" w:rsidR="00F41AE1" w:rsidRPr="00F41AE1" w:rsidRDefault="00EC7EF9" w:rsidP="00B07038">
      <w:pPr>
        <w:pStyle w:val="ListParagraph"/>
        <w:numPr>
          <w:ilvl w:val="0"/>
          <w:numId w:val="122"/>
        </w:numPr>
        <w:spacing w:line="240" w:lineRule="auto"/>
        <w:rPr>
          <w:rFonts w:cs="Arial"/>
          <w:b/>
          <w:bCs/>
          <w:szCs w:val="28"/>
        </w:rPr>
      </w:pPr>
      <w:r w:rsidRPr="00F41AE1">
        <w:rPr>
          <w:rFonts w:cs="Arial"/>
        </w:rPr>
        <w:t xml:space="preserve">Provided an accurate CCN </w:t>
      </w:r>
      <w:r w:rsidR="00C35BD7" w:rsidRPr="00F41AE1">
        <w:rPr>
          <w:rFonts w:cs="Arial"/>
        </w:rPr>
        <w:t xml:space="preserve">and NPI </w:t>
      </w:r>
      <w:r w:rsidRPr="00F41AE1">
        <w:rPr>
          <w:rFonts w:cs="Arial"/>
        </w:rPr>
        <w:t>in the Profile Section, reported volume for lower GI endoscopy in Section 3</w:t>
      </w:r>
      <w:r w:rsidR="00C35BD7" w:rsidRPr="00F41AE1">
        <w:rPr>
          <w:rFonts w:cs="Arial"/>
        </w:rPr>
        <w:t>A</w:t>
      </w:r>
      <w:r w:rsidRPr="00F41AE1">
        <w:rPr>
          <w:rFonts w:cs="Arial"/>
        </w:rPr>
        <w:t xml:space="preserve">, and is in the top quartile of performance on the CMS </w:t>
      </w:r>
      <w:r w:rsidR="00646500">
        <w:rPr>
          <w:rFonts w:cs="Arial"/>
        </w:rPr>
        <w:t>R</w:t>
      </w:r>
      <w:r w:rsidR="00646500" w:rsidRPr="00646500">
        <w:rPr>
          <w:rFonts w:cs="Arial"/>
        </w:rPr>
        <w:t xml:space="preserve">ate of Unplanned Hospital Visits After Colonoscopy </w:t>
      </w:r>
      <w:r w:rsidRPr="00F41AE1">
        <w:rPr>
          <w:rFonts w:cs="Arial"/>
        </w:rPr>
        <w:t xml:space="preserve">based on </w:t>
      </w:r>
      <w:r>
        <w:t xml:space="preserve">responses to the 2022 Leapfrog ASC Survey and </w:t>
      </w:r>
      <w:r w:rsidRPr="00F41AE1">
        <w:rPr>
          <w:rFonts w:cs="Arial"/>
          <w:szCs w:val="28"/>
        </w:rPr>
        <w:t>Section 10 of the 2022 Leapfrog Hospital Survey submitted by June 30, 2022 (OP-32).</w:t>
      </w:r>
    </w:p>
    <w:p w14:paraId="02942261" w14:textId="77777777" w:rsidR="00F41AE1" w:rsidRPr="00F41AE1" w:rsidRDefault="00F41AE1" w:rsidP="00F41AE1">
      <w:pPr>
        <w:pStyle w:val="ListParagraph"/>
        <w:spacing w:line="240" w:lineRule="auto"/>
        <w:rPr>
          <w:rFonts w:cs="Arial"/>
          <w:b/>
          <w:bCs/>
          <w:szCs w:val="28"/>
        </w:rPr>
      </w:pPr>
    </w:p>
    <w:p w14:paraId="2756971B" w14:textId="25F51769" w:rsidR="00D65587" w:rsidRPr="00F41AE1" w:rsidRDefault="00D65587" w:rsidP="00F41AE1">
      <w:pPr>
        <w:spacing w:line="240" w:lineRule="auto"/>
        <w:rPr>
          <w:rFonts w:cs="Arial"/>
          <w:b/>
          <w:bCs/>
          <w:szCs w:val="28"/>
        </w:rPr>
      </w:pPr>
      <w:r w:rsidRPr="00F41AE1">
        <w:rPr>
          <w:rFonts w:cs="Arial"/>
          <w:b/>
          <w:bCs/>
          <w:szCs w:val="28"/>
        </w:rPr>
        <w:t>Each facility achieving the Safe Surgery Checklist standard:</w:t>
      </w:r>
    </w:p>
    <w:p w14:paraId="3FEFA6CC" w14:textId="0D60A23A" w:rsidR="00D65587" w:rsidRPr="002E5394" w:rsidRDefault="00D65587" w:rsidP="00F41AE1">
      <w:pPr>
        <w:pStyle w:val="ListParagraph"/>
        <w:numPr>
          <w:ilvl w:val="0"/>
          <w:numId w:val="77"/>
        </w:numPr>
        <w:spacing w:line="240" w:lineRule="auto"/>
        <w:rPr>
          <w:rFonts w:cs="Arial"/>
          <w:b/>
          <w:bCs/>
          <w:szCs w:val="28"/>
        </w:rPr>
      </w:pPr>
      <w:r w:rsidRPr="002E5394">
        <w:rPr>
          <w:rFonts w:cs="Arial"/>
          <w:szCs w:val="28"/>
        </w:rPr>
        <w:t>Uses a safe surgery checklist on all patients undergoing an applicable procedure (reported on in Sectio</w:t>
      </w:r>
      <w:r w:rsidR="006252F4" w:rsidRPr="002E5394">
        <w:rPr>
          <w:rFonts w:cs="Arial"/>
          <w:szCs w:val="28"/>
        </w:rPr>
        <w:t>ns</w:t>
      </w:r>
      <w:r w:rsidR="006252F4" w:rsidRPr="002E5394">
        <w:rPr>
          <w:rFonts w:cstheme="minorHAnsi"/>
        </w:rPr>
        <w:t xml:space="preserve"> 3A and 3B, if applicable</w:t>
      </w:r>
      <w:r w:rsidRPr="002E5394">
        <w:rPr>
          <w:rFonts w:cstheme="minorHAnsi"/>
        </w:rPr>
        <w:t>)</w:t>
      </w:r>
      <w:r w:rsidR="00EC7EF9" w:rsidRPr="002E5394">
        <w:rPr>
          <w:rFonts w:cstheme="minorHAnsi"/>
        </w:rPr>
        <w:t xml:space="preserve"> that includes </w:t>
      </w:r>
      <w:r w:rsidR="00EC7EF9" w:rsidRPr="002E5394">
        <w:rPr>
          <w:rFonts w:cstheme="minorHAnsi"/>
          <w:b/>
          <w:bCs/>
        </w:rPr>
        <w:t>all</w:t>
      </w:r>
      <w:r w:rsidR="00EC7EF9" w:rsidRPr="002E5394">
        <w:rPr>
          <w:rFonts w:cstheme="minorHAnsi"/>
        </w:rPr>
        <w:t xml:space="preserve"> safe surgery elements</w:t>
      </w:r>
      <w:r w:rsidRPr="002E5394">
        <w:rPr>
          <w:rFonts w:cstheme="minorHAnsi"/>
        </w:rPr>
        <w:t xml:space="preserve">; and </w:t>
      </w:r>
    </w:p>
    <w:p w14:paraId="67DEBE98" w14:textId="7A3E1AE7" w:rsidR="00D65587" w:rsidRDefault="00EC7EF9" w:rsidP="00997ECF">
      <w:pPr>
        <w:pStyle w:val="ListParagraph"/>
        <w:numPr>
          <w:ilvl w:val="0"/>
          <w:numId w:val="77"/>
        </w:numPr>
        <w:rPr>
          <w:rFonts w:cstheme="minorHAnsi"/>
        </w:rPr>
      </w:pPr>
      <w:r>
        <w:t xml:space="preserve">Verbalizes </w:t>
      </w:r>
      <w:r w:rsidR="00D65587" w:rsidRPr="00D65587">
        <w:rPr>
          <w:b/>
          <w:bCs/>
        </w:rPr>
        <w:t>all</w:t>
      </w:r>
      <w:r w:rsidR="00D65587" w:rsidRPr="00AD521E">
        <w:rPr>
          <w:b/>
          <w:bCs/>
        </w:rPr>
        <w:t xml:space="preserve"> </w:t>
      </w:r>
      <w:r w:rsidR="00D65587" w:rsidRPr="00AD521E">
        <w:t xml:space="preserve">safe </w:t>
      </w:r>
      <w:r w:rsidR="00D65587">
        <w:t>surgery</w:t>
      </w:r>
      <w:r w:rsidR="00D65587" w:rsidRPr="00AD521E">
        <w:t xml:space="preserve"> checklist elements</w:t>
      </w:r>
      <w:r w:rsidR="00D65587">
        <w:t xml:space="preserve"> in the presence of the appropriate personnel; and</w:t>
      </w:r>
    </w:p>
    <w:p w14:paraId="6742A8EE" w14:textId="393634EF" w:rsidR="00D65587" w:rsidRPr="0090542F" w:rsidRDefault="00EC7EF9" w:rsidP="00997ECF">
      <w:pPr>
        <w:pStyle w:val="ListParagraph"/>
        <w:numPr>
          <w:ilvl w:val="0"/>
          <w:numId w:val="77"/>
        </w:numPr>
        <w:rPr>
          <w:rFonts w:cstheme="minorHAnsi"/>
        </w:rPr>
      </w:pPr>
      <w:r>
        <w:t xml:space="preserve">Completes </w:t>
      </w:r>
      <w:r w:rsidR="00D65587">
        <w:t xml:space="preserve">an audit of at least 15 patients </w:t>
      </w:r>
      <w:r w:rsidR="000C4920">
        <w:t>to</w:t>
      </w:r>
      <w:r w:rsidR="00D65587">
        <w:t xml:space="preserve"> document adherence to the checklist; and</w:t>
      </w:r>
    </w:p>
    <w:p w14:paraId="7A4EDBA5" w14:textId="24A2E319" w:rsidR="00EC7EF9" w:rsidRPr="00BD7F46" w:rsidRDefault="00BD7F46" w:rsidP="00BD7F46">
      <w:pPr>
        <w:pStyle w:val="ListParagraph"/>
        <w:numPr>
          <w:ilvl w:val="0"/>
          <w:numId w:val="77"/>
        </w:numPr>
        <w:rPr>
          <w:rFonts w:eastAsia="Times New Roman"/>
          <w:b/>
          <w:bCs/>
        </w:rPr>
      </w:pPr>
      <w:r w:rsidRPr="00BD7F46">
        <w:rPr>
          <w:rFonts w:eastAsia="Times New Roman"/>
        </w:rPr>
        <w:t xml:space="preserve">Has documented adherence to the checklist for at least 90% of the patients included in the audit </w:t>
      </w:r>
    </w:p>
    <w:p w14:paraId="558A1CB4" w14:textId="77777777" w:rsidR="00F41AE1" w:rsidRPr="00EC7EF9" w:rsidRDefault="00F41AE1" w:rsidP="00F41AE1">
      <w:pPr>
        <w:pStyle w:val="ListParagraph"/>
        <w:spacing w:line="240" w:lineRule="auto"/>
        <w:rPr>
          <w:rFonts w:cs="Arial"/>
          <w:b/>
          <w:bCs/>
          <w:szCs w:val="28"/>
        </w:rPr>
      </w:pPr>
    </w:p>
    <w:p w14:paraId="4ADB8DDA" w14:textId="45F1204C" w:rsidR="00501E77" w:rsidRPr="00883626" w:rsidRDefault="00501E77" w:rsidP="00F41AE1">
      <w:pPr>
        <w:spacing w:line="240" w:lineRule="auto"/>
        <w:contextualSpacing/>
        <w:rPr>
          <w:b/>
          <w:bCs/>
        </w:rPr>
      </w:pPr>
      <w:r>
        <w:rPr>
          <w:b/>
          <w:bCs/>
        </w:rPr>
        <w:t xml:space="preserve">Download the </w:t>
      </w:r>
      <w:r w:rsidR="005C63AE">
        <w:rPr>
          <w:b/>
          <w:bCs/>
        </w:rPr>
        <w:t>2022</w:t>
      </w:r>
      <w:r>
        <w:rPr>
          <w:b/>
          <w:bCs/>
        </w:rPr>
        <w:t xml:space="preserve"> Leapfrog ASC Survey</w:t>
      </w:r>
      <w:r w:rsidRPr="00883626">
        <w:rPr>
          <w:b/>
          <w:bCs/>
        </w:rPr>
        <w:t xml:space="preserve"> Scoring Algorithms </w:t>
      </w:r>
      <w:r>
        <w:rPr>
          <w:b/>
          <w:bCs/>
        </w:rPr>
        <w:t xml:space="preserve">on the </w:t>
      </w:r>
      <w:hyperlink r:id="rId103" w:history="1">
        <w:r w:rsidRPr="00B15CA7">
          <w:rPr>
            <w:rStyle w:val="Hyperlink"/>
            <w:b/>
            <w:bCs/>
          </w:rPr>
          <w:t>Scoring and Results webpage</w:t>
        </w:r>
      </w:hyperlink>
      <w:r w:rsidRPr="00883626">
        <w:rPr>
          <w:b/>
          <w:bCs/>
        </w:rPr>
        <w:t xml:space="preserve">. </w:t>
      </w:r>
    </w:p>
    <w:p w14:paraId="5266BFDE" w14:textId="77777777" w:rsidR="00501E77" w:rsidRPr="00501E77" w:rsidRDefault="00501E77" w:rsidP="00501E77">
      <w:pPr>
        <w:rPr>
          <w:rFonts w:cs="Arial"/>
          <w:b/>
          <w:bCs/>
          <w:szCs w:val="28"/>
        </w:rPr>
      </w:pPr>
    </w:p>
    <w:p w14:paraId="1B0B29B1" w14:textId="40059566" w:rsidR="00DB3845" w:rsidRDefault="00DB3845" w:rsidP="00DB3845">
      <w:r>
        <w:br w:type="page"/>
      </w:r>
    </w:p>
    <w:p w14:paraId="164B1EDB" w14:textId="561353A1" w:rsidR="00DB3845" w:rsidRPr="003F5A97" w:rsidRDefault="00D94F8F" w:rsidP="003F5A97">
      <w:pPr>
        <w:pStyle w:val="Heading3"/>
      </w:pPr>
      <w:bookmarkStart w:id="168" w:name="_Toc99635530"/>
      <w:r w:rsidRPr="003F5A97">
        <w:lastRenderedPageBreak/>
        <w:t>3</w:t>
      </w:r>
      <w:r w:rsidR="008B32C4" w:rsidRPr="003F5A97">
        <w:t>A</w:t>
      </w:r>
      <w:r w:rsidR="00DB3845" w:rsidRPr="003F5A97">
        <w:t xml:space="preserve">: </w:t>
      </w:r>
      <w:r w:rsidR="00A70935" w:rsidRPr="003F5A97">
        <w:t xml:space="preserve">Volume </w:t>
      </w:r>
      <w:r w:rsidR="008B32C4" w:rsidRPr="003F5A97">
        <w:t>of</w:t>
      </w:r>
      <w:r w:rsidR="00A70935" w:rsidRPr="003F5A97">
        <w:t xml:space="preserve"> Procedures</w:t>
      </w:r>
      <w:bookmarkEnd w:id="168"/>
    </w:p>
    <w:p w14:paraId="5AEB69D6" w14:textId="10D196CB" w:rsidR="007A314E" w:rsidRDefault="007A314E" w:rsidP="007A314E">
      <w:pPr>
        <w:rPr>
          <w:rFonts w:cs="Arial"/>
          <w:b/>
          <w:szCs w:val="28"/>
        </w:rPr>
      </w:pPr>
    </w:p>
    <w:p w14:paraId="3B69DC96" w14:textId="6FA33993"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34D539CF" w14:textId="35E64143" w:rsidR="00450A3A" w:rsidRDefault="004E5BD7" w:rsidP="00450A3A">
      <w:pPr>
        <w:rPr>
          <w:rFonts w:cs="Arial"/>
          <w:lang w:eastAsia="ja-JP"/>
        </w:rPr>
      </w:pPr>
      <w:r>
        <w:rPr>
          <w:rFonts w:cs="Arial"/>
          <w:szCs w:val="28"/>
        </w:rPr>
        <w:t xml:space="preserve">Note 1: </w:t>
      </w:r>
      <w:bookmarkStart w:id="169" w:name="_Hlk92373651"/>
      <w:r w:rsidR="00450A3A" w:rsidRPr="00993399">
        <w:rPr>
          <w:rFonts w:cs="Arial"/>
          <w:lang w:eastAsia="ja-JP"/>
        </w:rPr>
        <w:t xml:space="preserve">The Outpatient Procedure CPT Code workbook is linked in the Survey </w:t>
      </w:r>
      <w:r w:rsidR="00450A3A">
        <w:rPr>
          <w:rFonts w:cs="Arial"/>
          <w:lang w:eastAsia="ja-JP"/>
        </w:rPr>
        <w:t xml:space="preserve">Dashboard </w:t>
      </w:r>
      <w:r w:rsidR="00450A3A" w:rsidRPr="00993399">
        <w:rPr>
          <w:rFonts w:cs="Arial"/>
          <w:lang w:eastAsia="ja-JP"/>
        </w:rPr>
        <w:t>Library</w:t>
      </w:r>
      <w:r w:rsidR="00450A3A">
        <w:rPr>
          <w:rFonts w:cs="Arial"/>
          <w:lang w:eastAsia="ja-JP"/>
        </w:rPr>
        <w:t xml:space="preserve"> within the </w:t>
      </w:r>
      <w:hyperlink r:id="rId104" w:history="1">
        <w:r w:rsidR="00450A3A" w:rsidRPr="00BD7331">
          <w:rPr>
            <w:rStyle w:val="Hyperlink"/>
            <w:rFonts w:cs="Arial"/>
            <w:lang w:eastAsia="ja-JP"/>
          </w:rPr>
          <w:t>Online Survey Tool</w:t>
        </w:r>
      </w:hyperlink>
      <w:r w:rsidR="00450A3A" w:rsidRPr="00993399">
        <w:rPr>
          <w:rFonts w:cs="Arial"/>
          <w:lang w:eastAsia="ja-JP"/>
        </w:rPr>
        <w:t>. When you click the</w:t>
      </w:r>
      <w:r w:rsidR="00BD7331">
        <w:rPr>
          <w:rFonts w:cs="Arial"/>
          <w:lang w:eastAsia="ja-JP"/>
        </w:rPr>
        <w:t xml:space="preserve"> CPT Code</w:t>
      </w:r>
      <w:r w:rsidR="00450A3A" w:rsidRPr="00993399">
        <w:rPr>
          <w:rFonts w:cs="Arial"/>
          <w:lang w:eastAsia="ja-JP"/>
        </w:rPr>
        <w:t xml:space="preserve"> link for the first time, you </w:t>
      </w:r>
      <w:r w:rsidR="00450A3A">
        <w:rPr>
          <w:rFonts w:cs="Arial"/>
          <w:lang w:eastAsia="ja-JP"/>
        </w:rPr>
        <w:t>will be</w:t>
      </w:r>
      <w:r w:rsidR="00450A3A" w:rsidRPr="00993399">
        <w:rPr>
          <w:rFonts w:cs="Arial"/>
          <w:lang w:eastAsia="ja-JP"/>
        </w:rPr>
        <w:t xml:space="preserve"> required to complete the American Medical Association’s Terms of Us</w:t>
      </w:r>
      <w:r w:rsidR="00450A3A">
        <w:rPr>
          <w:rFonts w:cs="Arial"/>
          <w:lang w:eastAsia="ja-JP"/>
        </w:rPr>
        <w:t>e. Once you complete the Terms of Use, you will be able to download an Exce</w:t>
      </w:r>
      <w:r w:rsidR="00BD7331">
        <w:rPr>
          <w:rFonts w:cs="Arial"/>
          <w:lang w:eastAsia="ja-JP"/>
        </w:rPr>
        <w:t>l</w:t>
      </w:r>
      <w:r w:rsidR="00450A3A">
        <w:rPr>
          <w:rFonts w:cs="Arial"/>
          <w:lang w:eastAsia="ja-JP"/>
        </w:rPr>
        <w:t xml:space="preserve"> file that includes the CPT procedure codes for Sections 3A and 3B. </w:t>
      </w:r>
      <w:r w:rsidR="00450A3A" w:rsidRPr="00993399">
        <w:rPr>
          <w:rFonts w:cs="Arial"/>
          <w:lang w:eastAsia="ja-JP"/>
        </w:rPr>
        <w:t xml:space="preserve">You are only required to complete the Terms of Use once per Survey </w:t>
      </w:r>
      <w:r w:rsidR="00450A3A">
        <w:rPr>
          <w:rFonts w:cs="Arial"/>
          <w:lang w:eastAsia="ja-JP"/>
        </w:rPr>
        <w:t>cycle (April 1 – November 30)</w:t>
      </w:r>
      <w:r w:rsidR="00450A3A" w:rsidRPr="00993399">
        <w:rPr>
          <w:rFonts w:cs="Arial"/>
          <w:lang w:eastAsia="ja-JP"/>
        </w:rPr>
        <w:t>.</w:t>
      </w:r>
      <w:r w:rsidR="00450A3A">
        <w:rPr>
          <w:rFonts w:cs="Arial"/>
          <w:lang w:eastAsia="ja-JP"/>
        </w:rPr>
        <w:t xml:space="preserve"> Please note:</w:t>
      </w:r>
    </w:p>
    <w:p w14:paraId="73178CC4" w14:textId="77777777" w:rsidR="00450A3A" w:rsidRPr="00993399" w:rsidRDefault="00450A3A" w:rsidP="00B07038">
      <w:pPr>
        <w:pStyle w:val="ListParagraph"/>
        <w:numPr>
          <w:ilvl w:val="0"/>
          <w:numId w:val="118"/>
        </w:numPr>
        <w:spacing w:after="0" w:line="240" w:lineRule="auto"/>
        <w:rPr>
          <w:rFonts w:cs="Arial"/>
          <w:lang w:eastAsia="ja-JP"/>
        </w:rPr>
      </w:pPr>
      <w:r w:rsidRPr="00993399">
        <w:rPr>
          <w:rFonts w:cs="Arial"/>
          <w:lang w:eastAsia="ja-JP"/>
        </w:rPr>
        <w:t>CPT code workbooks are NOT editable but the information in the workbooks can be copy-pasted.</w:t>
      </w:r>
    </w:p>
    <w:p w14:paraId="2487C68D" w14:textId="070F8303" w:rsidR="004E5BD7" w:rsidRDefault="00450A3A" w:rsidP="00B07038">
      <w:pPr>
        <w:pStyle w:val="ListParagraph"/>
        <w:numPr>
          <w:ilvl w:val="0"/>
          <w:numId w:val="118"/>
        </w:numPr>
        <w:spacing w:after="0" w:line="240" w:lineRule="auto"/>
        <w:rPr>
          <w:rFonts w:cs="Arial"/>
          <w:lang w:eastAsia="ja-JP"/>
        </w:rPr>
      </w:pPr>
      <w:r w:rsidRPr="00993399">
        <w:rPr>
          <w:rFonts w:cs="Arial"/>
          <w:lang w:eastAsia="ja-JP"/>
        </w:rPr>
        <w:t xml:space="preserve">If you are part of a system, </w:t>
      </w:r>
      <w:r>
        <w:rPr>
          <w:rFonts w:cs="Arial"/>
          <w:lang w:eastAsia="ja-JP"/>
        </w:rPr>
        <w:t xml:space="preserve">each individual </w:t>
      </w:r>
      <w:r w:rsidR="00B55952">
        <w:rPr>
          <w:rFonts w:cs="Arial"/>
          <w:lang w:eastAsia="ja-JP"/>
        </w:rPr>
        <w:t xml:space="preserve">facility </w:t>
      </w:r>
      <w:r w:rsidRPr="00993399">
        <w:rPr>
          <w:rFonts w:cs="Arial"/>
          <w:lang w:eastAsia="ja-JP"/>
        </w:rPr>
        <w:t>will need to complete the Terms of Use</w:t>
      </w:r>
      <w:r>
        <w:rPr>
          <w:rFonts w:cs="Arial"/>
          <w:lang w:eastAsia="ja-JP"/>
        </w:rPr>
        <w:t xml:space="preserve">. </w:t>
      </w:r>
      <w:r w:rsidRPr="00993399">
        <w:rPr>
          <w:rFonts w:cs="Arial"/>
          <w:lang w:eastAsia="ja-JP"/>
        </w:rPr>
        <w:t xml:space="preserve">This is </w:t>
      </w:r>
      <w:r>
        <w:rPr>
          <w:rFonts w:cs="Arial"/>
          <w:lang w:eastAsia="ja-JP"/>
        </w:rPr>
        <w:t xml:space="preserve">a requirement of the </w:t>
      </w:r>
      <w:r w:rsidRPr="00993399">
        <w:rPr>
          <w:rFonts w:cs="Arial"/>
          <w:lang w:eastAsia="ja-JP"/>
        </w:rPr>
        <w:t>American Medical Association</w:t>
      </w:r>
      <w:r>
        <w:rPr>
          <w:rFonts w:cs="Arial"/>
          <w:lang w:eastAsia="ja-JP"/>
        </w:rPr>
        <w:t xml:space="preserve">. </w:t>
      </w:r>
    </w:p>
    <w:bookmarkEnd w:id="169"/>
    <w:p w14:paraId="672AD9AC" w14:textId="77777777" w:rsidR="00450A3A" w:rsidRPr="00450A3A" w:rsidRDefault="00450A3A" w:rsidP="00450A3A">
      <w:pPr>
        <w:pStyle w:val="ListParagraph"/>
        <w:spacing w:after="0" w:line="240" w:lineRule="auto"/>
        <w:rPr>
          <w:rFonts w:cs="Arial"/>
          <w:lang w:eastAsia="ja-JP"/>
        </w:rPr>
      </w:pPr>
    </w:p>
    <w:p w14:paraId="6726B533" w14:textId="5C661F48" w:rsidR="00385BFF" w:rsidRPr="003177D9" w:rsidRDefault="00385BFF" w:rsidP="003177D9">
      <w:pPr>
        <w:rPr>
          <w:rFonts w:cs="Arial"/>
          <w:szCs w:val="28"/>
        </w:rPr>
      </w:pPr>
      <w:r w:rsidRPr="00385BFF">
        <w:rPr>
          <w:rFonts w:cs="Arial"/>
          <w:szCs w:val="28"/>
        </w:rPr>
        <w:t xml:space="preserve">Note </w:t>
      </w:r>
      <w:r w:rsidR="004E5BD7">
        <w:rPr>
          <w:rFonts w:cs="Arial"/>
          <w:szCs w:val="28"/>
        </w:rPr>
        <w:t>2</w:t>
      </w:r>
      <w:r w:rsidRPr="00385BFF">
        <w:rPr>
          <w:rFonts w:cs="Arial"/>
          <w:szCs w:val="28"/>
        </w:rPr>
        <w:t>:</w:t>
      </w:r>
      <w:r>
        <w:rPr>
          <w:rFonts w:cs="Arial"/>
          <w:szCs w:val="28"/>
        </w:rPr>
        <w:t xml:space="preserve"> </w:t>
      </w: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 xml:space="preserve">3A regarding the volumes of procedures </w:t>
      </w:r>
      <w:r w:rsidRPr="00117A0B">
        <w:rPr>
          <w:rFonts w:cs="Arial"/>
          <w:szCs w:val="28"/>
        </w:rPr>
        <w:t xml:space="preserve">will </w:t>
      </w:r>
      <w:r>
        <w:rPr>
          <w:rFonts w:cs="Arial"/>
          <w:szCs w:val="28"/>
        </w:rPr>
        <w:t xml:space="preserve">not </w:t>
      </w:r>
      <w:r w:rsidRPr="00117A0B">
        <w:rPr>
          <w:rFonts w:cs="Arial"/>
          <w:szCs w:val="28"/>
        </w:rPr>
        <w:t>be scored</w:t>
      </w:r>
      <w:r>
        <w:rPr>
          <w:rFonts w:cs="Arial"/>
          <w:szCs w:val="28"/>
        </w:rPr>
        <w:t xml:space="preserve"> but will be used in public reporting </w:t>
      </w:r>
      <w:r w:rsidRPr="00385BFF">
        <w:rPr>
          <w:rFonts w:cs="Arial"/>
          <w:szCs w:val="28"/>
        </w:rPr>
        <w:t>to inform purchasers and consumers about the facility’s experience with the procedure</w:t>
      </w:r>
      <w:r>
        <w:rPr>
          <w:rFonts w:cs="Arial"/>
          <w:szCs w:val="28"/>
        </w:rPr>
        <w:t xml:space="preserve">. Additionally, this information will be used </w:t>
      </w:r>
      <w:r w:rsidRPr="00385BFF">
        <w:rPr>
          <w:rFonts w:cs="Arial"/>
          <w:szCs w:val="28"/>
        </w:rPr>
        <w:t xml:space="preserve">to facilitate the search functionality on Leapfrog’s </w:t>
      </w:r>
      <w:hyperlink r:id="rId105" w:history="1">
        <w:r w:rsidRPr="0019773B">
          <w:rPr>
            <w:rStyle w:val="Hyperlink"/>
            <w:rFonts w:cs="Arial"/>
            <w:szCs w:val="28"/>
          </w:rPr>
          <w:t>public reporting website</w:t>
        </w:r>
      </w:hyperlink>
      <w:r w:rsidRPr="00385BFF">
        <w:rPr>
          <w:rFonts w:cs="Arial"/>
          <w:szCs w:val="28"/>
        </w:rPr>
        <w:t xml:space="preserve"> (e.g., allowing users to search for facilities that perform the procedure they need)</w:t>
      </w:r>
      <w:r>
        <w:rPr>
          <w:rFonts w:cs="Arial"/>
          <w:szCs w:val="28"/>
        </w:rPr>
        <w:t>.</w:t>
      </w:r>
    </w:p>
    <w:p w14:paraId="4102BD51" w14:textId="77777777" w:rsidR="00385BFF" w:rsidRPr="00385BFF" w:rsidRDefault="00385BFF" w:rsidP="00385BFF">
      <w:pPr>
        <w:pStyle w:val="NoSpacing"/>
      </w:pPr>
    </w:p>
    <w:p w14:paraId="14480C03" w14:textId="0BBD0DA5" w:rsidR="00CE083D" w:rsidRDefault="00CE083D" w:rsidP="00CE083D">
      <w:r>
        <w:rPr>
          <w:noProof/>
        </w:rPr>
        <mc:AlternateContent>
          <mc:Choice Requires="wps">
            <w:drawing>
              <wp:anchor distT="45720" distB="45720" distL="114300" distR="114300" simplePos="0" relativeHeight="251657216" behindDoc="0" locked="0" layoutInCell="1" allowOverlap="1" wp14:anchorId="25771551" wp14:editId="2588E29F">
                <wp:simplePos x="0" y="0"/>
                <wp:positionH relativeFrom="margin">
                  <wp:align>right</wp:align>
                </wp:positionH>
                <wp:positionV relativeFrom="paragraph">
                  <wp:posOffset>481965</wp:posOffset>
                </wp:positionV>
                <wp:extent cx="5924550" cy="1237615"/>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37957"/>
                        </a:xfrm>
                        <a:prstGeom prst="rect">
                          <a:avLst/>
                        </a:prstGeom>
                        <a:solidFill>
                          <a:srgbClr val="FFFFFF"/>
                        </a:solidFill>
                        <a:ln w="9525">
                          <a:solidFill>
                            <a:srgbClr val="FF0000"/>
                          </a:solidFill>
                          <a:miter lim="800000"/>
                          <a:headEnd/>
                          <a:tailEnd/>
                        </a:ln>
                      </wps:spPr>
                      <wps:txbx>
                        <w:txbxContent>
                          <w:p w14:paraId="3FA8C12B" w14:textId="77777777" w:rsidR="00776CFC" w:rsidRPr="00263739" w:rsidRDefault="00776CFC" w:rsidP="00BD5B0E">
                            <w:pPr>
                              <w:pStyle w:val="NoSpacing"/>
                              <w:rPr>
                                <w:b/>
                              </w:rPr>
                            </w:pPr>
                            <w:r w:rsidRPr="00263739">
                              <w:rPr>
                                <w:b/>
                              </w:rPr>
                              <w:t>Reporting Time Period: 12 months</w:t>
                            </w:r>
                          </w:p>
                          <w:p w14:paraId="48076FA7" w14:textId="17EB5EF9" w:rsidR="00776CFC" w:rsidRDefault="00776CFC" w:rsidP="00BD5B0E">
                            <w:pPr>
                              <w:pStyle w:val="NoSpacing"/>
                              <w:numPr>
                                <w:ilvl w:val="0"/>
                                <w:numId w:val="4"/>
                              </w:numPr>
                            </w:pPr>
                            <w:r>
                              <w:t>Surveys submitted prior to September 1: 01/01/202</w:t>
                            </w:r>
                            <w:r w:rsidR="00E500D9">
                              <w:t>1</w:t>
                            </w:r>
                            <w:r>
                              <w:t xml:space="preserve"> – 12/31/202</w:t>
                            </w:r>
                            <w:r w:rsidR="00E500D9">
                              <w:t>1</w:t>
                            </w:r>
                          </w:p>
                          <w:p w14:paraId="60533C1F" w14:textId="1A4221FF" w:rsidR="00776CFC" w:rsidRDefault="00776CFC" w:rsidP="00BD5B0E">
                            <w:pPr>
                              <w:pStyle w:val="NoSpacing"/>
                              <w:numPr>
                                <w:ilvl w:val="0"/>
                                <w:numId w:val="4"/>
                              </w:numPr>
                            </w:pPr>
                            <w:r>
                              <w:t>Surveys (re)submitted on or after September 1: 07/01/202</w:t>
                            </w:r>
                            <w:r w:rsidR="00E500D9">
                              <w:t>1</w:t>
                            </w:r>
                            <w:r>
                              <w:t xml:space="preserve"> – 06/30/202</w:t>
                            </w:r>
                            <w:r w:rsidR="00E500D9">
                              <w:t>2</w:t>
                            </w:r>
                          </w:p>
                          <w:p w14:paraId="74366506" w14:textId="77777777" w:rsidR="00776CFC" w:rsidRDefault="00776CFC" w:rsidP="00BD5B0E">
                            <w:pPr>
                              <w:pStyle w:val="NoSpacing"/>
                            </w:pPr>
                          </w:p>
                          <w:p w14:paraId="65CE895E" w14:textId="550DE67B" w:rsidR="00776CFC" w:rsidRPr="007A56B6" w:rsidRDefault="00776CFC" w:rsidP="00BD5B0E">
                            <w:pPr>
                              <w:pStyle w:val="NoSpacing"/>
                              <w:rPr>
                                <w:sz w:val="16"/>
                                <w:szCs w:val="16"/>
                              </w:rPr>
                            </w:pPr>
                            <w:r w:rsidRPr="007A56B6">
                              <w:rPr>
                                <w:sz w:val="16"/>
                                <w:szCs w:val="16"/>
                              </w:rPr>
                              <w:t xml:space="preserve">Note: As a reminder, the </w:t>
                            </w:r>
                            <w:hyperlink r:id="rId106"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 xml:space="preserve">and Performance Update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5EECF2AE" w14:textId="24590B71" w:rsidR="00776CFC" w:rsidRPr="00DF6A41" w:rsidRDefault="00776CFC" w:rsidP="00CE083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1551" id="_x0000_s1031" type="#_x0000_t202" style="position:absolute;margin-left:415.3pt;margin-top:37.95pt;width:466.5pt;height:97.4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" strokecolor="red">
                <v:textbox>
                  <w:txbxContent>
                    <w:p w14:paraId="3FA8C12B" w14:textId="77777777" w:rsidR="00776CFC" w:rsidRPr="00263739" w:rsidRDefault="00776CFC" w:rsidP="00BD5B0E">
                      <w:pPr>
                        <w:pStyle w:val="NoSpacing"/>
                        <w:rPr>
                          <w:b/>
                        </w:rPr>
                      </w:pPr>
                      <w:r w:rsidRPr="00263739">
                        <w:rPr>
                          <w:b/>
                        </w:rPr>
                        <w:t>Reporting Time Period: 12 months</w:t>
                      </w:r>
                    </w:p>
                    <w:p w14:paraId="48076FA7" w14:textId="17EB5EF9" w:rsidR="00776CFC" w:rsidRDefault="00776CFC" w:rsidP="00BD5B0E">
                      <w:pPr>
                        <w:pStyle w:val="NoSpacing"/>
                        <w:numPr>
                          <w:ilvl w:val="0"/>
                          <w:numId w:val="4"/>
                        </w:numPr>
                      </w:pPr>
                      <w:r>
                        <w:t>Surveys submitted prior to September 1: 01/01/202</w:t>
                      </w:r>
                      <w:r w:rsidR="00E500D9">
                        <w:t>1</w:t>
                      </w:r>
                      <w:r>
                        <w:t xml:space="preserve"> – 12/31/202</w:t>
                      </w:r>
                      <w:r w:rsidR="00E500D9">
                        <w:t>1</w:t>
                      </w:r>
                    </w:p>
                    <w:p w14:paraId="60533C1F" w14:textId="1A4221FF" w:rsidR="00776CFC" w:rsidRDefault="00776CFC" w:rsidP="00BD5B0E">
                      <w:pPr>
                        <w:pStyle w:val="NoSpacing"/>
                        <w:numPr>
                          <w:ilvl w:val="0"/>
                          <w:numId w:val="4"/>
                        </w:numPr>
                      </w:pPr>
                      <w:r>
                        <w:t>Surveys (re)submitted on or after September 1: 07/01/202</w:t>
                      </w:r>
                      <w:r w:rsidR="00E500D9">
                        <w:t>1</w:t>
                      </w:r>
                      <w:r>
                        <w:t xml:space="preserve"> – 06/30/202</w:t>
                      </w:r>
                      <w:r w:rsidR="00E500D9">
                        <w:t>2</w:t>
                      </w:r>
                    </w:p>
                    <w:p w14:paraId="74366506" w14:textId="77777777" w:rsidR="00776CFC" w:rsidRDefault="00776CFC" w:rsidP="00BD5B0E">
                      <w:pPr>
                        <w:pStyle w:val="NoSpacing"/>
                      </w:pPr>
                    </w:p>
                    <w:p w14:paraId="65CE895E" w14:textId="550DE67B" w:rsidR="00776CFC" w:rsidRPr="007A56B6" w:rsidRDefault="00776CFC" w:rsidP="00BD5B0E">
                      <w:pPr>
                        <w:pStyle w:val="NoSpacing"/>
                        <w:rPr>
                          <w:sz w:val="16"/>
                          <w:szCs w:val="16"/>
                        </w:rPr>
                      </w:pPr>
                      <w:r w:rsidRPr="007A56B6">
                        <w:rPr>
                          <w:sz w:val="16"/>
                          <w:szCs w:val="16"/>
                        </w:rPr>
                        <w:t xml:space="preserve">Note: As a reminder, the </w:t>
                      </w:r>
                      <w:hyperlink r:id="rId107"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 xml:space="preserve">and Performance Update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5EECF2AE" w14:textId="24590B71" w:rsidR="00776CFC" w:rsidRPr="00DF6A41" w:rsidRDefault="00776CFC" w:rsidP="00CE083D">
                      <w:pPr>
                        <w:rPr>
                          <w:b/>
                        </w:rPr>
                      </w:pP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_Section_3A:_Volume" w:history="1">
        <w:r w:rsidR="003931B6" w:rsidRPr="001B37BE">
          <w:rPr>
            <w:rStyle w:val="Hyperlink"/>
            <w:rFonts w:cs="Arial"/>
            <w:b/>
            <w:i/>
            <w:szCs w:val="28"/>
          </w:rPr>
          <w:t xml:space="preserve">Volume of </w:t>
        </w:r>
        <w:r w:rsidRPr="001B37BE">
          <w:rPr>
            <w:rStyle w:val="Hyperlink"/>
            <w:rFonts w:cs="Arial"/>
            <w:b/>
            <w:i/>
            <w:szCs w:val="28"/>
          </w:rPr>
          <w:t>Procedures</w:t>
        </w:r>
        <w:r w:rsidR="00BB4FAE" w:rsidRPr="001B37BE">
          <w:rPr>
            <w:rStyle w:val="Hyperlink"/>
            <w:rFonts w:cs="Arial"/>
            <w:b/>
            <w:i/>
            <w:szCs w:val="28"/>
          </w:rPr>
          <w:t xml:space="preserve"> Measure Specifications</w:t>
        </w:r>
      </w:hyperlink>
      <w:r w:rsidR="00BB4FAE">
        <w:rPr>
          <w:rStyle w:val="Hyperlink"/>
          <w:rFonts w:cs="Arial"/>
          <w:b/>
          <w:i/>
          <w:szCs w:val="28"/>
        </w:rPr>
        <w:t xml:space="preserve"> </w:t>
      </w:r>
      <w:r w:rsidR="00BB4FAE">
        <w:rPr>
          <w:rFonts w:cs="Arial"/>
          <w:szCs w:val="28"/>
        </w:rPr>
        <w:t>in the</w:t>
      </w:r>
      <w:r>
        <w:rPr>
          <w:rFonts w:cs="Arial"/>
          <w:szCs w:val="28"/>
        </w:rPr>
        <w:t xml:space="preserve"> </w:t>
      </w:r>
      <w:r w:rsidR="003931B6">
        <w:rPr>
          <w:rFonts w:cs="Arial"/>
          <w:szCs w:val="28"/>
        </w:rPr>
        <w:t xml:space="preserve">Reference Information on </w:t>
      </w:r>
      <w:r w:rsidR="003931B6" w:rsidRPr="00281532">
        <w:rPr>
          <w:rFonts w:cs="Arial"/>
          <w:szCs w:val="28"/>
        </w:rPr>
        <w:t>page</w:t>
      </w:r>
      <w:r w:rsidR="00363806" w:rsidRPr="00281532">
        <w:rPr>
          <w:rFonts w:cs="Arial"/>
          <w:szCs w:val="28"/>
        </w:rPr>
        <w:t>s</w:t>
      </w:r>
      <w:r w:rsidR="003931B6" w:rsidRPr="00281532">
        <w:rPr>
          <w:rFonts w:cs="Arial"/>
          <w:szCs w:val="28"/>
        </w:rPr>
        <w:t xml:space="preserve"> </w:t>
      </w:r>
      <w:r w:rsidR="00D65587">
        <w:rPr>
          <w:rFonts w:cs="Arial"/>
          <w:szCs w:val="28"/>
        </w:rPr>
        <w:t>7</w:t>
      </w:r>
      <w:r w:rsidR="00F24AAB">
        <w:rPr>
          <w:rFonts w:cs="Arial"/>
          <w:szCs w:val="28"/>
        </w:rPr>
        <w:t>2</w:t>
      </w:r>
      <w:r w:rsidR="00D65587">
        <w:rPr>
          <w:rFonts w:cs="Arial"/>
          <w:szCs w:val="28"/>
        </w:rPr>
        <w:t>-</w:t>
      </w:r>
      <w:r w:rsidR="00F24AAB">
        <w:rPr>
          <w:rFonts w:cs="Arial"/>
          <w:szCs w:val="28"/>
        </w:rPr>
        <w:t>78</w:t>
      </w:r>
      <w:r w:rsidR="00D65587">
        <w:rPr>
          <w:rFonts w:cs="Arial"/>
          <w:szCs w:val="28"/>
        </w:rPr>
        <w:t>.</w:t>
      </w:r>
      <w:r>
        <w:rPr>
          <w:rFonts w:cs="Arial"/>
          <w:szCs w:val="28"/>
        </w:rPr>
        <w:t xml:space="preserve"> </w:t>
      </w:r>
    </w:p>
    <w:p w14:paraId="2B019DB1" w14:textId="77777777" w:rsidR="00CE083D" w:rsidRDefault="00CE083D" w:rsidP="00CE083D">
      <w:pPr>
        <w:pStyle w:val="NoSpacing"/>
      </w:pPr>
    </w:p>
    <w:tbl>
      <w:tblPr>
        <w:tblStyle w:val="TableGrid"/>
        <w:tblW w:w="0" w:type="auto"/>
        <w:tblLook w:val="04A0" w:firstRow="1" w:lastRow="0" w:firstColumn="1" w:lastColumn="0" w:noHBand="0" w:noVBand="1"/>
      </w:tblPr>
      <w:tblGrid>
        <w:gridCol w:w="6475"/>
        <w:gridCol w:w="2875"/>
      </w:tblGrid>
      <w:tr w:rsidR="00CE083D" w14:paraId="6A2BA986" w14:textId="77777777" w:rsidTr="000478AB">
        <w:tc>
          <w:tcPr>
            <w:tcW w:w="6475" w:type="dxa"/>
            <w:tcMar>
              <w:top w:w="72" w:type="dxa"/>
              <w:left w:w="115" w:type="dxa"/>
              <w:bottom w:w="72" w:type="dxa"/>
              <w:right w:w="115" w:type="dxa"/>
            </w:tcMar>
            <w:vAlign w:val="center"/>
          </w:tcPr>
          <w:p w14:paraId="780B5787" w14:textId="77777777" w:rsidR="00CE083D" w:rsidRPr="00DF6A41" w:rsidRDefault="0020381F" w:rsidP="0020381F">
            <w:pPr>
              <w:pStyle w:val="Subtitle"/>
              <w:numPr>
                <w:ilvl w:val="0"/>
                <w:numId w:val="2"/>
              </w:numPr>
              <w:spacing w:line="276" w:lineRule="auto"/>
              <w:rPr>
                <w:b w:val="0"/>
              </w:rPr>
            </w:pPr>
            <w:r>
              <w:rPr>
                <w:b w:val="0"/>
              </w:rPr>
              <w:t>12-month r</w:t>
            </w:r>
            <w:r w:rsidR="00CE083D">
              <w:rPr>
                <w:b w:val="0"/>
              </w:rPr>
              <w:t xml:space="preserve">eporting </w:t>
            </w:r>
            <w:proofErr w:type="gramStart"/>
            <w:r>
              <w:rPr>
                <w:b w:val="0"/>
              </w:rPr>
              <w:t xml:space="preserve">time </w:t>
            </w:r>
            <w:r w:rsidR="00CE083D">
              <w:rPr>
                <w:b w:val="0"/>
              </w:rPr>
              <w:t>period</w:t>
            </w:r>
            <w:proofErr w:type="gramEnd"/>
            <w:r w:rsidR="00CE083D">
              <w:rPr>
                <w:b w:val="0"/>
              </w:rPr>
              <w:t xml:space="preserve"> used:</w:t>
            </w:r>
          </w:p>
        </w:tc>
        <w:tc>
          <w:tcPr>
            <w:tcW w:w="2875" w:type="dxa"/>
            <w:tcMar>
              <w:top w:w="72" w:type="dxa"/>
              <w:left w:w="115" w:type="dxa"/>
              <w:bottom w:w="72" w:type="dxa"/>
              <w:right w:w="115" w:type="dxa"/>
            </w:tcMar>
            <w:vAlign w:val="center"/>
          </w:tcPr>
          <w:p w14:paraId="60464E79" w14:textId="2171E31E" w:rsidR="00BD5B0E" w:rsidRPr="00BD5B0E" w:rsidRDefault="00BD5B0E" w:rsidP="00937626">
            <w:pPr>
              <w:pStyle w:val="ListParagraph"/>
              <w:numPr>
                <w:ilvl w:val="0"/>
                <w:numId w:val="7"/>
              </w:numPr>
            </w:pPr>
            <w:r>
              <w:t>01/01/202</w:t>
            </w:r>
            <w:r w:rsidR="00E500D9">
              <w:t>1</w:t>
            </w:r>
            <w:r>
              <w:t xml:space="preserve"> </w:t>
            </w:r>
            <w:r w:rsidRPr="00876C1D">
              <w:t>–</w:t>
            </w:r>
            <w:r>
              <w:t xml:space="preserve"> 12/31/202</w:t>
            </w:r>
            <w:r w:rsidR="00E500D9">
              <w:t>1</w:t>
            </w:r>
          </w:p>
          <w:p w14:paraId="6EA279E8" w14:textId="36F2DE0F" w:rsidR="00CE083D" w:rsidRDefault="00CE083D" w:rsidP="00CE083D">
            <w:pPr>
              <w:pStyle w:val="Subtitle"/>
              <w:numPr>
                <w:ilvl w:val="0"/>
                <w:numId w:val="7"/>
              </w:numPr>
              <w:spacing w:line="276" w:lineRule="auto"/>
            </w:pPr>
            <w:r w:rsidRPr="00876C1D">
              <w:rPr>
                <w:b w:val="0"/>
              </w:rPr>
              <w:t>07/01/20</w:t>
            </w:r>
            <w:r w:rsidR="00BD5B0E">
              <w:rPr>
                <w:b w:val="0"/>
              </w:rPr>
              <w:t>2</w:t>
            </w:r>
            <w:r w:rsidR="00E500D9">
              <w:rPr>
                <w:b w:val="0"/>
              </w:rPr>
              <w:t>1</w:t>
            </w:r>
            <w:r w:rsidRPr="00876C1D">
              <w:rPr>
                <w:b w:val="0"/>
              </w:rPr>
              <w:t xml:space="preserve"> – 06/30/20</w:t>
            </w:r>
            <w:r w:rsidR="00154893">
              <w:rPr>
                <w:b w:val="0"/>
              </w:rPr>
              <w:t>2</w:t>
            </w:r>
            <w:r w:rsidR="00E500D9">
              <w:rPr>
                <w:b w:val="0"/>
              </w:rPr>
              <w:t>2</w:t>
            </w:r>
          </w:p>
        </w:tc>
      </w:tr>
    </w:tbl>
    <w:p w14:paraId="2813576B" w14:textId="77777777" w:rsidR="00CE083D" w:rsidRDefault="00CE083D" w:rsidP="00CE083D"/>
    <w:tbl>
      <w:tblPr>
        <w:tblStyle w:val="TableGrid"/>
        <w:tblW w:w="0" w:type="auto"/>
        <w:tblLook w:val="04A0" w:firstRow="1" w:lastRow="0" w:firstColumn="1" w:lastColumn="0" w:noHBand="0" w:noVBand="1"/>
      </w:tblPr>
      <w:tblGrid>
        <w:gridCol w:w="6475"/>
        <w:gridCol w:w="2875"/>
      </w:tblGrid>
      <w:tr w:rsidR="00B01293" w14:paraId="2F59C24C" w14:textId="77777777" w:rsidTr="005425E6">
        <w:tc>
          <w:tcPr>
            <w:tcW w:w="9350" w:type="dxa"/>
            <w:gridSpan w:val="2"/>
            <w:tcMar>
              <w:top w:w="72" w:type="dxa"/>
              <w:left w:w="115" w:type="dxa"/>
              <w:bottom w:w="72" w:type="dxa"/>
              <w:right w:w="115" w:type="dxa"/>
            </w:tcMar>
            <w:vAlign w:val="center"/>
          </w:tcPr>
          <w:p w14:paraId="76639A4E" w14:textId="72301E5C" w:rsidR="00B01293" w:rsidRDefault="00BD7331" w:rsidP="00B01293">
            <w:pPr>
              <w:rPr>
                <w:b/>
                <w:bCs/>
                <w:i/>
                <w:iCs/>
              </w:rPr>
            </w:pPr>
            <w:proofErr w:type="gramStart"/>
            <w:r>
              <w:rPr>
                <w:b/>
                <w:bCs/>
                <w:i/>
                <w:iCs/>
              </w:rPr>
              <w:t>In order to</w:t>
            </w:r>
            <w:proofErr w:type="gramEnd"/>
            <w:r>
              <w:rPr>
                <w:b/>
                <w:bCs/>
                <w:i/>
                <w:iCs/>
              </w:rPr>
              <w:t xml:space="preserve"> respond accurately to the questions in this subsection, </w:t>
            </w:r>
            <w:r w:rsidR="00B01293">
              <w:rPr>
                <w:b/>
                <w:bCs/>
                <w:i/>
                <w:iCs/>
              </w:rPr>
              <w:t>facilities</w:t>
            </w:r>
            <w:r w:rsidR="00B01293" w:rsidRPr="00CA1D99">
              <w:rPr>
                <w:b/>
                <w:bCs/>
                <w:i/>
                <w:iCs/>
              </w:rPr>
              <w:t xml:space="preserve"> must complete the American Medical Association’s Terms of Use via the Survey Dashboard Library and download the 2022 CPT Codes Workbook. </w:t>
            </w:r>
            <w:r w:rsidR="00D65587">
              <w:rPr>
                <w:b/>
                <w:bCs/>
                <w:i/>
                <w:iCs/>
              </w:rPr>
              <w:t xml:space="preserve">Instructions for downloading the Outpatient Procedure CPT Codes are available in the </w:t>
            </w:r>
            <w:hyperlink w:anchor="_Section_3A:_Volume" w:history="1">
              <w:r w:rsidR="00D65587" w:rsidRPr="00D65587">
                <w:rPr>
                  <w:rStyle w:val="Hyperlink"/>
                  <w:b/>
                  <w:bCs/>
                  <w:i/>
                  <w:iCs/>
                </w:rPr>
                <w:t>Volume of Procedures Measure Specifications</w:t>
              </w:r>
            </w:hyperlink>
            <w:r w:rsidR="00D65587">
              <w:rPr>
                <w:b/>
                <w:bCs/>
                <w:i/>
                <w:iCs/>
              </w:rPr>
              <w:t>.</w:t>
            </w:r>
          </w:p>
          <w:p w14:paraId="66238F0E" w14:textId="77777777" w:rsidR="00B01293" w:rsidRDefault="00B01293" w:rsidP="00B01293">
            <w:pPr>
              <w:rPr>
                <w:b/>
                <w:bCs/>
                <w:i/>
                <w:iCs/>
              </w:rPr>
            </w:pPr>
          </w:p>
          <w:p w14:paraId="6E7C3DBF" w14:textId="4DB9AA68" w:rsidR="00B01293" w:rsidRPr="00A46019" w:rsidRDefault="00B01293" w:rsidP="00B01293">
            <w:pPr>
              <w:rPr>
                <w:b/>
                <w:bCs/>
                <w:i/>
                <w:iCs/>
              </w:rPr>
            </w:pPr>
            <w:r w:rsidRPr="00CA1D99">
              <w:rPr>
                <w:b/>
                <w:bCs/>
                <w:i/>
                <w:iCs/>
              </w:rPr>
              <w:t>Each</w:t>
            </w:r>
            <w:r>
              <w:rPr>
                <w:b/>
                <w:bCs/>
                <w:i/>
                <w:iCs/>
              </w:rPr>
              <w:t xml:space="preserve"> facility</w:t>
            </w:r>
            <w:r w:rsidRPr="00CA1D99">
              <w:rPr>
                <w:b/>
                <w:bCs/>
                <w:i/>
                <w:iCs/>
              </w:rPr>
              <w:t xml:space="preserve"> must complete these steps even if they are part of a </w:t>
            </w:r>
            <w:r w:rsidR="0090542F">
              <w:rPr>
                <w:b/>
                <w:bCs/>
                <w:i/>
                <w:iCs/>
              </w:rPr>
              <w:t>network</w:t>
            </w:r>
            <w:r w:rsidRPr="00CA1D99">
              <w:rPr>
                <w:b/>
                <w:bCs/>
                <w:i/>
                <w:iCs/>
              </w:rPr>
              <w:t xml:space="preserve">. </w:t>
            </w:r>
          </w:p>
        </w:tc>
      </w:tr>
      <w:tr w:rsidR="00CE083D" w14:paraId="32C18D28" w14:textId="77777777" w:rsidTr="000478AB">
        <w:tc>
          <w:tcPr>
            <w:tcW w:w="6475" w:type="dxa"/>
            <w:tcMar>
              <w:top w:w="72" w:type="dxa"/>
              <w:left w:w="115" w:type="dxa"/>
              <w:bottom w:w="72" w:type="dxa"/>
              <w:right w:w="115" w:type="dxa"/>
            </w:tcMar>
            <w:vAlign w:val="center"/>
          </w:tcPr>
          <w:p w14:paraId="090D6044" w14:textId="77777777" w:rsidR="00CE083D" w:rsidRDefault="00CE083D" w:rsidP="00CE083D">
            <w:pPr>
              <w:pStyle w:val="Subtitle"/>
              <w:numPr>
                <w:ilvl w:val="0"/>
                <w:numId w:val="2"/>
              </w:numPr>
              <w:spacing w:line="276" w:lineRule="auto"/>
              <w:rPr>
                <w:b w:val="0"/>
              </w:rPr>
            </w:pPr>
            <w:r>
              <w:rPr>
                <w:b w:val="0"/>
              </w:rPr>
              <w:t xml:space="preserve">During the reporting period, were one or more of the following </w:t>
            </w:r>
            <w:r>
              <w:t>gastroenterology</w:t>
            </w:r>
            <w:r>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Pr>
                <w:b w:val="0"/>
              </w:rPr>
              <w:t>:</w:t>
            </w:r>
          </w:p>
          <w:p w14:paraId="6132D39D" w14:textId="77777777" w:rsidR="00CE083D" w:rsidRDefault="00CE083D" w:rsidP="000478AB"/>
          <w:p w14:paraId="75ED0FBD" w14:textId="77777777" w:rsidR="00CE083D" w:rsidRPr="000B5D73" w:rsidRDefault="00CE083D" w:rsidP="00997ECF">
            <w:pPr>
              <w:pStyle w:val="NoSpacing"/>
              <w:numPr>
                <w:ilvl w:val="0"/>
                <w:numId w:val="54"/>
              </w:numPr>
            </w:pPr>
            <w:r w:rsidRPr="000B5D73">
              <w:t>Upper GI endoscopy</w:t>
            </w:r>
          </w:p>
          <w:p w14:paraId="2281C078" w14:textId="77777777" w:rsidR="00CE083D" w:rsidRPr="000B5D73" w:rsidRDefault="00CE083D" w:rsidP="00997ECF">
            <w:pPr>
              <w:pStyle w:val="NoSpacing"/>
              <w:numPr>
                <w:ilvl w:val="0"/>
                <w:numId w:val="54"/>
              </w:numPr>
            </w:pPr>
            <w:r w:rsidRPr="000B5D73">
              <w:t>Other upper GI procedures</w:t>
            </w:r>
          </w:p>
          <w:p w14:paraId="29E52823" w14:textId="77777777" w:rsidR="00CE083D" w:rsidRDefault="00CE083D" w:rsidP="00997ECF">
            <w:pPr>
              <w:pStyle w:val="NoSpacing"/>
              <w:numPr>
                <w:ilvl w:val="0"/>
                <w:numId w:val="54"/>
              </w:numPr>
            </w:pPr>
            <w:r w:rsidRPr="000B5D73">
              <w:lastRenderedPageBreak/>
              <w:t>Lower GI endoscopy</w:t>
            </w:r>
          </w:p>
          <w:p w14:paraId="57419C35" w14:textId="77777777" w:rsidR="009A4355" w:rsidRDefault="009A4355" w:rsidP="000478AB">
            <w:pPr>
              <w:pStyle w:val="NoSpacing"/>
              <w:ind w:left="360"/>
            </w:pPr>
          </w:p>
          <w:p w14:paraId="0B1280C3" w14:textId="7D5F7CCE" w:rsidR="009A4355" w:rsidRPr="009A4355" w:rsidRDefault="009A4355" w:rsidP="000478AB">
            <w:pPr>
              <w:pStyle w:val="NoSpacing"/>
              <w:ind w:left="360"/>
              <w:rPr>
                <w:i/>
              </w:rPr>
            </w:pPr>
            <w:r>
              <w:rPr>
                <w:i/>
              </w:rPr>
              <w:t>If “no”</w:t>
            </w:r>
            <w:r w:rsidR="00213CA9">
              <w:rPr>
                <w:i/>
              </w:rPr>
              <w:t xml:space="preserve"> or “yes, but no longer </w:t>
            </w:r>
            <w:r w:rsidR="00213CA9" w:rsidRPr="00C6136E">
              <w:rPr>
                <w:i/>
              </w:rPr>
              <w:t>perform</w:t>
            </w:r>
            <w:r w:rsidR="00AD3539" w:rsidRPr="00C6136E">
              <w:rPr>
                <w:i/>
              </w:rPr>
              <w:t>s</w:t>
            </w:r>
            <w:r w:rsidR="00213CA9">
              <w:rPr>
                <w:i/>
              </w:rPr>
              <w:t xml:space="preserve"> these procedures,”</w:t>
            </w:r>
            <w:r w:rsidR="002B25AB">
              <w:rPr>
                <w:i/>
              </w:rPr>
              <w:t xml:space="preserve"> skip </w:t>
            </w:r>
            <w:r w:rsidRPr="00862D3B">
              <w:rPr>
                <w:i/>
              </w:rPr>
              <w:t>question</w:t>
            </w:r>
            <w:r>
              <w:rPr>
                <w:i/>
              </w:rPr>
              <w:t xml:space="preserve"> #1</w:t>
            </w:r>
            <w:r w:rsidR="00430C3A">
              <w:rPr>
                <w:i/>
              </w:rPr>
              <w:t>1</w:t>
            </w:r>
            <w:r w:rsidR="00BD5B0E">
              <w:rPr>
                <w:i/>
              </w:rPr>
              <w:t xml:space="preserve"> </w:t>
            </w:r>
            <w:r>
              <w:rPr>
                <w:i/>
              </w:rPr>
              <w:t>below.</w:t>
            </w:r>
          </w:p>
        </w:tc>
        <w:tc>
          <w:tcPr>
            <w:tcW w:w="2875" w:type="dxa"/>
            <w:tcMar>
              <w:top w:w="72" w:type="dxa"/>
              <w:left w:w="115" w:type="dxa"/>
              <w:bottom w:w="72" w:type="dxa"/>
              <w:right w:w="115" w:type="dxa"/>
            </w:tcMar>
            <w:vAlign w:val="center"/>
          </w:tcPr>
          <w:p w14:paraId="5FE274B5" w14:textId="77777777" w:rsidR="00CE083D" w:rsidRDefault="00CE083D" w:rsidP="00CE083D">
            <w:pPr>
              <w:spacing w:line="276" w:lineRule="auto"/>
              <w:jc w:val="center"/>
              <w:rPr>
                <w:i/>
              </w:rPr>
            </w:pPr>
            <w:r w:rsidRPr="006F7A08">
              <w:rPr>
                <w:i/>
              </w:rPr>
              <w:lastRenderedPageBreak/>
              <w:t>Yes</w:t>
            </w:r>
          </w:p>
          <w:p w14:paraId="0DA4229E" w14:textId="4AC063AA" w:rsidR="00213CA9" w:rsidRDefault="00213CA9" w:rsidP="00CE083D">
            <w:pPr>
              <w:spacing w:line="276" w:lineRule="auto"/>
              <w:jc w:val="center"/>
              <w:rPr>
                <w:i/>
              </w:rPr>
            </w:pPr>
            <w:r>
              <w:rPr>
                <w:i/>
              </w:rPr>
              <w:t xml:space="preserve">Yes, but no longer </w:t>
            </w:r>
            <w:r w:rsidRPr="00C6136E">
              <w:rPr>
                <w:i/>
              </w:rPr>
              <w:t>perform</w:t>
            </w:r>
            <w:r w:rsidR="007B6FAD" w:rsidRPr="00C6136E">
              <w:rPr>
                <w:i/>
              </w:rPr>
              <w:t>s</w:t>
            </w:r>
            <w:r>
              <w:rPr>
                <w:i/>
              </w:rPr>
              <w:t xml:space="preserve"> these procedures</w:t>
            </w:r>
          </w:p>
          <w:p w14:paraId="6CD0B939" w14:textId="77777777" w:rsidR="00CE083D" w:rsidRPr="006F7A08" w:rsidRDefault="00CE083D" w:rsidP="00CE083D">
            <w:pPr>
              <w:spacing w:line="276" w:lineRule="auto"/>
              <w:jc w:val="center"/>
              <w:rPr>
                <w:i/>
                <w:sz w:val="10"/>
                <w:szCs w:val="10"/>
              </w:rPr>
            </w:pPr>
          </w:p>
          <w:p w14:paraId="1E5EB7E5" w14:textId="77777777" w:rsidR="00CE083D" w:rsidRDefault="00CE083D" w:rsidP="00CE083D">
            <w:pPr>
              <w:jc w:val="center"/>
              <w:rPr>
                <w:i/>
              </w:rPr>
            </w:pPr>
            <w:r w:rsidRPr="006F7A08">
              <w:rPr>
                <w:i/>
              </w:rPr>
              <w:t>No</w:t>
            </w:r>
          </w:p>
        </w:tc>
      </w:tr>
      <w:tr w:rsidR="00CE083D" w14:paraId="7AFC9E7D" w14:textId="77777777" w:rsidTr="00385BFF">
        <w:trPr>
          <w:trHeight w:val="908"/>
        </w:trPr>
        <w:tc>
          <w:tcPr>
            <w:tcW w:w="6475" w:type="dxa"/>
            <w:tcMar>
              <w:top w:w="72" w:type="dxa"/>
              <w:left w:w="115" w:type="dxa"/>
              <w:bottom w:w="72" w:type="dxa"/>
              <w:right w:w="115" w:type="dxa"/>
            </w:tcMar>
            <w:vAlign w:val="center"/>
          </w:tcPr>
          <w:p w14:paraId="4650FD84"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general surgery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2C1A7D75" w14:textId="77777777" w:rsidR="00CE083D" w:rsidRDefault="00CE083D" w:rsidP="000478AB"/>
          <w:p w14:paraId="0F4BB671" w14:textId="77777777" w:rsidR="00CE083D" w:rsidRDefault="00CE083D" w:rsidP="00997ECF">
            <w:pPr>
              <w:pStyle w:val="NoSpacing"/>
              <w:numPr>
                <w:ilvl w:val="0"/>
                <w:numId w:val="55"/>
              </w:numPr>
            </w:pPr>
            <w:r>
              <w:t>Cholecystectomy and common duct exploration</w:t>
            </w:r>
          </w:p>
          <w:p w14:paraId="0D61C57A" w14:textId="77777777" w:rsidR="00CE083D" w:rsidRDefault="00CE083D" w:rsidP="00997ECF">
            <w:pPr>
              <w:pStyle w:val="NoSpacing"/>
              <w:numPr>
                <w:ilvl w:val="0"/>
                <w:numId w:val="55"/>
              </w:numPr>
            </w:pPr>
            <w:r>
              <w:t>Hemorrhoid procedures</w:t>
            </w:r>
          </w:p>
          <w:p w14:paraId="7AE18BBE" w14:textId="77777777" w:rsidR="00CE083D" w:rsidRDefault="00CE083D" w:rsidP="00997ECF">
            <w:pPr>
              <w:pStyle w:val="NoSpacing"/>
              <w:numPr>
                <w:ilvl w:val="0"/>
                <w:numId w:val="55"/>
              </w:numPr>
            </w:pPr>
            <w:r>
              <w:t>Inguinal and femoral hernia repair</w:t>
            </w:r>
          </w:p>
          <w:p w14:paraId="39BB0198" w14:textId="77777777" w:rsidR="00CE083D" w:rsidRDefault="00CE083D" w:rsidP="00997ECF">
            <w:pPr>
              <w:pStyle w:val="NoSpacing"/>
              <w:numPr>
                <w:ilvl w:val="0"/>
                <w:numId w:val="55"/>
              </w:numPr>
            </w:pPr>
            <w:r>
              <w:t>Other hernia repair</w:t>
            </w:r>
          </w:p>
          <w:p w14:paraId="5638EA93" w14:textId="77777777" w:rsidR="00CE083D" w:rsidRDefault="00CE083D" w:rsidP="00997ECF">
            <w:pPr>
              <w:pStyle w:val="NoSpacing"/>
              <w:numPr>
                <w:ilvl w:val="0"/>
                <w:numId w:val="55"/>
              </w:numPr>
            </w:pPr>
            <w:r>
              <w:t xml:space="preserve">Laparoscopy </w:t>
            </w:r>
          </w:p>
          <w:p w14:paraId="608BF8BE" w14:textId="77777777" w:rsidR="00CE083D" w:rsidRDefault="00CE083D" w:rsidP="00997ECF">
            <w:pPr>
              <w:pStyle w:val="NoSpacing"/>
              <w:numPr>
                <w:ilvl w:val="0"/>
                <w:numId w:val="55"/>
              </w:numPr>
            </w:pPr>
            <w:r>
              <w:t>Lumpectomy or quadrantectomy of breast</w:t>
            </w:r>
          </w:p>
          <w:p w14:paraId="74D28E13" w14:textId="77777777" w:rsidR="00CE083D" w:rsidRDefault="00CE083D" w:rsidP="00997ECF">
            <w:pPr>
              <w:pStyle w:val="NoSpacing"/>
              <w:numPr>
                <w:ilvl w:val="0"/>
                <w:numId w:val="55"/>
              </w:numPr>
            </w:pPr>
            <w:r>
              <w:t xml:space="preserve">Mastectomy </w:t>
            </w:r>
          </w:p>
          <w:p w14:paraId="69190601" w14:textId="77777777" w:rsidR="009A4355" w:rsidRDefault="009A4355" w:rsidP="00C32461">
            <w:pPr>
              <w:pStyle w:val="NoSpacing"/>
              <w:ind w:left="360"/>
            </w:pPr>
          </w:p>
          <w:p w14:paraId="00083939" w14:textId="5343F65A" w:rsidR="009A4355" w:rsidRPr="009A4355" w:rsidRDefault="000A5758" w:rsidP="00C32461">
            <w:pPr>
              <w:pStyle w:val="NoSpacing"/>
              <w:ind w:left="360"/>
              <w:rPr>
                <w:i/>
              </w:rPr>
            </w:pPr>
            <w:r>
              <w:rPr>
                <w:i/>
              </w:rPr>
              <w:t xml:space="preserve">If “no” or “yes, but no </w:t>
            </w:r>
            <w:r w:rsidRPr="00C6136E">
              <w:rPr>
                <w:i/>
              </w:rPr>
              <w:t>longer perform</w:t>
            </w:r>
            <w:r w:rsidR="00AD3539" w:rsidRPr="00C6136E">
              <w:rPr>
                <w:i/>
              </w:rPr>
              <w:t>s</w:t>
            </w:r>
            <w:r w:rsidRPr="00C6136E">
              <w:rPr>
                <w:i/>
              </w:rPr>
              <w:t xml:space="preserve"> these procedures,” skip question #1</w:t>
            </w:r>
            <w:r w:rsidR="00430C3A">
              <w:rPr>
                <w:i/>
              </w:rPr>
              <w:t>2</w:t>
            </w:r>
            <w:r w:rsidRPr="00C6136E">
              <w:rPr>
                <w:i/>
              </w:rPr>
              <w:t xml:space="preserve"> below.</w:t>
            </w:r>
          </w:p>
        </w:tc>
        <w:tc>
          <w:tcPr>
            <w:tcW w:w="2875" w:type="dxa"/>
            <w:tcMar>
              <w:top w:w="72" w:type="dxa"/>
              <w:left w:w="115" w:type="dxa"/>
              <w:bottom w:w="72" w:type="dxa"/>
              <w:right w:w="115" w:type="dxa"/>
            </w:tcMar>
            <w:vAlign w:val="center"/>
          </w:tcPr>
          <w:p w14:paraId="5687DF8D" w14:textId="77777777" w:rsidR="000A5758" w:rsidRDefault="000A5758" w:rsidP="000A5758">
            <w:pPr>
              <w:spacing w:line="276" w:lineRule="auto"/>
              <w:jc w:val="center"/>
              <w:rPr>
                <w:i/>
              </w:rPr>
            </w:pPr>
            <w:r w:rsidRPr="006F7A08">
              <w:rPr>
                <w:i/>
              </w:rPr>
              <w:t>Yes</w:t>
            </w:r>
          </w:p>
          <w:p w14:paraId="359805A2" w14:textId="6AECF0C7" w:rsidR="000A5758" w:rsidRDefault="000A5758" w:rsidP="000A5758">
            <w:pPr>
              <w:spacing w:line="276" w:lineRule="auto"/>
              <w:jc w:val="center"/>
              <w:rPr>
                <w:i/>
              </w:rPr>
            </w:pPr>
            <w:r>
              <w:rPr>
                <w:i/>
              </w:rPr>
              <w:t xml:space="preserve">Yes, but no </w:t>
            </w:r>
            <w:r w:rsidRPr="00C6136E">
              <w:rPr>
                <w:i/>
              </w:rPr>
              <w:t>longer perform</w:t>
            </w:r>
            <w:r w:rsidR="007B6FAD" w:rsidRPr="00C6136E">
              <w:rPr>
                <w:i/>
              </w:rPr>
              <w:t>s</w:t>
            </w:r>
            <w:r>
              <w:rPr>
                <w:i/>
              </w:rPr>
              <w:t xml:space="preserve"> these procedures</w:t>
            </w:r>
          </w:p>
          <w:p w14:paraId="241CDE10" w14:textId="77777777" w:rsidR="000A5758" w:rsidRPr="006F7A08" w:rsidRDefault="000A5758" w:rsidP="000A5758">
            <w:pPr>
              <w:spacing w:line="276" w:lineRule="auto"/>
              <w:jc w:val="center"/>
              <w:rPr>
                <w:i/>
                <w:sz w:val="10"/>
                <w:szCs w:val="10"/>
              </w:rPr>
            </w:pPr>
          </w:p>
          <w:p w14:paraId="027FC6DC" w14:textId="77777777" w:rsidR="00CE083D" w:rsidRDefault="000A5758" w:rsidP="000A5758">
            <w:pPr>
              <w:jc w:val="center"/>
              <w:rPr>
                <w:i/>
              </w:rPr>
            </w:pPr>
            <w:r w:rsidRPr="006F7A08">
              <w:rPr>
                <w:i/>
              </w:rPr>
              <w:t>No</w:t>
            </w:r>
          </w:p>
        </w:tc>
      </w:tr>
      <w:tr w:rsidR="00CE083D" w14:paraId="464836FC" w14:textId="77777777" w:rsidTr="000478AB">
        <w:tc>
          <w:tcPr>
            <w:tcW w:w="6475" w:type="dxa"/>
            <w:tcMar>
              <w:top w:w="72" w:type="dxa"/>
              <w:left w:w="115" w:type="dxa"/>
              <w:bottom w:w="72" w:type="dxa"/>
              <w:right w:w="115" w:type="dxa"/>
            </w:tcMar>
            <w:vAlign w:val="center"/>
          </w:tcPr>
          <w:p w14:paraId="485926EF"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ophthalmology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1F37839B" w14:textId="77777777" w:rsidR="00CE083D" w:rsidRDefault="00CE083D" w:rsidP="000478AB">
            <w:pPr>
              <w:pStyle w:val="NoSpacing"/>
              <w:ind w:left="360"/>
            </w:pPr>
          </w:p>
          <w:p w14:paraId="2FC0908D" w14:textId="77777777" w:rsidR="00CE083D" w:rsidRDefault="00CE083D" w:rsidP="00997ECF">
            <w:pPr>
              <w:pStyle w:val="NoSpacing"/>
              <w:numPr>
                <w:ilvl w:val="0"/>
                <w:numId w:val="56"/>
              </w:numPr>
            </w:pPr>
            <w:r>
              <w:t>Anterior segment eye procedures</w:t>
            </w:r>
          </w:p>
          <w:p w14:paraId="09763064" w14:textId="32DC5CA3" w:rsidR="00CE083D" w:rsidRDefault="00CE083D" w:rsidP="00997ECF">
            <w:pPr>
              <w:pStyle w:val="NoSpacing"/>
              <w:numPr>
                <w:ilvl w:val="0"/>
                <w:numId w:val="56"/>
              </w:numPr>
            </w:pPr>
            <w:r>
              <w:t>Posterior segment eye procedures</w:t>
            </w:r>
          </w:p>
          <w:p w14:paraId="4ADAB0BB" w14:textId="1E3CEF05" w:rsidR="003F3D95" w:rsidRDefault="003F3D95" w:rsidP="00997ECF">
            <w:pPr>
              <w:pStyle w:val="NoSpacing"/>
              <w:numPr>
                <w:ilvl w:val="0"/>
                <w:numId w:val="56"/>
              </w:numPr>
            </w:pPr>
            <w:r w:rsidRPr="003F3D95">
              <w:t xml:space="preserve">Ocular </w:t>
            </w:r>
            <w:r w:rsidR="009F5AC0">
              <w:t>a</w:t>
            </w:r>
            <w:r w:rsidRPr="003F3D95">
              <w:t xml:space="preserve">dnexa and </w:t>
            </w:r>
            <w:r w:rsidR="009F5AC0">
              <w:t>o</w:t>
            </w:r>
            <w:r w:rsidRPr="003F3D95">
              <w:t xml:space="preserve">ther </w:t>
            </w:r>
            <w:r w:rsidR="009F5AC0">
              <w:t>e</w:t>
            </w:r>
            <w:r w:rsidRPr="003F3D95">
              <w:t xml:space="preserve">ye </w:t>
            </w:r>
            <w:r w:rsidR="009F5AC0">
              <w:t>p</w:t>
            </w:r>
            <w:r w:rsidRPr="003F3D95">
              <w:t>rocedures</w:t>
            </w:r>
          </w:p>
          <w:p w14:paraId="162B2487" w14:textId="77777777" w:rsidR="009A4355" w:rsidRDefault="009A4355" w:rsidP="000478AB">
            <w:pPr>
              <w:pStyle w:val="NoSpacing"/>
              <w:ind w:left="360"/>
            </w:pPr>
          </w:p>
          <w:p w14:paraId="10250B5D" w14:textId="714EBCEC" w:rsidR="009A4355" w:rsidRPr="009141A4" w:rsidRDefault="000A5758" w:rsidP="000478AB">
            <w:pPr>
              <w:pStyle w:val="NoSpacing"/>
              <w:ind w:left="360"/>
            </w:pPr>
            <w:r>
              <w:rPr>
                <w:i/>
              </w:rPr>
              <w:t xml:space="preserve">If “no” or “yes, but no </w:t>
            </w:r>
            <w:r w:rsidRPr="00C6136E">
              <w:rPr>
                <w:i/>
              </w:rPr>
              <w:t>longer perform</w:t>
            </w:r>
            <w:r w:rsidR="00AD3539" w:rsidRPr="00C6136E">
              <w:rPr>
                <w:i/>
              </w:rPr>
              <w:t>s</w:t>
            </w:r>
            <w:r>
              <w:rPr>
                <w:i/>
              </w:rPr>
              <w:t xml:space="preserve"> these procedures,” skip </w:t>
            </w:r>
            <w:r w:rsidRPr="00862D3B">
              <w:rPr>
                <w:i/>
              </w:rPr>
              <w:t>question</w:t>
            </w:r>
            <w:r>
              <w:rPr>
                <w:i/>
              </w:rPr>
              <w:t xml:space="preserve"> #1</w:t>
            </w:r>
            <w:r w:rsidR="00430C3A">
              <w:rPr>
                <w:i/>
              </w:rPr>
              <w:t>3</w:t>
            </w:r>
            <w:r>
              <w:rPr>
                <w:i/>
              </w:rPr>
              <w:t xml:space="preserve"> below.</w:t>
            </w:r>
          </w:p>
        </w:tc>
        <w:tc>
          <w:tcPr>
            <w:tcW w:w="2875" w:type="dxa"/>
            <w:tcMar>
              <w:top w:w="72" w:type="dxa"/>
              <w:left w:w="115" w:type="dxa"/>
              <w:bottom w:w="72" w:type="dxa"/>
              <w:right w:w="115" w:type="dxa"/>
            </w:tcMar>
            <w:vAlign w:val="center"/>
          </w:tcPr>
          <w:p w14:paraId="7831AABA" w14:textId="77777777" w:rsidR="000A5758" w:rsidRDefault="000A5758" w:rsidP="000A5758">
            <w:pPr>
              <w:spacing w:line="276" w:lineRule="auto"/>
              <w:jc w:val="center"/>
              <w:rPr>
                <w:i/>
              </w:rPr>
            </w:pPr>
            <w:r w:rsidRPr="006F7A08">
              <w:rPr>
                <w:i/>
              </w:rPr>
              <w:t>Yes</w:t>
            </w:r>
          </w:p>
          <w:p w14:paraId="246F8766" w14:textId="7FC205DC" w:rsidR="000A5758" w:rsidRDefault="000A5758"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these procedures</w:t>
            </w:r>
          </w:p>
          <w:p w14:paraId="65AA2832" w14:textId="77777777" w:rsidR="000A5758" w:rsidRPr="006F7A08" w:rsidRDefault="000A5758" w:rsidP="000A5758">
            <w:pPr>
              <w:spacing w:line="276" w:lineRule="auto"/>
              <w:jc w:val="center"/>
              <w:rPr>
                <w:i/>
                <w:sz w:val="10"/>
                <w:szCs w:val="10"/>
              </w:rPr>
            </w:pPr>
          </w:p>
          <w:p w14:paraId="4BD505B1" w14:textId="77777777" w:rsidR="00CE083D" w:rsidRDefault="000A5758" w:rsidP="000A5758">
            <w:pPr>
              <w:jc w:val="center"/>
              <w:rPr>
                <w:i/>
              </w:rPr>
            </w:pPr>
            <w:r w:rsidRPr="006F7A08">
              <w:rPr>
                <w:i/>
              </w:rPr>
              <w:t>No</w:t>
            </w:r>
          </w:p>
        </w:tc>
      </w:tr>
      <w:tr w:rsidR="00CE083D" w14:paraId="4D308F72" w14:textId="77777777" w:rsidTr="000478AB">
        <w:tc>
          <w:tcPr>
            <w:tcW w:w="6475" w:type="dxa"/>
            <w:tcMar>
              <w:top w:w="72" w:type="dxa"/>
              <w:left w:w="115" w:type="dxa"/>
              <w:bottom w:w="72" w:type="dxa"/>
              <w:right w:w="115" w:type="dxa"/>
            </w:tcMar>
            <w:vAlign w:val="center"/>
          </w:tcPr>
          <w:p w14:paraId="5B7239A9"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orthopedic</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481AF99C" w14:textId="77777777" w:rsidR="00CE083D" w:rsidRDefault="00CE083D" w:rsidP="000478AB"/>
          <w:p w14:paraId="4DE6C11E" w14:textId="77777777" w:rsidR="00CE083D" w:rsidRDefault="00CE083D" w:rsidP="00997ECF">
            <w:pPr>
              <w:pStyle w:val="NoSpacing"/>
              <w:numPr>
                <w:ilvl w:val="0"/>
                <w:numId w:val="57"/>
              </w:numPr>
            </w:pPr>
            <w:r>
              <w:t xml:space="preserve">Finger, hand, wrist, forearm, and elbow procedures </w:t>
            </w:r>
          </w:p>
          <w:p w14:paraId="288B87DF" w14:textId="77777777" w:rsidR="00CE083D" w:rsidRDefault="00CE083D" w:rsidP="00997ECF">
            <w:pPr>
              <w:pStyle w:val="NoSpacing"/>
              <w:numPr>
                <w:ilvl w:val="0"/>
                <w:numId w:val="57"/>
              </w:numPr>
            </w:pPr>
            <w:r>
              <w:t xml:space="preserve">Shoulder procedures </w:t>
            </w:r>
          </w:p>
          <w:p w14:paraId="0BE8460A" w14:textId="77777777" w:rsidR="00CE083D" w:rsidRDefault="00CE083D" w:rsidP="00997ECF">
            <w:pPr>
              <w:pStyle w:val="NoSpacing"/>
              <w:numPr>
                <w:ilvl w:val="0"/>
                <w:numId w:val="57"/>
              </w:numPr>
            </w:pPr>
            <w:r>
              <w:t xml:space="preserve">Spine procedures </w:t>
            </w:r>
          </w:p>
          <w:p w14:paraId="68D3A0CF" w14:textId="77777777" w:rsidR="00CE083D" w:rsidRDefault="00CE083D" w:rsidP="00997ECF">
            <w:pPr>
              <w:pStyle w:val="NoSpacing"/>
              <w:numPr>
                <w:ilvl w:val="0"/>
                <w:numId w:val="57"/>
              </w:numPr>
            </w:pPr>
            <w:r>
              <w:t>Hip procedures</w:t>
            </w:r>
          </w:p>
          <w:p w14:paraId="19CD015D" w14:textId="77777777" w:rsidR="00CE083D" w:rsidRDefault="00CE083D" w:rsidP="00997ECF">
            <w:pPr>
              <w:pStyle w:val="NoSpacing"/>
              <w:numPr>
                <w:ilvl w:val="0"/>
                <w:numId w:val="57"/>
              </w:numPr>
            </w:pPr>
            <w:r>
              <w:t xml:space="preserve">Knee procedures </w:t>
            </w:r>
          </w:p>
          <w:p w14:paraId="68BA104B" w14:textId="77777777" w:rsidR="00CE083D" w:rsidRDefault="00CE083D" w:rsidP="00997ECF">
            <w:pPr>
              <w:pStyle w:val="NoSpacing"/>
              <w:numPr>
                <w:ilvl w:val="0"/>
                <w:numId w:val="57"/>
              </w:numPr>
            </w:pPr>
            <w:r>
              <w:t>Toe, foot, ankle, and leg procedures</w:t>
            </w:r>
          </w:p>
          <w:p w14:paraId="45100056" w14:textId="77777777" w:rsidR="00CE083D" w:rsidRDefault="00CE083D" w:rsidP="00997ECF">
            <w:pPr>
              <w:pStyle w:val="NoSpacing"/>
              <w:numPr>
                <w:ilvl w:val="0"/>
                <w:numId w:val="57"/>
              </w:numPr>
            </w:pPr>
            <w:r>
              <w:t>General orthopedic procedures</w:t>
            </w:r>
          </w:p>
          <w:p w14:paraId="11E9BD16" w14:textId="77777777" w:rsidR="009A4355" w:rsidRDefault="009A4355" w:rsidP="000478AB">
            <w:pPr>
              <w:pStyle w:val="NoSpacing"/>
              <w:ind w:left="360"/>
            </w:pPr>
          </w:p>
          <w:p w14:paraId="4F07A04D" w14:textId="74B2AEF4"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BD5B0E">
              <w:rPr>
                <w:i/>
              </w:rPr>
              <w:t>1</w:t>
            </w:r>
            <w:r w:rsidR="00430C3A">
              <w:rPr>
                <w:i/>
              </w:rPr>
              <w:t>4</w:t>
            </w:r>
            <w:r>
              <w:rPr>
                <w:i/>
              </w:rPr>
              <w:t xml:space="preserve"> below.</w:t>
            </w:r>
          </w:p>
        </w:tc>
        <w:tc>
          <w:tcPr>
            <w:tcW w:w="2875" w:type="dxa"/>
            <w:tcMar>
              <w:top w:w="72" w:type="dxa"/>
              <w:left w:w="115" w:type="dxa"/>
              <w:bottom w:w="72" w:type="dxa"/>
              <w:right w:w="115" w:type="dxa"/>
            </w:tcMar>
            <w:vAlign w:val="center"/>
          </w:tcPr>
          <w:p w14:paraId="729D835C" w14:textId="77777777" w:rsidR="000A5758" w:rsidRDefault="000A5758" w:rsidP="000A5758">
            <w:pPr>
              <w:spacing w:line="276" w:lineRule="auto"/>
              <w:jc w:val="center"/>
              <w:rPr>
                <w:i/>
              </w:rPr>
            </w:pPr>
            <w:r w:rsidRPr="006F7A08">
              <w:rPr>
                <w:i/>
              </w:rPr>
              <w:t>Yes</w:t>
            </w:r>
          </w:p>
          <w:p w14:paraId="1FC55503" w14:textId="6063C236" w:rsidR="000A5758" w:rsidRDefault="000A5758" w:rsidP="000A5758">
            <w:pPr>
              <w:spacing w:line="276" w:lineRule="auto"/>
              <w:jc w:val="center"/>
              <w:rPr>
                <w:i/>
              </w:rPr>
            </w:pPr>
            <w:r>
              <w:rPr>
                <w:i/>
              </w:rPr>
              <w:t>Yes, but no long</w:t>
            </w:r>
            <w:r w:rsidRPr="00C6136E">
              <w:rPr>
                <w:i/>
              </w:rPr>
              <w:t>er perform</w:t>
            </w:r>
            <w:r w:rsidR="007B6FAD" w:rsidRPr="00C6136E">
              <w:rPr>
                <w:i/>
              </w:rPr>
              <w:t>s</w:t>
            </w:r>
            <w:r>
              <w:rPr>
                <w:i/>
              </w:rPr>
              <w:t xml:space="preserve"> these procedures</w:t>
            </w:r>
          </w:p>
          <w:p w14:paraId="705B1FD7" w14:textId="77777777" w:rsidR="000A5758" w:rsidRPr="006F7A08" w:rsidRDefault="000A5758" w:rsidP="000A5758">
            <w:pPr>
              <w:spacing w:line="276" w:lineRule="auto"/>
              <w:jc w:val="center"/>
              <w:rPr>
                <w:i/>
                <w:sz w:val="10"/>
                <w:szCs w:val="10"/>
              </w:rPr>
            </w:pPr>
          </w:p>
          <w:p w14:paraId="72E16D71" w14:textId="77777777" w:rsidR="00CE083D" w:rsidRDefault="000A5758" w:rsidP="000A5758">
            <w:pPr>
              <w:jc w:val="center"/>
              <w:rPr>
                <w:i/>
              </w:rPr>
            </w:pPr>
            <w:r w:rsidRPr="006F7A08">
              <w:rPr>
                <w:i/>
              </w:rPr>
              <w:t>No</w:t>
            </w:r>
          </w:p>
        </w:tc>
      </w:tr>
      <w:tr w:rsidR="00CE083D" w14:paraId="0E46EA03" w14:textId="77777777" w:rsidTr="000478AB">
        <w:tc>
          <w:tcPr>
            <w:tcW w:w="6475" w:type="dxa"/>
            <w:tcMar>
              <w:top w:w="72" w:type="dxa"/>
              <w:left w:w="115" w:type="dxa"/>
              <w:bottom w:w="72" w:type="dxa"/>
              <w:right w:w="115" w:type="dxa"/>
            </w:tcMar>
            <w:vAlign w:val="center"/>
          </w:tcPr>
          <w:p w14:paraId="5AFBEAF2"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otolaryngology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0D711A49" w14:textId="77777777" w:rsidR="00CE083D" w:rsidRDefault="00CE083D" w:rsidP="000478AB"/>
          <w:p w14:paraId="470A2A3A" w14:textId="77777777" w:rsidR="00CE083D" w:rsidRDefault="00CE083D" w:rsidP="00997ECF">
            <w:pPr>
              <w:pStyle w:val="NoSpacing"/>
              <w:numPr>
                <w:ilvl w:val="0"/>
                <w:numId w:val="58"/>
              </w:numPr>
            </w:pPr>
            <w:r>
              <w:t>Ear procedures</w:t>
            </w:r>
          </w:p>
          <w:p w14:paraId="6C02C663" w14:textId="77777777" w:rsidR="00CE083D" w:rsidRDefault="00CE083D" w:rsidP="00997ECF">
            <w:pPr>
              <w:pStyle w:val="NoSpacing"/>
              <w:numPr>
                <w:ilvl w:val="0"/>
                <w:numId w:val="58"/>
              </w:numPr>
            </w:pPr>
            <w:r>
              <w:t>Mouth procedures</w:t>
            </w:r>
          </w:p>
          <w:p w14:paraId="4181C391" w14:textId="4B5A88AB" w:rsidR="00CE083D" w:rsidRDefault="00CE083D" w:rsidP="00997ECF">
            <w:pPr>
              <w:pStyle w:val="NoSpacing"/>
              <w:numPr>
                <w:ilvl w:val="0"/>
                <w:numId w:val="58"/>
              </w:numPr>
            </w:pPr>
            <w:r>
              <w:lastRenderedPageBreak/>
              <w:t>Nasal/sinus procedures</w:t>
            </w:r>
          </w:p>
          <w:p w14:paraId="2A387867" w14:textId="6B39D2BF" w:rsidR="00CE083D" w:rsidRDefault="001062A2" w:rsidP="00997ECF">
            <w:pPr>
              <w:pStyle w:val="NoSpacing"/>
              <w:numPr>
                <w:ilvl w:val="0"/>
                <w:numId w:val="58"/>
              </w:numPr>
            </w:pPr>
            <w:r>
              <w:t>Pharynx/adenoid</w:t>
            </w:r>
            <w:r w:rsidR="00CE083D">
              <w:t>/tonsil procedures</w:t>
            </w:r>
          </w:p>
          <w:p w14:paraId="536FE261" w14:textId="77777777" w:rsidR="009A4355" w:rsidRDefault="009A4355" w:rsidP="000478AB">
            <w:pPr>
              <w:pStyle w:val="NoSpacing"/>
              <w:ind w:left="360"/>
            </w:pPr>
          </w:p>
          <w:p w14:paraId="064C90B6" w14:textId="05EEC559"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BD5B0E">
              <w:rPr>
                <w:i/>
              </w:rPr>
              <w:t>1</w:t>
            </w:r>
            <w:r w:rsidR="00430C3A">
              <w:rPr>
                <w:i/>
              </w:rPr>
              <w:t>5</w:t>
            </w:r>
            <w:r>
              <w:rPr>
                <w:i/>
              </w:rPr>
              <w:t xml:space="preserve"> below.</w:t>
            </w:r>
          </w:p>
        </w:tc>
        <w:tc>
          <w:tcPr>
            <w:tcW w:w="2875" w:type="dxa"/>
            <w:tcMar>
              <w:top w:w="72" w:type="dxa"/>
              <w:left w:w="115" w:type="dxa"/>
              <w:bottom w:w="72" w:type="dxa"/>
              <w:right w:w="115" w:type="dxa"/>
            </w:tcMar>
            <w:vAlign w:val="center"/>
          </w:tcPr>
          <w:p w14:paraId="4258580E" w14:textId="77777777" w:rsidR="000A5758" w:rsidRDefault="000A5758" w:rsidP="000A5758">
            <w:pPr>
              <w:spacing w:line="276" w:lineRule="auto"/>
              <w:jc w:val="center"/>
              <w:rPr>
                <w:i/>
              </w:rPr>
            </w:pPr>
            <w:r w:rsidRPr="006F7A08">
              <w:rPr>
                <w:i/>
              </w:rPr>
              <w:lastRenderedPageBreak/>
              <w:t>Yes</w:t>
            </w:r>
          </w:p>
          <w:p w14:paraId="5236E4EE" w14:textId="02D37E85" w:rsidR="000A5758" w:rsidRDefault="000A5758"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these procedures</w:t>
            </w:r>
          </w:p>
          <w:p w14:paraId="1EF9621E" w14:textId="77777777" w:rsidR="000A5758" w:rsidRPr="006F7A08" w:rsidRDefault="000A5758" w:rsidP="000A5758">
            <w:pPr>
              <w:spacing w:line="276" w:lineRule="auto"/>
              <w:jc w:val="center"/>
              <w:rPr>
                <w:i/>
                <w:sz w:val="10"/>
                <w:szCs w:val="10"/>
              </w:rPr>
            </w:pPr>
          </w:p>
          <w:p w14:paraId="6035E2B3" w14:textId="77777777" w:rsidR="00CE083D" w:rsidRDefault="000A5758" w:rsidP="000A5758">
            <w:pPr>
              <w:jc w:val="center"/>
              <w:rPr>
                <w:i/>
              </w:rPr>
            </w:pPr>
            <w:r w:rsidRPr="006F7A08">
              <w:rPr>
                <w:i/>
              </w:rPr>
              <w:t>No</w:t>
            </w:r>
          </w:p>
        </w:tc>
      </w:tr>
      <w:tr w:rsidR="00CE083D" w14:paraId="23D8A3A9" w14:textId="77777777" w:rsidTr="000478AB">
        <w:tc>
          <w:tcPr>
            <w:tcW w:w="6475" w:type="dxa"/>
            <w:tcMar>
              <w:top w:w="72" w:type="dxa"/>
              <w:left w:w="115" w:type="dxa"/>
              <w:bottom w:w="72" w:type="dxa"/>
              <w:right w:w="115" w:type="dxa"/>
            </w:tcMar>
            <w:vAlign w:val="center"/>
          </w:tcPr>
          <w:p w14:paraId="518C27AA" w14:textId="20A15109"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urology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patients</w:t>
            </w:r>
            <w:r w:rsidRPr="00D42943">
              <w:rPr>
                <w:b w:val="0"/>
              </w:rPr>
              <w:t>:</w:t>
            </w:r>
          </w:p>
          <w:p w14:paraId="08DA95E7" w14:textId="77777777" w:rsidR="00CE083D" w:rsidRDefault="00CE083D" w:rsidP="000478AB"/>
          <w:p w14:paraId="44B57D09" w14:textId="77777777" w:rsidR="00CE083D" w:rsidRDefault="00CE083D" w:rsidP="00997ECF">
            <w:pPr>
              <w:pStyle w:val="NoSpacing"/>
              <w:numPr>
                <w:ilvl w:val="0"/>
                <w:numId w:val="59"/>
              </w:numPr>
            </w:pPr>
            <w:r>
              <w:t>Circumcision</w:t>
            </w:r>
          </w:p>
          <w:p w14:paraId="018A8C01" w14:textId="77777777" w:rsidR="00CE083D" w:rsidRDefault="00CE083D" w:rsidP="00997ECF">
            <w:pPr>
              <w:pStyle w:val="NoSpacing"/>
              <w:numPr>
                <w:ilvl w:val="0"/>
                <w:numId w:val="59"/>
              </w:numPr>
            </w:pPr>
            <w:r>
              <w:t>Cystourethroscopy</w:t>
            </w:r>
          </w:p>
          <w:p w14:paraId="3B29ABA6" w14:textId="77777777" w:rsidR="00CE083D" w:rsidRDefault="00CE083D" w:rsidP="00997ECF">
            <w:pPr>
              <w:pStyle w:val="NoSpacing"/>
              <w:numPr>
                <w:ilvl w:val="0"/>
                <w:numId w:val="59"/>
              </w:numPr>
            </w:pPr>
            <w:r>
              <w:t xml:space="preserve">Male genital procedures </w:t>
            </w:r>
          </w:p>
          <w:p w14:paraId="5DD4D804" w14:textId="77777777" w:rsidR="00CE083D" w:rsidRDefault="00CE083D" w:rsidP="00997ECF">
            <w:pPr>
              <w:pStyle w:val="NoSpacing"/>
              <w:numPr>
                <w:ilvl w:val="0"/>
                <w:numId w:val="59"/>
              </w:numPr>
            </w:pPr>
            <w:r>
              <w:t xml:space="preserve">Urethra procedures </w:t>
            </w:r>
          </w:p>
          <w:p w14:paraId="496FF170" w14:textId="77777777" w:rsidR="00CE083D" w:rsidRDefault="00CE083D" w:rsidP="00997ECF">
            <w:pPr>
              <w:pStyle w:val="NoSpacing"/>
              <w:numPr>
                <w:ilvl w:val="0"/>
                <w:numId w:val="59"/>
              </w:numPr>
            </w:pPr>
            <w:r>
              <w:t>Vaginal repair procedures</w:t>
            </w:r>
          </w:p>
          <w:p w14:paraId="668E2350" w14:textId="77777777" w:rsidR="009A4355" w:rsidRDefault="009A4355" w:rsidP="000478AB">
            <w:pPr>
              <w:pStyle w:val="NoSpacing"/>
              <w:ind w:left="360"/>
            </w:pPr>
          </w:p>
          <w:p w14:paraId="75ED94CB" w14:textId="2F8803A8"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BD5B0E">
              <w:rPr>
                <w:i/>
              </w:rPr>
              <w:t>1</w:t>
            </w:r>
            <w:r w:rsidR="00430C3A">
              <w:rPr>
                <w:i/>
              </w:rPr>
              <w:t>6</w:t>
            </w:r>
            <w:r>
              <w:rPr>
                <w:i/>
              </w:rPr>
              <w:t xml:space="preserve"> below.</w:t>
            </w:r>
          </w:p>
        </w:tc>
        <w:tc>
          <w:tcPr>
            <w:tcW w:w="2875" w:type="dxa"/>
            <w:tcMar>
              <w:top w:w="72" w:type="dxa"/>
              <w:left w:w="115" w:type="dxa"/>
              <w:bottom w:w="72" w:type="dxa"/>
              <w:right w:w="115" w:type="dxa"/>
            </w:tcMar>
            <w:vAlign w:val="center"/>
          </w:tcPr>
          <w:p w14:paraId="36721CB1" w14:textId="77777777" w:rsidR="000A5758" w:rsidRDefault="000A5758" w:rsidP="000A5758">
            <w:pPr>
              <w:spacing w:line="276" w:lineRule="auto"/>
              <w:jc w:val="center"/>
              <w:rPr>
                <w:i/>
              </w:rPr>
            </w:pPr>
            <w:r w:rsidRPr="006F7A08">
              <w:rPr>
                <w:i/>
              </w:rPr>
              <w:t>Yes</w:t>
            </w:r>
          </w:p>
          <w:p w14:paraId="52C39056" w14:textId="6E1E7233" w:rsidR="000A5758" w:rsidRDefault="000A5758" w:rsidP="000A5758">
            <w:pPr>
              <w:spacing w:line="276" w:lineRule="auto"/>
              <w:jc w:val="center"/>
              <w:rPr>
                <w:i/>
              </w:rPr>
            </w:pPr>
            <w:r>
              <w:rPr>
                <w:i/>
              </w:rPr>
              <w:t>Yes, but no longe</w:t>
            </w:r>
            <w:r w:rsidRPr="00C6136E">
              <w:rPr>
                <w:i/>
              </w:rPr>
              <w:t>r perform</w:t>
            </w:r>
            <w:r w:rsidR="007B6FAD" w:rsidRPr="00C6136E">
              <w:rPr>
                <w:i/>
              </w:rPr>
              <w:t>s</w:t>
            </w:r>
            <w:r>
              <w:rPr>
                <w:i/>
              </w:rPr>
              <w:t xml:space="preserve"> these procedures</w:t>
            </w:r>
          </w:p>
          <w:p w14:paraId="33850B82" w14:textId="77777777" w:rsidR="000A5758" w:rsidRPr="006F7A08" w:rsidRDefault="000A5758" w:rsidP="000A5758">
            <w:pPr>
              <w:spacing w:line="276" w:lineRule="auto"/>
              <w:jc w:val="center"/>
              <w:rPr>
                <w:i/>
                <w:sz w:val="10"/>
                <w:szCs w:val="10"/>
              </w:rPr>
            </w:pPr>
          </w:p>
          <w:p w14:paraId="12175305" w14:textId="77777777" w:rsidR="00CE083D" w:rsidRDefault="000A5758" w:rsidP="000A5758">
            <w:pPr>
              <w:jc w:val="center"/>
              <w:rPr>
                <w:i/>
              </w:rPr>
            </w:pPr>
            <w:r w:rsidRPr="006F7A08">
              <w:rPr>
                <w:i/>
              </w:rPr>
              <w:t>No</w:t>
            </w:r>
          </w:p>
        </w:tc>
      </w:tr>
      <w:tr w:rsidR="00CE083D" w14:paraId="6CB57A50" w14:textId="77777777" w:rsidTr="000478AB">
        <w:tc>
          <w:tcPr>
            <w:tcW w:w="6475" w:type="dxa"/>
            <w:tcMar>
              <w:top w:w="72" w:type="dxa"/>
              <w:left w:w="115" w:type="dxa"/>
              <w:bottom w:w="72" w:type="dxa"/>
              <w:right w:w="115" w:type="dxa"/>
            </w:tcMar>
            <w:vAlign w:val="center"/>
          </w:tcPr>
          <w:p w14:paraId="39EDF5DA"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t>
            </w:r>
            <w:r w:rsidR="00FE6C26">
              <w:rPr>
                <w:b w:val="0"/>
              </w:rPr>
              <w:t xml:space="preserve">was the </w:t>
            </w:r>
            <w:r w:rsidRPr="00D42943">
              <w:rPr>
                <w:b w:val="0"/>
              </w:rPr>
              <w:t xml:space="preserve">following </w:t>
            </w:r>
            <w:r>
              <w:t>neurological surgery</w:t>
            </w:r>
            <w:r w:rsidR="00FE6C26">
              <w:rPr>
                <w:b w:val="0"/>
              </w:rPr>
              <w:t xml:space="preserve"> procedure</w:t>
            </w:r>
            <w:r w:rsidRPr="00D42943">
              <w:rPr>
                <w:b w:val="0"/>
              </w:rPr>
              <w:t xml:space="preserve">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D42943">
              <w:rPr>
                <w:b w:val="0"/>
              </w:rPr>
              <w:t>:</w:t>
            </w:r>
          </w:p>
          <w:p w14:paraId="78FD6D88" w14:textId="77777777" w:rsidR="00CE083D" w:rsidRDefault="00CE083D" w:rsidP="000478AB"/>
          <w:p w14:paraId="2D5FE33B" w14:textId="77777777" w:rsidR="00CE083D" w:rsidRDefault="006B2A08" w:rsidP="00997ECF">
            <w:pPr>
              <w:pStyle w:val="ListParagraph"/>
              <w:numPr>
                <w:ilvl w:val="0"/>
                <w:numId w:val="60"/>
              </w:numPr>
            </w:pPr>
            <w:r>
              <w:t>Spinal fusion</w:t>
            </w:r>
            <w:r w:rsidR="00CE083D">
              <w:t xml:space="preserve"> procedures</w:t>
            </w:r>
          </w:p>
          <w:p w14:paraId="529D2CC4" w14:textId="77777777" w:rsidR="000A5758" w:rsidRDefault="000A5758" w:rsidP="000478AB">
            <w:pPr>
              <w:ind w:left="360"/>
            </w:pPr>
          </w:p>
          <w:p w14:paraId="72CB4F57" w14:textId="100109DE" w:rsidR="000A5758" w:rsidRPr="009141A4" w:rsidRDefault="000A5758" w:rsidP="000478AB">
            <w:pPr>
              <w:ind w:left="360"/>
            </w:pPr>
            <w:r>
              <w:rPr>
                <w:i/>
              </w:rPr>
              <w:t>If “no” or “</w:t>
            </w:r>
            <w:r w:rsidR="00D11F7D">
              <w:rPr>
                <w:i/>
              </w:rPr>
              <w:t xml:space="preserve">yes, but no longer </w:t>
            </w:r>
            <w:r w:rsidR="00D11F7D" w:rsidRPr="00C6136E">
              <w:rPr>
                <w:i/>
              </w:rPr>
              <w:t>perform</w:t>
            </w:r>
            <w:r w:rsidR="00AD3539" w:rsidRPr="00C6136E">
              <w:rPr>
                <w:i/>
              </w:rPr>
              <w:t>s</w:t>
            </w:r>
            <w:r w:rsidR="00D11F7D" w:rsidRPr="00C6136E">
              <w:rPr>
                <w:i/>
              </w:rPr>
              <w:t xml:space="preserve"> this</w:t>
            </w:r>
            <w:r w:rsidR="00D11F7D">
              <w:rPr>
                <w:i/>
              </w:rPr>
              <w:t xml:space="preserve"> procedure</w:t>
            </w:r>
            <w:r>
              <w:rPr>
                <w:i/>
              </w:rPr>
              <w:t xml:space="preserve">,” skip </w:t>
            </w:r>
            <w:r w:rsidRPr="00862D3B">
              <w:rPr>
                <w:i/>
              </w:rPr>
              <w:t>question</w:t>
            </w:r>
            <w:r>
              <w:rPr>
                <w:i/>
              </w:rPr>
              <w:t xml:space="preserve"> #</w:t>
            </w:r>
            <w:r w:rsidR="00BD5B0E">
              <w:rPr>
                <w:i/>
              </w:rPr>
              <w:t>1</w:t>
            </w:r>
            <w:r w:rsidR="00430C3A">
              <w:rPr>
                <w:i/>
              </w:rPr>
              <w:t>7</w:t>
            </w:r>
            <w:r>
              <w:rPr>
                <w:i/>
              </w:rPr>
              <w:t xml:space="preserve"> below.</w:t>
            </w:r>
          </w:p>
        </w:tc>
        <w:tc>
          <w:tcPr>
            <w:tcW w:w="2875" w:type="dxa"/>
            <w:tcMar>
              <w:top w:w="72" w:type="dxa"/>
              <w:left w:w="115" w:type="dxa"/>
              <w:bottom w:w="72" w:type="dxa"/>
              <w:right w:w="115" w:type="dxa"/>
            </w:tcMar>
            <w:vAlign w:val="center"/>
          </w:tcPr>
          <w:p w14:paraId="7CAFAB45" w14:textId="77777777" w:rsidR="000A5758" w:rsidRDefault="000A5758" w:rsidP="000A5758">
            <w:pPr>
              <w:spacing w:line="276" w:lineRule="auto"/>
              <w:jc w:val="center"/>
              <w:rPr>
                <w:i/>
              </w:rPr>
            </w:pPr>
            <w:r w:rsidRPr="006F7A08">
              <w:rPr>
                <w:i/>
              </w:rPr>
              <w:t>Yes</w:t>
            </w:r>
          </w:p>
          <w:p w14:paraId="7A4A8134" w14:textId="58EEA1B7" w:rsidR="000A5758" w:rsidRDefault="0092063B"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this procedure</w:t>
            </w:r>
          </w:p>
          <w:p w14:paraId="174BB3EF" w14:textId="77777777" w:rsidR="000A5758" w:rsidRPr="006F7A08" w:rsidRDefault="000A5758" w:rsidP="000A5758">
            <w:pPr>
              <w:spacing w:line="276" w:lineRule="auto"/>
              <w:jc w:val="center"/>
              <w:rPr>
                <w:i/>
                <w:sz w:val="10"/>
                <w:szCs w:val="10"/>
              </w:rPr>
            </w:pPr>
          </w:p>
          <w:p w14:paraId="4E429E08" w14:textId="77777777" w:rsidR="00CE083D" w:rsidRDefault="000A5758" w:rsidP="000A5758">
            <w:pPr>
              <w:jc w:val="center"/>
              <w:rPr>
                <w:i/>
              </w:rPr>
            </w:pPr>
            <w:r w:rsidRPr="006F7A08">
              <w:rPr>
                <w:i/>
              </w:rPr>
              <w:t>No</w:t>
            </w:r>
          </w:p>
        </w:tc>
      </w:tr>
      <w:tr w:rsidR="00CE083D" w14:paraId="354B2FEA" w14:textId="77777777" w:rsidTr="000478AB">
        <w:tc>
          <w:tcPr>
            <w:tcW w:w="6475" w:type="dxa"/>
            <w:tcMar>
              <w:top w:w="72" w:type="dxa"/>
              <w:left w:w="115" w:type="dxa"/>
              <w:bottom w:w="72" w:type="dxa"/>
              <w:right w:w="115" w:type="dxa"/>
            </w:tcMar>
            <w:vAlign w:val="center"/>
          </w:tcPr>
          <w:p w14:paraId="09222E00"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obstetrics and gynecology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20381F">
              <w:rPr>
                <w:b w:val="0"/>
              </w:rPr>
              <w:t>:</w:t>
            </w:r>
          </w:p>
          <w:p w14:paraId="7F4B6EDE" w14:textId="77777777" w:rsidR="00CE083D" w:rsidRDefault="00CE083D" w:rsidP="000478AB"/>
          <w:p w14:paraId="0BE935AF" w14:textId="77777777" w:rsidR="00CE083D" w:rsidRDefault="00CE083D" w:rsidP="00997ECF">
            <w:pPr>
              <w:pStyle w:val="NoSpacing"/>
              <w:numPr>
                <w:ilvl w:val="0"/>
                <w:numId w:val="60"/>
              </w:numPr>
            </w:pPr>
            <w:r>
              <w:t>Cervix procedures</w:t>
            </w:r>
          </w:p>
          <w:p w14:paraId="0CBD37F2" w14:textId="77777777" w:rsidR="00CE083D" w:rsidRDefault="00CE083D" w:rsidP="00997ECF">
            <w:pPr>
              <w:pStyle w:val="NoSpacing"/>
              <w:numPr>
                <w:ilvl w:val="0"/>
                <w:numId w:val="60"/>
              </w:numPr>
            </w:pPr>
            <w:r>
              <w:t>Hyster</w:t>
            </w:r>
            <w:r w:rsidR="008057D4">
              <w:t>oscopy</w:t>
            </w:r>
          </w:p>
          <w:p w14:paraId="5217E953" w14:textId="77777777" w:rsidR="00CE083D" w:rsidRDefault="00CE083D" w:rsidP="00997ECF">
            <w:pPr>
              <w:pStyle w:val="NoSpacing"/>
              <w:numPr>
                <w:ilvl w:val="0"/>
                <w:numId w:val="60"/>
              </w:numPr>
            </w:pPr>
            <w:r>
              <w:t>Uterus and adnexa laparoscopies</w:t>
            </w:r>
          </w:p>
          <w:p w14:paraId="7A5EE7A5" w14:textId="77777777" w:rsidR="009A4355" w:rsidRDefault="009A4355" w:rsidP="000478AB">
            <w:pPr>
              <w:pStyle w:val="NoSpacing"/>
              <w:ind w:left="360"/>
            </w:pPr>
          </w:p>
          <w:p w14:paraId="25E9A49F" w14:textId="12E44837"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430C3A">
              <w:rPr>
                <w:i/>
              </w:rPr>
              <w:t>18</w:t>
            </w:r>
            <w:r>
              <w:rPr>
                <w:i/>
              </w:rPr>
              <w:t xml:space="preserve"> below.</w:t>
            </w:r>
          </w:p>
        </w:tc>
        <w:tc>
          <w:tcPr>
            <w:tcW w:w="2875" w:type="dxa"/>
            <w:tcMar>
              <w:top w:w="72" w:type="dxa"/>
              <w:left w:w="115" w:type="dxa"/>
              <w:bottom w:w="72" w:type="dxa"/>
              <w:right w:w="115" w:type="dxa"/>
            </w:tcMar>
            <w:vAlign w:val="center"/>
          </w:tcPr>
          <w:p w14:paraId="0F5D2F06" w14:textId="77777777" w:rsidR="000A5758" w:rsidRDefault="000A5758" w:rsidP="000A5758">
            <w:pPr>
              <w:spacing w:line="276" w:lineRule="auto"/>
              <w:jc w:val="center"/>
              <w:rPr>
                <w:i/>
              </w:rPr>
            </w:pPr>
            <w:r w:rsidRPr="006F7A08">
              <w:rPr>
                <w:i/>
              </w:rPr>
              <w:t>Yes</w:t>
            </w:r>
          </w:p>
          <w:p w14:paraId="04E1A2B2" w14:textId="784084C5" w:rsidR="000A5758" w:rsidRDefault="000A5758" w:rsidP="000A5758">
            <w:pPr>
              <w:spacing w:line="276" w:lineRule="auto"/>
              <w:jc w:val="center"/>
              <w:rPr>
                <w:i/>
              </w:rPr>
            </w:pPr>
            <w:r>
              <w:rPr>
                <w:i/>
              </w:rPr>
              <w:t xml:space="preserve">Yes, but no </w:t>
            </w:r>
            <w:r w:rsidRPr="00C6136E">
              <w:rPr>
                <w:i/>
              </w:rPr>
              <w:t>longer perform</w:t>
            </w:r>
            <w:r w:rsidR="007B6FAD" w:rsidRPr="00C6136E">
              <w:rPr>
                <w:i/>
              </w:rPr>
              <w:t>s</w:t>
            </w:r>
            <w:r>
              <w:rPr>
                <w:i/>
              </w:rPr>
              <w:t xml:space="preserve"> these procedures</w:t>
            </w:r>
          </w:p>
          <w:p w14:paraId="5F2B2BE7" w14:textId="77777777" w:rsidR="000A5758" w:rsidRPr="006F7A08" w:rsidRDefault="000A5758" w:rsidP="000A5758">
            <w:pPr>
              <w:spacing w:line="276" w:lineRule="auto"/>
              <w:jc w:val="center"/>
              <w:rPr>
                <w:i/>
                <w:sz w:val="10"/>
                <w:szCs w:val="10"/>
              </w:rPr>
            </w:pPr>
          </w:p>
          <w:p w14:paraId="16402153" w14:textId="77777777" w:rsidR="00CE083D" w:rsidRDefault="000A5758" w:rsidP="000A5758">
            <w:pPr>
              <w:jc w:val="center"/>
              <w:rPr>
                <w:i/>
              </w:rPr>
            </w:pPr>
            <w:r w:rsidRPr="006F7A08">
              <w:rPr>
                <w:i/>
              </w:rPr>
              <w:t>No</w:t>
            </w:r>
          </w:p>
        </w:tc>
      </w:tr>
      <w:tr w:rsidR="00CE083D" w14:paraId="051CA9C4" w14:textId="77777777" w:rsidTr="000478AB">
        <w:tc>
          <w:tcPr>
            <w:tcW w:w="6475" w:type="dxa"/>
            <w:tcMar>
              <w:top w:w="72" w:type="dxa"/>
              <w:left w:w="115" w:type="dxa"/>
              <w:bottom w:w="72" w:type="dxa"/>
              <w:right w:w="115" w:type="dxa"/>
            </w:tcMar>
            <w:vAlign w:val="center"/>
          </w:tcPr>
          <w:p w14:paraId="2079F7C8"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plastic and reconstructive surgery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20381F">
              <w:rPr>
                <w:b w:val="0"/>
              </w:rPr>
              <w:t>:</w:t>
            </w:r>
          </w:p>
          <w:p w14:paraId="022369FC" w14:textId="77777777" w:rsidR="00CE083D" w:rsidRDefault="00CE083D" w:rsidP="000478AB">
            <w:pPr>
              <w:pStyle w:val="NoSpacing"/>
              <w:ind w:left="360"/>
            </w:pPr>
          </w:p>
          <w:p w14:paraId="23A5901C" w14:textId="77777777" w:rsidR="00CE083D" w:rsidRDefault="00CE083D" w:rsidP="00997ECF">
            <w:pPr>
              <w:pStyle w:val="NoSpacing"/>
              <w:numPr>
                <w:ilvl w:val="0"/>
                <w:numId w:val="61"/>
              </w:numPr>
            </w:pPr>
            <w:r>
              <w:t>Breast repair or reconstruction</w:t>
            </w:r>
          </w:p>
          <w:p w14:paraId="064EE12B" w14:textId="101F6A4B" w:rsidR="002C3EB6" w:rsidRPr="002C3EB6" w:rsidRDefault="002C3EB6" w:rsidP="00997ECF">
            <w:pPr>
              <w:pStyle w:val="ListParagraph"/>
              <w:numPr>
                <w:ilvl w:val="0"/>
                <w:numId w:val="61"/>
              </w:numPr>
            </w:pPr>
            <w:r w:rsidRPr="002C3EB6">
              <w:t>Skin</w:t>
            </w:r>
            <w:r>
              <w:t xml:space="preserve"> g</w:t>
            </w:r>
            <w:r w:rsidRPr="002C3EB6">
              <w:t>raft/</w:t>
            </w:r>
            <w:r>
              <w:t>r</w:t>
            </w:r>
            <w:r w:rsidRPr="002C3EB6">
              <w:t xml:space="preserve">econstruction </w:t>
            </w:r>
            <w:r>
              <w:t>p</w:t>
            </w:r>
            <w:r w:rsidRPr="002C3EB6">
              <w:t xml:space="preserve">rocedures </w:t>
            </w:r>
          </w:p>
          <w:p w14:paraId="1FCACDF9" w14:textId="77777777" w:rsidR="009A4355" w:rsidRDefault="009A4355" w:rsidP="000478AB">
            <w:pPr>
              <w:pStyle w:val="NoSpacing"/>
              <w:ind w:left="360"/>
            </w:pPr>
          </w:p>
          <w:p w14:paraId="424C9FC6" w14:textId="5AB33328"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430C3A">
              <w:rPr>
                <w:i/>
              </w:rPr>
              <w:t>19</w:t>
            </w:r>
            <w:r>
              <w:rPr>
                <w:i/>
              </w:rPr>
              <w:t xml:space="preserve"> below.</w:t>
            </w:r>
          </w:p>
        </w:tc>
        <w:tc>
          <w:tcPr>
            <w:tcW w:w="2875" w:type="dxa"/>
            <w:tcMar>
              <w:top w:w="72" w:type="dxa"/>
              <w:left w:w="115" w:type="dxa"/>
              <w:bottom w:w="72" w:type="dxa"/>
              <w:right w:w="115" w:type="dxa"/>
            </w:tcMar>
            <w:vAlign w:val="center"/>
          </w:tcPr>
          <w:p w14:paraId="109A525D" w14:textId="77777777" w:rsidR="000A5758" w:rsidRDefault="000A5758" w:rsidP="000A5758">
            <w:pPr>
              <w:spacing w:line="276" w:lineRule="auto"/>
              <w:jc w:val="center"/>
              <w:rPr>
                <w:i/>
              </w:rPr>
            </w:pPr>
            <w:r w:rsidRPr="006F7A08">
              <w:rPr>
                <w:i/>
              </w:rPr>
              <w:t>Yes</w:t>
            </w:r>
          </w:p>
          <w:p w14:paraId="0B566EB0" w14:textId="519601E5" w:rsidR="000A5758" w:rsidRDefault="000A5758"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these procedures</w:t>
            </w:r>
          </w:p>
          <w:p w14:paraId="0DE1128F" w14:textId="77777777" w:rsidR="000A5758" w:rsidRPr="006F7A08" w:rsidRDefault="000A5758" w:rsidP="000A5758">
            <w:pPr>
              <w:spacing w:line="276" w:lineRule="auto"/>
              <w:jc w:val="center"/>
              <w:rPr>
                <w:i/>
                <w:sz w:val="10"/>
                <w:szCs w:val="10"/>
              </w:rPr>
            </w:pPr>
          </w:p>
          <w:p w14:paraId="0E91A968" w14:textId="77777777" w:rsidR="00CE083D" w:rsidRDefault="000A5758" w:rsidP="000A5758">
            <w:pPr>
              <w:jc w:val="center"/>
              <w:rPr>
                <w:i/>
              </w:rPr>
            </w:pPr>
            <w:r w:rsidRPr="006F7A08">
              <w:rPr>
                <w:i/>
              </w:rPr>
              <w:t>No</w:t>
            </w:r>
          </w:p>
        </w:tc>
      </w:tr>
    </w:tbl>
    <w:p w14:paraId="37A97369" w14:textId="77777777" w:rsidR="00CE083D" w:rsidRPr="004172FC" w:rsidRDefault="00CE083D" w:rsidP="00CE083D">
      <w:pPr>
        <w:rPr>
          <w:rFonts w:cs="Arial"/>
          <w:b/>
          <w:sz w:val="24"/>
        </w:rPr>
      </w:pPr>
    </w:p>
    <w:p w14:paraId="7ABD4740" w14:textId="77777777" w:rsidR="00CE083D" w:rsidRPr="004172FC" w:rsidRDefault="00CE083D" w:rsidP="00CE083D">
      <w:pPr>
        <w:pStyle w:val="Heading4"/>
        <w:rPr>
          <w:rFonts w:cs="Arial"/>
          <w:b w:val="0"/>
        </w:rPr>
      </w:pPr>
      <w:bookmarkStart w:id="170" w:name="_Toc99635531"/>
      <w:r w:rsidRPr="004172FC">
        <w:rPr>
          <w:rFonts w:cs="Arial"/>
        </w:rPr>
        <w:t>Gastroenterology</w:t>
      </w:r>
      <w:bookmarkEnd w:id="170"/>
      <w:r w:rsidRPr="004172FC">
        <w:rPr>
          <w:rFonts w:cs="Arial"/>
        </w:rPr>
        <w:t xml:space="preserve"> </w:t>
      </w:r>
    </w:p>
    <w:tbl>
      <w:tblPr>
        <w:tblStyle w:val="TableGrid"/>
        <w:tblW w:w="0" w:type="auto"/>
        <w:tblLook w:val="04A0" w:firstRow="1" w:lastRow="0" w:firstColumn="1" w:lastColumn="0" w:noHBand="0" w:noVBand="1"/>
      </w:tblPr>
      <w:tblGrid>
        <w:gridCol w:w="5015"/>
        <w:gridCol w:w="2090"/>
        <w:gridCol w:w="2245"/>
      </w:tblGrid>
      <w:tr w:rsidR="00B8513F" w14:paraId="53261CED" w14:textId="77777777" w:rsidTr="00264150">
        <w:tc>
          <w:tcPr>
            <w:tcW w:w="9350" w:type="dxa"/>
            <w:gridSpan w:val="3"/>
            <w:tcBorders>
              <w:bottom w:val="single" w:sz="4" w:space="0" w:color="auto"/>
            </w:tcBorders>
            <w:tcMar>
              <w:top w:w="72" w:type="dxa"/>
              <w:left w:w="115" w:type="dxa"/>
              <w:bottom w:w="72" w:type="dxa"/>
              <w:right w:w="115" w:type="dxa"/>
            </w:tcMar>
            <w:vAlign w:val="center"/>
          </w:tcPr>
          <w:p w14:paraId="43FCC533" w14:textId="5756E033" w:rsidR="00B8513F" w:rsidRPr="00463D3B" w:rsidRDefault="00B8513F" w:rsidP="00B8513F">
            <w:pPr>
              <w:pStyle w:val="ListParagraph"/>
              <w:numPr>
                <w:ilvl w:val="0"/>
                <w:numId w:val="2"/>
              </w:numPr>
            </w:pPr>
            <w:r w:rsidRPr="00463D3B">
              <w:t>Total adult and/or pediatric volume for each of the following applicable procedures performed at your facility during the reporting period.</w:t>
            </w:r>
            <w:r>
              <w:br/>
            </w:r>
            <w:r>
              <w:lastRenderedPageBreak/>
              <w:br/>
            </w:r>
            <w:r w:rsidRPr="00D42493">
              <w:rPr>
                <w:i/>
              </w:rPr>
              <w:t>You cannot leave any blank. If you did not perform one or more of the procedures listed below</w:t>
            </w:r>
            <w:r w:rsidR="0019773B">
              <w:rPr>
                <w:i/>
              </w:rPr>
              <w:t xml:space="preserve"> </w:t>
            </w:r>
            <w:r w:rsidRPr="00D42493">
              <w:rPr>
                <w:i/>
              </w:rPr>
              <w:t xml:space="preserve">enter 0 (zero). If you had zero volume for </w:t>
            </w:r>
            <w:r w:rsidRPr="00D42493">
              <w:rPr>
                <w:b/>
                <w:i/>
                <w:u w:val="single"/>
              </w:rPr>
              <w:t>all</w:t>
            </w:r>
            <w:r w:rsidRPr="00D42493">
              <w:rPr>
                <w:i/>
              </w:rPr>
              <w:t xml:space="preserve"> pr</w:t>
            </w:r>
            <w:r>
              <w:rPr>
                <w:i/>
              </w:rPr>
              <w:t>ocedures, go back to question #2</w:t>
            </w:r>
            <w:r w:rsidRPr="00D42493">
              <w:rPr>
                <w:i/>
              </w:rPr>
              <w:t xml:space="preserve"> and update your response from “yes” to “no.”</w:t>
            </w:r>
          </w:p>
        </w:tc>
      </w:tr>
      <w:tr w:rsidR="00CE083D" w14:paraId="6D13B20B"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830A369" w14:textId="77777777" w:rsidR="00CE083D" w:rsidRDefault="00CE083D" w:rsidP="000478AB">
            <w:pPr>
              <w:pStyle w:val="Subtitle"/>
              <w:numPr>
                <w:ilvl w:val="0"/>
                <w:numId w:val="0"/>
              </w:numPr>
              <w:spacing w:line="276" w:lineRule="auto"/>
              <w:rPr>
                <w:b w:val="0"/>
              </w:rPr>
            </w:pP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CF9E1E3" w14:textId="77777777" w:rsidR="00CE083D" w:rsidRPr="004630D2" w:rsidRDefault="00CE083D" w:rsidP="00D503EB">
            <w:pPr>
              <w:pStyle w:val="ListParagraph"/>
              <w:numPr>
                <w:ilvl w:val="0"/>
                <w:numId w:val="34"/>
              </w:numPr>
              <w:jc w:val="center"/>
              <w:rPr>
                <w:i/>
              </w:rPr>
            </w:pPr>
            <w:r>
              <w:rPr>
                <w:i/>
              </w:rPr>
              <w:t>Adult Volume</w:t>
            </w:r>
          </w:p>
        </w:tc>
        <w:tc>
          <w:tcPr>
            <w:tcW w:w="2245" w:type="dxa"/>
            <w:tcBorders>
              <w:top w:val="single" w:sz="4" w:space="0" w:color="auto"/>
              <w:left w:val="single" w:sz="4" w:space="0" w:color="auto"/>
              <w:bottom w:val="single" w:sz="4" w:space="0" w:color="auto"/>
              <w:right w:val="single" w:sz="4" w:space="0" w:color="auto"/>
            </w:tcBorders>
          </w:tcPr>
          <w:p w14:paraId="195BAD4A" w14:textId="77777777" w:rsidR="00CE083D" w:rsidRPr="004630D2" w:rsidRDefault="00CE083D" w:rsidP="00D503EB">
            <w:pPr>
              <w:pStyle w:val="ListParagraph"/>
              <w:numPr>
                <w:ilvl w:val="0"/>
                <w:numId w:val="34"/>
              </w:numPr>
              <w:jc w:val="center"/>
              <w:rPr>
                <w:i/>
              </w:rPr>
            </w:pPr>
            <w:r>
              <w:rPr>
                <w:i/>
              </w:rPr>
              <w:t>Pediatric Volume</w:t>
            </w:r>
          </w:p>
        </w:tc>
      </w:tr>
      <w:tr w:rsidR="00CE083D" w14:paraId="3D4868EA"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7A238BF" w14:textId="77777777" w:rsidR="00CE083D" w:rsidRPr="004630D2" w:rsidRDefault="00463D3B" w:rsidP="00463D3B">
            <w:pPr>
              <w:pStyle w:val="Subtitle"/>
              <w:numPr>
                <w:ilvl w:val="0"/>
                <w:numId w:val="0"/>
              </w:numPr>
              <w:spacing w:line="276" w:lineRule="auto"/>
              <w:rPr>
                <w:b w:val="0"/>
              </w:rPr>
            </w:pPr>
            <w:r>
              <w:t>Upper GI endoscopies</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567CED5" w14:textId="77777777" w:rsidR="00CE083D" w:rsidRPr="00F41D14" w:rsidRDefault="00CE083D" w:rsidP="000478AB">
            <w:pPr>
              <w:pStyle w:val="NoSpacing"/>
              <w:jc w:val="cente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4A7673E1" w14:textId="77777777" w:rsidR="00CE083D" w:rsidRDefault="00CE083D" w:rsidP="000478AB">
            <w:pPr>
              <w:pStyle w:val="NoSpacing"/>
              <w:jc w:val="center"/>
            </w:pPr>
            <w:r>
              <w:t>_____</w:t>
            </w:r>
          </w:p>
        </w:tc>
      </w:tr>
      <w:tr w:rsidR="00CE083D" w14:paraId="257F91F8"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DED9B3F" w14:textId="77777777" w:rsidR="00CE083D" w:rsidRDefault="00463D3B" w:rsidP="00463D3B">
            <w:pPr>
              <w:pStyle w:val="Subtitle"/>
              <w:numPr>
                <w:ilvl w:val="0"/>
                <w:numId w:val="0"/>
              </w:numPr>
              <w:spacing w:line="276" w:lineRule="auto"/>
              <w:rPr>
                <w:b w:val="0"/>
              </w:rPr>
            </w:pPr>
            <w:r>
              <w:t>Other upper GI procedures</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F69893E" w14:textId="77777777" w:rsidR="00CE083D" w:rsidRDefault="00CE083D" w:rsidP="000478AB">
            <w:pPr>
              <w:jc w:val="center"/>
              <w:rPr>
                <w:i/>
              </w:rP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4EC2E2B1" w14:textId="77777777" w:rsidR="00CE083D" w:rsidRDefault="00CE083D" w:rsidP="000478AB">
            <w:pPr>
              <w:jc w:val="center"/>
              <w:rPr>
                <w:i/>
              </w:rPr>
            </w:pPr>
            <w:r>
              <w:t>_____</w:t>
            </w:r>
          </w:p>
        </w:tc>
      </w:tr>
      <w:tr w:rsidR="00CE083D" w14:paraId="282E68ED"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9919495" w14:textId="77777777" w:rsidR="00CE083D" w:rsidRPr="004630D2" w:rsidRDefault="00463D3B" w:rsidP="00463D3B">
            <w:pPr>
              <w:pStyle w:val="Subtitle"/>
              <w:numPr>
                <w:ilvl w:val="0"/>
                <w:numId w:val="0"/>
              </w:numPr>
              <w:spacing w:line="276" w:lineRule="auto"/>
              <w:rPr>
                <w:b w:val="0"/>
              </w:rPr>
            </w:pPr>
            <w:r>
              <w:t>L</w:t>
            </w:r>
            <w:r w:rsidR="00CE083D">
              <w:t>ower GI endoscopies</w:t>
            </w:r>
            <w:r w:rsidR="00CE083D">
              <w:rPr>
                <w:b w:val="0"/>
              </w:rPr>
              <w:t xml:space="preserve"> </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0FDE6E0" w14:textId="77777777" w:rsidR="00CE083D" w:rsidRDefault="00CE083D" w:rsidP="000478AB">
            <w:pPr>
              <w:jc w:val="cente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578F1BE8" w14:textId="77777777" w:rsidR="00CE083D" w:rsidRDefault="00CE083D" w:rsidP="000478AB">
            <w:pPr>
              <w:jc w:val="center"/>
            </w:pPr>
            <w:r>
              <w:t>_____</w:t>
            </w:r>
          </w:p>
        </w:tc>
      </w:tr>
    </w:tbl>
    <w:p w14:paraId="177C172E" w14:textId="77777777" w:rsidR="005863D0" w:rsidRDefault="005863D0">
      <w:pPr>
        <w:rPr>
          <w:rFonts w:eastAsiaTheme="majorEastAsia" w:cs="Arial"/>
          <w:b/>
          <w:i/>
          <w:sz w:val="24"/>
          <w:szCs w:val="22"/>
        </w:rPr>
      </w:pPr>
    </w:p>
    <w:p w14:paraId="0E91F357" w14:textId="77777777" w:rsidR="00CE083D" w:rsidRPr="004172FC" w:rsidRDefault="00CE083D" w:rsidP="00CE083D">
      <w:pPr>
        <w:pStyle w:val="Heading4"/>
        <w:rPr>
          <w:rFonts w:cs="Arial"/>
          <w:b w:val="0"/>
        </w:rPr>
      </w:pPr>
      <w:bookmarkStart w:id="171" w:name="_Toc99635532"/>
      <w:r w:rsidRPr="004172FC">
        <w:rPr>
          <w:rFonts w:cs="Arial"/>
        </w:rPr>
        <w:t>G</w:t>
      </w:r>
      <w:r>
        <w:rPr>
          <w:rFonts w:cs="Arial"/>
        </w:rPr>
        <w:t>eneral Surgery</w:t>
      </w:r>
      <w:bookmarkEnd w:id="171"/>
    </w:p>
    <w:tbl>
      <w:tblPr>
        <w:tblStyle w:val="TableGrid"/>
        <w:tblW w:w="0" w:type="auto"/>
        <w:tblLook w:val="04A0" w:firstRow="1" w:lastRow="0" w:firstColumn="1" w:lastColumn="0" w:noHBand="0" w:noVBand="1"/>
      </w:tblPr>
      <w:tblGrid>
        <w:gridCol w:w="5015"/>
        <w:gridCol w:w="2090"/>
        <w:gridCol w:w="2245"/>
      </w:tblGrid>
      <w:tr w:rsidR="00D42493" w14:paraId="4453C158" w14:textId="77777777" w:rsidTr="000478AB">
        <w:tc>
          <w:tcPr>
            <w:tcW w:w="9350" w:type="dxa"/>
            <w:gridSpan w:val="3"/>
            <w:tcMar>
              <w:top w:w="72" w:type="dxa"/>
              <w:left w:w="115" w:type="dxa"/>
              <w:bottom w:w="72" w:type="dxa"/>
              <w:right w:w="115" w:type="dxa"/>
            </w:tcMar>
            <w:vAlign w:val="center"/>
          </w:tcPr>
          <w:p w14:paraId="103109DB" w14:textId="554C117F" w:rsidR="00D42493" w:rsidRDefault="00463D3B" w:rsidP="00B8513F">
            <w:pPr>
              <w:pStyle w:val="ListParagraph"/>
              <w:numPr>
                <w:ilvl w:val="0"/>
                <w:numId w:val="2"/>
              </w:numPr>
            </w:pPr>
            <w:r w:rsidRPr="00463D3B">
              <w:t>Total adult and/or pediatric volume for each of the following applicable procedures performed at your facility during the reporting period.</w:t>
            </w:r>
            <w:r>
              <w:br/>
            </w:r>
            <w:r w:rsidR="00D42493">
              <w:br/>
            </w:r>
            <w:r w:rsidR="00D42493" w:rsidRPr="00D42493">
              <w:rPr>
                <w:i/>
              </w:rPr>
              <w:t>You cannot leave any blank. If you did not perform one or more of the procedures listed below</w:t>
            </w:r>
            <w:r w:rsidR="0019773B">
              <w:rPr>
                <w:i/>
              </w:rPr>
              <w:t xml:space="preserve"> </w:t>
            </w:r>
            <w:r w:rsidR="00D42493" w:rsidRPr="00D42493">
              <w:rPr>
                <w:i/>
              </w:rPr>
              <w:t xml:space="preserve">enter 0 (zero). If you had zero volume for </w:t>
            </w:r>
            <w:r w:rsidR="00D42493" w:rsidRPr="00D42493">
              <w:rPr>
                <w:b/>
                <w:i/>
                <w:u w:val="single"/>
              </w:rPr>
              <w:t>all</w:t>
            </w:r>
            <w:r w:rsidR="00D42493" w:rsidRPr="00D42493">
              <w:rPr>
                <w:i/>
              </w:rPr>
              <w:t xml:space="preserve"> procedures, go back to</w:t>
            </w:r>
            <w:r w:rsidR="00264150">
              <w:rPr>
                <w:i/>
              </w:rPr>
              <w:t xml:space="preserve"> question #3</w:t>
            </w:r>
            <w:r w:rsidR="00D42493" w:rsidRPr="00D42493">
              <w:rPr>
                <w:i/>
              </w:rPr>
              <w:t xml:space="preserve"> and update your response from “yes” to “no.”</w:t>
            </w:r>
          </w:p>
        </w:tc>
      </w:tr>
      <w:tr w:rsidR="00CE083D" w14:paraId="3BC4483E" w14:textId="77777777" w:rsidTr="000478AB">
        <w:tc>
          <w:tcPr>
            <w:tcW w:w="5015" w:type="dxa"/>
            <w:tcMar>
              <w:top w:w="72" w:type="dxa"/>
              <w:left w:w="115" w:type="dxa"/>
              <w:bottom w:w="72" w:type="dxa"/>
              <w:right w:w="115" w:type="dxa"/>
            </w:tcMar>
            <w:vAlign w:val="center"/>
          </w:tcPr>
          <w:p w14:paraId="5C2D1BF1" w14:textId="77777777" w:rsidR="00CE083D" w:rsidRDefault="00CE083D" w:rsidP="000478AB">
            <w:pPr>
              <w:pStyle w:val="Subtitle"/>
              <w:numPr>
                <w:ilvl w:val="0"/>
                <w:numId w:val="0"/>
              </w:numPr>
              <w:spacing w:line="276" w:lineRule="auto"/>
              <w:rPr>
                <w:b w:val="0"/>
              </w:rPr>
            </w:pPr>
          </w:p>
        </w:tc>
        <w:tc>
          <w:tcPr>
            <w:tcW w:w="2090" w:type="dxa"/>
            <w:tcMar>
              <w:top w:w="72" w:type="dxa"/>
              <w:left w:w="115" w:type="dxa"/>
              <w:bottom w:w="72" w:type="dxa"/>
              <w:right w:w="115" w:type="dxa"/>
            </w:tcMar>
          </w:tcPr>
          <w:p w14:paraId="4995D7A0" w14:textId="77777777" w:rsidR="00CE083D" w:rsidRPr="004630D2" w:rsidRDefault="00CE083D" w:rsidP="00D503EB">
            <w:pPr>
              <w:pStyle w:val="ListParagraph"/>
              <w:numPr>
                <w:ilvl w:val="0"/>
                <w:numId w:val="35"/>
              </w:numPr>
              <w:jc w:val="center"/>
              <w:rPr>
                <w:i/>
              </w:rPr>
            </w:pPr>
            <w:r>
              <w:rPr>
                <w:i/>
              </w:rPr>
              <w:t>Adult Volume</w:t>
            </w:r>
          </w:p>
        </w:tc>
        <w:tc>
          <w:tcPr>
            <w:tcW w:w="2245" w:type="dxa"/>
          </w:tcPr>
          <w:p w14:paraId="147DDE42" w14:textId="77777777" w:rsidR="00CE083D" w:rsidRPr="004630D2" w:rsidRDefault="00CE083D" w:rsidP="00D503EB">
            <w:pPr>
              <w:pStyle w:val="ListParagraph"/>
              <w:numPr>
                <w:ilvl w:val="0"/>
                <w:numId w:val="35"/>
              </w:numPr>
              <w:jc w:val="center"/>
              <w:rPr>
                <w:i/>
              </w:rPr>
            </w:pPr>
            <w:r>
              <w:rPr>
                <w:i/>
              </w:rPr>
              <w:t>Pediatric Volume</w:t>
            </w:r>
          </w:p>
        </w:tc>
      </w:tr>
      <w:tr w:rsidR="00CE083D" w14:paraId="63402B68" w14:textId="77777777" w:rsidTr="006E267F">
        <w:tc>
          <w:tcPr>
            <w:tcW w:w="5015" w:type="dxa"/>
            <w:tcMar>
              <w:top w:w="72" w:type="dxa"/>
              <w:left w:w="115" w:type="dxa"/>
              <w:bottom w:w="72" w:type="dxa"/>
              <w:right w:w="115" w:type="dxa"/>
            </w:tcMar>
            <w:vAlign w:val="center"/>
          </w:tcPr>
          <w:p w14:paraId="74144A30" w14:textId="77777777" w:rsidR="00CE083D" w:rsidRPr="004630D2" w:rsidRDefault="00463D3B" w:rsidP="00463D3B">
            <w:pPr>
              <w:pStyle w:val="Subtitle"/>
              <w:numPr>
                <w:ilvl w:val="0"/>
                <w:numId w:val="0"/>
              </w:numPr>
              <w:spacing w:line="276" w:lineRule="auto"/>
              <w:rPr>
                <w:b w:val="0"/>
              </w:rPr>
            </w:pPr>
            <w:r>
              <w:t>C</w:t>
            </w:r>
            <w:r w:rsidR="00CE083D">
              <w:t>holecystectomies</w:t>
            </w:r>
            <w:r w:rsidR="00CE083D" w:rsidRPr="004630D2">
              <w:t xml:space="preserve"> and common duct exploration</w:t>
            </w:r>
            <w:r>
              <w:t>s</w:t>
            </w:r>
            <w:r w:rsidR="00CE083D">
              <w:rPr>
                <w:b w:val="0"/>
              </w:rPr>
              <w:t xml:space="preserve"> </w:t>
            </w:r>
          </w:p>
        </w:tc>
        <w:tc>
          <w:tcPr>
            <w:tcW w:w="2090" w:type="dxa"/>
            <w:tcMar>
              <w:top w:w="72" w:type="dxa"/>
              <w:left w:w="115" w:type="dxa"/>
              <w:bottom w:w="72" w:type="dxa"/>
              <w:right w:w="115" w:type="dxa"/>
            </w:tcMar>
            <w:vAlign w:val="center"/>
          </w:tcPr>
          <w:p w14:paraId="496F0135" w14:textId="77777777" w:rsidR="00CE083D" w:rsidRPr="00F41D14" w:rsidRDefault="00CE083D" w:rsidP="000478AB">
            <w:pPr>
              <w:pStyle w:val="NoSpacing"/>
              <w:jc w:val="center"/>
            </w:pPr>
            <w:r>
              <w:t>_____</w:t>
            </w:r>
          </w:p>
        </w:tc>
        <w:tc>
          <w:tcPr>
            <w:tcW w:w="2245" w:type="dxa"/>
            <w:shd w:val="clear" w:color="auto" w:fill="BFBFBF" w:themeFill="background1" w:themeFillShade="BF"/>
            <w:vAlign w:val="center"/>
          </w:tcPr>
          <w:p w14:paraId="428E2C24" w14:textId="77777777" w:rsidR="00CE083D" w:rsidRDefault="00CE083D" w:rsidP="000478AB">
            <w:pPr>
              <w:pStyle w:val="NoSpacing"/>
              <w:jc w:val="center"/>
            </w:pPr>
          </w:p>
        </w:tc>
      </w:tr>
      <w:tr w:rsidR="00CE083D" w14:paraId="3701B3F5" w14:textId="77777777" w:rsidTr="006E267F">
        <w:tc>
          <w:tcPr>
            <w:tcW w:w="5015" w:type="dxa"/>
            <w:tcMar>
              <w:top w:w="72" w:type="dxa"/>
              <w:left w:w="115" w:type="dxa"/>
              <w:bottom w:w="72" w:type="dxa"/>
              <w:right w:w="115" w:type="dxa"/>
            </w:tcMar>
            <w:vAlign w:val="center"/>
          </w:tcPr>
          <w:p w14:paraId="1720FAEF" w14:textId="77777777" w:rsidR="00CE083D" w:rsidRPr="004630D2" w:rsidRDefault="00463D3B" w:rsidP="00463D3B">
            <w:pPr>
              <w:pStyle w:val="Subtitle"/>
              <w:numPr>
                <w:ilvl w:val="0"/>
                <w:numId w:val="0"/>
              </w:numPr>
              <w:spacing w:line="276" w:lineRule="auto"/>
              <w:rPr>
                <w:b w:val="0"/>
              </w:rPr>
            </w:pPr>
            <w:r>
              <w:t>H</w:t>
            </w:r>
            <w:r w:rsidR="00CE083D" w:rsidRPr="004630D2">
              <w:t>emorrhoid procedures</w:t>
            </w:r>
          </w:p>
        </w:tc>
        <w:tc>
          <w:tcPr>
            <w:tcW w:w="2090" w:type="dxa"/>
            <w:tcMar>
              <w:top w:w="72" w:type="dxa"/>
              <w:left w:w="115" w:type="dxa"/>
              <w:bottom w:w="72" w:type="dxa"/>
              <w:right w:w="115" w:type="dxa"/>
            </w:tcMar>
            <w:vAlign w:val="center"/>
          </w:tcPr>
          <w:p w14:paraId="6747594C" w14:textId="77777777" w:rsidR="00CE083D" w:rsidRDefault="00CE083D" w:rsidP="000478AB">
            <w:pPr>
              <w:jc w:val="center"/>
            </w:pPr>
            <w:r>
              <w:t>_____</w:t>
            </w:r>
          </w:p>
        </w:tc>
        <w:tc>
          <w:tcPr>
            <w:tcW w:w="2245" w:type="dxa"/>
            <w:shd w:val="clear" w:color="auto" w:fill="BFBFBF" w:themeFill="background1" w:themeFillShade="BF"/>
            <w:vAlign w:val="center"/>
          </w:tcPr>
          <w:p w14:paraId="37399479" w14:textId="77777777" w:rsidR="00CE083D" w:rsidRDefault="00CE083D" w:rsidP="000478AB">
            <w:pPr>
              <w:jc w:val="center"/>
            </w:pPr>
          </w:p>
        </w:tc>
      </w:tr>
      <w:tr w:rsidR="00CE083D" w14:paraId="25280BF2" w14:textId="77777777" w:rsidTr="000478AB">
        <w:tc>
          <w:tcPr>
            <w:tcW w:w="5015" w:type="dxa"/>
            <w:tcMar>
              <w:top w:w="72" w:type="dxa"/>
              <w:left w:w="115" w:type="dxa"/>
              <w:bottom w:w="72" w:type="dxa"/>
              <w:right w:w="115" w:type="dxa"/>
            </w:tcMar>
            <w:vAlign w:val="center"/>
          </w:tcPr>
          <w:p w14:paraId="57619B37" w14:textId="77777777" w:rsidR="00CE083D" w:rsidRPr="004630D2" w:rsidRDefault="00463D3B" w:rsidP="00463D3B">
            <w:pPr>
              <w:pStyle w:val="Subtitle"/>
              <w:numPr>
                <w:ilvl w:val="0"/>
                <w:numId w:val="0"/>
              </w:numPr>
              <w:spacing w:line="276" w:lineRule="auto"/>
              <w:rPr>
                <w:b w:val="0"/>
              </w:rPr>
            </w:pPr>
            <w:r>
              <w:t>I</w:t>
            </w:r>
            <w:r w:rsidR="00CE083D" w:rsidRPr="004630D2">
              <w:t>nguinal and femoral hernia repair</w:t>
            </w:r>
            <w:r>
              <w:t>s</w:t>
            </w:r>
          </w:p>
        </w:tc>
        <w:tc>
          <w:tcPr>
            <w:tcW w:w="2090" w:type="dxa"/>
            <w:tcMar>
              <w:top w:w="72" w:type="dxa"/>
              <w:left w:w="115" w:type="dxa"/>
              <w:bottom w:w="72" w:type="dxa"/>
              <w:right w:w="115" w:type="dxa"/>
            </w:tcMar>
            <w:vAlign w:val="center"/>
          </w:tcPr>
          <w:p w14:paraId="568C6552" w14:textId="77777777" w:rsidR="00CE083D" w:rsidRDefault="00CE083D" w:rsidP="000478AB">
            <w:pPr>
              <w:jc w:val="center"/>
            </w:pPr>
            <w:r>
              <w:t>_____</w:t>
            </w:r>
          </w:p>
        </w:tc>
        <w:tc>
          <w:tcPr>
            <w:tcW w:w="2245" w:type="dxa"/>
            <w:vAlign w:val="center"/>
          </w:tcPr>
          <w:p w14:paraId="6317DA8C" w14:textId="77777777" w:rsidR="00CE083D" w:rsidRDefault="00CE083D" w:rsidP="000478AB">
            <w:pPr>
              <w:jc w:val="center"/>
            </w:pPr>
            <w:r>
              <w:t>_____</w:t>
            </w:r>
          </w:p>
        </w:tc>
      </w:tr>
      <w:tr w:rsidR="00CE083D" w14:paraId="588EAFAA" w14:textId="77777777" w:rsidTr="000478AB">
        <w:tc>
          <w:tcPr>
            <w:tcW w:w="5015" w:type="dxa"/>
            <w:tcMar>
              <w:top w:w="72" w:type="dxa"/>
              <w:left w:w="115" w:type="dxa"/>
              <w:bottom w:w="72" w:type="dxa"/>
              <w:right w:w="115" w:type="dxa"/>
            </w:tcMar>
            <w:vAlign w:val="center"/>
          </w:tcPr>
          <w:p w14:paraId="0C5F09A6" w14:textId="77777777" w:rsidR="00CE083D" w:rsidRDefault="00463D3B" w:rsidP="00463D3B">
            <w:pPr>
              <w:pStyle w:val="Subtitle"/>
              <w:numPr>
                <w:ilvl w:val="0"/>
                <w:numId w:val="0"/>
              </w:numPr>
              <w:spacing w:line="276" w:lineRule="auto"/>
              <w:rPr>
                <w:b w:val="0"/>
              </w:rPr>
            </w:pPr>
            <w:r>
              <w:t>Other hernia repairs</w:t>
            </w:r>
          </w:p>
        </w:tc>
        <w:tc>
          <w:tcPr>
            <w:tcW w:w="2090" w:type="dxa"/>
            <w:tcMar>
              <w:top w:w="72" w:type="dxa"/>
              <w:left w:w="115" w:type="dxa"/>
              <w:bottom w:w="72" w:type="dxa"/>
              <w:right w:w="115" w:type="dxa"/>
            </w:tcMar>
            <w:vAlign w:val="center"/>
          </w:tcPr>
          <w:p w14:paraId="3501EAC4" w14:textId="77777777" w:rsidR="00CE083D" w:rsidRDefault="00CE083D" w:rsidP="000478AB">
            <w:pPr>
              <w:jc w:val="center"/>
            </w:pPr>
            <w:r>
              <w:t>_____</w:t>
            </w:r>
          </w:p>
        </w:tc>
        <w:tc>
          <w:tcPr>
            <w:tcW w:w="2245" w:type="dxa"/>
            <w:shd w:val="clear" w:color="auto" w:fill="auto"/>
            <w:vAlign w:val="center"/>
          </w:tcPr>
          <w:p w14:paraId="2598234B" w14:textId="77777777" w:rsidR="00CE083D" w:rsidRDefault="00CE083D" w:rsidP="000478AB">
            <w:pPr>
              <w:jc w:val="center"/>
            </w:pPr>
            <w:r>
              <w:t>_____</w:t>
            </w:r>
          </w:p>
        </w:tc>
      </w:tr>
      <w:tr w:rsidR="00CE083D" w14:paraId="3C82B8B8" w14:textId="77777777" w:rsidTr="006E267F">
        <w:tc>
          <w:tcPr>
            <w:tcW w:w="5015" w:type="dxa"/>
            <w:tcMar>
              <w:top w:w="72" w:type="dxa"/>
              <w:left w:w="115" w:type="dxa"/>
              <w:bottom w:w="72" w:type="dxa"/>
              <w:right w:w="115" w:type="dxa"/>
            </w:tcMar>
            <w:vAlign w:val="center"/>
          </w:tcPr>
          <w:p w14:paraId="74F5E82B" w14:textId="77777777" w:rsidR="00CE083D" w:rsidRDefault="00463D3B" w:rsidP="00463D3B">
            <w:pPr>
              <w:pStyle w:val="Subtitle"/>
              <w:numPr>
                <w:ilvl w:val="0"/>
                <w:numId w:val="0"/>
              </w:numPr>
              <w:spacing w:line="276" w:lineRule="auto"/>
              <w:rPr>
                <w:b w:val="0"/>
              </w:rPr>
            </w:pPr>
            <w:r>
              <w:t>Laparoscopies</w:t>
            </w:r>
          </w:p>
        </w:tc>
        <w:tc>
          <w:tcPr>
            <w:tcW w:w="2090" w:type="dxa"/>
            <w:tcMar>
              <w:top w:w="72" w:type="dxa"/>
              <w:left w:w="115" w:type="dxa"/>
              <w:bottom w:w="72" w:type="dxa"/>
              <w:right w:w="115" w:type="dxa"/>
            </w:tcMar>
            <w:vAlign w:val="center"/>
          </w:tcPr>
          <w:p w14:paraId="18D8AA8A" w14:textId="77777777" w:rsidR="00CE083D" w:rsidRDefault="00CE083D" w:rsidP="000478AB">
            <w:pPr>
              <w:jc w:val="center"/>
            </w:pPr>
            <w:r>
              <w:t>_____</w:t>
            </w:r>
          </w:p>
        </w:tc>
        <w:tc>
          <w:tcPr>
            <w:tcW w:w="2245" w:type="dxa"/>
            <w:shd w:val="clear" w:color="auto" w:fill="BFBFBF" w:themeFill="background1" w:themeFillShade="BF"/>
            <w:vAlign w:val="center"/>
          </w:tcPr>
          <w:p w14:paraId="4B133FC8" w14:textId="77777777" w:rsidR="00CE083D" w:rsidRDefault="00CE083D" w:rsidP="000478AB">
            <w:pPr>
              <w:jc w:val="center"/>
            </w:pPr>
          </w:p>
        </w:tc>
      </w:tr>
      <w:tr w:rsidR="00CE083D" w14:paraId="1274C140" w14:textId="77777777" w:rsidTr="006E267F">
        <w:tc>
          <w:tcPr>
            <w:tcW w:w="5015" w:type="dxa"/>
            <w:tcMar>
              <w:top w:w="72" w:type="dxa"/>
              <w:left w:w="115" w:type="dxa"/>
              <w:bottom w:w="72" w:type="dxa"/>
              <w:right w:w="115" w:type="dxa"/>
            </w:tcMar>
            <w:vAlign w:val="center"/>
          </w:tcPr>
          <w:p w14:paraId="7DF5353E" w14:textId="77777777" w:rsidR="00CE083D" w:rsidRDefault="00463D3B" w:rsidP="00463D3B">
            <w:pPr>
              <w:pStyle w:val="Subtitle"/>
              <w:numPr>
                <w:ilvl w:val="0"/>
                <w:numId w:val="0"/>
              </w:numPr>
              <w:spacing w:line="276" w:lineRule="auto"/>
              <w:rPr>
                <w:b w:val="0"/>
              </w:rPr>
            </w:pPr>
            <w:r>
              <w:t>L</w:t>
            </w:r>
            <w:r w:rsidR="00CE083D">
              <w:t>umpectomies or quad</w:t>
            </w:r>
            <w:r>
              <w:t>rantectomy of breast procedures</w:t>
            </w:r>
          </w:p>
        </w:tc>
        <w:tc>
          <w:tcPr>
            <w:tcW w:w="2090" w:type="dxa"/>
            <w:tcMar>
              <w:top w:w="72" w:type="dxa"/>
              <w:left w:w="115" w:type="dxa"/>
              <w:bottom w:w="72" w:type="dxa"/>
              <w:right w:w="115" w:type="dxa"/>
            </w:tcMar>
            <w:vAlign w:val="center"/>
          </w:tcPr>
          <w:p w14:paraId="430899E3" w14:textId="77777777" w:rsidR="00CE083D" w:rsidRDefault="00CE083D" w:rsidP="000478AB">
            <w:pPr>
              <w:jc w:val="center"/>
            </w:pPr>
            <w:r>
              <w:t>_____</w:t>
            </w:r>
          </w:p>
        </w:tc>
        <w:tc>
          <w:tcPr>
            <w:tcW w:w="2245" w:type="dxa"/>
            <w:shd w:val="clear" w:color="auto" w:fill="BFBFBF" w:themeFill="background1" w:themeFillShade="BF"/>
            <w:vAlign w:val="center"/>
          </w:tcPr>
          <w:p w14:paraId="3C0477CD" w14:textId="77777777" w:rsidR="00CE083D" w:rsidRDefault="00CE083D" w:rsidP="000478AB">
            <w:pPr>
              <w:jc w:val="center"/>
            </w:pPr>
          </w:p>
        </w:tc>
      </w:tr>
      <w:tr w:rsidR="00CE083D" w14:paraId="5723AAAD" w14:textId="77777777" w:rsidTr="006E267F">
        <w:tc>
          <w:tcPr>
            <w:tcW w:w="5015" w:type="dxa"/>
            <w:tcMar>
              <w:top w:w="72" w:type="dxa"/>
              <w:left w:w="115" w:type="dxa"/>
              <w:bottom w:w="72" w:type="dxa"/>
              <w:right w:w="115" w:type="dxa"/>
            </w:tcMar>
            <w:vAlign w:val="center"/>
          </w:tcPr>
          <w:p w14:paraId="24267C8F" w14:textId="77777777" w:rsidR="00CE083D" w:rsidRDefault="00463D3B" w:rsidP="00463D3B">
            <w:pPr>
              <w:pStyle w:val="Subtitle"/>
              <w:numPr>
                <w:ilvl w:val="0"/>
                <w:numId w:val="0"/>
              </w:numPr>
              <w:spacing w:line="276" w:lineRule="auto"/>
              <w:rPr>
                <w:b w:val="0"/>
              </w:rPr>
            </w:pPr>
            <w:r>
              <w:t>Mastectomies</w:t>
            </w:r>
          </w:p>
        </w:tc>
        <w:tc>
          <w:tcPr>
            <w:tcW w:w="2090" w:type="dxa"/>
            <w:tcMar>
              <w:top w:w="72" w:type="dxa"/>
              <w:left w:w="115" w:type="dxa"/>
              <w:bottom w:w="72" w:type="dxa"/>
              <w:right w:w="115" w:type="dxa"/>
            </w:tcMar>
            <w:vAlign w:val="center"/>
          </w:tcPr>
          <w:p w14:paraId="73853849" w14:textId="77777777" w:rsidR="00CE083D" w:rsidRDefault="00CE083D" w:rsidP="000478AB">
            <w:pPr>
              <w:jc w:val="center"/>
            </w:pPr>
            <w:r>
              <w:t>_____</w:t>
            </w:r>
          </w:p>
        </w:tc>
        <w:tc>
          <w:tcPr>
            <w:tcW w:w="2245" w:type="dxa"/>
            <w:shd w:val="clear" w:color="auto" w:fill="BFBFBF" w:themeFill="background1" w:themeFillShade="BF"/>
            <w:vAlign w:val="center"/>
          </w:tcPr>
          <w:p w14:paraId="58CD4D84" w14:textId="77777777" w:rsidR="00CE083D" w:rsidRDefault="00CE083D" w:rsidP="000478AB">
            <w:pPr>
              <w:jc w:val="center"/>
            </w:pPr>
          </w:p>
        </w:tc>
      </w:tr>
    </w:tbl>
    <w:p w14:paraId="64A8BF1A" w14:textId="77777777" w:rsidR="00CE083D" w:rsidRDefault="00CE083D" w:rsidP="00CE083D"/>
    <w:p w14:paraId="38B836D1" w14:textId="77777777" w:rsidR="00CE083D" w:rsidRPr="004172FC" w:rsidRDefault="00CE083D" w:rsidP="00CE083D">
      <w:pPr>
        <w:pStyle w:val="Heading4"/>
        <w:rPr>
          <w:rFonts w:cs="Arial"/>
          <w:b w:val="0"/>
        </w:rPr>
      </w:pPr>
      <w:bookmarkStart w:id="172" w:name="_Toc99635533"/>
      <w:r>
        <w:rPr>
          <w:rFonts w:cs="Arial"/>
        </w:rPr>
        <w:t>Ophthalmology</w:t>
      </w:r>
      <w:bookmarkEnd w:id="172"/>
    </w:p>
    <w:tbl>
      <w:tblPr>
        <w:tblStyle w:val="TableGrid"/>
        <w:tblW w:w="0" w:type="auto"/>
        <w:tblLook w:val="04A0" w:firstRow="1" w:lastRow="0" w:firstColumn="1" w:lastColumn="0" w:noHBand="0" w:noVBand="1"/>
      </w:tblPr>
      <w:tblGrid>
        <w:gridCol w:w="5015"/>
        <w:gridCol w:w="2090"/>
        <w:gridCol w:w="2245"/>
      </w:tblGrid>
      <w:tr w:rsidR="00463D3B" w14:paraId="623A2E66" w14:textId="77777777" w:rsidTr="000478AB">
        <w:tc>
          <w:tcPr>
            <w:tcW w:w="9350" w:type="dxa"/>
            <w:gridSpan w:val="3"/>
            <w:tcMar>
              <w:top w:w="72" w:type="dxa"/>
              <w:left w:w="115" w:type="dxa"/>
              <w:bottom w:w="72" w:type="dxa"/>
              <w:right w:w="115" w:type="dxa"/>
            </w:tcMar>
            <w:vAlign w:val="center"/>
          </w:tcPr>
          <w:p w14:paraId="0E1BB8C2" w14:textId="77777777" w:rsidR="00463D3B" w:rsidRDefault="00463D3B" w:rsidP="00B8513F">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588BB33B" w14:textId="77777777" w:rsidR="00463D3B" w:rsidRPr="00463D3B" w:rsidRDefault="00463D3B" w:rsidP="00463D3B"/>
          <w:p w14:paraId="0267C697" w14:textId="624820BB" w:rsidR="00463D3B" w:rsidRPr="00463D3B" w:rsidRDefault="00463D3B" w:rsidP="00463D3B">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#4</w:t>
            </w:r>
            <w:r w:rsidRPr="00463D3B">
              <w:rPr>
                <w:i/>
              </w:rPr>
              <w:t xml:space="preserve"> and update your response</w:t>
            </w:r>
            <w:r>
              <w:rPr>
                <w:i/>
              </w:rPr>
              <w:t xml:space="preserve"> </w:t>
            </w:r>
            <w:r w:rsidRPr="00463D3B">
              <w:rPr>
                <w:i/>
              </w:rPr>
              <w:t>from “yes” to “no.”</w:t>
            </w:r>
          </w:p>
        </w:tc>
      </w:tr>
      <w:tr w:rsidR="00463D3B" w14:paraId="0B0B9D1E" w14:textId="77777777" w:rsidTr="000478AB">
        <w:tc>
          <w:tcPr>
            <w:tcW w:w="5015" w:type="dxa"/>
            <w:tcMar>
              <w:top w:w="72" w:type="dxa"/>
              <w:left w:w="115" w:type="dxa"/>
              <w:bottom w:w="72" w:type="dxa"/>
              <w:right w:w="115" w:type="dxa"/>
            </w:tcMar>
            <w:vAlign w:val="center"/>
          </w:tcPr>
          <w:p w14:paraId="6D12EAF4" w14:textId="77777777" w:rsidR="00463D3B" w:rsidRDefault="00463D3B" w:rsidP="00463D3B">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09CC72B4" w14:textId="77777777" w:rsidR="00463D3B" w:rsidRDefault="00463D3B" w:rsidP="00997ECF">
            <w:pPr>
              <w:pStyle w:val="NoSpacing"/>
              <w:numPr>
                <w:ilvl w:val="0"/>
                <w:numId w:val="45"/>
              </w:numPr>
              <w:jc w:val="center"/>
            </w:pPr>
            <w:r>
              <w:rPr>
                <w:i/>
              </w:rPr>
              <w:t>Adult Volume</w:t>
            </w:r>
          </w:p>
        </w:tc>
        <w:tc>
          <w:tcPr>
            <w:tcW w:w="2245" w:type="dxa"/>
            <w:shd w:val="clear" w:color="auto" w:fill="auto"/>
          </w:tcPr>
          <w:p w14:paraId="035911C6" w14:textId="77777777" w:rsidR="00463D3B" w:rsidRDefault="00463D3B" w:rsidP="00997ECF">
            <w:pPr>
              <w:pStyle w:val="NoSpacing"/>
              <w:numPr>
                <w:ilvl w:val="0"/>
                <w:numId w:val="45"/>
              </w:numPr>
              <w:jc w:val="center"/>
            </w:pPr>
            <w:r>
              <w:rPr>
                <w:i/>
              </w:rPr>
              <w:t>Pediatric Volume</w:t>
            </w:r>
          </w:p>
        </w:tc>
      </w:tr>
      <w:tr w:rsidR="00CE083D" w14:paraId="115B62E5" w14:textId="77777777" w:rsidTr="00FF471A">
        <w:tc>
          <w:tcPr>
            <w:tcW w:w="5015" w:type="dxa"/>
            <w:tcMar>
              <w:top w:w="72" w:type="dxa"/>
              <w:left w:w="115" w:type="dxa"/>
              <w:bottom w:w="72" w:type="dxa"/>
              <w:right w:w="115" w:type="dxa"/>
            </w:tcMar>
            <w:vAlign w:val="center"/>
          </w:tcPr>
          <w:p w14:paraId="5797469D" w14:textId="77777777" w:rsidR="00CE083D" w:rsidRPr="004630D2" w:rsidRDefault="00463D3B" w:rsidP="00463D3B">
            <w:pPr>
              <w:pStyle w:val="Subtitle"/>
              <w:numPr>
                <w:ilvl w:val="0"/>
                <w:numId w:val="0"/>
              </w:numPr>
              <w:spacing w:line="276" w:lineRule="auto"/>
              <w:rPr>
                <w:b w:val="0"/>
              </w:rPr>
            </w:pPr>
            <w:r>
              <w:t>Anterior segment eye procedures</w:t>
            </w:r>
            <w:r w:rsidR="00CE083D">
              <w:rPr>
                <w:b w:val="0"/>
              </w:rPr>
              <w:t xml:space="preserve"> </w:t>
            </w:r>
          </w:p>
        </w:tc>
        <w:tc>
          <w:tcPr>
            <w:tcW w:w="2090" w:type="dxa"/>
            <w:tcMar>
              <w:top w:w="72" w:type="dxa"/>
              <w:left w:w="115" w:type="dxa"/>
              <w:bottom w:w="72" w:type="dxa"/>
              <w:right w:w="115" w:type="dxa"/>
            </w:tcMar>
            <w:vAlign w:val="center"/>
          </w:tcPr>
          <w:p w14:paraId="617CD025" w14:textId="77777777" w:rsidR="00CE083D" w:rsidRPr="00F41D14" w:rsidRDefault="00CE083D" w:rsidP="000478AB">
            <w:pPr>
              <w:pStyle w:val="NoSpacing"/>
              <w:jc w:val="center"/>
            </w:pPr>
            <w:r>
              <w:t>_____</w:t>
            </w:r>
          </w:p>
        </w:tc>
        <w:tc>
          <w:tcPr>
            <w:tcW w:w="2245" w:type="dxa"/>
            <w:tcBorders>
              <w:bottom w:val="single" w:sz="4" w:space="0" w:color="auto"/>
            </w:tcBorders>
            <w:shd w:val="clear" w:color="auto" w:fill="auto"/>
            <w:vAlign w:val="center"/>
          </w:tcPr>
          <w:p w14:paraId="0C4A16DA" w14:textId="77777777" w:rsidR="00CE083D" w:rsidRDefault="00CE083D" w:rsidP="000478AB">
            <w:pPr>
              <w:pStyle w:val="NoSpacing"/>
              <w:jc w:val="center"/>
            </w:pPr>
            <w:r>
              <w:t>_____</w:t>
            </w:r>
          </w:p>
        </w:tc>
      </w:tr>
      <w:tr w:rsidR="00CE083D" w14:paraId="3FD9FEBF" w14:textId="77777777" w:rsidTr="00FF471A">
        <w:tc>
          <w:tcPr>
            <w:tcW w:w="5015" w:type="dxa"/>
            <w:tcMar>
              <w:top w:w="72" w:type="dxa"/>
              <w:left w:w="115" w:type="dxa"/>
              <w:bottom w:w="72" w:type="dxa"/>
              <w:right w:w="115" w:type="dxa"/>
            </w:tcMar>
            <w:vAlign w:val="center"/>
          </w:tcPr>
          <w:p w14:paraId="79ED996B" w14:textId="77777777" w:rsidR="00CE083D" w:rsidRDefault="00463D3B" w:rsidP="00D348F0">
            <w:pPr>
              <w:pStyle w:val="Subtitle"/>
              <w:numPr>
                <w:ilvl w:val="0"/>
                <w:numId w:val="0"/>
              </w:numPr>
              <w:spacing w:line="276" w:lineRule="auto"/>
              <w:rPr>
                <w:b w:val="0"/>
              </w:rPr>
            </w:pPr>
            <w:r>
              <w:t>Posterior segment eye procedures</w:t>
            </w:r>
          </w:p>
        </w:tc>
        <w:tc>
          <w:tcPr>
            <w:tcW w:w="2090" w:type="dxa"/>
            <w:tcMar>
              <w:top w:w="72" w:type="dxa"/>
              <w:left w:w="115" w:type="dxa"/>
              <w:bottom w:w="72" w:type="dxa"/>
              <w:right w:w="115" w:type="dxa"/>
            </w:tcMar>
            <w:vAlign w:val="center"/>
          </w:tcPr>
          <w:p w14:paraId="2B23A0D9" w14:textId="77777777" w:rsidR="00CE083D" w:rsidRDefault="00CE083D" w:rsidP="000478AB">
            <w:pPr>
              <w:jc w:val="center"/>
              <w:rPr>
                <w:i/>
              </w:rPr>
            </w:pPr>
            <w:r>
              <w:t>_____</w:t>
            </w:r>
          </w:p>
        </w:tc>
        <w:tc>
          <w:tcPr>
            <w:tcW w:w="2245" w:type="dxa"/>
            <w:shd w:val="clear" w:color="auto" w:fill="auto"/>
            <w:vAlign w:val="center"/>
          </w:tcPr>
          <w:p w14:paraId="10DE6BCB" w14:textId="5444723D" w:rsidR="00CE083D" w:rsidRDefault="00FF471A" w:rsidP="00FF471A">
            <w:pPr>
              <w:pStyle w:val="NoSpacing"/>
              <w:jc w:val="center"/>
              <w:rPr>
                <w:i/>
              </w:rPr>
            </w:pPr>
            <w:r w:rsidRPr="00FF471A">
              <w:t>_____</w:t>
            </w:r>
          </w:p>
        </w:tc>
      </w:tr>
      <w:tr w:rsidR="003F3D95" w14:paraId="06B61647" w14:textId="77777777" w:rsidTr="00CC43CD">
        <w:tc>
          <w:tcPr>
            <w:tcW w:w="5015" w:type="dxa"/>
            <w:tcMar>
              <w:top w:w="72" w:type="dxa"/>
              <w:left w:w="115" w:type="dxa"/>
              <w:bottom w:w="72" w:type="dxa"/>
              <w:right w:w="115" w:type="dxa"/>
            </w:tcMar>
            <w:vAlign w:val="center"/>
          </w:tcPr>
          <w:p w14:paraId="3722C35C" w14:textId="42C81641" w:rsidR="003F3D95" w:rsidRDefault="003F3D95" w:rsidP="00D348F0">
            <w:pPr>
              <w:pStyle w:val="Subtitle"/>
              <w:numPr>
                <w:ilvl w:val="0"/>
                <w:numId w:val="0"/>
              </w:numPr>
              <w:spacing w:line="276" w:lineRule="auto"/>
            </w:pPr>
            <w:r w:rsidRPr="003F3D95">
              <w:lastRenderedPageBreak/>
              <w:t>Ocular Adnexa and Other Eye Procedures</w:t>
            </w:r>
          </w:p>
        </w:tc>
        <w:tc>
          <w:tcPr>
            <w:tcW w:w="2090" w:type="dxa"/>
            <w:tcMar>
              <w:top w:w="72" w:type="dxa"/>
              <w:left w:w="115" w:type="dxa"/>
              <w:bottom w:w="72" w:type="dxa"/>
              <w:right w:w="115" w:type="dxa"/>
            </w:tcMar>
            <w:vAlign w:val="center"/>
          </w:tcPr>
          <w:p w14:paraId="4BAD764A" w14:textId="69475F48" w:rsidR="003F3D95" w:rsidRPr="002036AF" w:rsidRDefault="00DE15A4" w:rsidP="000478AB">
            <w:pPr>
              <w:jc w:val="center"/>
            </w:pPr>
            <w:r w:rsidRPr="00DE15A4">
              <w:t>_____</w:t>
            </w:r>
          </w:p>
        </w:tc>
        <w:tc>
          <w:tcPr>
            <w:tcW w:w="2245" w:type="dxa"/>
            <w:shd w:val="clear" w:color="auto" w:fill="auto"/>
            <w:vAlign w:val="center"/>
          </w:tcPr>
          <w:p w14:paraId="589FD4DD" w14:textId="4D793C58" w:rsidR="003F3D95" w:rsidRDefault="00DD1CD9" w:rsidP="000478AB">
            <w:pPr>
              <w:jc w:val="center"/>
              <w:rPr>
                <w:i/>
              </w:rPr>
            </w:pPr>
            <w:r w:rsidRPr="00FF471A">
              <w:t>_____</w:t>
            </w:r>
          </w:p>
        </w:tc>
      </w:tr>
    </w:tbl>
    <w:p w14:paraId="290EC17A" w14:textId="77777777" w:rsidR="00CE083D" w:rsidRDefault="00CE083D" w:rsidP="00CE083D">
      <w:pPr>
        <w:pStyle w:val="NoSpacing"/>
      </w:pPr>
    </w:p>
    <w:p w14:paraId="301CEC22" w14:textId="77777777" w:rsidR="00CE083D" w:rsidRPr="004172FC" w:rsidRDefault="00CE083D" w:rsidP="00CE083D">
      <w:pPr>
        <w:pStyle w:val="Heading4"/>
        <w:rPr>
          <w:rFonts w:cs="Arial"/>
          <w:b w:val="0"/>
        </w:rPr>
      </w:pPr>
      <w:bookmarkStart w:id="173" w:name="_Toc99635534"/>
      <w:bookmarkStart w:id="174" w:name="_Hlk88493582"/>
      <w:r>
        <w:rPr>
          <w:rFonts w:cs="Arial"/>
        </w:rPr>
        <w:t>Orthopedics</w:t>
      </w:r>
      <w:bookmarkEnd w:id="173"/>
    </w:p>
    <w:tbl>
      <w:tblPr>
        <w:tblStyle w:val="TableGrid"/>
        <w:tblW w:w="0" w:type="auto"/>
        <w:tblLook w:val="04A0" w:firstRow="1" w:lastRow="0" w:firstColumn="1" w:lastColumn="0" w:noHBand="0" w:noVBand="1"/>
      </w:tblPr>
      <w:tblGrid>
        <w:gridCol w:w="5015"/>
        <w:gridCol w:w="2090"/>
        <w:gridCol w:w="2245"/>
      </w:tblGrid>
      <w:tr w:rsidR="00463D3B" w14:paraId="2733598C" w14:textId="77777777" w:rsidTr="000478AB">
        <w:tc>
          <w:tcPr>
            <w:tcW w:w="9350" w:type="dxa"/>
            <w:gridSpan w:val="3"/>
            <w:tcMar>
              <w:top w:w="72" w:type="dxa"/>
              <w:left w:w="115" w:type="dxa"/>
              <w:bottom w:w="72" w:type="dxa"/>
              <w:right w:w="115" w:type="dxa"/>
            </w:tcMar>
            <w:vAlign w:val="center"/>
          </w:tcPr>
          <w:bookmarkEnd w:id="174"/>
          <w:p w14:paraId="609BADD0" w14:textId="77777777" w:rsidR="00463D3B" w:rsidRPr="00463D3B" w:rsidRDefault="00463D3B" w:rsidP="00B8513F">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4F68001E" w14:textId="77777777" w:rsidR="00463D3B" w:rsidRPr="00463D3B" w:rsidRDefault="00463D3B" w:rsidP="00463D3B">
            <w:pPr>
              <w:pStyle w:val="Subtitle"/>
              <w:numPr>
                <w:ilvl w:val="0"/>
                <w:numId w:val="0"/>
              </w:numPr>
              <w:spacing w:line="276" w:lineRule="auto"/>
              <w:rPr>
                <w:b w:val="0"/>
              </w:rPr>
            </w:pPr>
          </w:p>
          <w:p w14:paraId="63D96CE4" w14:textId="041C9FD9" w:rsidR="0094106C" w:rsidRPr="00463D3B"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#5</w:t>
            </w:r>
            <w:r w:rsidRPr="00463D3B">
              <w:rPr>
                <w:i/>
              </w:rPr>
              <w:t xml:space="preserve"> and update your response from “yes” to “no.”</w:t>
            </w:r>
          </w:p>
        </w:tc>
      </w:tr>
      <w:tr w:rsidR="00463D3B" w14:paraId="4BAB15AE" w14:textId="77777777" w:rsidTr="000478AB">
        <w:tc>
          <w:tcPr>
            <w:tcW w:w="5015" w:type="dxa"/>
            <w:tcMar>
              <w:top w:w="72" w:type="dxa"/>
              <w:left w:w="115" w:type="dxa"/>
              <w:bottom w:w="72" w:type="dxa"/>
              <w:right w:w="115" w:type="dxa"/>
            </w:tcMar>
            <w:vAlign w:val="center"/>
          </w:tcPr>
          <w:p w14:paraId="77FF06DB" w14:textId="77777777" w:rsidR="00463D3B" w:rsidRPr="00463D3B" w:rsidRDefault="00463D3B" w:rsidP="00463D3B">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0DB6E5D7" w14:textId="77777777" w:rsidR="00463D3B" w:rsidRPr="00463D3B" w:rsidRDefault="00463D3B" w:rsidP="00997ECF">
            <w:pPr>
              <w:pStyle w:val="NoSpacing"/>
              <w:numPr>
                <w:ilvl w:val="0"/>
                <w:numId w:val="46"/>
              </w:numPr>
              <w:jc w:val="center"/>
              <w:rPr>
                <w:i/>
              </w:rPr>
            </w:pPr>
            <w:r w:rsidRPr="00463D3B">
              <w:rPr>
                <w:i/>
              </w:rPr>
              <w:t>Adult Volume</w:t>
            </w:r>
          </w:p>
        </w:tc>
        <w:tc>
          <w:tcPr>
            <w:tcW w:w="2245" w:type="dxa"/>
            <w:shd w:val="clear" w:color="auto" w:fill="auto"/>
          </w:tcPr>
          <w:p w14:paraId="3C9C1A55" w14:textId="77777777" w:rsidR="00463D3B" w:rsidRPr="00463D3B" w:rsidRDefault="00463D3B" w:rsidP="00997ECF">
            <w:pPr>
              <w:pStyle w:val="NoSpacing"/>
              <w:numPr>
                <w:ilvl w:val="0"/>
                <w:numId w:val="46"/>
              </w:numPr>
              <w:jc w:val="center"/>
              <w:rPr>
                <w:i/>
              </w:rPr>
            </w:pPr>
            <w:r w:rsidRPr="00463D3B">
              <w:rPr>
                <w:i/>
              </w:rPr>
              <w:t>Pediatric Volume</w:t>
            </w:r>
          </w:p>
        </w:tc>
      </w:tr>
      <w:tr w:rsidR="00463D3B" w14:paraId="652FBF7E" w14:textId="77777777" w:rsidTr="000478AB">
        <w:tc>
          <w:tcPr>
            <w:tcW w:w="5015" w:type="dxa"/>
            <w:tcMar>
              <w:top w:w="72" w:type="dxa"/>
              <w:left w:w="115" w:type="dxa"/>
              <w:bottom w:w="72" w:type="dxa"/>
              <w:right w:w="115" w:type="dxa"/>
            </w:tcMar>
            <w:vAlign w:val="center"/>
          </w:tcPr>
          <w:p w14:paraId="7D6B9624" w14:textId="77777777" w:rsidR="00463D3B" w:rsidRPr="004630D2" w:rsidRDefault="00463D3B" w:rsidP="00463D3B">
            <w:pPr>
              <w:pStyle w:val="Subtitle"/>
              <w:numPr>
                <w:ilvl w:val="0"/>
                <w:numId w:val="0"/>
              </w:numPr>
              <w:spacing w:line="276" w:lineRule="auto"/>
              <w:rPr>
                <w:b w:val="0"/>
              </w:rPr>
            </w:pPr>
            <w:r w:rsidRPr="000A198D">
              <w:t>F</w:t>
            </w:r>
            <w:r>
              <w:t>inger, hand, wrist, forearm, and elbow procedures</w:t>
            </w:r>
          </w:p>
        </w:tc>
        <w:tc>
          <w:tcPr>
            <w:tcW w:w="2090" w:type="dxa"/>
            <w:tcMar>
              <w:top w:w="72" w:type="dxa"/>
              <w:left w:w="115" w:type="dxa"/>
              <w:bottom w:w="72" w:type="dxa"/>
              <w:right w:w="115" w:type="dxa"/>
            </w:tcMar>
            <w:vAlign w:val="center"/>
          </w:tcPr>
          <w:p w14:paraId="236BCC6E" w14:textId="77777777" w:rsidR="00463D3B" w:rsidRPr="00F41D14" w:rsidRDefault="00463D3B" w:rsidP="00463D3B">
            <w:pPr>
              <w:pStyle w:val="NoSpacing"/>
              <w:jc w:val="center"/>
            </w:pPr>
            <w:r>
              <w:t>_____</w:t>
            </w:r>
          </w:p>
        </w:tc>
        <w:tc>
          <w:tcPr>
            <w:tcW w:w="2245" w:type="dxa"/>
            <w:shd w:val="clear" w:color="auto" w:fill="auto"/>
            <w:vAlign w:val="center"/>
          </w:tcPr>
          <w:p w14:paraId="798E5A6B" w14:textId="77777777" w:rsidR="00463D3B" w:rsidRDefault="00463D3B" w:rsidP="00463D3B">
            <w:pPr>
              <w:pStyle w:val="NoSpacing"/>
              <w:jc w:val="center"/>
            </w:pPr>
            <w:r>
              <w:t>_____</w:t>
            </w:r>
          </w:p>
        </w:tc>
      </w:tr>
      <w:tr w:rsidR="00463D3B" w14:paraId="3220B121" w14:textId="77777777" w:rsidTr="000478AB">
        <w:tc>
          <w:tcPr>
            <w:tcW w:w="5015" w:type="dxa"/>
            <w:tcMar>
              <w:top w:w="72" w:type="dxa"/>
              <w:left w:w="115" w:type="dxa"/>
              <w:bottom w:w="72" w:type="dxa"/>
              <w:right w:w="115" w:type="dxa"/>
            </w:tcMar>
            <w:vAlign w:val="center"/>
          </w:tcPr>
          <w:p w14:paraId="73D23217" w14:textId="77777777" w:rsidR="00463D3B" w:rsidRPr="004630D2" w:rsidRDefault="00463D3B" w:rsidP="00463D3B">
            <w:pPr>
              <w:pStyle w:val="Subtitle"/>
              <w:numPr>
                <w:ilvl w:val="0"/>
                <w:numId w:val="0"/>
              </w:numPr>
              <w:spacing w:line="276" w:lineRule="auto"/>
              <w:rPr>
                <w:b w:val="0"/>
              </w:rPr>
            </w:pPr>
            <w:r>
              <w:t>Shoulder procedures</w:t>
            </w:r>
          </w:p>
        </w:tc>
        <w:tc>
          <w:tcPr>
            <w:tcW w:w="2090" w:type="dxa"/>
            <w:tcMar>
              <w:top w:w="72" w:type="dxa"/>
              <w:left w:w="115" w:type="dxa"/>
              <w:bottom w:w="72" w:type="dxa"/>
              <w:right w:w="115" w:type="dxa"/>
            </w:tcMar>
            <w:vAlign w:val="center"/>
          </w:tcPr>
          <w:p w14:paraId="61D89D15" w14:textId="77777777" w:rsidR="00463D3B" w:rsidRDefault="00463D3B" w:rsidP="00463D3B">
            <w:pPr>
              <w:jc w:val="center"/>
              <w:rPr>
                <w:i/>
              </w:rPr>
            </w:pPr>
            <w:r>
              <w:t>_____</w:t>
            </w:r>
          </w:p>
        </w:tc>
        <w:tc>
          <w:tcPr>
            <w:tcW w:w="2245" w:type="dxa"/>
            <w:shd w:val="clear" w:color="auto" w:fill="auto"/>
            <w:vAlign w:val="center"/>
          </w:tcPr>
          <w:p w14:paraId="4E0F0ADD" w14:textId="77777777" w:rsidR="00463D3B" w:rsidRDefault="00463D3B" w:rsidP="00463D3B">
            <w:pPr>
              <w:jc w:val="center"/>
              <w:rPr>
                <w:i/>
              </w:rPr>
            </w:pPr>
            <w:r>
              <w:t>_____</w:t>
            </w:r>
          </w:p>
        </w:tc>
      </w:tr>
      <w:tr w:rsidR="00CF2401" w14:paraId="71D7491A" w14:textId="77777777" w:rsidTr="00CF2401">
        <w:tc>
          <w:tcPr>
            <w:tcW w:w="5015" w:type="dxa"/>
            <w:tcMar>
              <w:top w:w="72" w:type="dxa"/>
              <w:left w:w="115" w:type="dxa"/>
              <w:bottom w:w="72" w:type="dxa"/>
              <w:right w:w="115" w:type="dxa"/>
            </w:tcMar>
            <w:vAlign w:val="center"/>
          </w:tcPr>
          <w:p w14:paraId="2B380798" w14:textId="77777777" w:rsidR="00CF2401" w:rsidRDefault="00CF2401" w:rsidP="00CF2401">
            <w:pPr>
              <w:pStyle w:val="Subtitle"/>
              <w:numPr>
                <w:ilvl w:val="0"/>
                <w:numId w:val="0"/>
              </w:numPr>
              <w:spacing w:line="276" w:lineRule="auto"/>
              <w:rPr>
                <w:b w:val="0"/>
              </w:rPr>
            </w:pPr>
            <w:r>
              <w:t>Spine procedures</w:t>
            </w:r>
          </w:p>
        </w:tc>
        <w:tc>
          <w:tcPr>
            <w:tcW w:w="2090" w:type="dxa"/>
            <w:tcMar>
              <w:top w:w="72" w:type="dxa"/>
              <w:left w:w="115" w:type="dxa"/>
              <w:bottom w:w="72" w:type="dxa"/>
              <w:right w:w="115" w:type="dxa"/>
            </w:tcMar>
            <w:vAlign w:val="center"/>
          </w:tcPr>
          <w:p w14:paraId="1F882C6F" w14:textId="77777777" w:rsidR="00CF2401" w:rsidRDefault="00CF2401" w:rsidP="00CF2401">
            <w:pPr>
              <w:jc w:val="center"/>
            </w:pPr>
            <w:r>
              <w:t>_____</w:t>
            </w:r>
          </w:p>
        </w:tc>
        <w:tc>
          <w:tcPr>
            <w:tcW w:w="2245" w:type="dxa"/>
            <w:shd w:val="clear" w:color="auto" w:fill="BFBFBF" w:themeFill="background1" w:themeFillShade="BF"/>
            <w:vAlign w:val="center"/>
          </w:tcPr>
          <w:p w14:paraId="461D6C79" w14:textId="0A87D38C" w:rsidR="00CF2401" w:rsidRDefault="00CF2401" w:rsidP="00CF2401">
            <w:pPr>
              <w:jc w:val="center"/>
              <w:rPr>
                <w:i/>
              </w:rPr>
            </w:pPr>
          </w:p>
        </w:tc>
      </w:tr>
      <w:tr w:rsidR="00CF2401" w14:paraId="1167903F" w14:textId="77777777" w:rsidTr="00CF2401">
        <w:tc>
          <w:tcPr>
            <w:tcW w:w="5015" w:type="dxa"/>
            <w:tcMar>
              <w:top w:w="72" w:type="dxa"/>
              <w:left w:w="115" w:type="dxa"/>
              <w:bottom w:w="72" w:type="dxa"/>
              <w:right w:w="115" w:type="dxa"/>
            </w:tcMar>
            <w:vAlign w:val="center"/>
          </w:tcPr>
          <w:p w14:paraId="6B1C60E8" w14:textId="77777777" w:rsidR="00CF2401" w:rsidRDefault="00CF2401" w:rsidP="00CF2401">
            <w:pPr>
              <w:pStyle w:val="Subtitle"/>
              <w:numPr>
                <w:ilvl w:val="0"/>
                <w:numId w:val="0"/>
              </w:numPr>
              <w:spacing w:line="276" w:lineRule="auto"/>
              <w:rPr>
                <w:b w:val="0"/>
              </w:rPr>
            </w:pPr>
            <w:r>
              <w:t>Hip procedures</w:t>
            </w:r>
          </w:p>
        </w:tc>
        <w:tc>
          <w:tcPr>
            <w:tcW w:w="2090" w:type="dxa"/>
            <w:tcMar>
              <w:top w:w="72" w:type="dxa"/>
              <w:left w:w="115" w:type="dxa"/>
              <w:bottom w:w="72" w:type="dxa"/>
              <w:right w:w="115" w:type="dxa"/>
            </w:tcMar>
            <w:vAlign w:val="center"/>
          </w:tcPr>
          <w:p w14:paraId="3ABE84DD" w14:textId="77777777" w:rsidR="00CF2401" w:rsidRDefault="00CF2401" w:rsidP="00CF2401">
            <w:pPr>
              <w:jc w:val="center"/>
            </w:pPr>
            <w:r>
              <w:t>_____</w:t>
            </w:r>
          </w:p>
        </w:tc>
        <w:tc>
          <w:tcPr>
            <w:tcW w:w="2245" w:type="dxa"/>
            <w:shd w:val="clear" w:color="auto" w:fill="BFBFBF" w:themeFill="background1" w:themeFillShade="BF"/>
            <w:vAlign w:val="center"/>
          </w:tcPr>
          <w:p w14:paraId="39FBF15F" w14:textId="42A1A5CD" w:rsidR="00CF2401" w:rsidRDefault="00CF2401" w:rsidP="00CF2401">
            <w:pPr>
              <w:jc w:val="center"/>
              <w:rPr>
                <w:i/>
              </w:rPr>
            </w:pPr>
          </w:p>
        </w:tc>
      </w:tr>
      <w:tr w:rsidR="00CF2401" w14:paraId="76B35A14" w14:textId="77777777" w:rsidTr="000478AB">
        <w:tc>
          <w:tcPr>
            <w:tcW w:w="5015" w:type="dxa"/>
            <w:tcMar>
              <w:top w:w="72" w:type="dxa"/>
              <w:left w:w="115" w:type="dxa"/>
              <w:bottom w:w="72" w:type="dxa"/>
              <w:right w:w="115" w:type="dxa"/>
            </w:tcMar>
            <w:vAlign w:val="center"/>
          </w:tcPr>
          <w:p w14:paraId="4D158658" w14:textId="77777777" w:rsidR="00CF2401" w:rsidRDefault="00CF2401" w:rsidP="00CF2401">
            <w:pPr>
              <w:pStyle w:val="Subtitle"/>
              <w:numPr>
                <w:ilvl w:val="0"/>
                <w:numId w:val="0"/>
              </w:numPr>
              <w:spacing w:line="276" w:lineRule="auto"/>
              <w:rPr>
                <w:b w:val="0"/>
              </w:rPr>
            </w:pPr>
            <w:r>
              <w:t>Knee procedures</w:t>
            </w:r>
          </w:p>
        </w:tc>
        <w:tc>
          <w:tcPr>
            <w:tcW w:w="2090" w:type="dxa"/>
            <w:tcMar>
              <w:top w:w="72" w:type="dxa"/>
              <w:left w:w="115" w:type="dxa"/>
              <w:bottom w:w="72" w:type="dxa"/>
              <w:right w:w="115" w:type="dxa"/>
            </w:tcMar>
            <w:vAlign w:val="center"/>
          </w:tcPr>
          <w:p w14:paraId="4DCFC66B" w14:textId="77777777" w:rsidR="00CF2401" w:rsidRDefault="00CF2401" w:rsidP="00CF2401">
            <w:pPr>
              <w:jc w:val="center"/>
            </w:pPr>
            <w:r>
              <w:t>_____</w:t>
            </w:r>
          </w:p>
        </w:tc>
        <w:tc>
          <w:tcPr>
            <w:tcW w:w="2245" w:type="dxa"/>
            <w:shd w:val="clear" w:color="auto" w:fill="auto"/>
            <w:vAlign w:val="center"/>
          </w:tcPr>
          <w:p w14:paraId="36FBD8A7" w14:textId="77777777" w:rsidR="00CF2401" w:rsidRDefault="00CF2401" w:rsidP="00CF2401">
            <w:pPr>
              <w:jc w:val="center"/>
              <w:rPr>
                <w:i/>
              </w:rPr>
            </w:pPr>
            <w:r>
              <w:t>_____</w:t>
            </w:r>
          </w:p>
        </w:tc>
      </w:tr>
      <w:tr w:rsidR="00CF2401" w14:paraId="2C13F379" w14:textId="77777777" w:rsidTr="000478AB">
        <w:tc>
          <w:tcPr>
            <w:tcW w:w="5015" w:type="dxa"/>
            <w:tcMar>
              <w:top w:w="72" w:type="dxa"/>
              <w:left w:w="115" w:type="dxa"/>
              <w:bottom w:w="72" w:type="dxa"/>
              <w:right w:w="115" w:type="dxa"/>
            </w:tcMar>
            <w:vAlign w:val="center"/>
          </w:tcPr>
          <w:p w14:paraId="5993A22E" w14:textId="77777777" w:rsidR="00CF2401" w:rsidRDefault="00CF2401" w:rsidP="00CF2401">
            <w:pPr>
              <w:pStyle w:val="Subtitle"/>
              <w:numPr>
                <w:ilvl w:val="0"/>
                <w:numId w:val="0"/>
              </w:numPr>
              <w:spacing w:line="276" w:lineRule="auto"/>
              <w:rPr>
                <w:b w:val="0"/>
              </w:rPr>
            </w:pPr>
            <w:r>
              <w:t>Toe, foot, ankle, and leg procedures</w:t>
            </w:r>
          </w:p>
        </w:tc>
        <w:tc>
          <w:tcPr>
            <w:tcW w:w="2090" w:type="dxa"/>
            <w:tcMar>
              <w:top w:w="72" w:type="dxa"/>
              <w:left w:w="115" w:type="dxa"/>
              <w:bottom w:w="72" w:type="dxa"/>
              <w:right w:w="115" w:type="dxa"/>
            </w:tcMar>
            <w:vAlign w:val="center"/>
          </w:tcPr>
          <w:p w14:paraId="0FC1B4BA" w14:textId="77777777" w:rsidR="00CF2401" w:rsidRDefault="00CF2401" w:rsidP="00CF2401">
            <w:pPr>
              <w:jc w:val="center"/>
            </w:pPr>
            <w:r>
              <w:t>_____</w:t>
            </w:r>
          </w:p>
        </w:tc>
        <w:tc>
          <w:tcPr>
            <w:tcW w:w="2245" w:type="dxa"/>
            <w:shd w:val="clear" w:color="auto" w:fill="auto"/>
            <w:vAlign w:val="center"/>
          </w:tcPr>
          <w:p w14:paraId="153EFA45" w14:textId="77777777" w:rsidR="00CF2401" w:rsidRDefault="00CF2401" w:rsidP="00CF2401">
            <w:pPr>
              <w:jc w:val="center"/>
              <w:rPr>
                <w:i/>
              </w:rPr>
            </w:pPr>
            <w:r>
              <w:t>_____</w:t>
            </w:r>
          </w:p>
        </w:tc>
      </w:tr>
      <w:tr w:rsidR="00CF2401" w14:paraId="6568B817" w14:textId="77777777" w:rsidTr="000478AB">
        <w:tc>
          <w:tcPr>
            <w:tcW w:w="5015" w:type="dxa"/>
            <w:tcMar>
              <w:top w:w="72" w:type="dxa"/>
              <w:left w:w="115" w:type="dxa"/>
              <w:bottom w:w="72" w:type="dxa"/>
              <w:right w:w="115" w:type="dxa"/>
            </w:tcMar>
            <w:vAlign w:val="center"/>
          </w:tcPr>
          <w:p w14:paraId="14702A99" w14:textId="77777777" w:rsidR="00CF2401" w:rsidRDefault="00CF2401" w:rsidP="00CF2401">
            <w:pPr>
              <w:pStyle w:val="Subtitle"/>
              <w:numPr>
                <w:ilvl w:val="0"/>
                <w:numId w:val="0"/>
              </w:numPr>
              <w:spacing w:line="276" w:lineRule="auto"/>
              <w:rPr>
                <w:b w:val="0"/>
              </w:rPr>
            </w:pPr>
            <w:r>
              <w:t>General orthopedic procedures</w:t>
            </w:r>
          </w:p>
        </w:tc>
        <w:tc>
          <w:tcPr>
            <w:tcW w:w="2090" w:type="dxa"/>
            <w:tcMar>
              <w:top w:w="72" w:type="dxa"/>
              <w:left w:w="115" w:type="dxa"/>
              <w:bottom w:w="72" w:type="dxa"/>
              <w:right w:w="115" w:type="dxa"/>
            </w:tcMar>
            <w:vAlign w:val="center"/>
          </w:tcPr>
          <w:p w14:paraId="2E1EE78E" w14:textId="77777777" w:rsidR="00CF2401" w:rsidRDefault="00CF2401" w:rsidP="00CF2401">
            <w:pPr>
              <w:jc w:val="center"/>
            </w:pPr>
            <w:r>
              <w:t>_____</w:t>
            </w:r>
          </w:p>
        </w:tc>
        <w:tc>
          <w:tcPr>
            <w:tcW w:w="2245" w:type="dxa"/>
            <w:shd w:val="clear" w:color="auto" w:fill="auto"/>
            <w:vAlign w:val="center"/>
          </w:tcPr>
          <w:p w14:paraId="72A6005C" w14:textId="77777777" w:rsidR="00CF2401" w:rsidRDefault="00CF2401" w:rsidP="00CF2401">
            <w:pPr>
              <w:jc w:val="center"/>
              <w:rPr>
                <w:i/>
              </w:rPr>
            </w:pPr>
            <w:r>
              <w:t>_____</w:t>
            </w:r>
          </w:p>
        </w:tc>
      </w:tr>
    </w:tbl>
    <w:p w14:paraId="10BBD1B0" w14:textId="77777777" w:rsidR="0055591B" w:rsidRDefault="0055591B" w:rsidP="00CE083D"/>
    <w:p w14:paraId="13FC10F5" w14:textId="77777777" w:rsidR="00CE083D" w:rsidRPr="004172FC" w:rsidRDefault="00CE083D" w:rsidP="00CE083D">
      <w:pPr>
        <w:pStyle w:val="Heading4"/>
        <w:rPr>
          <w:rFonts w:cs="Arial"/>
          <w:b w:val="0"/>
        </w:rPr>
      </w:pPr>
      <w:bookmarkStart w:id="175" w:name="_Toc99635535"/>
      <w:r>
        <w:rPr>
          <w:rFonts w:cs="Arial"/>
        </w:rPr>
        <w:t>Otolaryngology</w:t>
      </w:r>
      <w:bookmarkEnd w:id="175"/>
    </w:p>
    <w:tbl>
      <w:tblPr>
        <w:tblStyle w:val="TableGrid"/>
        <w:tblW w:w="0" w:type="auto"/>
        <w:tblLook w:val="04A0" w:firstRow="1" w:lastRow="0" w:firstColumn="1" w:lastColumn="0" w:noHBand="0" w:noVBand="1"/>
      </w:tblPr>
      <w:tblGrid>
        <w:gridCol w:w="5015"/>
        <w:gridCol w:w="2090"/>
        <w:gridCol w:w="2245"/>
      </w:tblGrid>
      <w:tr w:rsidR="00463D3B" w14:paraId="3E6F57A2" w14:textId="77777777" w:rsidTr="000478AB">
        <w:tc>
          <w:tcPr>
            <w:tcW w:w="9350" w:type="dxa"/>
            <w:gridSpan w:val="3"/>
            <w:tcMar>
              <w:top w:w="72" w:type="dxa"/>
              <w:left w:w="115" w:type="dxa"/>
              <w:bottom w:w="72" w:type="dxa"/>
              <w:right w:w="115" w:type="dxa"/>
            </w:tcMar>
            <w:vAlign w:val="center"/>
          </w:tcPr>
          <w:p w14:paraId="4823462B" w14:textId="77777777" w:rsidR="00463D3B" w:rsidRPr="00463D3B" w:rsidRDefault="00463D3B" w:rsidP="00B8513F">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0C47BE2F" w14:textId="77777777" w:rsidR="00463D3B" w:rsidRPr="00463D3B" w:rsidRDefault="00463D3B" w:rsidP="00463D3B">
            <w:pPr>
              <w:pStyle w:val="Subtitle"/>
              <w:numPr>
                <w:ilvl w:val="0"/>
                <w:numId w:val="0"/>
              </w:numPr>
              <w:spacing w:line="276" w:lineRule="auto"/>
              <w:rPr>
                <w:b w:val="0"/>
              </w:rPr>
            </w:pPr>
          </w:p>
          <w:p w14:paraId="3757CD64" w14:textId="592CE940" w:rsidR="00463D3B" w:rsidRDefault="00463D3B" w:rsidP="00463D3B">
            <w:pPr>
              <w:pStyle w:val="NoSpacing"/>
              <w:ind w:left="360"/>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#6</w:t>
            </w:r>
            <w:r w:rsidRPr="00463D3B">
              <w:rPr>
                <w:i/>
              </w:rPr>
              <w:t xml:space="preserve"> and update your response from “yes” to “no.”</w:t>
            </w:r>
          </w:p>
        </w:tc>
      </w:tr>
      <w:tr w:rsidR="00463D3B" w14:paraId="51ED4E80" w14:textId="77777777" w:rsidTr="000478AB">
        <w:tc>
          <w:tcPr>
            <w:tcW w:w="5015" w:type="dxa"/>
            <w:tcMar>
              <w:top w:w="72" w:type="dxa"/>
              <w:left w:w="115" w:type="dxa"/>
              <w:bottom w:w="72" w:type="dxa"/>
              <w:right w:w="115" w:type="dxa"/>
            </w:tcMar>
            <w:vAlign w:val="center"/>
          </w:tcPr>
          <w:p w14:paraId="5081C7AE" w14:textId="77777777" w:rsidR="00463D3B" w:rsidRDefault="00463D3B" w:rsidP="00463D3B">
            <w:pPr>
              <w:pStyle w:val="Subtitle"/>
              <w:numPr>
                <w:ilvl w:val="0"/>
                <w:numId w:val="0"/>
              </w:numPr>
              <w:spacing w:line="276" w:lineRule="auto"/>
              <w:rPr>
                <w:b w:val="0"/>
              </w:rPr>
            </w:pPr>
          </w:p>
        </w:tc>
        <w:tc>
          <w:tcPr>
            <w:tcW w:w="2090" w:type="dxa"/>
            <w:tcMar>
              <w:top w:w="72" w:type="dxa"/>
              <w:left w:w="115" w:type="dxa"/>
              <w:bottom w:w="72" w:type="dxa"/>
              <w:right w:w="115" w:type="dxa"/>
            </w:tcMar>
          </w:tcPr>
          <w:p w14:paraId="1DD63248" w14:textId="77777777" w:rsidR="00463D3B" w:rsidRPr="00463D3B" w:rsidRDefault="00463D3B" w:rsidP="00997ECF">
            <w:pPr>
              <w:pStyle w:val="NoSpacing"/>
              <w:numPr>
                <w:ilvl w:val="0"/>
                <w:numId w:val="47"/>
              </w:numPr>
              <w:jc w:val="center"/>
              <w:rPr>
                <w:i/>
              </w:rPr>
            </w:pPr>
            <w:r w:rsidRPr="00463D3B">
              <w:rPr>
                <w:i/>
              </w:rPr>
              <w:t>Adult Volume</w:t>
            </w:r>
          </w:p>
        </w:tc>
        <w:tc>
          <w:tcPr>
            <w:tcW w:w="2245" w:type="dxa"/>
            <w:shd w:val="clear" w:color="auto" w:fill="auto"/>
          </w:tcPr>
          <w:p w14:paraId="3D53C65A" w14:textId="77777777" w:rsidR="00463D3B" w:rsidRPr="00463D3B" w:rsidRDefault="00463D3B" w:rsidP="00997ECF">
            <w:pPr>
              <w:pStyle w:val="NoSpacing"/>
              <w:numPr>
                <w:ilvl w:val="0"/>
                <w:numId w:val="47"/>
              </w:numPr>
              <w:jc w:val="center"/>
              <w:rPr>
                <w:i/>
              </w:rPr>
            </w:pPr>
            <w:r w:rsidRPr="00463D3B">
              <w:rPr>
                <w:i/>
              </w:rPr>
              <w:t>Pediatric Volume</w:t>
            </w:r>
          </w:p>
        </w:tc>
      </w:tr>
      <w:tr w:rsidR="00CE083D" w14:paraId="18CC45B3" w14:textId="77777777" w:rsidTr="000478AB">
        <w:tc>
          <w:tcPr>
            <w:tcW w:w="5015" w:type="dxa"/>
            <w:tcMar>
              <w:top w:w="72" w:type="dxa"/>
              <w:left w:w="115" w:type="dxa"/>
              <w:bottom w:w="72" w:type="dxa"/>
              <w:right w:w="115" w:type="dxa"/>
            </w:tcMar>
            <w:vAlign w:val="center"/>
          </w:tcPr>
          <w:p w14:paraId="17E95C3E" w14:textId="77777777" w:rsidR="00CE083D" w:rsidRPr="004630D2" w:rsidRDefault="00463D3B" w:rsidP="00463D3B">
            <w:pPr>
              <w:pStyle w:val="Subtitle"/>
              <w:numPr>
                <w:ilvl w:val="0"/>
                <w:numId w:val="0"/>
              </w:numPr>
              <w:spacing w:line="276" w:lineRule="auto"/>
              <w:rPr>
                <w:b w:val="0"/>
              </w:rPr>
            </w:pPr>
            <w:r>
              <w:t>E</w:t>
            </w:r>
            <w:r w:rsidR="00CE083D">
              <w:t xml:space="preserve">ar </w:t>
            </w:r>
            <w:r>
              <w:t>procedures</w:t>
            </w:r>
          </w:p>
        </w:tc>
        <w:tc>
          <w:tcPr>
            <w:tcW w:w="2090" w:type="dxa"/>
            <w:tcMar>
              <w:top w:w="72" w:type="dxa"/>
              <w:left w:w="115" w:type="dxa"/>
              <w:bottom w:w="72" w:type="dxa"/>
              <w:right w:w="115" w:type="dxa"/>
            </w:tcMar>
            <w:vAlign w:val="center"/>
          </w:tcPr>
          <w:p w14:paraId="6E8484E5" w14:textId="77777777" w:rsidR="00CE083D" w:rsidRPr="00F41D14" w:rsidRDefault="00CE083D" w:rsidP="000478AB">
            <w:pPr>
              <w:pStyle w:val="NoSpacing"/>
              <w:jc w:val="center"/>
            </w:pPr>
            <w:r>
              <w:t>_____</w:t>
            </w:r>
          </w:p>
        </w:tc>
        <w:tc>
          <w:tcPr>
            <w:tcW w:w="2245" w:type="dxa"/>
            <w:shd w:val="clear" w:color="auto" w:fill="auto"/>
            <w:vAlign w:val="center"/>
          </w:tcPr>
          <w:p w14:paraId="6CEB453E" w14:textId="77777777" w:rsidR="00CE083D" w:rsidRDefault="00CE083D" w:rsidP="000478AB">
            <w:pPr>
              <w:pStyle w:val="NoSpacing"/>
              <w:jc w:val="center"/>
            </w:pPr>
            <w:r>
              <w:t>_____</w:t>
            </w:r>
          </w:p>
        </w:tc>
      </w:tr>
      <w:tr w:rsidR="00CE083D" w14:paraId="42E80145" w14:textId="77777777" w:rsidTr="000478AB">
        <w:tc>
          <w:tcPr>
            <w:tcW w:w="5015" w:type="dxa"/>
            <w:tcMar>
              <w:top w:w="72" w:type="dxa"/>
              <w:left w:w="115" w:type="dxa"/>
              <w:bottom w:w="72" w:type="dxa"/>
              <w:right w:w="115" w:type="dxa"/>
            </w:tcMar>
            <w:vAlign w:val="center"/>
          </w:tcPr>
          <w:p w14:paraId="6F9AA656" w14:textId="77777777" w:rsidR="00CE083D" w:rsidRPr="004630D2" w:rsidRDefault="00463D3B" w:rsidP="00463D3B">
            <w:pPr>
              <w:pStyle w:val="Subtitle"/>
              <w:numPr>
                <w:ilvl w:val="0"/>
                <w:numId w:val="0"/>
              </w:numPr>
              <w:spacing w:line="276" w:lineRule="auto"/>
              <w:rPr>
                <w:b w:val="0"/>
              </w:rPr>
            </w:pPr>
            <w:r>
              <w:t>Mouth procedures</w:t>
            </w:r>
          </w:p>
        </w:tc>
        <w:tc>
          <w:tcPr>
            <w:tcW w:w="2090" w:type="dxa"/>
            <w:tcMar>
              <w:top w:w="72" w:type="dxa"/>
              <w:left w:w="115" w:type="dxa"/>
              <w:bottom w:w="72" w:type="dxa"/>
              <w:right w:w="115" w:type="dxa"/>
            </w:tcMar>
            <w:vAlign w:val="center"/>
          </w:tcPr>
          <w:p w14:paraId="1AEC27EE" w14:textId="77777777" w:rsidR="00CE083D" w:rsidRDefault="00CE083D" w:rsidP="000478AB">
            <w:pPr>
              <w:jc w:val="center"/>
              <w:rPr>
                <w:i/>
              </w:rPr>
            </w:pPr>
            <w:r>
              <w:t>_____</w:t>
            </w:r>
          </w:p>
        </w:tc>
        <w:tc>
          <w:tcPr>
            <w:tcW w:w="2245" w:type="dxa"/>
            <w:shd w:val="clear" w:color="auto" w:fill="auto"/>
            <w:vAlign w:val="center"/>
          </w:tcPr>
          <w:p w14:paraId="70C4A482" w14:textId="77777777" w:rsidR="00CE083D" w:rsidRDefault="00CE083D" w:rsidP="000478AB">
            <w:pPr>
              <w:jc w:val="center"/>
              <w:rPr>
                <w:i/>
              </w:rPr>
            </w:pPr>
            <w:r>
              <w:t>_____</w:t>
            </w:r>
          </w:p>
        </w:tc>
      </w:tr>
      <w:tr w:rsidR="00CE083D" w14:paraId="3497C93E" w14:textId="77777777" w:rsidTr="000478AB">
        <w:tc>
          <w:tcPr>
            <w:tcW w:w="5015" w:type="dxa"/>
            <w:tcMar>
              <w:top w:w="72" w:type="dxa"/>
              <w:left w:w="115" w:type="dxa"/>
              <w:bottom w:w="72" w:type="dxa"/>
              <w:right w:w="115" w:type="dxa"/>
            </w:tcMar>
            <w:vAlign w:val="center"/>
          </w:tcPr>
          <w:p w14:paraId="59857939" w14:textId="4DF159EC" w:rsidR="00CE083D" w:rsidRPr="00862D3B" w:rsidRDefault="00463D3B" w:rsidP="00463D3B">
            <w:pPr>
              <w:pStyle w:val="Subtitle"/>
              <w:numPr>
                <w:ilvl w:val="0"/>
                <w:numId w:val="0"/>
              </w:numPr>
              <w:spacing w:line="276" w:lineRule="auto"/>
              <w:rPr>
                <w:b w:val="0"/>
              </w:rPr>
            </w:pPr>
            <w:r w:rsidRPr="00862D3B">
              <w:t>Nasal/sinus procedures</w:t>
            </w:r>
          </w:p>
        </w:tc>
        <w:tc>
          <w:tcPr>
            <w:tcW w:w="2090" w:type="dxa"/>
            <w:tcMar>
              <w:top w:w="72" w:type="dxa"/>
              <w:left w:w="115" w:type="dxa"/>
              <w:bottom w:w="72" w:type="dxa"/>
              <w:right w:w="115" w:type="dxa"/>
            </w:tcMar>
            <w:vAlign w:val="center"/>
          </w:tcPr>
          <w:p w14:paraId="708872A5" w14:textId="77777777" w:rsidR="00CE083D" w:rsidRDefault="00CE083D" w:rsidP="000478AB">
            <w:pPr>
              <w:jc w:val="center"/>
            </w:pPr>
            <w:r>
              <w:t>_____</w:t>
            </w:r>
          </w:p>
        </w:tc>
        <w:tc>
          <w:tcPr>
            <w:tcW w:w="2245" w:type="dxa"/>
            <w:shd w:val="clear" w:color="auto" w:fill="auto"/>
            <w:vAlign w:val="center"/>
          </w:tcPr>
          <w:p w14:paraId="3DA31635" w14:textId="77777777" w:rsidR="00CE083D" w:rsidRDefault="00CE083D" w:rsidP="000478AB">
            <w:pPr>
              <w:jc w:val="center"/>
              <w:rPr>
                <w:i/>
              </w:rPr>
            </w:pPr>
            <w:r>
              <w:t>_____</w:t>
            </w:r>
          </w:p>
        </w:tc>
      </w:tr>
      <w:tr w:rsidR="002036AF" w14:paraId="1E69D208" w14:textId="77777777" w:rsidTr="006F247A">
        <w:trPr>
          <w:trHeight w:val="296"/>
        </w:trPr>
        <w:tc>
          <w:tcPr>
            <w:tcW w:w="5015" w:type="dxa"/>
            <w:tcMar>
              <w:top w:w="72" w:type="dxa"/>
              <w:left w:w="115" w:type="dxa"/>
              <w:bottom w:w="72" w:type="dxa"/>
              <w:right w:w="115" w:type="dxa"/>
            </w:tcMar>
            <w:vAlign w:val="center"/>
          </w:tcPr>
          <w:p w14:paraId="3E102F22" w14:textId="0E9E4148" w:rsidR="002036AF" w:rsidRPr="00862D3B" w:rsidRDefault="002036AF" w:rsidP="002036AF">
            <w:pPr>
              <w:pStyle w:val="Subtitle"/>
              <w:numPr>
                <w:ilvl w:val="0"/>
                <w:numId w:val="0"/>
              </w:numPr>
              <w:spacing w:line="276" w:lineRule="auto"/>
              <w:rPr>
                <w:b w:val="0"/>
              </w:rPr>
            </w:pPr>
            <w:r w:rsidRPr="00862D3B">
              <w:t>Pharynx/adenoid/tonsil procedures</w:t>
            </w:r>
          </w:p>
        </w:tc>
        <w:tc>
          <w:tcPr>
            <w:tcW w:w="2090" w:type="dxa"/>
            <w:shd w:val="clear" w:color="auto" w:fill="BFBFBF" w:themeFill="background1" w:themeFillShade="BF"/>
            <w:tcMar>
              <w:top w:w="72" w:type="dxa"/>
              <w:left w:w="115" w:type="dxa"/>
              <w:bottom w:w="72" w:type="dxa"/>
              <w:right w:w="115" w:type="dxa"/>
            </w:tcMar>
            <w:vAlign w:val="center"/>
          </w:tcPr>
          <w:p w14:paraId="0DECFC81" w14:textId="1AA12D11" w:rsidR="002036AF" w:rsidRDefault="002036AF" w:rsidP="002036AF">
            <w:pPr>
              <w:jc w:val="center"/>
            </w:pPr>
          </w:p>
        </w:tc>
        <w:tc>
          <w:tcPr>
            <w:tcW w:w="2245" w:type="dxa"/>
            <w:shd w:val="clear" w:color="auto" w:fill="auto"/>
            <w:vAlign w:val="center"/>
          </w:tcPr>
          <w:p w14:paraId="579F8979" w14:textId="77777777" w:rsidR="002036AF" w:rsidRDefault="002036AF" w:rsidP="002036AF">
            <w:pPr>
              <w:jc w:val="center"/>
              <w:rPr>
                <w:i/>
              </w:rPr>
            </w:pPr>
            <w:r>
              <w:t>_____</w:t>
            </w:r>
          </w:p>
        </w:tc>
      </w:tr>
    </w:tbl>
    <w:p w14:paraId="31AAABE6" w14:textId="7841A77B" w:rsidR="005863D0" w:rsidRDefault="005863D0">
      <w:pPr>
        <w:rPr>
          <w:rFonts w:eastAsiaTheme="majorEastAsia" w:cs="Arial"/>
          <w:b/>
          <w:i/>
          <w:sz w:val="24"/>
          <w:szCs w:val="22"/>
        </w:rPr>
      </w:pPr>
    </w:p>
    <w:p w14:paraId="7B916E38" w14:textId="77777777" w:rsidR="00CE083D" w:rsidRPr="004172FC" w:rsidRDefault="00CE083D" w:rsidP="00CE083D">
      <w:pPr>
        <w:pStyle w:val="Heading4"/>
        <w:rPr>
          <w:rFonts w:cs="Arial"/>
          <w:b w:val="0"/>
        </w:rPr>
      </w:pPr>
      <w:bookmarkStart w:id="176" w:name="_Toc99635536"/>
      <w:r>
        <w:rPr>
          <w:rFonts w:cs="Arial"/>
        </w:rPr>
        <w:t>Urology</w:t>
      </w:r>
      <w:bookmarkEnd w:id="176"/>
    </w:p>
    <w:tbl>
      <w:tblPr>
        <w:tblStyle w:val="TableGrid"/>
        <w:tblW w:w="0" w:type="auto"/>
        <w:tblLook w:val="04A0" w:firstRow="1" w:lastRow="0" w:firstColumn="1" w:lastColumn="0" w:noHBand="0" w:noVBand="1"/>
      </w:tblPr>
      <w:tblGrid>
        <w:gridCol w:w="5015"/>
        <w:gridCol w:w="2090"/>
        <w:gridCol w:w="2245"/>
      </w:tblGrid>
      <w:tr w:rsidR="00463D3B" w14:paraId="6B77B858" w14:textId="77777777" w:rsidTr="000478AB">
        <w:tc>
          <w:tcPr>
            <w:tcW w:w="9350" w:type="dxa"/>
            <w:gridSpan w:val="3"/>
            <w:tcMar>
              <w:top w:w="72" w:type="dxa"/>
              <w:left w:w="115" w:type="dxa"/>
              <w:bottom w:w="72" w:type="dxa"/>
              <w:right w:w="115" w:type="dxa"/>
            </w:tcMar>
            <w:vAlign w:val="center"/>
          </w:tcPr>
          <w:p w14:paraId="153E481E" w14:textId="2A2B7D74"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11615E6C" w14:textId="77777777" w:rsidR="00463D3B" w:rsidRPr="00463D3B" w:rsidRDefault="00463D3B" w:rsidP="00463D3B">
            <w:pPr>
              <w:pStyle w:val="Subtitle"/>
              <w:numPr>
                <w:ilvl w:val="0"/>
                <w:numId w:val="0"/>
              </w:numPr>
              <w:spacing w:line="276" w:lineRule="auto"/>
              <w:rPr>
                <w:b w:val="0"/>
              </w:rPr>
            </w:pPr>
          </w:p>
          <w:p w14:paraId="5F701F90" w14:textId="2AFD168A" w:rsidR="0094106C" w:rsidRPr="0094106C" w:rsidRDefault="00463D3B" w:rsidP="0094106C">
            <w:pPr>
              <w:pStyle w:val="NoSpacing"/>
              <w:ind w:left="360"/>
              <w:rPr>
                <w:i/>
              </w:rPr>
            </w:pPr>
            <w:r w:rsidRPr="00463D3B">
              <w:rPr>
                <w:i/>
              </w:rPr>
              <w:lastRenderedPageBreak/>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#7</w:t>
            </w:r>
            <w:r w:rsidRPr="00463D3B">
              <w:rPr>
                <w:i/>
              </w:rPr>
              <w:t xml:space="preserve"> and update your response from “yes” to “no.”</w:t>
            </w:r>
          </w:p>
        </w:tc>
      </w:tr>
      <w:tr w:rsidR="00463D3B" w14:paraId="3E93179D" w14:textId="77777777" w:rsidTr="000478AB">
        <w:tc>
          <w:tcPr>
            <w:tcW w:w="5015" w:type="dxa"/>
            <w:tcMar>
              <w:top w:w="72" w:type="dxa"/>
              <w:left w:w="115" w:type="dxa"/>
              <w:bottom w:w="72" w:type="dxa"/>
              <w:right w:w="115" w:type="dxa"/>
            </w:tcMar>
            <w:vAlign w:val="center"/>
          </w:tcPr>
          <w:p w14:paraId="6AE7EA6C" w14:textId="77777777" w:rsidR="00463D3B" w:rsidRDefault="00463D3B" w:rsidP="00463D3B">
            <w:pPr>
              <w:pStyle w:val="Subtitle"/>
              <w:numPr>
                <w:ilvl w:val="0"/>
                <w:numId w:val="0"/>
              </w:numPr>
              <w:spacing w:line="276" w:lineRule="auto"/>
              <w:rPr>
                <w:b w:val="0"/>
              </w:rPr>
            </w:pPr>
          </w:p>
        </w:tc>
        <w:tc>
          <w:tcPr>
            <w:tcW w:w="2090" w:type="dxa"/>
            <w:tcMar>
              <w:top w:w="72" w:type="dxa"/>
              <w:left w:w="115" w:type="dxa"/>
              <w:bottom w:w="72" w:type="dxa"/>
              <w:right w:w="115" w:type="dxa"/>
            </w:tcMar>
          </w:tcPr>
          <w:p w14:paraId="5E192526" w14:textId="77777777" w:rsidR="00463D3B" w:rsidRPr="00463D3B" w:rsidRDefault="00463D3B" w:rsidP="00997ECF">
            <w:pPr>
              <w:pStyle w:val="NoSpacing"/>
              <w:numPr>
                <w:ilvl w:val="0"/>
                <w:numId w:val="48"/>
              </w:numPr>
              <w:jc w:val="center"/>
              <w:rPr>
                <w:i/>
              </w:rPr>
            </w:pPr>
            <w:r w:rsidRPr="00463D3B">
              <w:rPr>
                <w:i/>
              </w:rPr>
              <w:t>Adult Volume</w:t>
            </w:r>
          </w:p>
        </w:tc>
        <w:tc>
          <w:tcPr>
            <w:tcW w:w="2245" w:type="dxa"/>
            <w:shd w:val="clear" w:color="auto" w:fill="auto"/>
          </w:tcPr>
          <w:p w14:paraId="05B2FCA6" w14:textId="77777777" w:rsidR="00463D3B" w:rsidRPr="00463D3B" w:rsidRDefault="00463D3B" w:rsidP="00997ECF">
            <w:pPr>
              <w:pStyle w:val="NoSpacing"/>
              <w:numPr>
                <w:ilvl w:val="0"/>
                <w:numId w:val="48"/>
              </w:numPr>
              <w:jc w:val="center"/>
              <w:rPr>
                <w:i/>
              </w:rPr>
            </w:pPr>
            <w:r w:rsidRPr="00463D3B">
              <w:rPr>
                <w:i/>
              </w:rPr>
              <w:t>Pediatric Volume</w:t>
            </w:r>
          </w:p>
        </w:tc>
      </w:tr>
      <w:tr w:rsidR="00CE083D" w14:paraId="32BF05C2" w14:textId="77777777" w:rsidTr="006F247A">
        <w:tc>
          <w:tcPr>
            <w:tcW w:w="5015" w:type="dxa"/>
            <w:tcMar>
              <w:top w:w="72" w:type="dxa"/>
              <w:left w:w="115" w:type="dxa"/>
              <w:bottom w:w="72" w:type="dxa"/>
              <w:right w:w="115" w:type="dxa"/>
            </w:tcMar>
            <w:vAlign w:val="center"/>
          </w:tcPr>
          <w:p w14:paraId="2BFDBB6D" w14:textId="77777777" w:rsidR="00CE083D" w:rsidRPr="004630D2" w:rsidRDefault="00463D3B" w:rsidP="00463D3B">
            <w:pPr>
              <w:pStyle w:val="Subtitle"/>
              <w:numPr>
                <w:ilvl w:val="0"/>
                <w:numId w:val="0"/>
              </w:numPr>
              <w:spacing w:line="276" w:lineRule="auto"/>
              <w:rPr>
                <w:b w:val="0"/>
              </w:rPr>
            </w:pPr>
            <w:r>
              <w:t>C</w:t>
            </w:r>
            <w:r w:rsidR="00CE083D">
              <w:t>ircumcisions</w:t>
            </w:r>
          </w:p>
        </w:tc>
        <w:tc>
          <w:tcPr>
            <w:tcW w:w="2090" w:type="dxa"/>
            <w:tcMar>
              <w:top w:w="72" w:type="dxa"/>
              <w:left w:w="115" w:type="dxa"/>
              <w:bottom w:w="72" w:type="dxa"/>
              <w:right w:w="115" w:type="dxa"/>
            </w:tcMar>
            <w:vAlign w:val="center"/>
          </w:tcPr>
          <w:p w14:paraId="400C12D3" w14:textId="77777777" w:rsidR="00CE083D" w:rsidRPr="00F41D14" w:rsidRDefault="00CE083D" w:rsidP="000478AB">
            <w:pPr>
              <w:pStyle w:val="NoSpacing"/>
              <w:jc w:val="center"/>
            </w:pPr>
            <w:r>
              <w:t>_____</w:t>
            </w:r>
          </w:p>
        </w:tc>
        <w:tc>
          <w:tcPr>
            <w:tcW w:w="2245" w:type="dxa"/>
            <w:shd w:val="clear" w:color="auto" w:fill="BFBFBF" w:themeFill="background1" w:themeFillShade="BF"/>
            <w:vAlign w:val="center"/>
          </w:tcPr>
          <w:p w14:paraId="2A3AF468" w14:textId="1630698B" w:rsidR="00CE083D" w:rsidRDefault="00CE083D" w:rsidP="000478AB">
            <w:pPr>
              <w:pStyle w:val="NoSpacing"/>
              <w:jc w:val="center"/>
            </w:pPr>
          </w:p>
        </w:tc>
      </w:tr>
      <w:tr w:rsidR="00CE083D" w14:paraId="505CA93E" w14:textId="77777777" w:rsidTr="00CF2401">
        <w:tc>
          <w:tcPr>
            <w:tcW w:w="5015" w:type="dxa"/>
            <w:tcMar>
              <w:top w:w="72" w:type="dxa"/>
              <w:left w:w="115" w:type="dxa"/>
              <w:bottom w:w="72" w:type="dxa"/>
              <w:right w:w="115" w:type="dxa"/>
            </w:tcMar>
            <w:vAlign w:val="center"/>
          </w:tcPr>
          <w:p w14:paraId="654CC45B" w14:textId="77777777" w:rsidR="00CE083D" w:rsidRPr="004630D2" w:rsidRDefault="00463D3B" w:rsidP="00463D3B">
            <w:pPr>
              <w:pStyle w:val="Subtitle"/>
              <w:numPr>
                <w:ilvl w:val="0"/>
                <w:numId w:val="0"/>
              </w:numPr>
              <w:spacing w:line="276" w:lineRule="auto"/>
              <w:rPr>
                <w:b w:val="0"/>
              </w:rPr>
            </w:pPr>
            <w:r>
              <w:t>Cystourethroscopies</w:t>
            </w:r>
          </w:p>
        </w:tc>
        <w:tc>
          <w:tcPr>
            <w:tcW w:w="2090" w:type="dxa"/>
            <w:tcMar>
              <w:top w:w="72" w:type="dxa"/>
              <w:left w:w="115" w:type="dxa"/>
              <w:bottom w:w="72" w:type="dxa"/>
              <w:right w:w="115" w:type="dxa"/>
            </w:tcMar>
            <w:vAlign w:val="center"/>
          </w:tcPr>
          <w:p w14:paraId="4D15D1F1" w14:textId="77777777" w:rsidR="00CE083D" w:rsidRDefault="00CE083D" w:rsidP="000478AB">
            <w:pPr>
              <w:jc w:val="center"/>
              <w:rPr>
                <w:i/>
              </w:rPr>
            </w:pPr>
            <w:r>
              <w:t>_____</w:t>
            </w:r>
          </w:p>
        </w:tc>
        <w:tc>
          <w:tcPr>
            <w:tcW w:w="2245" w:type="dxa"/>
            <w:shd w:val="clear" w:color="auto" w:fill="BFBFBF" w:themeFill="background1" w:themeFillShade="BF"/>
            <w:vAlign w:val="center"/>
          </w:tcPr>
          <w:p w14:paraId="5923E031" w14:textId="57CF96AF" w:rsidR="00CE083D" w:rsidRDefault="00CE083D" w:rsidP="00CF2401">
            <w:pPr>
              <w:rPr>
                <w:i/>
              </w:rPr>
            </w:pPr>
          </w:p>
        </w:tc>
      </w:tr>
      <w:tr w:rsidR="00CE083D" w14:paraId="08E932D3" w14:textId="77777777" w:rsidTr="00CF2401">
        <w:tc>
          <w:tcPr>
            <w:tcW w:w="5015" w:type="dxa"/>
            <w:tcMar>
              <w:top w:w="72" w:type="dxa"/>
              <w:left w:w="115" w:type="dxa"/>
              <w:bottom w:w="72" w:type="dxa"/>
              <w:right w:w="115" w:type="dxa"/>
            </w:tcMar>
            <w:vAlign w:val="center"/>
          </w:tcPr>
          <w:p w14:paraId="0DD58984" w14:textId="77777777" w:rsidR="00CE083D" w:rsidRDefault="00463D3B" w:rsidP="00463D3B">
            <w:pPr>
              <w:pStyle w:val="Subtitle"/>
              <w:numPr>
                <w:ilvl w:val="0"/>
                <w:numId w:val="0"/>
              </w:numPr>
              <w:spacing w:line="276" w:lineRule="auto"/>
              <w:rPr>
                <w:b w:val="0"/>
              </w:rPr>
            </w:pPr>
            <w:r>
              <w:t>M</w:t>
            </w:r>
            <w:r w:rsidR="00CE083D">
              <w:t>ale genital p</w:t>
            </w:r>
            <w:r w:rsidR="00CE083D" w:rsidRPr="003578C5">
              <w:t>rocedures</w:t>
            </w:r>
          </w:p>
        </w:tc>
        <w:tc>
          <w:tcPr>
            <w:tcW w:w="2090" w:type="dxa"/>
            <w:tcMar>
              <w:top w:w="72" w:type="dxa"/>
              <w:left w:w="115" w:type="dxa"/>
              <w:bottom w:w="72" w:type="dxa"/>
              <w:right w:w="115" w:type="dxa"/>
            </w:tcMar>
            <w:vAlign w:val="center"/>
          </w:tcPr>
          <w:p w14:paraId="54094633" w14:textId="77777777" w:rsidR="00CE083D" w:rsidRDefault="00CE083D" w:rsidP="000478AB">
            <w:pPr>
              <w:jc w:val="center"/>
            </w:pPr>
            <w:r>
              <w:t>_____</w:t>
            </w:r>
          </w:p>
        </w:tc>
        <w:tc>
          <w:tcPr>
            <w:tcW w:w="2245" w:type="dxa"/>
            <w:shd w:val="clear" w:color="auto" w:fill="BFBFBF" w:themeFill="background1" w:themeFillShade="BF"/>
            <w:vAlign w:val="center"/>
          </w:tcPr>
          <w:p w14:paraId="02D6E3AE" w14:textId="5A07EEC6" w:rsidR="00CE083D" w:rsidRDefault="00CE083D" w:rsidP="000478AB">
            <w:pPr>
              <w:jc w:val="center"/>
              <w:rPr>
                <w:i/>
              </w:rPr>
            </w:pPr>
          </w:p>
        </w:tc>
      </w:tr>
      <w:tr w:rsidR="00CE083D" w14:paraId="68B708C9" w14:textId="77777777" w:rsidTr="00CF2401">
        <w:tc>
          <w:tcPr>
            <w:tcW w:w="5015" w:type="dxa"/>
            <w:tcMar>
              <w:top w:w="72" w:type="dxa"/>
              <w:left w:w="115" w:type="dxa"/>
              <w:bottom w:w="72" w:type="dxa"/>
              <w:right w:w="115" w:type="dxa"/>
            </w:tcMar>
            <w:vAlign w:val="center"/>
          </w:tcPr>
          <w:p w14:paraId="6B521210" w14:textId="77777777" w:rsidR="00CE083D" w:rsidRDefault="00463D3B" w:rsidP="00463D3B">
            <w:pPr>
              <w:pStyle w:val="Subtitle"/>
              <w:numPr>
                <w:ilvl w:val="0"/>
                <w:numId w:val="0"/>
              </w:numPr>
              <w:spacing w:line="276" w:lineRule="auto"/>
              <w:rPr>
                <w:b w:val="0"/>
              </w:rPr>
            </w:pPr>
            <w:r>
              <w:t>U</w:t>
            </w:r>
            <w:r w:rsidR="00CE083D">
              <w:t>rethra p</w:t>
            </w:r>
            <w:r w:rsidR="00CE083D" w:rsidRPr="003578C5">
              <w:t>rocedures</w:t>
            </w:r>
          </w:p>
        </w:tc>
        <w:tc>
          <w:tcPr>
            <w:tcW w:w="2090" w:type="dxa"/>
            <w:tcMar>
              <w:top w:w="72" w:type="dxa"/>
              <w:left w:w="115" w:type="dxa"/>
              <w:bottom w:w="72" w:type="dxa"/>
              <w:right w:w="115" w:type="dxa"/>
            </w:tcMar>
            <w:vAlign w:val="center"/>
          </w:tcPr>
          <w:p w14:paraId="468BD544" w14:textId="77777777" w:rsidR="00CE083D" w:rsidRDefault="00CE083D" w:rsidP="000478AB">
            <w:pPr>
              <w:jc w:val="center"/>
            </w:pPr>
            <w:r>
              <w:t>_____</w:t>
            </w:r>
          </w:p>
        </w:tc>
        <w:tc>
          <w:tcPr>
            <w:tcW w:w="2245" w:type="dxa"/>
            <w:shd w:val="clear" w:color="auto" w:fill="BFBFBF" w:themeFill="background1" w:themeFillShade="BF"/>
            <w:vAlign w:val="center"/>
          </w:tcPr>
          <w:p w14:paraId="7D816971" w14:textId="1BD8CE27" w:rsidR="00CE083D" w:rsidRDefault="00CE083D" w:rsidP="00CF2401"/>
        </w:tc>
      </w:tr>
      <w:tr w:rsidR="00CE083D" w14:paraId="1809E7B7" w14:textId="77777777" w:rsidTr="00CF2401">
        <w:tc>
          <w:tcPr>
            <w:tcW w:w="5015" w:type="dxa"/>
            <w:tcMar>
              <w:top w:w="72" w:type="dxa"/>
              <w:left w:w="115" w:type="dxa"/>
              <w:bottom w:w="72" w:type="dxa"/>
              <w:right w:w="115" w:type="dxa"/>
            </w:tcMar>
            <w:vAlign w:val="center"/>
          </w:tcPr>
          <w:p w14:paraId="50D90739" w14:textId="77777777" w:rsidR="00CE083D" w:rsidRDefault="00463D3B" w:rsidP="00463D3B">
            <w:pPr>
              <w:pStyle w:val="Subtitle"/>
              <w:numPr>
                <w:ilvl w:val="0"/>
                <w:numId w:val="0"/>
              </w:numPr>
              <w:spacing w:line="276" w:lineRule="auto"/>
              <w:rPr>
                <w:b w:val="0"/>
              </w:rPr>
            </w:pPr>
            <w:r>
              <w:t>V</w:t>
            </w:r>
            <w:r w:rsidR="00CE083D">
              <w:t>aginal repair p</w:t>
            </w:r>
            <w:r w:rsidR="00CE083D" w:rsidRPr="003578C5">
              <w:t>rocedures</w:t>
            </w:r>
          </w:p>
        </w:tc>
        <w:tc>
          <w:tcPr>
            <w:tcW w:w="2090" w:type="dxa"/>
            <w:tcMar>
              <w:top w:w="72" w:type="dxa"/>
              <w:left w:w="115" w:type="dxa"/>
              <w:bottom w:w="72" w:type="dxa"/>
              <w:right w:w="115" w:type="dxa"/>
            </w:tcMar>
            <w:vAlign w:val="center"/>
          </w:tcPr>
          <w:p w14:paraId="30F6E761" w14:textId="77777777" w:rsidR="00CE083D" w:rsidRDefault="00CE083D" w:rsidP="000478AB">
            <w:pPr>
              <w:jc w:val="center"/>
            </w:pPr>
            <w:r>
              <w:t>_____</w:t>
            </w:r>
          </w:p>
        </w:tc>
        <w:tc>
          <w:tcPr>
            <w:tcW w:w="2245" w:type="dxa"/>
            <w:shd w:val="clear" w:color="auto" w:fill="BFBFBF" w:themeFill="background1" w:themeFillShade="BF"/>
            <w:vAlign w:val="center"/>
          </w:tcPr>
          <w:p w14:paraId="0B174DA2" w14:textId="68E720DC" w:rsidR="00CE083D" w:rsidRDefault="00CE083D" w:rsidP="000478AB">
            <w:pPr>
              <w:jc w:val="center"/>
            </w:pPr>
          </w:p>
        </w:tc>
      </w:tr>
    </w:tbl>
    <w:p w14:paraId="7311231F" w14:textId="77777777" w:rsidR="0055591B" w:rsidRDefault="0055591B" w:rsidP="00CE083D"/>
    <w:p w14:paraId="106B8190" w14:textId="77777777" w:rsidR="00CE083D" w:rsidRPr="004172FC" w:rsidRDefault="00CE083D" w:rsidP="00CE083D">
      <w:pPr>
        <w:pStyle w:val="Heading4"/>
        <w:rPr>
          <w:rFonts w:cs="Arial"/>
          <w:b w:val="0"/>
        </w:rPr>
      </w:pPr>
      <w:bookmarkStart w:id="177" w:name="_Toc99635537"/>
      <w:r>
        <w:rPr>
          <w:rFonts w:cs="Arial"/>
        </w:rPr>
        <w:t>Neurological Surgery</w:t>
      </w:r>
      <w:bookmarkEnd w:id="177"/>
    </w:p>
    <w:tbl>
      <w:tblPr>
        <w:tblStyle w:val="TableGrid"/>
        <w:tblW w:w="0" w:type="auto"/>
        <w:tblLook w:val="04A0" w:firstRow="1" w:lastRow="0" w:firstColumn="1" w:lastColumn="0" w:noHBand="0" w:noVBand="1"/>
      </w:tblPr>
      <w:tblGrid>
        <w:gridCol w:w="5015"/>
        <w:gridCol w:w="2167"/>
        <w:gridCol w:w="2168"/>
      </w:tblGrid>
      <w:tr w:rsidR="00463D3B" w14:paraId="2E86258E" w14:textId="77777777" w:rsidTr="000478AB">
        <w:tc>
          <w:tcPr>
            <w:tcW w:w="9350" w:type="dxa"/>
            <w:gridSpan w:val="3"/>
            <w:tcMar>
              <w:top w:w="72" w:type="dxa"/>
              <w:left w:w="115" w:type="dxa"/>
              <w:bottom w:w="72" w:type="dxa"/>
              <w:right w:w="115" w:type="dxa"/>
            </w:tcMar>
            <w:vAlign w:val="center"/>
          </w:tcPr>
          <w:p w14:paraId="07561F9F" w14:textId="77777777" w:rsidR="00463D3B" w:rsidRPr="00463D3B" w:rsidRDefault="00463D3B" w:rsidP="00B8513F">
            <w:pPr>
              <w:pStyle w:val="Subtitle"/>
              <w:numPr>
                <w:ilvl w:val="0"/>
                <w:numId w:val="2"/>
              </w:numPr>
              <w:spacing w:line="276" w:lineRule="auto"/>
              <w:rPr>
                <w:b w:val="0"/>
              </w:rPr>
            </w:pPr>
            <w:r w:rsidRPr="00463D3B">
              <w:rPr>
                <w:b w:val="0"/>
              </w:rPr>
              <w:t xml:space="preserve">Total adult volume for the following </w:t>
            </w:r>
            <w:r w:rsidR="008B253E">
              <w:rPr>
                <w:b w:val="0"/>
              </w:rPr>
              <w:t>procedure</w:t>
            </w:r>
            <w:r w:rsidRPr="00463D3B">
              <w:rPr>
                <w:b w:val="0"/>
              </w:rPr>
              <w:t xml:space="preserve"> performed at your facility during the reporting period.</w:t>
            </w:r>
          </w:p>
          <w:p w14:paraId="0E07D3FB" w14:textId="77777777" w:rsidR="00463D3B" w:rsidRPr="00463D3B" w:rsidRDefault="00463D3B" w:rsidP="00463D3B">
            <w:pPr>
              <w:pStyle w:val="Subtitle"/>
              <w:numPr>
                <w:ilvl w:val="0"/>
                <w:numId w:val="0"/>
              </w:numPr>
              <w:spacing w:line="276" w:lineRule="auto"/>
              <w:rPr>
                <w:b w:val="0"/>
              </w:rPr>
            </w:pPr>
          </w:p>
          <w:p w14:paraId="5D5C0705" w14:textId="0B9888A3" w:rsidR="0094106C" w:rsidRPr="0094106C" w:rsidRDefault="00463D3B" w:rsidP="0094106C">
            <w:pPr>
              <w:pStyle w:val="NoSpacing"/>
              <w:ind w:left="360"/>
              <w:rPr>
                <w:i/>
              </w:rPr>
            </w:pPr>
            <w:r w:rsidRPr="00463D3B">
              <w:rPr>
                <w:i/>
              </w:rPr>
              <w:t xml:space="preserve">You cannot leave any blank. If you did not perform </w:t>
            </w:r>
            <w:r w:rsidR="008B253E">
              <w:rPr>
                <w:i/>
              </w:rPr>
              <w:t>the procedure</w:t>
            </w:r>
            <w:r w:rsidRPr="00463D3B">
              <w:rPr>
                <w:i/>
              </w:rPr>
              <w:t xml:space="preserve"> listed below</w:t>
            </w:r>
            <w:r w:rsidR="008B253E">
              <w:rPr>
                <w:i/>
              </w:rPr>
              <w:t>,</w:t>
            </w:r>
            <w:r w:rsidRPr="00463D3B">
              <w:rPr>
                <w:i/>
              </w:rPr>
              <w:t xml:space="preserve"> </w:t>
            </w:r>
            <w:r w:rsidR="00264150">
              <w:rPr>
                <w:i/>
              </w:rPr>
              <w:t>go back to question #</w:t>
            </w:r>
            <w:r w:rsidR="00430C3A">
              <w:rPr>
                <w:i/>
              </w:rPr>
              <w:t>8</w:t>
            </w:r>
            <w:r w:rsidRPr="00463D3B">
              <w:rPr>
                <w:i/>
              </w:rPr>
              <w:t xml:space="preserve"> and update your response from “yes” to “no.”</w:t>
            </w:r>
          </w:p>
        </w:tc>
      </w:tr>
      <w:tr w:rsidR="006E267F" w14:paraId="0D24CC28" w14:textId="77777777" w:rsidTr="000478AB">
        <w:tc>
          <w:tcPr>
            <w:tcW w:w="5015" w:type="dxa"/>
            <w:tcMar>
              <w:top w:w="72" w:type="dxa"/>
              <w:left w:w="115" w:type="dxa"/>
              <w:bottom w:w="72" w:type="dxa"/>
              <w:right w:w="115" w:type="dxa"/>
            </w:tcMar>
            <w:vAlign w:val="center"/>
          </w:tcPr>
          <w:p w14:paraId="6B5B9126" w14:textId="77777777" w:rsidR="006E267F" w:rsidRDefault="006E267F"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32DC5378" w14:textId="77777777" w:rsidR="006E267F" w:rsidRPr="00463D3B" w:rsidRDefault="006E267F" w:rsidP="00D503EB">
            <w:pPr>
              <w:pStyle w:val="NoSpacing"/>
              <w:numPr>
                <w:ilvl w:val="0"/>
                <w:numId w:val="38"/>
              </w:numPr>
              <w:jc w:val="center"/>
              <w:rPr>
                <w:i/>
              </w:rPr>
            </w:pPr>
            <w:r w:rsidRPr="00463D3B">
              <w:rPr>
                <w:i/>
              </w:rPr>
              <w:t>Adult Volume</w:t>
            </w:r>
          </w:p>
        </w:tc>
        <w:tc>
          <w:tcPr>
            <w:tcW w:w="2168" w:type="dxa"/>
            <w:vAlign w:val="center"/>
          </w:tcPr>
          <w:p w14:paraId="497AF564" w14:textId="77777777" w:rsidR="006E267F" w:rsidRPr="00463D3B" w:rsidRDefault="006E267F" w:rsidP="00D503EB">
            <w:pPr>
              <w:pStyle w:val="NoSpacing"/>
              <w:numPr>
                <w:ilvl w:val="0"/>
                <w:numId w:val="38"/>
              </w:numPr>
              <w:jc w:val="center"/>
              <w:rPr>
                <w:i/>
              </w:rPr>
            </w:pPr>
            <w:r>
              <w:rPr>
                <w:i/>
              </w:rPr>
              <w:t>Pediatric Volume</w:t>
            </w:r>
          </w:p>
        </w:tc>
      </w:tr>
      <w:tr w:rsidR="006E267F" w14:paraId="627E9A8F" w14:textId="77777777" w:rsidTr="006E267F">
        <w:tc>
          <w:tcPr>
            <w:tcW w:w="5015" w:type="dxa"/>
            <w:tcMar>
              <w:top w:w="72" w:type="dxa"/>
              <w:left w:w="115" w:type="dxa"/>
              <w:bottom w:w="72" w:type="dxa"/>
              <w:right w:w="115" w:type="dxa"/>
            </w:tcMar>
            <w:vAlign w:val="center"/>
          </w:tcPr>
          <w:p w14:paraId="57B8D14D" w14:textId="77777777" w:rsidR="006E267F" w:rsidRPr="004630D2" w:rsidRDefault="00143E67" w:rsidP="00463D3B">
            <w:pPr>
              <w:pStyle w:val="Subtitle"/>
              <w:numPr>
                <w:ilvl w:val="0"/>
                <w:numId w:val="0"/>
              </w:numPr>
              <w:spacing w:line="276" w:lineRule="auto"/>
              <w:rPr>
                <w:b w:val="0"/>
              </w:rPr>
            </w:pPr>
            <w:r>
              <w:t>Spinal fusion</w:t>
            </w:r>
            <w:r w:rsidR="006E267F">
              <w:t xml:space="preserve"> procedures</w:t>
            </w:r>
          </w:p>
        </w:tc>
        <w:tc>
          <w:tcPr>
            <w:tcW w:w="2167" w:type="dxa"/>
            <w:tcMar>
              <w:top w:w="72" w:type="dxa"/>
              <w:left w:w="115" w:type="dxa"/>
              <w:bottom w:w="72" w:type="dxa"/>
              <w:right w:w="115" w:type="dxa"/>
            </w:tcMar>
            <w:vAlign w:val="center"/>
          </w:tcPr>
          <w:p w14:paraId="68426EB5" w14:textId="77777777" w:rsidR="006E267F" w:rsidRDefault="006E267F" w:rsidP="000478AB">
            <w:pPr>
              <w:pStyle w:val="NoSpacing"/>
              <w:jc w:val="center"/>
            </w:pPr>
            <w:r>
              <w:t>_____</w:t>
            </w:r>
          </w:p>
        </w:tc>
        <w:tc>
          <w:tcPr>
            <w:tcW w:w="2168" w:type="dxa"/>
            <w:shd w:val="clear" w:color="auto" w:fill="BFBFBF" w:themeFill="background1" w:themeFillShade="BF"/>
            <w:vAlign w:val="center"/>
          </w:tcPr>
          <w:p w14:paraId="579DF9A2" w14:textId="77777777" w:rsidR="006E267F" w:rsidRDefault="006E267F" w:rsidP="000478AB">
            <w:pPr>
              <w:pStyle w:val="NoSpacing"/>
              <w:jc w:val="center"/>
            </w:pPr>
          </w:p>
        </w:tc>
      </w:tr>
    </w:tbl>
    <w:p w14:paraId="2DFC5091" w14:textId="77777777" w:rsidR="00CE083D" w:rsidRDefault="00CE083D" w:rsidP="00CE083D"/>
    <w:p w14:paraId="2ADBCD3D" w14:textId="77777777" w:rsidR="00CE083D" w:rsidRPr="004172FC" w:rsidRDefault="00CE083D" w:rsidP="00CE083D">
      <w:pPr>
        <w:pStyle w:val="Heading4"/>
        <w:rPr>
          <w:rFonts w:cs="Arial"/>
          <w:b w:val="0"/>
        </w:rPr>
      </w:pPr>
      <w:bookmarkStart w:id="178" w:name="_Toc99635538"/>
      <w:r>
        <w:rPr>
          <w:rFonts w:cs="Arial"/>
        </w:rPr>
        <w:t>Obstetrics and Gynecology</w:t>
      </w:r>
      <w:bookmarkEnd w:id="178"/>
    </w:p>
    <w:tbl>
      <w:tblPr>
        <w:tblStyle w:val="TableGrid"/>
        <w:tblW w:w="0" w:type="auto"/>
        <w:tblLook w:val="04A0" w:firstRow="1" w:lastRow="0" w:firstColumn="1" w:lastColumn="0" w:noHBand="0" w:noVBand="1"/>
      </w:tblPr>
      <w:tblGrid>
        <w:gridCol w:w="5015"/>
        <w:gridCol w:w="2167"/>
        <w:gridCol w:w="2168"/>
      </w:tblGrid>
      <w:tr w:rsidR="00463D3B" w14:paraId="3EFEFBED" w14:textId="77777777" w:rsidTr="000478AB">
        <w:tc>
          <w:tcPr>
            <w:tcW w:w="9350" w:type="dxa"/>
            <w:gridSpan w:val="3"/>
            <w:tcMar>
              <w:top w:w="72" w:type="dxa"/>
              <w:left w:w="115" w:type="dxa"/>
              <w:bottom w:w="72" w:type="dxa"/>
              <w:right w:w="115" w:type="dxa"/>
            </w:tcMar>
            <w:vAlign w:val="center"/>
          </w:tcPr>
          <w:p w14:paraId="4D5D6A30" w14:textId="77777777"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13BF82CA" w14:textId="77777777" w:rsidR="00463D3B" w:rsidRPr="00463D3B" w:rsidRDefault="00463D3B" w:rsidP="00463D3B">
            <w:pPr>
              <w:pStyle w:val="Subtitle"/>
              <w:numPr>
                <w:ilvl w:val="0"/>
                <w:numId w:val="0"/>
              </w:numPr>
              <w:spacing w:line="276" w:lineRule="auto"/>
              <w:rPr>
                <w:b w:val="0"/>
              </w:rPr>
            </w:pPr>
          </w:p>
          <w:p w14:paraId="35094092" w14:textId="75BE9B32"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w:t>
            </w:r>
            <w:r w:rsidR="00430C3A">
              <w:rPr>
                <w:i/>
              </w:rPr>
              <w:t>9</w:t>
            </w:r>
            <w:r w:rsidRPr="00463D3B">
              <w:rPr>
                <w:i/>
              </w:rPr>
              <w:t xml:space="preserve"> and update your response from “yes” to “no.”</w:t>
            </w:r>
          </w:p>
        </w:tc>
      </w:tr>
      <w:tr w:rsidR="005863D0" w14:paraId="66DB6E8E" w14:textId="77777777" w:rsidTr="000478AB">
        <w:tc>
          <w:tcPr>
            <w:tcW w:w="5015" w:type="dxa"/>
            <w:tcMar>
              <w:top w:w="72" w:type="dxa"/>
              <w:left w:w="115" w:type="dxa"/>
              <w:bottom w:w="72" w:type="dxa"/>
              <w:right w:w="115" w:type="dxa"/>
            </w:tcMar>
            <w:vAlign w:val="center"/>
          </w:tcPr>
          <w:p w14:paraId="57139999" w14:textId="77777777" w:rsidR="005863D0" w:rsidRDefault="005863D0"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25F86F01" w14:textId="77777777" w:rsidR="005863D0" w:rsidRPr="00463D3B" w:rsidRDefault="005863D0" w:rsidP="00D503EB">
            <w:pPr>
              <w:pStyle w:val="NoSpacing"/>
              <w:numPr>
                <w:ilvl w:val="0"/>
                <w:numId w:val="37"/>
              </w:numPr>
              <w:jc w:val="center"/>
              <w:rPr>
                <w:i/>
              </w:rPr>
            </w:pPr>
            <w:r w:rsidRPr="00463D3B">
              <w:rPr>
                <w:i/>
              </w:rPr>
              <w:t>Adult Volume</w:t>
            </w:r>
          </w:p>
        </w:tc>
        <w:tc>
          <w:tcPr>
            <w:tcW w:w="2168" w:type="dxa"/>
            <w:vAlign w:val="center"/>
          </w:tcPr>
          <w:p w14:paraId="46C74CD5" w14:textId="77777777" w:rsidR="005863D0" w:rsidRPr="00463D3B" w:rsidRDefault="005863D0" w:rsidP="00D503EB">
            <w:pPr>
              <w:pStyle w:val="NoSpacing"/>
              <w:numPr>
                <w:ilvl w:val="0"/>
                <w:numId w:val="37"/>
              </w:numPr>
              <w:jc w:val="center"/>
              <w:rPr>
                <w:i/>
              </w:rPr>
            </w:pPr>
            <w:r>
              <w:rPr>
                <w:i/>
              </w:rPr>
              <w:t>Pediatric Volume</w:t>
            </w:r>
          </w:p>
        </w:tc>
      </w:tr>
      <w:tr w:rsidR="005863D0" w14:paraId="7C61F518" w14:textId="77777777" w:rsidTr="005863D0">
        <w:tc>
          <w:tcPr>
            <w:tcW w:w="5015" w:type="dxa"/>
            <w:tcMar>
              <w:top w:w="72" w:type="dxa"/>
              <w:left w:w="115" w:type="dxa"/>
              <w:bottom w:w="72" w:type="dxa"/>
              <w:right w:w="115" w:type="dxa"/>
            </w:tcMar>
            <w:vAlign w:val="center"/>
          </w:tcPr>
          <w:p w14:paraId="0B2D1C00" w14:textId="77777777" w:rsidR="005863D0" w:rsidRPr="004630D2" w:rsidRDefault="005863D0" w:rsidP="00463D3B">
            <w:pPr>
              <w:pStyle w:val="Subtitle"/>
              <w:numPr>
                <w:ilvl w:val="0"/>
                <w:numId w:val="0"/>
              </w:numPr>
              <w:spacing w:line="276" w:lineRule="auto"/>
              <w:rPr>
                <w:b w:val="0"/>
              </w:rPr>
            </w:pPr>
            <w:r>
              <w:t>Cervix procedures</w:t>
            </w:r>
            <w:r>
              <w:rPr>
                <w:b w:val="0"/>
              </w:rPr>
              <w:t xml:space="preserve"> </w:t>
            </w:r>
          </w:p>
        </w:tc>
        <w:tc>
          <w:tcPr>
            <w:tcW w:w="2167" w:type="dxa"/>
            <w:tcMar>
              <w:top w:w="72" w:type="dxa"/>
              <w:left w:w="115" w:type="dxa"/>
              <w:bottom w:w="72" w:type="dxa"/>
              <w:right w:w="115" w:type="dxa"/>
            </w:tcMar>
            <w:vAlign w:val="center"/>
          </w:tcPr>
          <w:p w14:paraId="5C97DA61"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48A1A5C9" w14:textId="77777777" w:rsidR="005863D0" w:rsidRDefault="005863D0" w:rsidP="000478AB">
            <w:pPr>
              <w:pStyle w:val="NoSpacing"/>
              <w:jc w:val="center"/>
            </w:pPr>
          </w:p>
        </w:tc>
      </w:tr>
      <w:tr w:rsidR="005863D0" w14:paraId="3D19F0A8" w14:textId="77777777" w:rsidTr="005863D0">
        <w:tc>
          <w:tcPr>
            <w:tcW w:w="5015" w:type="dxa"/>
            <w:tcMar>
              <w:top w:w="72" w:type="dxa"/>
              <w:left w:w="115" w:type="dxa"/>
              <w:bottom w:w="72" w:type="dxa"/>
              <w:right w:w="115" w:type="dxa"/>
            </w:tcMar>
            <w:vAlign w:val="center"/>
          </w:tcPr>
          <w:p w14:paraId="55049B32" w14:textId="77777777" w:rsidR="005863D0" w:rsidRDefault="005863D0" w:rsidP="00463D3B">
            <w:pPr>
              <w:pStyle w:val="Subtitle"/>
              <w:numPr>
                <w:ilvl w:val="0"/>
                <w:numId w:val="0"/>
              </w:numPr>
              <w:spacing w:line="276" w:lineRule="auto"/>
              <w:rPr>
                <w:b w:val="0"/>
              </w:rPr>
            </w:pPr>
            <w:r>
              <w:t>Hysteroscopies</w:t>
            </w:r>
          </w:p>
        </w:tc>
        <w:tc>
          <w:tcPr>
            <w:tcW w:w="2167" w:type="dxa"/>
            <w:tcMar>
              <w:top w:w="72" w:type="dxa"/>
              <w:left w:w="115" w:type="dxa"/>
              <w:bottom w:w="72" w:type="dxa"/>
              <w:right w:w="115" w:type="dxa"/>
            </w:tcMar>
            <w:vAlign w:val="center"/>
          </w:tcPr>
          <w:p w14:paraId="2CC2A236"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41D5AB50" w14:textId="77777777" w:rsidR="005863D0" w:rsidRDefault="005863D0" w:rsidP="000478AB">
            <w:pPr>
              <w:pStyle w:val="NoSpacing"/>
              <w:jc w:val="center"/>
            </w:pPr>
          </w:p>
        </w:tc>
      </w:tr>
      <w:tr w:rsidR="005863D0" w14:paraId="7CDB1D74" w14:textId="77777777" w:rsidTr="005863D0">
        <w:tc>
          <w:tcPr>
            <w:tcW w:w="5015" w:type="dxa"/>
            <w:tcMar>
              <w:top w:w="72" w:type="dxa"/>
              <w:left w:w="115" w:type="dxa"/>
              <w:bottom w:w="72" w:type="dxa"/>
              <w:right w:w="115" w:type="dxa"/>
            </w:tcMar>
            <w:vAlign w:val="center"/>
          </w:tcPr>
          <w:p w14:paraId="273239A5" w14:textId="77777777" w:rsidR="005863D0" w:rsidRDefault="005863D0" w:rsidP="00463D3B">
            <w:pPr>
              <w:pStyle w:val="Subtitle"/>
              <w:numPr>
                <w:ilvl w:val="0"/>
                <w:numId w:val="0"/>
              </w:numPr>
              <w:spacing w:line="276" w:lineRule="auto"/>
              <w:rPr>
                <w:b w:val="0"/>
              </w:rPr>
            </w:pPr>
            <w:r>
              <w:t>Uterus and adnexa laparoscopies</w:t>
            </w:r>
          </w:p>
        </w:tc>
        <w:tc>
          <w:tcPr>
            <w:tcW w:w="2167" w:type="dxa"/>
            <w:tcMar>
              <w:top w:w="72" w:type="dxa"/>
              <w:left w:w="115" w:type="dxa"/>
              <w:bottom w:w="72" w:type="dxa"/>
              <w:right w:w="115" w:type="dxa"/>
            </w:tcMar>
            <w:vAlign w:val="center"/>
          </w:tcPr>
          <w:p w14:paraId="4CDA35E6"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6A5292EA" w14:textId="77777777" w:rsidR="005863D0" w:rsidRDefault="005863D0" w:rsidP="000478AB">
            <w:pPr>
              <w:pStyle w:val="NoSpacing"/>
              <w:jc w:val="center"/>
            </w:pPr>
          </w:p>
        </w:tc>
      </w:tr>
    </w:tbl>
    <w:p w14:paraId="1FD2C97B" w14:textId="77777777" w:rsidR="0055591B" w:rsidRDefault="0055591B" w:rsidP="00CB7A99">
      <w:pPr>
        <w:pStyle w:val="NoSpacing"/>
      </w:pPr>
    </w:p>
    <w:p w14:paraId="687E30FD" w14:textId="77777777" w:rsidR="00CE083D" w:rsidRPr="004172FC" w:rsidRDefault="00CE083D" w:rsidP="00CE083D">
      <w:pPr>
        <w:pStyle w:val="Heading4"/>
        <w:rPr>
          <w:rFonts w:cs="Arial"/>
          <w:b w:val="0"/>
        </w:rPr>
      </w:pPr>
      <w:bookmarkStart w:id="179" w:name="_Toc99635539"/>
      <w:r>
        <w:rPr>
          <w:rFonts w:cs="Arial"/>
        </w:rPr>
        <w:t>Plastic and Reconstructive Surgery</w:t>
      </w:r>
      <w:bookmarkEnd w:id="179"/>
    </w:p>
    <w:tbl>
      <w:tblPr>
        <w:tblStyle w:val="TableGrid"/>
        <w:tblW w:w="0" w:type="auto"/>
        <w:tblLook w:val="04A0" w:firstRow="1" w:lastRow="0" w:firstColumn="1" w:lastColumn="0" w:noHBand="0" w:noVBand="1"/>
      </w:tblPr>
      <w:tblGrid>
        <w:gridCol w:w="5015"/>
        <w:gridCol w:w="2167"/>
        <w:gridCol w:w="2168"/>
      </w:tblGrid>
      <w:tr w:rsidR="00463D3B" w14:paraId="7E1D655A" w14:textId="77777777" w:rsidTr="000478AB">
        <w:tc>
          <w:tcPr>
            <w:tcW w:w="9350" w:type="dxa"/>
            <w:gridSpan w:val="3"/>
            <w:tcMar>
              <w:top w:w="72" w:type="dxa"/>
              <w:left w:w="115" w:type="dxa"/>
              <w:bottom w:w="72" w:type="dxa"/>
              <w:right w:w="115" w:type="dxa"/>
            </w:tcMar>
            <w:vAlign w:val="center"/>
          </w:tcPr>
          <w:p w14:paraId="4C2A59D0" w14:textId="515E104D"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0FC45CBA" w14:textId="77777777" w:rsidR="00463D3B" w:rsidRPr="00463D3B" w:rsidRDefault="00463D3B" w:rsidP="00463D3B">
            <w:pPr>
              <w:pStyle w:val="Subtitle"/>
              <w:numPr>
                <w:ilvl w:val="0"/>
                <w:numId w:val="0"/>
              </w:numPr>
              <w:spacing w:line="276" w:lineRule="auto"/>
              <w:rPr>
                <w:b w:val="0"/>
              </w:rPr>
            </w:pPr>
          </w:p>
          <w:p w14:paraId="7B260F14" w14:textId="2C54C008"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#1</w:t>
            </w:r>
            <w:r w:rsidR="00430C3A">
              <w:rPr>
                <w:i/>
              </w:rPr>
              <w:t>0</w:t>
            </w:r>
            <w:r w:rsidRPr="00463D3B">
              <w:rPr>
                <w:i/>
              </w:rPr>
              <w:t xml:space="preserve"> and update your response from “yes” to “no.”</w:t>
            </w:r>
          </w:p>
        </w:tc>
      </w:tr>
      <w:tr w:rsidR="005863D0" w14:paraId="20C03B23" w14:textId="77777777" w:rsidTr="000478AB">
        <w:tc>
          <w:tcPr>
            <w:tcW w:w="5015" w:type="dxa"/>
            <w:tcMar>
              <w:top w:w="72" w:type="dxa"/>
              <w:left w:w="115" w:type="dxa"/>
              <w:bottom w:w="72" w:type="dxa"/>
              <w:right w:w="115" w:type="dxa"/>
            </w:tcMar>
            <w:vAlign w:val="center"/>
          </w:tcPr>
          <w:p w14:paraId="48C62DE6" w14:textId="77777777" w:rsidR="005863D0" w:rsidRDefault="005863D0"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75DBA24C" w14:textId="77777777" w:rsidR="005863D0" w:rsidRPr="00463D3B" w:rsidRDefault="005863D0" w:rsidP="00D503EB">
            <w:pPr>
              <w:pStyle w:val="NoSpacing"/>
              <w:numPr>
                <w:ilvl w:val="0"/>
                <w:numId w:val="36"/>
              </w:numPr>
              <w:jc w:val="center"/>
              <w:rPr>
                <w:i/>
              </w:rPr>
            </w:pPr>
            <w:r w:rsidRPr="00463D3B">
              <w:rPr>
                <w:i/>
              </w:rPr>
              <w:t>Adult Volume</w:t>
            </w:r>
          </w:p>
        </w:tc>
        <w:tc>
          <w:tcPr>
            <w:tcW w:w="2168" w:type="dxa"/>
            <w:vAlign w:val="center"/>
          </w:tcPr>
          <w:p w14:paraId="05EE4456" w14:textId="77777777" w:rsidR="005863D0" w:rsidRPr="00463D3B" w:rsidRDefault="005863D0" w:rsidP="00D503EB">
            <w:pPr>
              <w:pStyle w:val="NoSpacing"/>
              <w:numPr>
                <w:ilvl w:val="0"/>
                <w:numId w:val="36"/>
              </w:numPr>
              <w:jc w:val="center"/>
              <w:rPr>
                <w:i/>
              </w:rPr>
            </w:pPr>
            <w:r>
              <w:rPr>
                <w:i/>
              </w:rPr>
              <w:t>Pediatric Volume</w:t>
            </w:r>
          </w:p>
        </w:tc>
      </w:tr>
      <w:tr w:rsidR="005863D0" w14:paraId="4BB25A2A" w14:textId="77777777" w:rsidTr="005863D0">
        <w:tc>
          <w:tcPr>
            <w:tcW w:w="5015" w:type="dxa"/>
            <w:tcMar>
              <w:top w:w="72" w:type="dxa"/>
              <w:left w:w="115" w:type="dxa"/>
              <w:bottom w:w="72" w:type="dxa"/>
              <w:right w:w="115" w:type="dxa"/>
            </w:tcMar>
            <w:vAlign w:val="center"/>
          </w:tcPr>
          <w:p w14:paraId="09A9616B" w14:textId="77777777" w:rsidR="005863D0" w:rsidRPr="004630D2" w:rsidRDefault="005863D0" w:rsidP="00463D3B">
            <w:pPr>
              <w:pStyle w:val="Subtitle"/>
              <w:numPr>
                <w:ilvl w:val="0"/>
                <w:numId w:val="0"/>
              </w:numPr>
              <w:spacing w:line="276" w:lineRule="auto"/>
              <w:rPr>
                <w:b w:val="0"/>
              </w:rPr>
            </w:pPr>
            <w:r>
              <w:t xml:space="preserve">Breast repair or reconstructive procedures </w:t>
            </w:r>
          </w:p>
        </w:tc>
        <w:tc>
          <w:tcPr>
            <w:tcW w:w="2167" w:type="dxa"/>
            <w:tcMar>
              <w:top w:w="72" w:type="dxa"/>
              <w:left w:w="115" w:type="dxa"/>
              <w:bottom w:w="72" w:type="dxa"/>
              <w:right w:w="115" w:type="dxa"/>
            </w:tcMar>
            <w:vAlign w:val="center"/>
          </w:tcPr>
          <w:p w14:paraId="420B0616"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3BF54705" w14:textId="77777777" w:rsidR="005863D0" w:rsidRDefault="005863D0" w:rsidP="000478AB">
            <w:pPr>
              <w:pStyle w:val="NoSpacing"/>
              <w:jc w:val="center"/>
            </w:pPr>
          </w:p>
        </w:tc>
      </w:tr>
      <w:tr w:rsidR="005863D0" w14:paraId="3C824C32" w14:textId="77777777" w:rsidTr="005863D0">
        <w:tc>
          <w:tcPr>
            <w:tcW w:w="5015" w:type="dxa"/>
            <w:tcMar>
              <w:top w:w="72" w:type="dxa"/>
              <w:left w:w="115" w:type="dxa"/>
              <w:bottom w:w="72" w:type="dxa"/>
              <w:right w:w="115" w:type="dxa"/>
            </w:tcMar>
            <w:vAlign w:val="center"/>
          </w:tcPr>
          <w:p w14:paraId="1439E4D0" w14:textId="4A57B7EA" w:rsidR="005863D0" w:rsidRDefault="002C3EB6" w:rsidP="00463D3B">
            <w:pPr>
              <w:pStyle w:val="Subtitle"/>
              <w:numPr>
                <w:ilvl w:val="0"/>
                <w:numId w:val="0"/>
              </w:numPr>
              <w:spacing w:line="276" w:lineRule="auto"/>
              <w:rPr>
                <w:b w:val="0"/>
              </w:rPr>
            </w:pPr>
            <w:r w:rsidRPr="002C3EB6">
              <w:t>Skin Graft/Reconstruction Procedures</w:t>
            </w:r>
          </w:p>
        </w:tc>
        <w:tc>
          <w:tcPr>
            <w:tcW w:w="2167" w:type="dxa"/>
            <w:tcMar>
              <w:top w:w="72" w:type="dxa"/>
              <w:left w:w="115" w:type="dxa"/>
              <w:bottom w:w="72" w:type="dxa"/>
              <w:right w:w="115" w:type="dxa"/>
            </w:tcMar>
            <w:vAlign w:val="center"/>
          </w:tcPr>
          <w:p w14:paraId="0C0BB417" w14:textId="03D052FB" w:rsidR="005863D0" w:rsidRDefault="005863D0" w:rsidP="000478AB">
            <w:pPr>
              <w:pStyle w:val="NoSpacing"/>
              <w:jc w:val="center"/>
            </w:pPr>
            <w:r>
              <w:t>_____</w:t>
            </w:r>
          </w:p>
        </w:tc>
        <w:tc>
          <w:tcPr>
            <w:tcW w:w="2168" w:type="dxa"/>
            <w:shd w:val="clear" w:color="auto" w:fill="BFBFBF" w:themeFill="background1" w:themeFillShade="BF"/>
            <w:vAlign w:val="center"/>
          </w:tcPr>
          <w:p w14:paraId="3808967F" w14:textId="77777777" w:rsidR="005863D0" w:rsidRDefault="005863D0" w:rsidP="000478AB">
            <w:pPr>
              <w:pStyle w:val="NoSpacing"/>
              <w:jc w:val="center"/>
            </w:pPr>
          </w:p>
        </w:tc>
      </w:tr>
    </w:tbl>
    <w:p w14:paraId="6DB1EDA2" w14:textId="77777777" w:rsidR="00E911C2" w:rsidRPr="00CA3291" w:rsidRDefault="00E911C2" w:rsidP="00CA3291"/>
    <w:p w14:paraId="5DF64707" w14:textId="77777777" w:rsidR="00CA3291" w:rsidRPr="00CA3291" w:rsidRDefault="00CA3291" w:rsidP="00CA3291"/>
    <w:p w14:paraId="04F300DA" w14:textId="77777777" w:rsidR="00BD5B0E" w:rsidRDefault="00BD5B0E">
      <w:pPr>
        <w:rPr>
          <w:rFonts w:cs="Arial"/>
          <w:szCs w:val="28"/>
        </w:rPr>
      </w:pPr>
      <w:r>
        <w:rPr>
          <w:rFonts w:cs="Arial"/>
          <w:szCs w:val="28"/>
        </w:rPr>
        <w:br w:type="page"/>
      </w:r>
    </w:p>
    <w:p w14:paraId="7B37884B" w14:textId="77777777" w:rsidR="00BD5B0E" w:rsidRDefault="00BD5B0E" w:rsidP="00BD5B0E">
      <w:pPr>
        <w:pStyle w:val="Heading3"/>
      </w:pPr>
      <w:bookmarkStart w:id="180" w:name="_Toc99635540"/>
      <w:r>
        <w:lastRenderedPageBreak/>
        <w:t xml:space="preserve">3B: </w:t>
      </w:r>
      <w:bookmarkStart w:id="181" w:name="_Hlk87971640"/>
      <w:r>
        <w:t>Facility and Surgeon Volume</w:t>
      </w:r>
      <w:bookmarkEnd w:id="181"/>
      <w:bookmarkEnd w:id="180"/>
    </w:p>
    <w:p w14:paraId="705777CE" w14:textId="77777777" w:rsidR="00BD5B0E" w:rsidRDefault="00BD5B0E" w:rsidP="00BD5B0E">
      <w:pPr>
        <w:rPr>
          <w:rFonts w:cs="Arial"/>
          <w:b/>
          <w:szCs w:val="28"/>
        </w:rPr>
      </w:pPr>
    </w:p>
    <w:p w14:paraId="669C1431" w14:textId="77777777" w:rsidR="00BD5B0E" w:rsidRPr="00117A0B" w:rsidRDefault="00BD5B0E" w:rsidP="00BD5B0E">
      <w:pPr>
        <w:rPr>
          <w:rFonts w:cs="Arial"/>
          <w:b/>
          <w:color w:val="FF0000"/>
          <w:szCs w:val="28"/>
        </w:rPr>
      </w:pPr>
      <w:r>
        <w:rPr>
          <w:rFonts w:cs="Arial"/>
          <w:b/>
          <w:color w:val="FF0000"/>
          <w:szCs w:val="28"/>
        </w:rPr>
        <w:t>Important Notes</w:t>
      </w:r>
      <w:r w:rsidRPr="00117A0B">
        <w:rPr>
          <w:rFonts w:cs="Arial"/>
          <w:b/>
          <w:color w:val="FF0000"/>
          <w:szCs w:val="28"/>
        </w:rPr>
        <w:t>:</w:t>
      </w:r>
    </w:p>
    <w:p w14:paraId="26D587DF" w14:textId="6BFCFED9" w:rsidR="00BD5B0E" w:rsidRDefault="00BD5B0E">
      <w:pPr>
        <w:rPr>
          <w:rFonts w:cs="Arial"/>
          <w:szCs w:val="28"/>
        </w:rPr>
      </w:pPr>
      <w:r w:rsidRPr="00385BFF">
        <w:rPr>
          <w:rFonts w:cs="Arial"/>
          <w:szCs w:val="28"/>
        </w:rPr>
        <w:t>Note 1:</w:t>
      </w:r>
      <w:r>
        <w:rPr>
          <w:rFonts w:cs="Arial"/>
          <w:szCs w:val="28"/>
        </w:rPr>
        <w:t xml:space="preserve"> </w:t>
      </w:r>
      <w:r w:rsidR="003F6BE8" w:rsidRPr="00601E21">
        <w:rPr>
          <w:rFonts w:cs="Arial"/>
          <w:szCs w:val="28"/>
        </w:rPr>
        <w:t xml:space="preserve">Information from Section 3B: Facility and Surgeon Volume </w:t>
      </w:r>
      <w:r w:rsidRPr="00601E21">
        <w:rPr>
          <w:rFonts w:cs="Arial"/>
          <w:szCs w:val="28"/>
        </w:rPr>
        <w:t xml:space="preserve">will be scored </w:t>
      </w:r>
      <w:r w:rsidR="00CF1BC0" w:rsidRPr="00601E21">
        <w:rPr>
          <w:rFonts w:cs="Arial"/>
          <w:szCs w:val="28"/>
        </w:rPr>
        <w:t>and</w:t>
      </w:r>
      <w:r w:rsidRPr="00601E21">
        <w:rPr>
          <w:rFonts w:cs="Arial"/>
          <w:szCs w:val="28"/>
        </w:rPr>
        <w:t xml:space="preserve"> publicly reported.</w:t>
      </w:r>
    </w:p>
    <w:p w14:paraId="4FF30BB3" w14:textId="77777777" w:rsidR="00D65587" w:rsidRDefault="00D65587" w:rsidP="00D65587">
      <w:pPr>
        <w:rPr>
          <w:rFonts w:cs="Arial"/>
          <w:szCs w:val="28"/>
        </w:rPr>
      </w:pPr>
      <w:bookmarkStart w:id="182" w:name="_Hlk92274778"/>
      <w:r>
        <w:rPr>
          <w:rFonts w:cs="Arial"/>
          <w:szCs w:val="28"/>
        </w:rPr>
        <w:t xml:space="preserve">Note 2: Information from Section 3B Appropriateness Criteria (questions #5-9) will not be scored, but will be publicly reported (i.e., Leapfrog will include a statement indicating whether the facility “does” or “does not” have protocols in place to ensure surgeries are only performed on patients that meet defined criteria for total hip replacement surgery and total knee replacement surgery). </w:t>
      </w:r>
    </w:p>
    <w:bookmarkEnd w:id="182"/>
    <w:p w14:paraId="30B55865" w14:textId="6129AB3F" w:rsidR="00501E77" w:rsidRPr="007C7534" w:rsidRDefault="00501E77">
      <w:pPr>
        <w:rPr>
          <w:rFonts w:cs="Arial"/>
          <w:szCs w:val="28"/>
        </w:rPr>
      </w:pPr>
      <w:r>
        <w:rPr>
          <w:rFonts w:cs="Arial"/>
          <w:szCs w:val="28"/>
        </w:rPr>
        <w:t xml:space="preserve">Note </w:t>
      </w:r>
      <w:r w:rsidR="00D65587">
        <w:rPr>
          <w:rFonts w:cs="Arial"/>
          <w:szCs w:val="28"/>
        </w:rPr>
        <w:t>3</w:t>
      </w:r>
      <w:r>
        <w:rPr>
          <w:rFonts w:cs="Arial"/>
          <w:szCs w:val="28"/>
        </w:rPr>
        <w:t xml:space="preserve">: As described in the Measure Specifications, ASCs must download the CPT code Excel workbook for the </w:t>
      </w:r>
      <w:r w:rsidR="005C63AE">
        <w:rPr>
          <w:rFonts w:cs="Arial"/>
          <w:szCs w:val="28"/>
        </w:rPr>
        <w:t>2022</w:t>
      </w:r>
      <w:r>
        <w:rPr>
          <w:rFonts w:cs="Arial"/>
          <w:szCs w:val="28"/>
        </w:rPr>
        <w:t xml:space="preserve"> Leapfrog ASC Survey from the Survey Dashboard </w:t>
      </w:r>
      <w:r w:rsidRPr="004E5BD7">
        <w:rPr>
          <w:rFonts w:cs="Arial"/>
          <w:b/>
          <w:bCs/>
          <w:szCs w:val="28"/>
        </w:rPr>
        <w:t xml:space="preserve">prior </w:t>
      </w:r>
      <w:r>
        <w:rPr>
          <w:rFonts w:cs="Arial"/>
          <w:szCs w:val="28"/>
        </w:rPr>
        <w:t xml:space="preserve">to answering the questions in Section 3B.  </w:t>
      </w:r>
    </w:p>
    <w:p w14:paraId="68CA4848" w14:textId="4AD93895" w:rsidR="00BD5B0E" w:rsidRDefault="00BD5B0E" w:rsidP="00BD5B0E">
      <w:r>
        <w:rPr>
          <w:noProof/>
        </w:rPr>
        <mc:AlternateContent>
          <mc:Choice Requires="wps">
            <w:drawing>
              <wp:anchor distT="45720" distB="45720" distL="114300" distR="114300" simplePos="0" relativeHeight="251659264" behindDoc="0" locked="0" layoutInCell="1" allowOverlap="1" wp14:anchorId="1AFDC70F" wp14:editId="2BD83A70">
                <wp:simplePos x="0" y="0"/>
                <wp:positionH relativeFrom="margin">
                  <wp:align>right</wp:align>
                </wp:positionH>
                <wp:positionV relativeFrom="paragraph">
                  <wp:posOffset>481965</wp:posOffset>
                </wp:positionV>
                <wp:extent cx="5924550" cy="1877695"/>
                <wp:effectExtent l="0" t="0" r="19050" b="2730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78036"/>
                        </a:xfrm>
                        <a:prstGeom prst="rect">
                          <a:avLst/>
                        </a:prstGeom>
                        <a:solidFill>
                          <a:srgbClr val="FFFFFF"/>
                        </a:solidFill>
                        <a:ln w="9525">
                          <a:solidFill>
                            <a:srgbClr val="FF0000"/>
                          </a:solidFill>
                          <a:miter lim="800000"/>
                          <a:headEnd/>
                          <a:tailEnd/>
                        </a:ln>
                      </wps:spPr>
                      <wps:txbx>
                        <w:txbxContent>
                          <w:p w14:paraId="1D1ACA34" w14:textId="4D526321" w:rsidR="00776CFC" w:rsidRPr="00BD5B0E" w:rsidRDefault="00776CFC" w:rsidP="00BD5B0E">
                            <w:pPr>
                              <w:rPr>
                                <w:b/>
                              </w:rPr>
                            </w:pPr>
                            <w:r w:rsidRPr="00263739">
                              <w:rPr>
                                <w:b/>
                              </w:rPr>
                              <w:t>Reporting Time Period: 12 months</w:t>
                            </w:r>
                            <w:r>
                              <w:rPr>
                                <w:b/>
                              </w:rPr>
                              <w:t xml:space="preserve"> or </w:t>
                            </w:r>
                            <w:r>
                              <w:rPr>
                                <w:b/>
                                <w:i/>
                                <w:iCs/>
                              </w:rPr>
                              <w:t xml:space="preserve">optionally </w:t>
                            </w:r>
                            <w:r>
                              <w:rPr>
                                <w:b/>
                              </w:rPr>
                              <w:t>24 months (annual average)</w:t>
                            </w:r>
                          </w:p>
                          <w:p w14:paraId="4458A8E4" w14:textId="1C0699F7" w:rsidR="00776CFC" w:rsidRDefault="00776CFC" w:rsidP="00BD5B0E">
                            <w:pPr>
                              <w:numPr>
                                <w:ilvl w:val="0"/>
                                <w:numId w:val="4"/>
                              </w:numPr>
                              <w:spacing w:after="0" w:line="240" w:lineRule="auto"/>
                            </w:pPr>
                            <w:r>
                              <w:t xml:space="preserve">Surveys submitted prior to September 1: </w:t>
                            </w:r>
                          </w:p>
                          <w:p w14:paraId="3C206FB8" w14:textId="52196F0D" w:rsidR="00776CFC" w:rsidRDefault="00776CFC" w:rsidP="00BD5B0E">
                            <w:pPr>
                              <w:numPr>
                                <w:ilvl w:val="1"/>
                                <w:numId w:val="4"/>
                              </w:numPr>
                              <w:spacing w:after="0" w:line="240" w:lineRule="auto"/>
                            </w:pPr>
                            <w:r>
                              <w:t>01/01/202</w:t>
                            </w:r>
                            <w:r w:rsidR="00A1334C">
                              <w:t>1</w:t>
                            </w:r>
                            <w:r>
                              <w:t xml:space="preserve"> – 12/31/202</w:t>
                            </w:r>
                            <w:r w:rsidR="00A1334C">
                              <w:t>1</w:t>
                            </w:r>
                            <w:r>
                              <w:t xml:space="preserve"> (12-month count) </w:t>
                            </w:r>
                          </w:p>
                          <w:p w14:paraId="0E65ADE7" w14:textId="2F73A2F7" w:rsidR="00776CFC" w:rsidRDefault="00776CFC" w:rsidP="00BD5B0E">
                            <w:pPr>
                              <w:numPr>
                                <w:ilvl w:val="1"/>
                                <w:numId w:val="4"/>
                              </w:numPr>
                              <w:spacing w:after="0" w:line="240" w:lineRule="auto"/>
                            </w:pPr>
                            <w:r>
                              <w:t>01/01/20</w:t>
                            </w:r>
                            <w:r w:rsidR="00A1334C">
                              <w:t>20</w:t>
                            </w:r>
                            <w:r>
                              <w:t xml:space="preserve"> – 12/31/202</w:t>
                            </w:r>
                            <w:r w:rsidR="00A1334C">
                              <w:t>1</w:t>
                            </w:r>
                            <w:r>
                              <w:t xml:space="preserve"> (24-month annual average)</w:t>
                            </w:r>
                          </w:p>
                          <w:p w14:paraId="4C582380" w14:textId="77777777" w:rsidR="00776CFC" w:rsidRDefault="00776CFC" w:rsidP="00737213">
                            <w:pPr>
                              <w:numPr>
                                <w:ilvl w:val="0"/>
                                <w:numId w:val="4"/>
                              </w:numPr>
                              <w:spacing w:after="0" w:line="240" w:lineRule="auto"/>
                            </w:pPr>
                            <w:r>
                              <w:t xml:space="preserve">Surveys (re)submitted on or after September 1: </w:t>
                            </w:r>
                          </w:p>
                          <w:p w14:paraId="3A00C356" w14:textId="5CFA212E" w:rsidR="00776CFC" w:rsidRDefault="00776CFC" w:rsidP="00BD5B0E">
                            <w:pPr>
                              <w:numPr>
                                <w:ilvl w:val="1"/>
                                <w:numId w:val="4"/>
                              </w:numPr>
                              <w:spacing w:after="0" w:line="240" w:lineRule="auto"/>
                            </w:pPr>
                            <w:r>
                              <w:t>07/01/202</w:t>
                            </w:r>
                            <w:r w:rsidR="00A1334C">
                              <w:t>1</w:t>
                            </w:r>
                            <w:r>
                              <w:t xml:space="preserve"> – 06/30/202</w:t>
                            </w:r>
                            <w:r w:rsidR="00A1334C">
                              <w:t>2</w:t>
                            </w:r>
                            <w:r>
                              <w:t xml:space="preserve"> (12-month count)</w:t>
                            </w:r>
                          </w:p>
                          <w:p w14:paraId="4FBC3646" w14:textId="2D8747C1" w:rsidR="00776CFC" w:rsidRDefault="00776CFC" w:rsidP="00BD5B0E">
                            <w:pPr>
                              <w:numPr>
                                <w:ilvl w:val="1"/>
                                <w:numId w:val="4"/>
                              </w:numPr>
                              <w:spacing w:after="0" w:line="240" w:lineRule="auto"/>
                            </w:pPr>
                            <w:r>
                              <w:t>07/01/20</w:t>
                            </w:r>
                            <w:r w:rsidR="00A1334C">
                              <w:t>20</w:t>
                            </w:r>
                            <w:r>
                              <w:t xml:space="preserve"> – 06/30/202</w:t>
                            </w:r>
                            <w:r w:rsidR="00A1334C">
                              <w:t>2</w:t>
                            </w:r>
                            <w:r>
                              <w:t xml:space="preserve"> (24-month annual average)</w:t>
                            </w:r>
                          </w:p>
                          <w:p w14:paraId="02C4644B" w14:textId="77777777" w:rsidR="00776CFC" w:rsidRDefault="00776CFC" w:rsidP="00BD5B0E">
                            <w:pPr>
                              <w:spacing w:after="0" w:line="240" w:lineRule="auto"/>
                            </w:pPr>
                          </w:p>
                          <w:p w14:paraId="027AF1E7" w14:textId="68F845E2" w:rsidR="00776CFC" w:rsidRPr="007A56B6" w:rsidRDefault="00776CFC" w:rsidP="00BD5B0E">
                            <w:pPr>
                              <w:rPr>
                                <w:sz w:val="16"/>
                                <w:szCs w:val="16"/>
                              </w:rPr>
                            </w:pPr>
                            <w:r w:rsidRPr="007A56B6">
                              <w:rPr>
                                <w:sz w:val="16"/>
                                <w:szCs w:val="16"/>
                              </w:rPr>
                              <w:t xml:space="preserve">Note: As a reminder, the </w:t>
                            </w:r>
                            <w:hyperlink r:id="rId108" w:history="1">
                              <w:r w:rsidRPr="00B07038">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7A56B6">
                              <w:rPr>
                                <w:rFonts w:cs="Arial"/>
                                <w:bCs/>
                                <w:snapToGrid w:val="0"/>
                                <w:sz w:val="16"/>
                                <w:szCs w:val="16"/>
                              </w:rPr>
                              <w:t xml:space="preserve"> 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33ACEB87" w14:textId="47AF4291" w:rsidR="00776CFC" w:rsidRPr="00DF6A41" w:rsidRDefault="00776CFC" w:rsidP="00BD5B0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DC70F" id="Text Box 18" o:spid="_x0000_s1032" type="#_x0000_t202" style="position:absolute;margin-left:415.3pt;margin-top:37.95pt;width:466.5pt;height:14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" strokecolor="red">
                <v:textbox>
                  <w:txbxContent>
                    <w:p w14:paraId="1D1ACA34" w14:textId="4D526321" w:rsidR="00776CFC" w:rsidRPr="00BD5B0E" w:rsidRDefault="00776CFC" w:rsidP="00BD5B0E">
                      <w:pPr>
                        <w:rPr>
                          <w:b/>
                        </w:rPr>
                      </w:pPr>
                      <w:r w:rsidRPr="00263739">
                        <w:rPr>
                          <w:b/>
                        </w:rPr>
                        <w:t>Reporting Time Period: 12 months</w:t>
                      </w:r>
                      <w:r>
                        <w:rPr>
                          <w:b/>
                        </w:rPr>
                        <w:t xml:space="preserve"> or </w:t>
                      </w:r>
                      <w:r>
                        <w:rPr>
                          <w:b/>
                          <w:i/>
                          <w:iCs/>
                        </w:rPr>
                        <w:t xml:space="preserve">optionally </w:t>
                      </w:r>
                      <w:r>
                        <w:rPr>
                          <w:b/>
                        </w:rPr>
                        <w:t>24 months (annual average)</w:t>
                      </w:r>
                    </w:p>
                    <w:p w14:paraId="4458A8E4" w14:textId="1C0699F7" w:rsidR="00776CFC" w:rsidRDefault="00776CFC" w:rsidP="00BD5B0E">
                      <w:pPr>
                        <w:numPr>
                          <w:ilvl w:val="0"/>
                          <w:numId w:val="4"/>
                        </w:numPr>
                        <w:spacing w:after="0" w:line="240" w:lineRule="auto"/>
                      </w:pPr>
                      <w:r>
                        <w:t xml:space="preserve">Surveys submitted prior to September 1: </w:t>
                      </w:r>
                    </w:p>
                    <w:p w14:paraId="3C206FB8" w14:textId="52196F0D" w:rsidR="00776CFC" w:rsidRDefault="00776CFC" w:rsidP="00BD5B0E">
                      <w:pPr>
                        <w:numPr>
                          <w:ilvl w:val="1"/>
                          <w:numId w:val="4"/>
                        </w:numPr>
                        <w:spacing w:after="0" w:line="240" w:lineRule="auto"/>
                      </w:pPr>
                      <w:r>
                        <w:t>01/01/202</w:t>
                      </w:r>
                      <w:r w:rsidR="00A1334C">
                        <w:t>1</w:t>
                      </w:r>
                      <w:r>
                        <w:t xml:space="preserve"> – 12/31/202</w:t>
                      </w:r>
                      <w:r w:rsidR="00A1334C">
                        <w:t>1</w:t>
                      </w:r>
                      <w:r>
                        <w:t xml:space="preserve"> (12-month count) </w:t>
                      </w:r>
                    </w:p>
                    <w:p w14:paraId="0E65ADE7" w14:textId="2F73A2F7" w:rsidR="00776CFC" w:rsidRDefault="00776CFC" w:rsidP="00BD5B0E">
                      <w:pPr>
                        <w:numPr>
                          <w:ilvl w:val="1"/>
                          <w:numId w:val="4"/>
                        </w:numPr>
                        <w:spacing w:after="0" w:line="240" w:lineRule="auto"/>
                      </w:pPr>
                      <w:r>
                        <w:t>01/01/20</w:t>
                      </w:r>
                      <w:r w:rsidR="00A1334C">
                        <w:t>20</w:t>
                      </w:r>
                      <w:r>
                        <w:t xml:space="preserve"> – 12/31/202</w:t>
                      </w:r>
                      <w:r w:rsidR="00A1334C">
                        <w:t>1</w:t>
                      </w:r>
                      <w:r>
                        <w:t xml:space="preserve"> (24-month annual average)</w:t>
                      </w:r>
                    </w:p>
                    <w:p w14:paraId="4C582380" w14:textId="77777777" w:rsidR="00776CFC" w:rsidRDefault="00776CFC" w:rsidP="00737213">
                      <w:pPr>
                        <w:numPr>
                          <w:ilvl w:val="0"/>
                          <w:numId w:val="4"/>
                        </w:numPr>
                        <w:spacing w:after="0" w:line="240" w:lineRule="auto"/>
                      </w:pPr>
                      <w:r>
                        <w:t xml:space="preserve">Surveys (re)submitted on or after September 1: </w:t>
                      </w:r>
                    </w:p>
                    <w:p w14:paraId="3A00C356" w14:textId="5CFA212E" w:rsidR="00776CFC" w:rsidRDefault="00776CFC" w:rsidP="00BD5B0E">
                      <w:pPr>
                        <w:numPr>
                          <w:ilvl w:val="1"/>
                          <w:numId w:val="4"/>
                        </w:numPr>
                        <w:spacing w:after="0" w:line="240" w:lineRule="auto"/>
                      </w:pPr>
                      <w:r>
                        <w:t>07/01/202</w:t>
                      </w:r>
                      <w:r w:rsidR="00A1334C">
                        <w:t>1</w:t>
                      </w:r>
                      <w:r>
                        <w:t xml:space="preserve"> – 06/30/202</w:t>
                      </w:r>
                      <w:r w:rsidR="00A1334C">
                        <w:t>2</w:t>
                      </w:r>
                      <w:r>
                        <w:t xml:space="preserve"> (12-month count)</w:t>
                      </w:r>
                    </w:p>
                    <w:p w14:paraId="4FBC3646" w14:textId="2D8747C1" w:rsidR="00776CFC" w:rsidRDefault="00776CFC" w:rsidP="00BD5B0E">
                      <w:pPr>
                        <w:numPr>
                          <w:ilvl w:val="1"/>
                          <w:numId w:val="4"/>
                        </w:numPr>
                        <w:spacing w:after="0" w:line="240" w:lineRule="auto"/>
                      </w:pPr>
                      <w:r>
                        <w:t>07/01/20</w:t>
                      </w:r>
                      <w:r w:rsidR="00A1334C">
                        <w:t>20</w:t>
                      </w:r>
                      <w:r>
                        <w:t xml:space="preserve"> – 06/30/202</w:t>
                      </w:r>
                      <w:r w:rsidR="00A1334C">
                        <w:t>2</w:t>
                      </w:r>
                      <w:r>
                        <w:t xml:space="preserve"> (24-month annual average)</w:t>
                      </w:r>
                    </w:p>
                    <w:p w14:paraId="02C4644B" w14:textId="77777777" w:rsidR="00776CFC" w:rsidRDefault="00776CFC" w:rsidP="00BD5B0E">
                      <w:pPr>
                        <w:spacing w:after="0" w:line="240" w:lineRule="auto"/>
                      </w:pPr>
                    </w:p>
                    <w:p w14:paraId="027AF1E7" w14:textId="68F845E2" w:rsidR="00776CFC" w:rsidRPr="007A56B6" w:rsidRDefault="00776CFC" w:rsidP="00BD5B0E">
                      <w:pPr>
                        <w:rPr>
                          <w:sz w:val="16"/>
                          <w:szCs w:val="16"/>
                        </w:rPr>
                      </w:pPr>
                      <w:r w:rsidRPr="007A56B6">
                        <w:rPr>
                          <w:sz w:val="16"/>
                          <w:szCs w:val="16"/>
                        </w:rPr>
                        <w:t xml:space="preserve">Note: As a reminder, the </w:t>
                      </w:r>
                      <w:hyperlink r:id="rId109" w:history="1">
                        <w:r w:rsidRPr="00B07038">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7A56B6">
                        <w:rPr>
                          <w:rFonts w:cs="Arial"/>
                          <w:bCs/>
                          <w:snapToGrid w:val="0"/>
                          <w:sz w:val="16"/>
                          <w:szCs w:val="16"/>
                        </w:rPr>
                        <w:t xml:space="preserve"> 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33ACEB87" w14:textId="47AF4291" w:rsidR="00776CFC" w:rsidRPr="00DF6A41" w:rsidRDefault="00776CFC" w:rsidP="00BD5B0E">
                      <w:pPr>
                        <w:rPr>
                          <w:b/>
                        </w:rPr>
                      </w:pP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facsurgvolmeasurespec" w:history="1">
        <w:r w:rsidRPr="007B7125">
          <w:rPr>
            <w:rStyle w:val="Hyperlink"/>
            <w:rFonts w:cs="Arial"/>
            <w:b/>
            <w:i/>
            <w:szCs w:val="28"/>
          </w:rPr>
          <w:t>Facility and Surgeon Volume Measure Specifications</w:t>
        </w:r>
      </w:hyperlink>
      <w:r>
        <w:rPr>
          <w:rFonts w:cs="Arial"/>
          <w:b/>
          <w:i/>
          <w:szCs w:val="28"/>
        </w:rPr>
        <w:t xml:space="preserve"> </w:t>
      </w:r>
      <w:r>
        <w:rPr>
          <w:rFonts w:cs="Arial"/>
          <w:szCs w:val="28"/>
        </w:rPr>
        <w:t xml:space="preserve">in the Reference Information </w:t>
      </w:r>
      <w:r w:rsidRPr="00D65587">
        <w:rPr>
          <w:rFonts w:cs="Arial"/>
          <w:szCs w:val="28"/>
        </w:rPr>
        <w:t>on page</w:t>
      </w:r>
      <w:r w:rsidR="00F24AAB">
        <w:rPr>
          <w:rFonts w:cs="Arial"/>
          <w:szCs w:val="28"/>
        </w:rPr>
        <w:t>s</w:t>
      </w:r>
      <w:r w:rsidR="00281532" w:rsidRPr="00D65587">
        <w:rPr>
          <w:rFonts w:cs="Arial"/>
          <w:szCs w:val="28"/>
        </w:rPr>
        <w:t xml:space="preserve"> </w:t>
      </w:r>
      <w:r w:rsidR="00F24AAB">
        <w:rPr>
          <w:rFonts w:cs="Arial"/>
          <w:szCs w:val="28"/>
        </w:rPr>
        <w:t>79-80</w:t>
      </w:r>
      <w:r w:rsidRPr="00D65587">
        <w:rPr>
          <w:rFonts w:cs="Arial"/>
          <w:szCs w:val="28"/>
        </w:rPr>
        <w:t>.</w:t>
      </w:r>
      <w:r>
        <w:rPr>
          <w:rFonts w:cs="Arial"/>
          <w:szCs w:val="28"/>
        </w:rPr>
        <w:t xml:space="preserve"> </w:t>
      </w:r>
    </w:p>
    <w:p w14:paraId="3343DCEE" w14:textId="77777777" w:rsidR="00BD5B0E" w:rsidRDefault="00BD5B0E" w:rsidP="00BD5B0E"/>
    <w:tbl>
      <w:tblPr>
        <w:tblStyle w:val="TableGrid"/>
        <w:tblW w:w="0" w:type="auto"/>
        <w:tblLook w:val="04A0" w:firstRow="1" w:lastRow="0" w:firstColumn="1" w:lastColumn="0" w:noHBand="0" w:noVBand="1"/>
      </w:tblPr>
      <w:tblGrid>
        <w:gridCol w:w="6475"/>
        <w:gridCol w:w="2875"/>
      </w:tblGrid>
      <w:tr w:rsidR="00BD5B0E" w:rsidRPr="00BD5B0E" w14:paraId="1AD45038" w14:textId="77777777" w:rsidTr="00737213">
        <w:tc>
          <w:tcPr>
            <w:tcW w:w="6475" w:type="dxa"/>
            <w:tcMar>
              <w:top w:w="72" w:type="dxa"/>
              <w:left w:w="115" w:type="dxa"/>
              <w:bottom w:w="72" w:type="dxa"/>
              <w:right w:w="115" w:type="dxa"/>
            </w:tcMar>
            <w:vAlign w:val="center"/>
          </w:tcPr>
          <w:p w14:paraId="3C5CD248" w14:textId="674E3C5D" w:rsidR="00BD5B0E" w:rsidRPr="00BD5B0E" w:rsidRDefault="00BD5B0E" w:rsidP="00B07038">
            <w:pPr>
              <w:pStyle w:val="ListParagraph"/>
              <w:numPr>
                <w:ilvl w:val="0"/>
                <w:numId w:val="86"/>
              </w:numPr>
              <w:rPr>
                <w:i/>
              </w:rPr>
            </w:pPr>
            <w:r>
              <w:rPr>
                <w:iCs/>
              </w:rPr>
              <w:t xml:space="preserve">12-month or 24-month reporting </w:t>
            </w:r>
            <w:proofErr w:type="gramStart"/>
            <w:r>
              <w:rPr>
                <w:iCs/>
              </w:rPr>
              <w:t>time period</w:t>
            </w:r>
            <w:proofErr w:type="gramEnd"/>
            <w:r>
              <w:rPr>
                <w:iCs/>
              </w:rPr>
              <w:t xml:space="preserve"> used: </w:t>
            </w:r>
          </w:p>
        </w:tc>
        <w:tc>
          <w:tcPr>
            <w:tcW w:w="2875" w:type="dxa"/>
            <w:tcMar>
              <w:top w:w="72" w:type="dxa"/>
              <w:left w:w="115" w:type="dxa"/>
              <w:bottom w:w="72" w:type="dxa"/>
              <w:right w:w="115" w:type="dxa"/>
            </w:tcMar>
            <w:vAlign w:val="center"/>
          </w:tcPr>
          <w:p w14:paraId="4B8CBA23" w14:textId="3ACDE798" w:rsidR="00BD5B0E" w:rsidRDefault="00BD5B0E" w:rsidP="00B07038">
            <w:pPr>
              <w:numPr>
                <w:ilvl w:val="0"/>
                <w:numId w:val="87"/>
              </w:numPr>
            </w:pPr>
            <w:r>
              <w:t>01/01/202</w:t>
            </w:r>
            <w:r w:rsidR="00A1334C">
              <w:t>1</w:t>
            </w:r>
            <w:r>
              <w:t xml:space="preserve"> – 12/31/202</w:t>
            </w:r>
            <w:r w:rsidR="00A1334C">
              <w:t>1</w:t>
            </w:r>
            <w:r>
              <w:t xml:space="preserve"> (12-month count) </w:t>
            </w:r>
          </w:p>
          <w:p w14:paraId="720AF69B" w14:textId="46222F64" w:rsidR="00BD5B0E" w:rsidRDefault="00BD5B0E" w:rsidP="00B07038">
            <w:pPr>
              <w:numPr>
                <w:ilvl w:val="0"/>
                <w:numId w:val="87"/>
              </w:numPr>
            </w:pPr>
            <w:r>
              <w:t>01/01/20</w:t>
            </w:r>
            <w:r w:rsidR="00A1334C">
              <w:t>20</w:t>
            </w:r>
            <w:r>
              <w:t xml:space="preserve"> – 12/31/202</w:t>
            </w:r>
            <w:r w:rsidR="00A1334C">
              <w:t>1</w:t>
            </w:r>
            <w:r>
              <w:t xml:space="preserve"> (24-month annual average)</w:t>
            </w:r>
          </w:p>
          <w:p w14:paraId="06388EE3" w14:textId="771BAA28" w:rsidR="00BD5B0E" w:rsidRDefault="00BD5B0E" w:rsidP="00B07038">
            <w:pPr>
              <w:numPr>
                <w:ilvl w:val="0"/>
                <w:numId w:val="87"/>
              </w:numPr>
            </w:pPr>
            <w:r>
              <w:t>07/01/202</w:t>
            </w:r>
            <w:r w:rsidR="00A1334C">
              <w:t>1</w:t>
            </w:r>
            <w:r>
              <w:t xml:space="preserve"> – 06/30/202</w:t>
            </w:r>
            <w:r w:rsidR="00A1334C">
              <w:t>2</w:t>
            </w:r>
            <w:r>
              <w:t xml:space="preserve"> (12-month count)</w:t>
            </w:r>
          </w:p>
          <w:p w14:paraId="2F38384B" w14:textId="09C160D7" w:rsidR="00BD5B0E" w:rsidRPr="00BD5B0E" w:rsidRDefault="00BD5B0E" w:rsidP="00B07038">
            <w:pPr>
              <w:numPr>
                <w:ilvl w:val="0"/>
                <w:numId w:val="87"/>
              </w:numPr>
            </w:pPr>
            <w:r>
              <w:t>07/01/20</w:t>
            </w:r>
            <w:r w:rsidR="00A1334C">
              <w:t>20</w:t>
            </w:r>
            <w:r>
              <w:t xml:space="preserve"> – 06/30/202</w:t>
            </w:r>
            <w:r w:rsidR="00A1334C">
              <w:t>2</w:t>
            </w:r>
            <w:r>
              <w:t xml:space="preserve"> (24-month annual average)</w:t>
            </w:r>
          </w:p>
        </w:tc>
      </w:tr>
      <w:tr w:rsidR="00BD5B0E" w:rsidRPr="00BD5B0E" w14:paraId="2E7E5F9B" w14:textId="77777777" w:rsidTr="00737213">
        <w:tc>
          <w:tcPr>
            <w:tcW w:w="6475" w:type="dxa"/>
            <w:tcMar>
              <w:top w:w="72" w:type="dxa"/>
              <w:left w:w="115" w:type="dxa"/>
              <w:bottom w:w="72" w:type="dxa"/>
              <w:right w:w="115" w:type="dxa"/>
            </w:tcMar>
            <w:vAlign w:val="center"/>
          </w:tcPr>
          <w:p w14:paraId="2005BD24" w14:textId="770872BE" w:rsidR="00BD5B0E" w:rsidRPr="00BD5B0E" w:rsidRDefault="00BD5B0E" w:rsidP="00B07038">
            <w:pPr>
              <w:pStyle w:val="ListParagraph"/>
              <w:numPr>
                <w:ilvl w:val="0"/>
                <w:numId w:val="86"/>
              </w:numPr>
              <w:rPr>
                <w:iCs/>
              </w:rPr>
            </w:pPr>
            <w:r w:rsidRPr="00BD5B0E">
              <w:rPr>
                <w:iCs/>
              </w:rPr>
              <w:t>Check all procedures that your facility performs</w:t>
            </w:r>
            <w:r w:rsidR="00CA0F88">
              <w:rPr>
                <w:iCs/>
              </w:rPr>
              <w:t>:</w:t>
            </w:r>
          </w:p>
          <w:p w14:paraId="1735DB42" w14:textId="77777777" w:rsidR="00BD5B0E" w:rsidRPr="00BD5B0E" w:rsidRDefault="00BD5B0E" w:rsidP="00BD5B0E">
            <w:pPr>
              <w:pStyle w:val="ListParagraph"/>
              <w:ind w:left="360"/>
              <w:rPr>
                <w:iCs/>
              </w:rPr>
            </w:pPr>
          </w:p>
          <w:p w14:paraId="796C53B6" w14:textId="4B3453B8" w:rsidR="00BD5B0E" w:rsidRPr="00BD5B0E" w:rsidRDefault="00BD5B0E" w:rsidP="00BD5B0E">
            <w:pPr>
              <w:pStyle w:val="ListParagraph"/>
              <w:ind w:left="360"/>
              <w:rPr>
                <w:i/>
              </w:rPr>
            </w:pPr>
            <w:r w:rsidRPr="00BD5B0E">
              <w:rPr>
                <w:i/>
              </w:rPr>
              <w:t>If “</w:t>
            </w:r>
            <w:r w:rsidR="006C5512">
              <w:rPr>
                <w:i/>
              </w:rPr>
              <w:t>n</w:t>
            </w:r>
            <w:r w:rsidRPr="00BD5B0E">
              <w:rPr>
                <w:i/>
              </w:rPr>
              <w:t>one of the above,” skip the remaining questions in Section 3B and continue onto the next subsection.</w:t>
            </w:r>
            <w:r w:rsidR="00D65587">
              <w:rPr>
                <w:i/>
              </w:rPr>
              <w:t xml:space="preserve"> </w:t>
            </w:r>
            <w:r w:rsidR="00532ECF">
              <w:rPr>
                <w:i/>
              </w:rPr>
              <w:t>The facility will be scored as “Does Not Apply.”</w:t>
            </w:r>
          </w:p>
        </w:tc>
        <w:tc>
          <w:tcPr>
            <w:tcW w:w="2875" w:type="dxa"/>
            <w:tcMar>
              <w:top w:w="72" w:type="dxa"/>
              <w:left w:w="115" w:type="dxa"/>
              <w:bottom w:w="72" w:type="dxa"/>
              <w:right w:w="115" w:type="dxa"/>
            </w:tcMar>
            <w:vAlign w:val="center"/>
          </w:tcPr>
          <w:p w14:paraId="2E7357D6" w14:textId="77777777" w:rsidR="00BD5B0E" w:rsidRPr="00C71392" w:rsidRDefault="00BD5B0E" w:rsidP="00B07038">
            <w:pPr>
              <w:pStyle w:val="ListParagraph"/>
              <w:numPr>
                <w:ilvl w:val="0"/>
                <w:numId w:val="87"/>
              </w:numPr>
              <w:rPr>
                <w:snapToGrid w:val="0"/>
              </w:rPr>
            </w:pPr>
            <w:r>
              <w:rPr>
                <w:snapToGrid w:val="0"/>
              </w:rPr>
              <w:t>Total Knee Replacement</w:t>
            </w:r>
          </w:p>
          <w:p w14:paraId="19FD7055" w14:textId="77777777" w:rsidR="00BD5B0E" w:rsidRPr="00C71392" w:rsidRDefault="00BD5B0E" w:rsidP="00B07038">
            <w:pPr>
              <w:pStyle w:val="ListParagraph"/>
              <w:numPr>
                <w:ilvl w:val="0"/>
                <w:numId w:val="87"/>
              </w:numPr>
              <w:rPr>
                <w:snapToGrid w:val="0"/>
              </w:rPr>
            </w:pPr>
            <w:r>
              <w:rPr>
                <w:snapToGrid w:val="0"/>
              </w:rPr>
              <w:t xml:space="preserve">Total Hip Replacement </w:t>
            </w:r>
          </w:p>
          <w:p w14:paraId="4BD466F3" w14:textId="2ACB1A36" w:rsidR="00BD5B0E" w:rsidRPr="00D6576A" w:rsidRDefault="00BD5B0E" w:rsidP="00B07038">
            <w:pPr>
              <w:pStyle w:val="ListParagraph"/>
              <w:numPr>
                <w:ilvl w:val="0"/>
                <w:numId w:val="87"/>
              </w:numPr>
              <w:rPr>
                <w:rFonts w:cs="Arial"/>
                <w:snapToGrid w:val="0"/>
              </w:rPr>
            </w:pPr>
            <w:r w:rsidRPr="00C71392">
              <w:rPr>
                <w:snapToGrid w:val="0"/>
              </w:rPr>
              <w:t>None of the above</w:t>
            </w:r>
          </w:p>
        </w:tc>
      </w:tr>
    </w:tbl>
    <w:p w14:paraId="1FD6464A" w14:textId="77777777" w:rsidR="00BD5B0E" w:rsidRDefault="00BD5B0E" w:rsidP="00BD5B0E">
      <w:pPr>
        <w:rPr>
          <w:rFonts w:eastAsia="Times New Roman" w:cs="Arial"/>
          <w:color w:val="000000"/>
          <w:bdr w:val="none" w:sz="0" w:space="0" w:color="auto" w:frame="1"/>
        </w:rPr>
      </w:pPr>
    </w:p>
    <w:p w14:paraId="4258E12D" w14:textId="0829C5BD" w:rsidR="00BD5B0E" w:rsidRDefault="00BD5B0E" w:rsidP="00BD5B0E">
      <w:pPr>
        <w:rPr>
          <w:rFonts w:eastAsia="Times New Roman" w:cs="Arial"/>
          <w:color w:val="000000"/>
          <w:bdr w:val="none" w:sz="0" w:space="0" w:color="auto" w:frame="1"/>
        </w:rPr>
      </w:pPr>
      <w:r>
        <w:rPr>
          <w:rFonts w:eastAsia="Times New Roman" w:cs="Arial"/>
          <w:color w:val="000000"/>
          <w:bdr w:val="none" w:sz="0" w:space="0" w:color="auto" w:frame="1"/>
        </w:rPr>
        <w:t>Facility will only respond to questions #</w:t>
      </w:r>
      <w:r w:rsidR="00737213">
        <w:rPr>
          <w:rFonts w:eastAsia="Times New Roman" w:cs="Arial"/>
          <w:color w:val="000000"/>
          <w:bdr w:val="none" w:sz="0" w:space="0" w:color="auto" w:frame="1"/>
        </w:rPr>
        <w:t>3-9</w:t>
      </w:r>
      <w:r>
        <w:rPr>
          <w:rFonts w:eastAsia="Times New Roman" w:cs="Arial"/>
          <w:color w:val="000000"/>
          <w:bdr w:val="none" w:sz="0" w:space="0" w:color="auto" w:frame="1"/>
        </w:rPr>
        <w:t xml:space="preserve"> based on the procedures selected in question #2.</w:t>
      </w:r>
    </w:p>
    <w:p w14:paraId="66AE9F2E" w14:textId="59EFDB95" w:rsidR="00BD5B0E" w:rsidRDefault="00BD5B0E" w:rsidP="00BD5B0E">
      <w:pPr>
        <w:rPr>
          <w:rFonts w:eastAsia="Times New Roman" w:cs="Arial"/>
          <w:color w:val="000000"/>
          <w:bdr w:val="none" w:sz="0" w:space="0" w:color="auto" w:frame="1"/>
        </w:rPr>
      </w:pPr>
    </w:p>
    <w:p w14:paraId="61C7CF06" w14:textId="77777777" w:rsidR="00BD5B0E" w:rsidRDefault="00BD5B0E" w:rsidP="00BD5B0E">
      <w:pPr>
        <w:rPr>
          <w:rFonts w:eastAsia="Times New Roman" w:cs="Arial"/>
          <w:color w:val="000000"/>
          <w:bdr w:val="none" w:sz="0" w:space="0" w:color="auto" w:frame="1"/>
        </w:rPr>
      </w:pPr>
    </w:p>
    <w:tbl>
      <w:tblPr>
        <w:tblStyle w:val="TableGrid"/>
        <w:tblW w:w="0" w:type="auto"/>
        <w:tblLook w:val="04A0" w:firstRow="1" w:lastRow="0" w:firstColumn="1" w:lastColumn="0" w:noHBand="0" w:noVBand="1"/>
      </w:tblPr>
      <w:tblGrid>
        <w:gridCol w:w="4945"/>
        <w:gridCol w:w="4405"/>
      </w:tblGrid>
      <w:tr w:rsidR="00BD5B0E" w:rsidRPr="00BD5B0E" w14:paraId="28D50581" w14:textId="77777777" w:rsidTr="00737213">
        <w:tc>
          <w:tcPr>
            <w:tcW w:w="9350" w:type="dxa"/>
            <w:gridSpan w:val="2"/>
            <w:tcMar>
              <w:top w:w="72" w:type="dxa"/>
              <w:left w:w="115" w:type="dxa"/>
              <w:bottom w:w="72" w:type="dxa"/>
              <w:right w:w="115" w:type="dxa"/>
            </w:tcMar>
            <w:vAlign w:val="center"/>
          </w:tcPr>
          <w:p w14:paraId="693EC9EA" w14:textId="43D7FEC7" w:rsidR="00BD5B0E" w:rsidRPr="00BD5B0E" w:rsidRDefault="00BD5B0E" w:rsidP="00B07038">
            <w:pPr>
              <w:pStyle w:val="ListParagraph"/>
              <w:numPr>
                <w:ilvl w:val="0"/>
                <w:numId w:val="86"/>
              </w:numPr>
            </w:pPr>
            <w:r w:rsidRPr="00BD5B0E">
              <w:rPr>
                <w:iCs/>
              </w:rPr>
              <w:t xml:space="preserve">Total facility volume for each selected procedure during the reporting period:  </w:t>
            </w:r>
          </w:p>
        </w:tc>
      </w:tr>
      <w:tr w:rsidR="00BD5B0E" w:rsidRPr="00BD5B0E" w14:paraId="539E07FC" w14:textId="77777777" w:rsidTr="00BD5B0E">
        <w:tc>
          <w:tcPr>
            <w:tcW w:w="4945" w:type="dxa"/>
            <w:tcMar>
              <w:top w:w="72" w:type="dxa"/>
              <w:left w:w="115" w:type="dxa"/>
              <w:bottom w:w="72" w:type="dxa"/>
              <w:right w:w="115" w:type="dxa"/>
            </w:tcMar>
            <w:vAlign w:val="center"/>
          </w:tcPr>
          <w:p w14:paraId="477C9DA7" w14:textId="2E4A3887" w:rsidR="00BD5B0E" w:rsidRPr="00BD5B0E" w:rsidRDefault="00BD5B0E" w:rsidP="00BD5B0E">
            <w:pPr>
              <w:rPr>
                <w:i/>
              </w:rPr>
            </w:pPr>
            <w:r w:rsidRPr="00BD5B0E">
              <w:rPr>
                <w:i/>
              </w:rPr>
              <w:t>Procedure</w:t>
            </w:r>
          </w:p>
          <w:p w14:paraId="12B8FD71" w14:textId="04E86426" w:rsidR="00BD5B0E" w:rsidRPr="00BD5B0E" w:rsidRDefault="00BD5B0E" w:rsidP="00737213">
            <w:pPr>
              <w:pStyle w:val="ListParagraph"/>
              <w:ind w:left="360"/>
              <w:rPr>
                <w:i/>
              </w:rPr>
            </w:pPr>
          </w:p>
        </w:tc>
        <w:tc>
          <w:tcPr>
            <w:tcW w:w="4405" w:type="dxa"/>
            <w:tcMar>
              <w:top w:w="72" w:type="dxa"/>
              <w:left w:w="115" w:type="dxa"/>
              <w:bottom w:w="72" w:type="dxa"/>
              <w:right w:w="115" w:type="dxa"/>
            </w:tcMar>
            <w:vAlign w:val="center"/>
          </w:tcPr>
          <w:p w14:paraId="08D78DD9" w14:textId="77777777" w:rsidR="00BD5B0E" w:rsidRPr="00BD5B0E" w:rsidRDefault="00BD5B0E" w:rsidP="00BD5B0E">
            <w:pPr>
              <w:pStyle w:val="ListParagraph"/>
              <w:ind w:left="0"/>
              <w:rPr>
                <w:rFonts w:cs="Arial"/>
                <w:i/>
                <w:snapToGrid w:val="0"/>
              </w:rPr>
            </w:pPr>
            <w:r w:rsidRPr="00BD5B0E">
              <w:rPr>
                <w:rFonts w:cs="Arial"/>
                <w:i/>
                <w:snapToGrid w:val="0"/>
              </w:rPr>
              <w:t>Number of Procedures Performed</w:t>
            </w:r>
          </w:p>
          <w:p w14:paraId="25A8B114" w14:textId="6480AAE1" w:rsidR="00BD5B0E" w:rsidRPr="00BD5B0E" w:rsidRDefault="00BD5B0E" w:rsidP="00BD5B0E">
            <w:pPr>
              <w:pStyle w:val="ListParagraph"/>
              <w:ind w:left="0"/>
              <w:rPr>
                <w:rFonts w:cs="Arial"/>
                <w:i/>
                <w:snapToGrid w:val="0"/>
              </w:rPr>
            </w:pPr>
            <w:r w:rsidRPr="00BD5B0E">
              <w:rPr>
                <w:rFonts w:cs="Arial"/>
                <w:i/>
                <w:snapToGrid w:val="0"/>
              </w:rPr>
              <w:t>(12-month count or 24-month annual average)</w:t>
            </w:r>
          </w:p>
        </w:tc>
      </w:tr>
      <w:tr w:rsidR="00BD5B0E" w:rsidRPr="00BD5B0E" w14:paraId="7B337711" w14:textId="77777777" w:rsidTr="00BD5B0E">
        <w:tc>
          <w:tcPr>
            <w:tcW w:w="4945" w:type="dxa"/>
            <w:tcMar>
              <w:top w:w="72" w:type="dxa"/>
              <w:left w:w="115" w:type="dxa"/>
              <w:bottom w:w="72" w:type="dxa"/>
              <w:right w:w="115" w:type="dxa"/>
            </w:tcMar>
            <w:vAlign w:val="center"/>
          </w:tcPr>
          <w:p w14:paraId="4AF327A4" w14:textId="3821675E" w:rsidR="00BD5B0E" w:rsidRPr="00BD5B0E" w:rsidRDefault="00BD5B0E" w:rsidP="00BD5B0E">
            <w:pPr>
              <w:rPr>
                <w:iCs/>
              </w:rPr>
            </w:pPr>
            <w:r>
              <w:rPr>
                <w:iCs/>
              </w:rPr>
              <w:t>Total Knee Replacement</w:t>
            </w:r>
          </w:p>
        </w:tc>
        <w:tc>
          <w:tcPr>
            <w:tcW w:w="4405" w:type="dxa"/>
            <w:tcMar>
              <w:top w:w="72" w:type="dxa"/>
              <w:left w:w="115" w:type="dxa"/>
              <w:bottom w:w="72" w:type="dxa"/>
              <w:right w:w="115" w:type="dxa"/>
            </w:tcMar>
            <w:vAlign w:val="center"/>
          </w:tcPr>
          <w:p w14:paraId="6D4495CB" w14:textId="5DB950BA" w:rsidR="00BD5B0E" w:rsidRPr="00BD5B0E" w:rsidRDefault="00BD5B0E" w:rsidP="00737213">
            <w:pPr>
              <w:jc w:val="center"/>
              <w:rPr>
                <w:rFonts w:cs="Arial"/>
                <w:snapToGrid w:val="0"/>
              </w:rPr>
            </w:pPr>
            <w:r>
              <w:rPr>
                <w:rFonts w:cs="Arial"/>
                <w:snapToGrid w:val="0"/>
              </w:rPr>
              <w:t>_______</w:t>
            </w:r>
          </w:p>
        </w:tc>
      </w:tr>
      <w:tr w:rsidR="00BD5B0E" w:rsidRPr="00BD5B0E" w14:paraId="6052BD06" w14:textId="77777777" w:rsidTr="00BD5B0E">
        <w:tc>
          <w:tcPr>
            <w:tcW w:w="4945" w:type="dxa"/>
            <w:tcMar>
              <w:top w:w="72" w:type="dxa"/>
              <w:left w:w="115" w:type="dxa"/>
              <w:bottom w:w="72" w:type="dxa"/>
              <w:right w:w="115" w:type="dxa"/>
            </w:tcMar>
            <w:vAlign w:val="center"/>
          </w:tcPr>
          <w:p w14:paraId="69FFBA79" w14:textId="2B3A57E7" w:rsidR="00BD5B0E" w:rsidRPr="00BD5B0E" w:rsidRDefault="00BD5B0E" w:rsidP="00BD5B0E">
            <w:pPr>
              <w:rPr>
                <w:iCs/>
              </w:rPr>
            </w:pPr>
            <w:r>
              <w:rPr>
                <w:iCs/>
              </w:rPr>
              <w:t>Total Hip Replacement</w:t>
            </w:r>
          </w:p>
        </w:tc>
        <w:tc>
          <w:tcPr>
            <w:tcW w:w="4405" w:type="dxa"/>
            <w:tcMar>
              <w:top w:w="72" w:type="dxa"/>
              <w:left w:w="115" w:type="dxa"/>
              <w:bottom w:w="72" w:type="dxa"/>
              <w:right w:w="115" w:type="dxa"/>
            </w:tcMar>
            <w:vAlign w:val="center"/>
          </w:tcPr>
          <w:p w14:paraId="12A1B2BD" w14:textId="75EC2B70" w:rsidR="00BD5B0E" w:rsidRPr="00BD5B0E" w:rsidRDefault="00BD5B0E" w:rsidP="00737213">
            <w:pPr>
              <w:jc w:val="center"/>
              <w:rPr>
                <w:rFonts w:cs="Arial"/>
                <w:snapToGrid w:val="0"/>
              </w:rPr>
            </w:pPr>
            <w:r>
              <w:rPr>
                <w:rFonts w:cs="Arial"/>
                <w:snapToGrid w:val="0"/>
              </w:rPr>
              <w:t>_______</w:t>
            </w:r>
          </w:p>
        </w:tc>
      </w:tr>
    </w:tbl>
    <w:p w14:paraId="29560CF7" w14:textId="467B6F1B" w:rsidR="00BD5B0E" w:rsidRDefault="00BD5B0E" w:rsidP="00BD5B0E">
      <w:pPr>
        <w:rPr>
          <w:rFonts w:eastAsia="Times New Roman" w:cs="Arial"/>
          <w:color w:val="000000"/>
          <w:bdr w:val="none" w:sz="0" w:space="0" w:color="auto" w:frame="1"/>
        </w:rPr>
      </w:pPr>
    </w:p>
    <w:tbl>
      <w:tblPr>
        <w:tblStyle w:val="TableGrid"/>
        <w:tblW w:w="0" w:type="auto"/>
        <w:tblLook w:val="04A0" w:firstRow="1" w:lastRow="0" w:firstColumn="1" w:lastColumn="0" w:noHBand="0" w:noVBand="1"/>
      </w:tblPr>
      <w:tblGrid>
        <w:gridCol w:w="3512"/>
        <w:gridCol w:w="3128"/>
        <w:gridCol w:w="2710"/>
      </w:tblGrid>
      <w:tr w:rsidR="00BD5B0E" w:rsidRPr="00BD5B0E" w14:paraId="2B878253" w14:textId="51BDC917" w:rsidTr="00737213">
        <w:tc>
          <w:tcPr>
            <w:tcW w:w="9350" w:type="dxa"/>
            <w:gridSpan w:val="3"/>
            <w:tcMar>
              <w:top w:w="72" w:type="dxa"/>
              <w:left w:w="115" w:type="dxa"/>
              <w:bottom w:w="72" w:type="dxa"/>
              <w:right w:w="115" w:type="dxa"/>
            </w:tcMar>
            <w:vAlign w:val="center"/>
          </w:tcPr>
          <w:p w14:paraId="78D85995" w14:textId="22B8B366" w:rsidR="00BD5B0E" w:rsidRPr="00BD5B0E" w:rsidRDefault="00BD5B0E" w:rsidP="00B07038">
            <w:pPr>
              <w:pStyle w:val="ListParagraph"/>
              <w:numPr>
                <w:ilvl w:val="0"/>
                <w:numId w:val="86"/>
              </w:numPr>
              <w:rPr>
                <w:iCs/>
              </w:rPr>
            </w:pPr>
            <w:r w:rsidRPr="00BD5B0E">
              <w:rPr>
                <w:iCs/>
              </w:rPr>
              <w:t xml:space="preserve">Does your facility’s privileging </w:t>
            </w:r>
            <w:r w:rsidR="006D1239">
              <w:rPr>
                <w:iCs/>
              </w:rPr>
              <w:t xml:space="preserve">process </w:t>
            </w:r>
            <w:r w:rsidRPr="00BD5B0E">
              <w:rPr>
                <w:iCs/>
              </w:rPr>
              <w:t xml:space="preserve">include the surgeon meeting or exceeding the minimum </w:t>
            </w:r>
            <w:r w:rsidR="004D5772">
              <w:rPr>
                <w:iCs/>
              </w:rPr>
              <w:t xml:space="preserve">annual </w:t>
            </w:r>
            <w:r w:rsidRPr="00BD5B0E">
              <w:rPr>
                <w:iCs/>
              </w:rPr>
              <w:t xml:space="preserve">surgeon volume standard listed below? </w:t>
            </w:r>
          </w:p>
        </w:tc>
      </w:tr>
      <w:tr w:rsidR="00BD5B0E" w:rsidRPr="00BD5B0E" w14:paraId="44BB4650" w14:textId="1EF1AE5B" w:rsidTr="00BD5B0E">
        <w:tc>
          <w:tcPr>
            <w:tcW w:w="3512" w:type="dxa"/>
            <w:tcMar>
              <w:top w:w="72" w:type="dxa"/>
              <w:left w:w="115" w:type="dxa"/>
              <w:bottom w:w="72" w:type="dxa"/>
              <w:right w:w="115" w:type="dxa"/>
            </w:tcMar>
            <w:vAlign w:val="center"/>
          </w:tcPr>
          <w:p w14:paraId="089F7469" w14:textId="77777777" w:rsidR="00BD5B0E" w:rsidRPr="00BD5B0E" w:rsidRDefault="00BD5B0E" w:rsidP="00737213">
            <w:pPr>
              <w:rPr>
                <w:i/>
              </w:rPr>
            </w:pPr>
            <w:r w:rsidRPr="00BD5B0E">
              <w:rPr>
                <w:i/>
              </w:rPr>
              <w:t>Procedure</w:t>
            </w:r>
          </w:p>
          <w:p w14:paraId="684193D8" w14:textId="77777777" w:rsidR="00BD5B0E" w:rsidRPr="00BD5B0E" w:rsidRDefault="00BD5B0E" w:rsidP="00737213">
            <w:pPr>
              <w:ind w:left="360"/>
              <w:rPr>
                <w:i/>
              </w:rPr>
            </w:pPr>
          </w:p>
        </w:tc>
        <w:tc>
          <w:tcPr>
            <w:tcW w:w="3128" w:type="dxa"/>
            <w:tcMar>
              <w:top w:w="72" w:type="dxa"/>
              <w:left w:w="115" w:type="dxa"/>
              <w:bottom w:w="72" w:type="dxa"/>
              <w:right w:w="115" w:type="dxa"/>
            </w:tcMar>
            <w:vAlign w:val="center"/>
          </w:tcPr>
          <w:p w14:paraId="36D1AC0C" w14:textId="7C4BEA50" w:rsidR="00BD5B0E" w:rsidRPr="00BD5B0E" w:rsidRDefault="00D1435C" w:rsidP="00BD5B0E">
            <w:pPr>
              <w:pStyle w:val="ListParagraph"/>
              <w:ind w:left="0"/>
              <w:jc w:val="center"/>
              <w:rPr>
                <w:rFonts w:cs="Arial"/>
                <w:i/>
                <w:snapToGrid w:val="0"/>
              </w:rPr>
            </w:pPr>
            <w:r>
              <w:rPr>
                <w:rFonts w:cs="Arial"/>
                <w:i/>
                <w:snapToGrid w:val="0"/>
              </w:rPr>
              <w:t xml:space="preserve">Annual </w:t>
            </w:r>
            <w:r w:rsidR="00BD5B0E">
              <w:rPr>
                <w:rFonts w:cs="Arial"/>
                <w:i/>
                <w:snapToGrid w:val="0"/>
              </w:rPr>
              <w:t>Surgeon Volume Standard</w:t>
            </w:r>
          </w:p>
          <w:p w14:paraId="24C21563" w14:textId="59BF08E3" w:rsidR="00BD5B0E" w:rsidRPr="00BD5B0E" w:rsidRDefault="00BD5B0E" w:rsidP="00BD5B0E">
            <w:pPr>
              <w:jc w:val="center"/>
              <w:rPr>
                <w:rFonts w:cs="Arial"/>
                <w:i/>
                <w:snapToGrid w:val="0"/>
              </w:rPr>
            </w:pPr>
          </w:p>
        </w:tc>
        <w:tc>
          <w:tcPr>
            <w:tcW w:w="2710" w:type="dxa"/>
          </w:tcPr>
          <w:p w14:paraId="38BA8B09" w14:textId="38F15012" w:rsidR="00BD5B0E" w:rsidRPr="00BD5B0E" w:rsidRDefault="00BD5B0E" w:rsidP="00BD5B0E">
            <w:pPr>
              <w:pStyle w:val="ListParagraph"/>
              <w:ind w:left="0"/>
              <w:jc w:val="center"/>
              <w:rPr>
                <w:rFonts w:cs="Arial"/>
                <w:i/>
                <w:snapToGrid w:val="0"/>
              </w:rPr>
            </w:pPr>
          </w:p>
        </w:tc>
      </w:tr>
      <w:tr w:rsidR="00BD5B0E" w:rsidRPr="00BD5B0E" w14:paraId="7904E33C" w14:textId="6774B807" w:rsidTr="00BD5B0E">
        <w:tc>
          <w:tcPr>
            <w:tcW w:w="3512" w:type="dxa"/>
            <w:tcMar>
              <w:top w:w="72" w:type="dxa"/>
              <w:left w:w="115" w:type="dxa"/>
              <w:bottom w:w="72" w:type="dxa"/>
              <w:right w:w="115" w:type="dxa"/>
            </w:tcMar>
            <w:vAlign w:val="center"/>
          </w:tcPr>
          <w:p w14:paraId="5F85529D" w14:textId="77777777" w:rsidR="00BD5B0E" w:rsidRPr="00BD5B0E" w:rsidRDefault="00BD5B0E" w:rsidP="00737213">
            <w:pPr>
              <w:rPr>
                <w:iCs/>
              </w:rPr>
            </w:pPr>
            <w:r>
              <w:rPr>
                <w:iCs/>
              </w:rPr>
              <w:t>Total Knee Replacement</w:t>
            </w:r>
          </w:p>
        </w:tc>
        <w:tc>
          <w:tcPr>
            <w:tcW w:w="3128" w:type="dxa"/>
            <w:tcMar>
              <w:top w:w="72" w:type="dxa"/>
              <w:left w:w="115" w:type="dxa"/>
              <w:bottom w:w="72" w:type="dxa"/>
              <w:right w:w="115" w:type="dxa"/>
            </w:tcMar>
            <w:vAlign w:val="center"/>
          </w:tcPr>
          <w:p w14:paraId="18BF2BED" w14:textId="5B59807B" w:rsidR="00BD5B0E" w:rsidRPr="00BD5B0E" w:rsidRDefault="00BD5B0E" w:rsidP="00BD5B0E">
            <w:pPr>
              <w:jc w:val="center"/>
              <w:rPr>
                <w:rFonts w:cs="Arial"/>
                <w:i/>
                <w:iCs/>
                <w:snapToGrid w:val="0"/>
              </w:rPr>
            </w:pPr>
            <w:r w:rsidRPr="00BD5B0E">
              <w:rPr>
                <w:rFonts w:cs="Arial"/>
                <w:i/>
                <w:iCs/>
                <w:snapToGrid w:val="0"/>
              </w:rPr>
              <w:t>25</w:t>
            </w:r>
          </w:p>
        </w:tc>
        <w:tc>
          <w:tcPr>
            <w:tcW w:w="2710" w:type="dxa"/>
          </w:tcPr>
          <w:p w14:paraId="5409FA1C" w14:textId="789756B9" w:rsidR="00BD5B0E" w:rsidRPr="00BD5B0E" w:rsidRDefault="00BD5B0E" w:rsidP="00BD5B0E">
            <w:pPr>
              <w:spacing w:line="276" w:lineRule="auto"/>
              <w:jc w:val="center"/>
              <w:rPr>
                <w:i/>
              </w:rPr>
            </w:pPr>
            <w:r w:rsidRPr="006F7A08">
              <w:rPr>
                <w:i/>
              </w:rPr>
              <w:t>Yes</w:t>
            </w:r>
          </w:p>
          <w:p w14:paraId="03C4C3A2" w14:textId="09144659" w:rsidR="00BD5B0E" w:rsidRPr="00BD5B0E" w:rsidRDefault="00BD5B0E" w:rsidP="00BD5B0E">
            <w:pPr>
              <w:spacing w:line="276" w:lineRule="auto"/>
              <w:jc w:val="center"/>
              <w:rPr>
                <w:i/>
              </w:rPr>
            </w:pPr>
            <w:r w:rsidRPr="006F7A08">
              <w:rPr>
                <w:i/>
              </w:rPr>
              <w:t>No</w:t>
            </w:r>
          </w:p>
        </w:tc>
      </w:tr>
      <w:tr w:rsidR="00BD5B0E" w:rsidRPr="00BD5B0E" w14:paraId="6775169B" w14:textId="2E91BE39" w:rsidTr="00BD5B0E">
        <w:tc>
          <w:tcPr>
            <w:tcW w:w="3512" w:type="dxa"/>
            <w:tcMar>
              <w:top w:w="72" w:type="dxa"/>
              <w:left w:w="115" w:type="dxa"/>
              <w:bottom w:w="72" w:type="dxa"/>
              <w:right w:w="115" w:type="dxa"/>
            </w:tcMar>
            <w:vAlign w:val="center"/>
          </w:tcPr>
          <w:p w14:paraId="4B8E6138" w14:textId="77777777" w:rsidR="00BD5B0E" w:rsidRPr="00BD5B0E" w:rsidRDefault="00BD5B0E" w:rsidP="00737213">
            <w:pPr>
              <w:rPr>
                <w:iCs/>
              </w:rPr>
            </w:pPr>
            <w:r>
              <w:rPr>
                <w:iCs/>
              </w:rPr>
              <w:t>Total Hip Replacement</w:t>
            </w:r>
          </w:p>
        </w:tc>
        <w:tc>
          <w:tcPr>
            <w:tcW w:w="3128" w:type="dxa"/>
            <w:tcMar>
              <w:top w:w="72" w:type="dxa"/>
              <w:left w:w="115" w:type="dxa"/>
              <w:bottom w:w="72" w:type="dxa"/>
              <w:right w:w="115" w:type="dxa"/>
            </w:tcMar>
            <w:vAlign w:val="center"/>
          </w:tcPr>
          <w:p w14:paraId="303474E4" w14:textId="0143533C" w:rsidR="00BD5B0E" w:rsidRPr="00BD5B0E" w:rsidRDefault="00BD5B0E" w:rsidP="00BD5B0E">
            <w:pPr>
              <w:jc w:val="center"/>
              <w:rPr>
                <w:rFonts w:cs="Arial"/>
                <w:i/>
                <w:iCs/>
                <w:snapToGrid w:val="0"/>
              </w:rPr>
            </w:pPr>
            <w:r w:rsidRPr="00BD5B0E">
              <w:rPr>
                <w:rFonts w:cs="Arial"/>
                <w:i/>
                <w:iCs/>
                <w:snapToGrid w:val="0"/>
              </w:rPr>
              <w:t>25</w:t>
            </w:r>
          </w:p>
        </w:tc>
        <w:tc>
          <w:tcPr>
            <w:tcW w:w="2710" w:type="dxa"/>
          </w:tcPr>
          <w:p w14:paraId="3805BEA8" w14:textId="56557F53" w:rsidR="00BD5B0E" w:rsidRPr="00BD5B0E" w:rsidRDefault="00BD5B0E" w:rsidP="00BD5B0E">
            <w:pPr>
              <w:spacing w:line="276" w:lineRule="auto"/>
              <w:jc w:val="center"/>
              <w:rPr>
                <w:i/>
              </w:rPr>
            </w:pPr>
            <w:r w:rsidRPr="006F7A08">
              <w:rPr>
                <w:i/>
              </w:rPr>
              <w:t>Yes</w:t>
            </w:r>
          </w:p>
          <w:p w14:paraId="283B562B" w14:textId="43EA43A3" w:rsidR="00BD5B0E" w:rsidRPr="00BD5B0E" w:rsidRDefault="00BD5B0E" w:rsidP="00BD5B0E">
            <w:pPr>
              <w:spacing w:line="276" w:lineRule="auto"/>
              <w:jc w:val="center"/>
              <w:rPr>
                <w:i/>
              </w:rPr>
            </w:pPr>
            <w:r w:rsidRPr="006F7A08">
              <w:rPr>
                <w:i/>
              </w:rPr>
              <w:t>No</w:t>
            </w:r>
          </w:p>
        </w:tc>
      </w:tr>
    </w:tbl>
    <w:p w14:paraId="59D2DB91" w14:textId="77777777" w:rsidR="00BD5B0E" w:rsidRDefault="00BD5B0E" w:rsidP="00BD5B0E">
      <w:pPr>
        <w:rPr>
          <w:rFonts w:eastAsia="Times New Roman" w:cs="Arial"/>
          <w:color w:val="000000"/>
          <w:bdr w:val="none" w:sz="0" w:space="0" w:color="auto" w:frame="1"/>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699"/>
      </w:tblGrid>
      <w:tr w:rsidR="00BD5B0E" w:rsidRPr="009A5185" w14:paraId="0C665C3D" w14:textId="77777777" w:rsidTr="00737213">
        <w:trPr>
          <w:cantSplit/>
        </w:trPr>
        <w:tc>
          <w:tcPr>
            <w:tcW w:w="3558" w:type="pct"/>
            <w:vAlign w:val="center"/>
          </w:tcPr>
          <w:p w14:paraId="3F4514A1" w14:textId="75E05821" w:rsidR="00BD5B0E" w:rsidRPr="00120DB2" w:rsidRDefault="00BD5B0E" w:rsidP="00B07038">
            <w:pPr>
              <w:pStyle w:val="ListParagraph"/>
              <w:numPr>
                <w:ilvl w:val="0"/>
                <w:numId w:val="86"/>
              </w:numPr>
              <w:spacing w:after="0" w:line="240" w:lineRule="auto"/>
              <w:rPr>
                <w:rFonts w:cs="Arial"/>
                <w:snapToGrid w:val="0"/>
                <w:color w:val="000000"/>
              </w:rPr>
            </w:pPr>
            <w:r w:rsidRPr="00120DB2">
              <w:rPr>
                <w:rFonts w:cs="Arial"/>
                <w:snapToGrid w:val="0"/>
                <w:color w:val="000000"/>
              </w:rPr>
              <w:t xml:space="preserve">Does your </w:t>
            </w:r>
            <w:r>
              <w:rPr>
                <w:rFonts w:cs="Arial"/>
                <w:snapToGrid w:val="0"/>
                <w:color w:val="000000"/>
              </w:rPr>
              <w:t>facility</w:t>
            </w:r>
            <w:r w:rsidRPr="00120DB2">
              <w:rPr>
                <w:rFonts w:cs="Arial"/>
                <w:snapToGrid w:val="0"/>
                <w:color w:val="000000"/>
              </w:rPr>
              <w:t xml:space="preserve"> have </w:t>
            </w:r>
            <w:hyperlink w:anchor="approcriteria" w:history="1">
              <w:r w:rsidRPr="00737213">
                <w:rPr>
                  <w:rStyle w:val="Hyperlink"/>
                  <w:rFonts w:cs="Arial"/>
                  <w:snapToGrid w:val="0"/>
                </w:rPr>
                <w:t>appropriateness criteria</w:t>
              </w:r>
            </w:hyperlink>
            <w:r w:rsidR="00737213">
              <w:rPr>
                <w:rStyle w:val="EndnoteReference"/>
                <w:rFonts w:cs="Arial"/>
                <w:snapToGrid w:val="0"/>
                <w:color w:val="000000"/>
              </w:rPr>
              <w:endnoteReference w:id="11"/>
            </w:r>
            <w:r w:rsidR="00737213">
              <w:rPr>
                <w:rFonts w:cs="Arial"/>
                <w:snapToGrid w:val="0"/>
                <w:color w:val="000000"/>
              </w:rPr>
              <w:t xml:space="preserve"> </w:t>
            </w:r>
            <w:r w:rsidRPr="00120DB2">
              <w:rPr>
                <w:rFonts w:cs="Arial"/>
                <w:snapToGrid w:val="0"/>
                <w:color w:val="000000"/>
              </w:rPr>
              <w:t xml:space="preserve">for </w:t>
            </w:r>
            <w:r w:rsidRPr="00120DB2">
              <w:rPr>
                <w:rFonts w:cs="Arial"/>
                <w:snapToGrid w:val="0"/>
                <w:color w:val="000000"/>
                <w:u w:val="single"/>
              </w:rPr>
              <w:t>any</w:t>
            </w:r>
            <w:r w:rsidRPr="00120DB2">
              <w:rPr>
                <w:rFonts w:cs="Arial"/>
                <w:snapToGrid w:val="0"/>
                <w:color w:val="000000"/>
              </w:rPr>
              <w:t xml:space="preserve"> of the following procedures: </w:t>
            </w:r>
          </w:p>
          <w:p w14:paraId="583532DD" w14:textId="77777777" w:rsidR="00BD5B0E" w:rsidRPr="00120DB2" w:rsidRDefault="00BD5B0E" w:rsidP="00737213">
            <w:pPr>
              <w:pStyle w:val="ListParagraph"/>
              <w:ind w:left="360"/>
              <w:rPr>
                <w:rFonts w:cs="Arial"/>
                <w:snapToGrid w:val="0"/>
                <w:color w:val="000000"/>
              </w:rPr>
            </w:pPr>
          </w:p>
          <w:p w14:paraId="0BED21FA" w14:textId="1D25F4D8" w:rsidR="00BD5B0E" w:rsidRPr="009A5185" w:rsidRDefault="00BD5B0E" w:rsidP="00737213">
            <w:pPr>
              <w:pStyle w:val="ListParagraph"/>
              <w:ind w:left="360"/>
              <w:rPr>
                <w:rFonts w:cs="Arial"/>
                <w:snapToGrid w:val="0"/>
                <w:color w:val="000000"/>
              </w:rPr>
            </w:pPr>
            <w:r w:rsidRPr="003809AF">
              <w:rPr>
                <w:rFonts w:cs="Arial"/>
                <w:i/>
                <w:snapToGrid w:val="0"/>
                <w:color w:val="000000"/>
              </w:rPr>
              <w:t>If “</w:t>
            </w:r>
            <w:r>
              <w:rPr>
                <w:rFonts w:cs="Arial"/>
                <w:i/>
                <w:snapToGrid w:val="0"/>
                <w:color w:val="000000"/>
              </w:rPr>
              <w:t>n</w:t>
            </w:r>
            <w:r w:rsidRPr="003809AF">
              <w:rPr>
                <w:rFonts w:cs="Arial"/>
                <w:i/>
                <w:snapToGrid w:val="0"/>
                <w:color w:val="000000"/>
              </w:rPr>
              <w:t>one of the above,” skip questions #</w:t>
            </w:r>
            <w:r w:rsidR="00737213">
              <w:rPr>
                <w:rFonts w:cs="Arial"/>
                <w:i/>
                <w:snapToGrid w:val="0"/>
                <w:color w:val="000000"/>
              </w:rPr>
              <w:t>5</w:t>
            </w:r>
            <w:r w:rsidRPr="003809AF">
              <w:rPr>
                <w:rFonts w:cs="Arial"/>
                <w:i/>
                <w:snapToGrid w:val="0"/>
                <w:color w:val="000000"/>
              </w:rPr>
              <w:t>b-</w:t>
            </w:r>
            <w:r w:rsidR="00737213">
              <w:rPr>
                <w:rFonts w:cs="Arial"/>
                <w:i/>
                <w:snapToGrid w:val="0"/>
                <w:color w:val="000000"/>
              </w:rPr>
              <w:t>9</w:t>
            </w:r>
            <w:r w:rsidRPr="003809AF">
              <w:rPr>
                <w:rFonts w:cs="Arial"/>
                <w:i/>
                <w:snapToGrid w:val="0"/>
                <w:color w:val="000000"/>
              </w:rPr>
              <w:t xml:space="preserve"> and </w:t>
            </w:r>
            <w:proofErr w:type="gramStart"/>
            <w:r w:rsidRPr="003809AF">
              <w:rPr>
                <w:rFonts w:cs="Arial"/>
                <w:i/>
                <w:snapToGrid w:val="0"/>
                <w:color w:val="000000"/>
              </w:rPr>
              <w:t>continue on</w:t>
            </w:r>
            <w:proofErr w:type="gramEnd"/>
            <w:r w:rsidRPr="003809AF">
              <w:rPr>
                <w:rFonts w:cs="Arial"/>
                <w:i/>
                <w:snapToGrid w:val="0"/>
                <w:color w:val="000000"/>
              </w:rPr>
              <w:t xml:space="preserve"> to </w:t>
            </w:r>
            <w:r>
              <w:rPr>
                <w:rFonts w:cs="Arial"/>
                <w:i/>
                <w:snapToGrid w:val="0"/>
                <w:color w:val="000000"/>
              </w:rPr>
              <w:t xml:space="preserve">the </w:t>
            </w:r>
            <w:r w:rsidR="0034347E">
              <w:rPr>
                <w:rFonts w:cs="Arial"/>
                <w:i/>
                <w:snapToGrid w:val="0"/>
                <w:color w:val="000000"/>
              </w:rPr>
              <w:t>next subsection</w:t>
            </w:r>
            <w:r>
              <w:rPr>
                <w:rFonts w:cs="Arial"/>
                <w:i/>
                <w:snapToGrid w:val="0"/>
                <w:color w:val="000000"/>
              </w:rPr>
              <w:t xml:space="preserve">. </w:t>
            </w:r>
          </w:p>
        </w:tc>
        <w:tc>
          <w:tcPr>
            <w:tcW w:w="1442" w:type="pct"/>
            <w:vAlign w:val="center"/>
          </w:tcPr>
          <w:p w14:paraId="233D378F" w14:textId="77777777" w:rsidR="00BD5B0E" w:rsidRDefault="00BD5B0E" w:rsidP="00B07038">
            <w:pPr>
              <w:pStyle w:val="ListParagraph"/>
              <w:numPr>
                <w:ilvl w:val="0"/>
                <w:numId w:val="90"/>
              </w:numPr>
              <w:spacing w:after="0" w:line="240" w:lineRule="auto"/>
              <w:rPr>
                <w:rFonts w:cs="Arial"/>
                <w:snapToGrid w:val="0"/>
              </w:rPr>
            </w:pPr>
            <w:r>
              <w:rPr>
                <w:rFonts w:cs="Arial"/>
                <w:snapToGrid w:val="0"/>
              </w:rPr>
              <w:t>Total knee replacement</w:t>
            </w:r>
          </w:p>
          <w:p w14:paraId="7E892437" w14:textId="77777777" w:rsidR="00BD5B0E" w:rsidRPr="009A5185" w:rsidRDefault="00BD5B0E" w:rsidP="00B07038">
            <w:pPr>
              <w:pStyle w:val="ListParagraph"/>
              <w:numPr>
                <w:ilvl w:val="0"/>
                <w:numId w:val="90"/>
              </w:numPr>
              <w:spacing w:after="0" w:line="240" w:lineRule="auto"/>
              <w:rPr>
                <w:rFonts w:cs="Arial"/>
                <w:snapToGrid w:val="0"/>
              </w:rPr>
            </w:pPr>
            <w:r>
              <w:rPr>
                <w:rFonts w:cs="Arial"/>
                <w:snapToGrid w:val="0"/>
              </w:rPr>
              <w:t>Total hip replacement</w:t>
            </w:r>
          </w:p>
          <w:p w14:paraId="6E3F45D1" w14:textId="77777777" w:rsidR="00BD5B0E" w:rsidRPr="009A5185" w:rsidRDefault="00BD5B0E" w:rsidP="00B07038">
            <w:pPr>
              <w:pStyle w:val="ListParagraph"/>
              <w:numPr>
                <w:ilvl w:val="0"/>
                <w:numId w:val="90"/>
              </w:numPr>
              <w:spacing w:after="0" w:line="240" w:lineRule="auto"/>
              <w:rPr>
                <w:rFonts w:cs="Arial"/>
                <w:i/>
                <w:snapToGrid w:val="0"/>
              </w:rPr>
            </w:pPr>
            <w:r w:rsidRPr="009A5185">
              <w:rPr>
                <w:rFonts w:cs="Arial"/>
                <w:snapToGrid w:val="0"/>
              </w:rPr>
              <w:t>None of the above</w:t>
            </w:r>
          </w:p>
        </w:tc>
      </w:tr>
      <w:tr w:rsidR="00BD5B0E" w:rsidRPr="009A5185" w14:paraId="1D390BC7" w14:textId="77777777" w:rsidTr="00737213">
        <w:trPr>
          <w:cantSplit/>
        </w:trPr>
        <w:tc>
          <w:tcPr>
            <w:tcW w:w="3558" w:type="pct"/>
            <w:vAlign w:val="center"/>
          </w:tcPr>
          <w:p w14:paraId="4DED46A2" w14:textId="52D4D085" w:rsidR="00BD5B0E" w:rsidRPr="009A5185" w:rsidRDefault="00BD5B0E" w:rsidP="00737213">
            <w:pPr>
              <w:pStyle w:val="ListParagraph"/>
              <w:ind w:left="360" w:hanging="360"/>
              <w:rPr>
                <w:rFonts w:cs="Arial"/>
                <w:snapToGrid w:val="0"/>
                <w:color w:val="000000"/>
              </w:rPr>
            </w:pPr>
            <w:r>
              <w:rPr>
                <w:rFonts w:cs="Arial"/>
                <w:snapToGrid w:val="0"/>
                <w:color w:val="000000"/>
              </w:rPr>
              <w:t>5</w:t>
            </w:r>
            <w:r w:rsidRPr="00C841B0">
              <w:rPr>
                <w:rFonts w:cs="Arial"/>
                <w:snapToGrid w:val="0"/>
                <w:color w:val="000000"/>
              </w:rPr>
              <w:t xml:space="preserve">b) Did your </w:t>
            </w:r>
            <w:r>
              <w:rPr>
                <w:rFonts w:cs="Arial"/>
                <w:snapToGrid w:val="0"/>
                <w:color w:val="000000"/>
              </w:rPr>
              <w:t>facility</w:t>
            </w:r>
            <w:r w:rsidRPr="00C841B0">
              <w:rPr>
                <w:rFonts w:cs="Arial"/>
                <w:snapToGrid w:val="0"/>
                <w:color w:val="000000"/>
              </w:rPr>
              <w:t xml:space="preserve"> do </w:t>
            </w:r>
            <w:r w:rsidRPr="00C841B0">
              <w:rPr>
                <w:rFonts w:cs="Arial"/>
                <w:snapToGrid w:val="0"/>
                <w:color w:val="000000"/>
                <w:u w:val="single"/>
              </w:rPr>
              <w:t>any</w:t>
            </w:r>
            <w:r w:rsidRPr="00C841B0">
              <w:rPr>
                <w:rFonts w:cs="Arial"/>
                <w:snapToGrid w:val="0"/>
                <w:color w:val="000000"/>
              </w:rPr>
              <w:t xml:space="preserve"> of the following in developing the appropriateness criteria:</w:t>
            </w:r>
          </w:p>
          <w:p w14:paraId="22BB90B7" w14:textId="77777777" w:rsidR="00BD5B0E" w:rsidRPr="009A5185" w:rsidRDefault="00BD5B0E" w:rsidP="00737213">
            <w:pPr>
              <w:pStyle w:val="ListParagraph"/>
              <w:ind w:left="360"/>
              <w:rPr>
                <w:rFonts w:cs="Arial"/>
                <w:snapToGrid w:val="0"/>
                <w:color w:val="000000"/>
              </w:rPr>
            </w:pPr>
          </w:p>
        </w:tc>
        <w:tc>
          <w:tcPr>
            <w:tcW w:w="1442" w:type="pct"/>
            <w:vAlign w:val="center"/>
          </w:tcPr>
          <w:p w14:paraId="10AB8A7C" w14:textId="77777777" w:rsidR="00BD5B0E" w:rsidRPr="009A5185" w:rsidRDefault="00BD5B0E" w:rsidP="00B07038">
            <w:pPr>
              <w:pStyle w:val="ListParagraph"/>
              <w:numPr>
                <w:ilvl w:val="0"/>
                <w:numId w:val="89"/>
              </w:numPr>
              <w:spacing w:after="0" w:line="240" w:lineRule="auto"/>
              <w:rPr>
                <w:rFonts w:cs="Arial"/>
                <w:snapToGrid w:val="0"/>
              </w:rPr>
            </w:pPr>
            <w:r w:rsidRPr="009A5185">
              <w:rPr>
                <w:rFonts w:cs="Arial"/>
                <w:snapToGrid w:val="0"/>
              </w:rPr>
              <w:t>Use the latest evidence and clinical guidelines</w:t>
            </w:r>
          </w:p>
          <w:p w14:paraId="1FEC6DE6" w14:textId="77777777" w:rsidR="00BD5B0E" w:rsidRPr="009A5185" w:rsidRDefault="00BD5B0E" w:rsidP="00B07038">
            <w:pPr>
              <w:pStyle w:val="ListParagraph"/>
              <w:numPr>
                <w:ilvl w:val="0"/>
                <w:numId w:val="89"/>
              </w:numPr>
              <w:spacing w:after="0" w:line="240" w:lineRule="auto"/>
              <w:rPr>
                <w:rFonts w:cs="Arial"/>
                <w:snapToGrid w:val="0"/>
              </w:rPr>
            </w:pPr>
            <w:r w:rsidRPr="009A5185">
              <w:rPr>
                <w:rFonts w:cs="Arial"/>
                <w:snapToGrid w:val="0"/>
              </w:rPr>
              <w:t>Solicit input from employed surgeons, and if applicable, non-employed surgeons</w:t>
            </w:r>
          </w:p>
          <w:p w14:paraId="4C40C288" w14:textId="3AA1E0AD" w:rsidR="00BD5B0E" w:rsidRPr="009A5185" w:rsidRDefault="00BD5B0E" w:rsidP="00B07038">
            <w:pPr>
              <w:pStyle w:val="ListParagraph"/>
              <w:numPr>
                <w:ilvl w:val="0"/>
                <w:numId w:val="89"/>
              </w:numPr>
              <w:spacing w:after="0" w:line="240" w:lineRule="auto"/>
              <w:rPr>
                <w:rFonts w:cs="Arial"/>
                <w:snapToGrid w:val="0"/>
              </w:rPr>
            </w:pPr>
            <w:r w:rsidRPr="009A5185">
              <w:rPr>
                <w:rFonts w:cs="Arial"/>
                <w:snapToGrid w:val="0"/>
              </w:rPr>
              <w:t xml:space="preserve">Incorporate relevant </w:t>
            </w:r>
            <w:hyperlink r:id="rId110" w:history="1">
              <w:r w:rsidRPr="009A5185">
                <w:rPr>
                  <w:rStyle w:val="Hyperlink"/>
                  <w:rFonts w:cs="Arial"/>
                  <w:snapToGrid w:val="0"/>
                </w:rPr>
                <w:t>Choosing Wisely lists</w:t>
              </w:r>
            </w:hyperlink>
          </w:p>
          <w:p w14:paraId="6B73BB2A" w14:textId="77777777" w:rsidR="00BD5B0E" w:rsidRPr="009A5185" w:rsidRDefault="00BD5B0E" w:rsidP="00B07038">
            <w:pPr>
              <w:pStyle w:val="ListParagraph"/>
              <w:numPr>
                <w:ilvl w:val="0"/>
                <w:numId w:val="89"/>
              </w:numPr>
              <w:spacing w:after="0" w:line="240" w:lineRule="auto"/>
              <w:rPr>
                <w:rFonts w:cs="Arial"/>
                <w:snapToGrid w:val="0"/>
              </w:rPr>
            </w:pPr>
            <w:r w:rsidRPr="009A5185">
              <w:rPr>
                <w:rFonts w:cs="Arial"/>
                <w:snapToGrid w:val="0"/>
              </w:rPr>
              <w:t>Review, and if appropriate, update the criteria on an annual basis</w:t>
            </w:r>
          </w:p>
          <w:p w14:paraId="51E01957" w14:textId="77777777" w:rsidR="00BD5B0E" w:rsidRPr="009A5185" w:rsidRDefault="00BD5B0E" w:rsidP="00B07038">
            <w:pPr>
              <w:pStyle w:val="ListParagraph"/>
              <w:numPr>
                <w:ilvl w:val="0"/>
                <w:numId w:val="89"/>
              </w:numPr>
              <w:spacing w:after="0" w:line="240" w:lineRule="auto"/>
              <w:rPr>
                <w:rFonts w:cs="Arial"/>
                <w:snapToGrid w:val="0"/>
              </w:rPr>
            </w:pPr>
            <w:r w:rsidRPr="009A5185">
              <w:rPr>
                <w:rFonts w:cs="Arial"/>
                <w:snapToGrid w:val="0"/>
              </w:rPr>
              <w:t>None of the above</w:t>
            </w:r>
          </w:p>
        </w:tc>
      </w:tr>
      <w:tr w:rsidR="00BD5B0E" w:rsidRPr="00402EC7" w14:paraId="08191C69" w14:textId="77777777" w:rsidTr="00737213">
        <w:trPr>
          <w:cantSplit/>
        </w:trPr>
        <w:tc>
          <w:tcPr>
            <w:tcW w:w="3558" w:type="pct"/>
            <w:vAlign w:val="center"/>
          </w:tcPr>
          <w:p w14:paraId="30859DB9" w14:textId="77777777" w:rsidR="00BD5B0E" w:rsidRPr="00EB31D1" w:rsidRDefault="00BD5B0E" w:rsidP="00B07038">
            <w:pPr>
              <w:pStyle w:val="ListParagraph"/>
              <w:numPr>
                <w:ilvl w:val="0"/>
                <w:numId w:val="86"/>
              </w:numPr>
              <w:spacing w:after="0" w:line="240" w:lineRule="auto"/>
              <w:rPr>
                <w:rFonts w:cs="Arial"/>
                <w:i/>
                <w:snapToGrid w:val="0"/>
              </w:rPr>
            </w:pPr>
            <w:r w:rsidRPr="00EB31D1">
              <w:rPr>
                <w:rFonts w:cs="Arial"/>
                <w:snapToGrid w:val="0"/>
                <w:color w:val="000000"/>
              </w:rPr>
              <w:t xml:space="preserve">Does your </w:t>
            </w:r>
            <w:r>
              <w:rPr>
                <w:rFonts w:cs="Arial"/>
                <w:snapToGrid w:val="0"/>
                <w:color w:val="000000"/>
              </w:rPr>
              <w:t>facility</w:t>
            </w:r>
            <w:r w:rsidRPr="00EB31D1">
              <w:rPr>
                <w:rFonts w:cs="Arial"/>
                <w:snapToGrid w:val="0"/>
                <w:color w:val="000000"/>
              </w:rPr>
              <w:t xml:space="preserve"> have processes or structures in place to promote ongoing adherence to the appropriateness criteria for </w:t>
            </w:r>
            <w:r w:rsidRPr="00EB31D1">
              <w:rPr>
                <w:rFonts w:cs="Arial"/>
                <w:snapToGrid w:val="0"/>
                <w:color w:val="000000"/>
                <w:u w:val="single"/>
              </w:rPr>
              <w:t>any</w:t>
            </w:r>
            <w:r w:rsidRPr="00EB31D1">
              <w:rPr>
                <w:rFonts w:cs="Arial"/>
                <w:snapToGrid w:val="0"/>
                <w:color w:val="000000"/>
              </w:rPr>
              <w:t xml:space="preserve"> of the following procedures: </w:t>
            </w:r>
          </w:p>
        </w:tc>
        <w:tc>
          <w:tcPr>
            <w:tcW w:w="1442" w:type="pct"/>
            <w:vAlign w:val="center"/>
          </w:tcPr>
          <w:p w14:paraId="1100802D" w14:textId="77777777" w:rsidR="00BD5B0E" w:rsidRDefault="00BD5B0E" w:rsidP="00B07038">
            <w:pPr>
              <w:pStyle w:val="ListParagraph"/>
              <w:numPr>
                <w:ilvl w:val="0"/>
                <w:numId w:val="91"/>
              </w:numPr>
              <w:spacing w:after="0" w:line="240" w:lineRule="auto"/>
              <w:rPr>
                <w:rFonts w:cs="Arial"/>
                <w:snapToGrid w:val="0"/>
              </w:rPr>
            </w:pPr>
            <w:r>
              <w:rPr>
                <w:rFonts w:cs="Arial"/>
                <w:snapToGrid w:val="0"/>
              </w:rPr>
              <w:t>Total knee replacement</w:t>
            </w:r>
          </w:p>
          <w:p w14:paraId="5B41FA24" w14:textId="77777777" w:rsidR="00BD5B0E" w:rsidRDefault="00BD5B0E" w:rsidP="00B07038">
            <w:pPr>
              <w:pStyle w:val="ListParagraph"/>
              <w:numPr>
                <w:ilvl w:val="0"/>
                <w:numId w:val="91"/>
              </w:numPr>
              <w:spacing w:after="0" w:line="240" w:lineRule="auto"/>
              <w:rPr>
                <w:rFonts w:cs="Arial"/>
                <w:snapToGrid w:val="0"/>
              </w:rPr>
            </w:pPr>
            <w:r>
              <w:rPr>
                <w:rFonts w:cs="Arial"/>
                <w:snapToGrid w:val="0"/>
              </w:rPr>
              <w:t>Total hip replacement</w:t>
            </w:r>
          </w:p>
          <w:p w14:paraId="0D260EF9" w14:textId="77777777" w:rsidR="00BD5B0E" w:rsidRPr="00402EC7" w:rsidRDefault="00BD5B0E" w:rsidP="00B07038">
            <w:pPr>
              <w:pStyle w:val="ListParagraph"/>
              <w:numPr>
                <w:ilvl w:val="0"/>
                <w:numId w:val="91"/>
              </w:numPr>
              <w:spacing w:after="0" w:line="240" w:lineRule="auto"/>
              <w:rPr>
                <w:rFonts w:cs="Arial"/>
                <w:snapToGrid w:val="0"/>
              </w:rPr>
            </w:pPr>
            <w:r w:rsidRPr="00402EC7">
              <w:rPr>
                <w:rFonts w:cs="Arial"/>
                <w:snapToGrid w:val="0"/>
              </w:rPr>
              <w:t>None of the above</w:t>
            </w:r>
          </w:p>
        </w:tc>
      </w:tr>
      <w:tr w:rsidR="00BD5B0E" w:rsidRPr="001D4EE1" w14:paraId="7047FB0C" w14:textId="77777777" w:rsidTr="00737213">
        <w:trPr>
          <w:cantSplit/>
        </w:trPr>
        <w:tc>
          <w:tcPr>
            <w:tcW w:w="3558" w:type="pct"/>
            <w:vAlign w:val="center"/>
          </w:tcPr>
          <w:p w14:paraId="4663933A" w14:textId="77777777" w:rsidR="00BD5B0E" w:rsidRPr="00EB31D1" w:rsidRDefault="00BD5B0E" w:rsidP="00B07038">
            <w:pPr>
              <w:pStyle w:val="ListParagraph"/>
              <w:numPr>
                <w:ilvl w:val="0"/>
                <w:numId w:val="86"/>
              </w:numPr>
              <w:spacing w:after="0" w:line="240" w:lineRule="auto"/>
              <w:rPr>
                <w:rFonts w:cs="Arial"/>
                <w:snapToGrid w:val="0"/>
                <w:color w:val="000000"/>
              </w:rPr>
            </w:pPr>
            <w:r w:rsidRPr="00EB31D1">
              <w:rPr>
                <w:rFonts w:cs="Arial"/>
                <w:snapToGrid w:val="0"/>
                <w:color w:val="000000"/>
              </w:rPr>
              <w:t xml:space="preserve">Does your </w:t>
            </w:r>
            <w:r>
              <w:rPr>
                <w:rFonts w:cs="Arial"/>
                <w:snapToGrid w:val="0"/>
                <w:color w:val="000000"/>
              </w:rPr>
              <w:t>facility</w:t>
            </w:r>
            <w:r w:rsidRPr="00EB31D1">
              <w:rPr>
                <w:rFonts w:cs="Arial"/>
                <w:snapToGrid w:val="0"/>
                <w:color w:val="000000"/>
              </w:rPr>
              <w:t xml:space="preserve"> conduct regular retrospective reviews of surgical cases to evaluate the extent to which your appropriateness criteria are met or not met by each surgeon for </w:t>
            </w:r>
            <w:r w:rsidRPr="00EB31D1">
              <w:rPr>
                <w:rFonts w:cs="Arial"/>
                <w:snapToGrid w:val="0"/>
                <w:color w:val="000000"/>
                <w:u w:val="single"/>
              </w:rPr>
              <w:t>any</w:t>
            </w:r>
            <w:r w:rsidRPr="00EB31D1">
              <w:rPr>
                <w:rFonts w:cs="Arial"/>
                <w:snapToGrid w:val="0"/>
                <w:color w:val="000000"/>
              </w:rPr>
              <w:t xml:space="preserve"> of the following procedures: </w:t>
            </w:r>
          </w:p>
        </w:tc>
        <w:tc>
          <w:tcPr>
            <w:tcW w:w="1442" w:type="pct"/>
            <w:vAlign w:val="center"/>
          </w:tcPr>
          <w:p w14:paraId="751402EA" w14:textId="77777777" w:rsidR="00BD5B0E" w:rsidRDefault="00BD5B0E" w:rsidP="00B07038">
            <w:pPr>
              <w:pStyle w:val="ListParagraph"/>
              <w:numPr>
                <w:ilvl w:val="0"/>
                <w:numId w:val="88"/>
              </w:numPr>
              <w:spacing w:after="0" w:line="240" w:lineRule="auto"/>
              <w:rPr>
                <w:rFonts w:cs="Arial"/>
                <w:snapToGrid w:val="0"/>
              </w:rPr>
            </w:pPr>
            <w:r>
              <w:rPr>
                <w:rFonts w:cs="Arial"/>
                <w:snapToGrid w:val="0"/>
              </w:rPr>
              <w:t>Total knee replacement</w:t>
            </w:r>
          </w:p>
          <w:p w14:paraId="1BC0CBF6" w14:textId="77777777" w:rsidR="00BD5B0E" w:rsidRDefault="00BD5B0E" w:rsidP="00B07038">
            <w:pPr>
              <w:pStyle w:val="ListParagraph"/>
              <w:numPr>
                <w:ilvl w:val="0"/>
                <w:numId w:val="88"/>
              </w:numPr>
              <w:spacing w:after="0" w:line="240" w:lineRule="auto"/>
              <w:rPr>
                <w:rFonts w:cs="Arial"/>
                <w:snapToGrid w:val="0"/>
              </w:rPr>
            </w:pPr>
            <w:r>
              <w:rPr>
                <w:rFonts w:cs="Arial"/>
                <w:snapToGrid w:val="0"/>
              </w:rPr>
              <w:t xml:space="preserve">Total hip replacement </w:t>
            </w:r>
          </w:p>
          <w:p w14:paraId="4E5D6712" w14:textId="77777777" w:rsidR="00BD5B0E" w:rsidRPr="001D4EE1" w:rsidRDefault="00BD5B0E" w:rsidP="00B07038">
            <w:pPr>
              <w:pStyle w:val="ListParagraph"/>
              <w:numPr>
                <w:ilvl w:val="0"/>
                <w:numId w:val="88"/>
              </w:numPr>
              <w:spacing w:after="0" w:line="240" w:lineRule="auto"/>
              <w:rPr>
                <w:rFonts w:cs="Arial"/>
                <w:snapToGrid w:val="0"/>
              </w:rPr>
            </w:pPr>
            <w:r w:rsidRPr="001D4EE1">
              <w:rPr>
                <w:rFonts w:cs="Arial"/>
                <w:snapToGrid w:val="0"/>
              </w:rPr>
              <w:t>None of the above</w:t>
            </w:r>
          </w:p>
        </w:tc>
      </w:tr>
      <w:tr w:rsidR="00BD5B0E" w:rsidRPr="000B1591" w14:paraId="4D74546C" w14:textId="77777777" w:rsidTr="00737213">
        <w:trPr>
          <w:cantSplit/>
        </w:trPr>
        <w:tc>
          <w:tcPr>
            <w:tcW w:w="3558" w:type="pct"/>
            <w:vAlign w:val="center"/>
          </w:tcPr>
          <w:p w14:paraId="1476EF93" w14:textId="14496168" w:rsidR="00BD5B0E" w:rsidRPr="00EB31D1" w:rsidRDefault="00BD5B0E" w:rsidP="00B07038">
            <w:pPr>
              <w:pStyle w:val="ListParagraph"/>
              <w:numPr>
                <w:ilvl w:val="0"/>
                <w:numId w:val="86"/>
              </w:numPr>
              <w:spacing w:after="0" w:line="240" w:lineRule="auto"/>
              <w:rPr>
                <w:rFonts w:cs="Arial"/>
                <w:snapToGrid w:val="0"/>
                <w:color w:val="000000"/>
              </w:rPr>
            </w:pPr>
            <w:r w:rsidRPr="00EB31D1">
              <w:rPr>
                <w:rFonts w:cs="Arial"/>
                <w:snapToGrid w:val="0"/>
                <w:color w:val="000000"/>
              </w:rPr>
              <w:lastRenderedPageBreak/>
              <w:t xml:space="preserve">Does your </w:t>
            </w:r>
            <w:r>
              <w:rPr>
                <w:rFonts w:cs="Arial"/>
                <w:snapToGrid w:val="0"/>
                <w:color w:val="000000"/>
              </w:rPr>
              <w:t>facility</w:t>
            </w:r>
            <w:r w:rsidRPr="00EB31D1">
              <w:rPr>
                <w:rFonts w:cs="Arial"/>
                <w:snapToGrid w:val="0"/>
                <w:color w:val="000000"/>
              </w:rPr>
              <w:t xml:space="preserve"> have a process in place for communicating with surgeons, surgical leadership, and administrative leadership when a surgeon’s trend or pattern suggests challenges to adhering to your appropriateness criteria and work to understand potential barriers to meeting the criteria for </w:t>
            </w:r>
            <w:r w:rsidRPr="00EB31D1">
              <w:rPr>
                <w:rFonts w:cs="Arial"/>
                <w:snapToGrid w:val="0"/>
                <w:color w:val="000000"/>
                <w:u w:val="single"/>
              </w:rPr>
              <w:t>any</w:t>
            </w:r>
            <w:r w:rsidRPr="00EB31D1">
              <w:rPr>
                <w:rFonts w:cs="Arial"/>
                <w:snapToGrid w:val="0"/>
                <w:color w:val="000000"/>
              </w:rPr>
              <w:t xml:space="preserve"> of the following procedures: </w:t>
            </w:r>
          </w:p>
        </w:tc>
        <w:tc>
          <w:tcPr>
            <w:tcW w:w="1442" w:type="pct"/>
            <w:vAlign w:val="center"/>
          </w:tcPr>
          <w:p w14:paraId="31D1A9C1" w14:textId="77777777" w:rsidR="00BD5B0E" w:rsidRDefault="00BD5B0E" w:rsidP="00B07038">
            <w:pPr>
              <w:pStyle w:val="ListParagraph"/>
              <w:numPr>
                <w:ilvl w:val="0"/>
                <w:numId w:val="88"/>
              </w:numPr>
              <w:spacing w:after="0" w:line="240" w:lineRule="auto"/>
              <w:rPr>
                <w:rFonts w:cs="Arial"/>
                <w:snapToGrid w:val="0"/>
              </w:rPr>
            </w:pPr>
            <w:r>
              <w:rPr>
                <w:rFonts w:cs="Arial"/>
                <w:snapToGrid w:val="0"/>
              </w:rPr>
              <w:t>Total knee replacement</w:t>
            </w:r>
          </w:p>
          <w:p w14:paraId="536A124D" w14:textId="77777777" w:rsidR="00BD5B0E" w:rsidRDefault="00BD5B0E" w:rsidP="00B07038">
            <w:pPr>
              <w:pStyle w:val="ListParagraph"/>
              <w:numPr>
                <w:ilvl w:val="0"/>
                <w:numId w:val="88"/>
              </w:numPr>
              <w:spacing w:after="0" w:line="240" w:lineRule="auto"/>
              <w:rPr>
                <w:rFonts w:cs="Arial"/>
                <w:snapToGrid w:val="0"/>
              </w:rPr>
            </w:pPr>
            <w:r>
              <w:rPr>
                <w:rFonts w:cs="Arial"/>
                <w:snapToGrid w:val="0"/>
              </w:rPr>
              <w:t>Total hip replacement</w:t>
            </w:r>
          </w:p>
          <w:p w14:paraId="274CEEDD" w14:textId="77777777" w:rsidR="00BD5B0E" w:rsidRPr="000B1591" w:rsidRDefault="00BD5B0E" w:rsidP="00B07038">
            <w:pPr>
              <w:pStyle w:val="ListParagraph"/>
              <w:numPr>
                <w:ilvl w:val="0"/>
                <w:numId w:val="88"/>
              </w:numPr>
              <w:spacing w:after="0" w:line="240" w:lineRule="auto"/>
              <w:rPr>
                <w:rFonts w:cs="Arial"/>
                <w:snapToGrid w:val="0"/>
              </w:rPr>
            </w:pPr>
            <w:r w:rsidRPr="000B1591">
              <w:rPr>
                <w:rFonts w:cs="Arial"/>
                <w:snapToGrid w:val="0"/>
              </w:rPr>
              <w:t>None of the above</w:t>
            </w:r>
          </w:p>
        </w:tc>
      </w:tr>
      <w:tr w:rsidR="00BD5B0E" w:rsidRPr="00160CD2" w14:paraId="0F343C05" w14:textId="77777777" w:rsidTr="00737213">
        <w:trPr>
          <w:cantSplit/>
        </w:trPr>
        <w:tc>
          <w:tcPr>
            <w:tcW w:w="3558" w:type="pct"/>
            <w:vAlign w:val="center"/>
          </w:tcPr>
          <w:p w14:paraId="02D79FA9" w14:textId="6C175C96" w:rsidR="00BD5B0E" w:rsidRPr="00EB31D1" w:rsidRDefault="00BD5B0E" w:rsidP="00B07038">
            <w:pPr>
              <w:pStyle w:val="ListParagraph"/>
              <w:numPr>
                <w:ilvl w:val="0"/>
                <w:numId w:val="86"/>
              </w:numPr>
              <w:spacing w:after="0" w:line="240" w:lineRule="auto"/>
              <w:rPr>
                <w:rFonts w:cs="Arial"/>
                <w:snapToGrid w:val="0"/>
                <w:color w:val="000000"/>
              </w:rPr>
            </w:pPr>
            <w:r w:rsidRPr="00EB31D1">
              <w:rPr>
                <w:rFonts w:cs="Arial"/>
                <w:snapToGrid w:val="0"/>
                <w:color w:val="000000"/>
              </w:rPr>
              <w:t xml:space="preserve">Does your </w:t>
            </w:r>
            <w:r>
              <w:rPr>
                <w:rFonts w:cs="Arial"/>
                <w:snapToGrid w:val="0"/>
                <w:color w:val="000000"/>
              </w:rPr>
              <w:t>facility report</w:t>
            </w:r>
            <w:r w:rsidRPr="00EB31D1">
              <w:rPr>
                <w:rFonts w:cs="Arial"/>
                <w:snapToGrid w:val="0"/>
                <w:color w:val="000000"/>
              </w:rPr>
              <w:t xml:space="preserve"> annually to its </w:t>
            </w:r>
            <w:r w:rsidR="00746128">
              <w:rPr>
                <w:rFonts w:cs="Arial"/>
                <w:snapToGrid w:val="0"/>
                <w:color w:val="000000"/>
              </w:rPr>
              <w:t>governance and</w:t>
            </w:r>
            <w:r>
              <w:rPr>
                <w:rFonts w:cs="Arial"/>
                <w:snapToGrid w:val="0"/>
                <w:color w:val="000000"/>
              </w:rPr>
              <w:t xml:space="preserve"> leadership</w:t>
            </w:r>
            <w:r w:rsidRPr="00EB31D1">
              <w:rPr>
                <w:rFonts w:cs="Arial"/>
                <w:snapToGrid w:val="0"/>
                <w:color w:val="000000"/>
              </w:rPr>
              <w:t xml:space="preserve"> the findings from the retrospective reviews and plans to improve adherence to the appropriateness criteria for </w:t>
            </w:r>
            <w:r w:rsidRPr="00EB31D1">
              <w:rPr>
                <w:rFonts w:cs="Arial"/>
                <w:snapToGrid w:val="0"/>
                <w:color w:val="000000"/>
                <w:u w:val="single"/>
              </w:rPr>
              <w:t>any</w:t>
            </w:r>
            <w:r w:rsidRPr="00EB31D1">
              <w:rPr>
                <w:rFonts w:cs="Arial"/>
                <w:snapToGrid w:val="0"/>
                <w:color w:val="000000"/>
              </w:rPr>
              <w:t xml:space="preserve"> of the following procedures: </w:t>
            </w:r>
          </w:p>
        </w:tc>
        <w:tc>
          <w:tcPr>
            <w:tcW w:w="1442" w:type="pct"/>
            <w:vAlign w:val="center"/>
          </w:tcPr>
          <w:p w14:paraId="2514C381" w14:textId="77777777" w:rsidR="00BD5B0E" w:rsidRDefault="00BD5B0E" w:rsidP="00B07038">
            <w:pPr>
              <w:pStyle w:val="ListParagraph"/>
              <w:numPr>
                <w:ilvl w:val="0"/>
                <w:numId w:val="88"/>
              </w:numPr>
              <w:spacing w:after="0" w:line="240" w:lineRule="auto"/>
              <w:rPr>
                <w:rFonts w:cs="Arial"/>
                <w:snapToGrid w:val="0"/>
              </w:rPr>
            </w:pPr>
            <w:r>
              <w:rPr>
                <w:rFonts w:cs="Arial"/>
                <w:snapToGrid w:val="0"/>
              </w:rPr>
              <w:t>Total knee replacement</w:t>
            </w:r>
          </w:p>
          <w:p w14:paraId="289CECAE" w14:textId="77777777" w:rsidR="00BD5B0E" w:rsidRDefault="00BD5B0E" w:rsidP="00B07038">
            <w:pPr>
              <w:pStyle w:val="ListParagraph"/>
              <w:numPr>
                <w:ilvl w:val="0"/>
                <w:numId w:val="88"/>
              </w:numPr>
              <w:spacing w:after="0" w:line="240" w:lineRule="auto"/>
              <w:rPr>
                <w:rFonts w:cs="Arial"/>
                <w:snapToGrid w:val="0"/>
              </w:rPr>
            </w:pPr>
            <w:r>
              <w:rPr>
                <w:rFonts w:cs="Arial"/>
                <w:snapToGrid w:val="0"/>
              </w:rPr>
              <w:t xml:space="preserve">Total hip replacement </w:t>
            </w:r>
          </w:p>
          <w:p w14:paraId="27309E43" w14:textId="77777777" w:rsidR="00BD5B0E" w:rsidRPr="00160CD2" w:rsidRDefault="00BD5B0E" w:rsidP="00B07038">
            <w:pPr>
              <w:pStyle w:val="ListParagraph"/>
              <w:numPr>
                <w:ilvl w:val="0"/>
                <w:numId w:val="88"/>
              </w:numPr>
              <w:spacing w:after="0" w:line="240" w:lineRule="auto"/>
              <w:rPr>
                <w:rFonts w:cs="Arial"/>
                <w:snapToGrid w:val="0"/>
              </w:rPr>
            </w:pPr>
            <w:r w:rsidRPr="00160CD2">
              <w:rPr>
                <w:rFonts w:cs="Arial"/>
                <w:snapToGrid w:val="0"/>
              </w:rPr>
              <w:t>None of the above</w:t>
            </w:r>
          </w:p>
        </w:tc>
      </w:tr>
    </w:tbl>
    <w:p w14:paraId="050312C0" w14:textId="77777777" w:rsidR="002B0D9F" w:rsidRDefault="002B0D9F" w:rsidP="00C52141">
      <w:pPr>
        <w:pStyle w:val="Heading3"/>
      </w:pPr>
    </w:p>
    <w:p w14:paraId="44174B00" w14:textId="77777777" w:rsidR="002B0D9F" w:rsidRDefault="002B0D9F">
      <w:pPr>
        <w:rPr>
          <w:rFonts w:eastAsiaTheme="majorEastAsia"/>
          <w:b/>
          <w:sz w:val="28"/>
          <w:u w:val="single"/>
        </w:rPr>
      </w:pPr>
      <w:r>
        <w:br w:type="page"/>
      </w:r>
    </w:p>
    <w:p w14:paraId="11C70642" w14:textId="6D97B9A6" w:rsidR="003F5A97" w:rsidRDefault="003F5A97" w:rsidP="00C52141">
      <w:pPr>
        <w:pStyle w:val="Heading3"/>
      </w:pPr>
      <w:bookmarkStart w:id="184" w:name="_Toc99635541"/>
      <w:r w:rsidRPr="00C52141">
        <w:lastRenderedPageBreak/>
        <w:t>3</w:t>
      </w:r>
      <w:r w:rsidR="00737213">
        <w:t>C</w:t>
      </w:r>
      <w:r w:rsidRPr="00C52141">
        <w:t xml:space="preserve">: Patient </w:t>
      </w:r>
      <w:r w:rsidR="001B58A9">
        <w:t xml:space="preserve">Selection and Patient </w:t>
      </w:r>
      <w:r w:rsidRPr="00C52141">
        <w:t>Follow-up</w:t>
      </w:r>
      <w:bookmarkEnd w:id="184"/>
    </w:p>
    <w:p w14:paraId="7B9264A6" w14:textId="77777777" w:rsidR="00D65587" w:rsidRPr="00F0463F" w:rsidRDefault="00D65587" w:rsidP="00D65587">
      <w:pPr>
        <w:rPr>
          <w:b/>
          <w:bCs/>
          <w:color w:val="FF0000"/>
        </w:rPr>
      </w:pPr>
      <w:bookmarkStart w:id="185" w:name="_Hlk92274918"/>
      <w:r w:rsidRPr="00F0463F">
        <w:rPr>
          <w:b/>
          <w:bCs/>
          <w:color w:val="FF0000"/>
        </w:rPr>
        <w:t>Important Notes:</w:t>
      </w:r>
    </w:p>
    <w:p w14:paraId="4D43BC06" w14:textId="5427DA38" w:rsidR="001B58A9" w:rsidRDefault="00D65587" w:rsidP="00D65587">
      <w:r>
        <w:t xml:space="preserve">Note 1: </w:t>
      </w:r>
      <w:r w:rsidR="001B58A9" w:rsidRPr="00117A0B">
        <w:rPr>
          <w:rFonts w:cs="Arial"/>
          <w:szCs w:val="28"/>
        </w:rPr>
        <w:t>Information</w:t>
      </w:r>
      <w:r w:rsidR="001B58A9">
        <w:rPr>
          <w:rFonts w:cs="Arial"/>
          <w:szCs w:val="28"/>
        </w:rPr>
        <w:t xml:space="preserve"> from</w:t>
      </w:r>
      <w:r w:rsidR="001B58A9" w:rsidRPr="00117A0B">
        <w:rPr>
          <w:rFonts w:cs="Arial"/>
          <w:szCs w:val="28"/>
        </w:rPr>
        <w:t xml:space="preserve"> Section </w:t>
      </w:r>
      <w:r w:rsidR="001B58A9">
        <w:rPr>
          <w:rFonts w:cs="Arial"/>
          <w:szCs w:val="28"/>
        </w:rPr>
        <w:t>3C Patient Se</w:t>
      </w:r>
      <w:r w:rsidR="00C35BD7">
        <w:rPr>
          <w:rFonts w:cs="Arial"/>
          <w:szCs w:val="28"/>
        </w:rPr>
        <w:t>le</w:t>
      </w:r>
      <w:r w:rsidR="001B58A9">
        <w:rPr>
          <w:rFonts w:cs="Arial"/>
          <w:szCs w:val="28"/>
        </w:rPr>
        <w:t xml:space="preserve">ction (questions #1-4) will not be scored, but will be publicly reported </w:t>
      </w:r>
      <w:r w:rsidR="001B58A9" w:rsidRPr="00385BFF">
        <w:rPr>
          <w:rFonts w:cs="Arial"/>
          <w:szCs w:val="28"/>
        </w:rPr>
        <w:t>(e.g., Leapfrog will display the</w:t>
      </w:r>
      <w:r w:rsidR="001B58A9">
        <w:rPr>
          <w:rFonts w:cs="Arial"/>
          <w:szCs w:val="28"/>
        </w:rPr>
        <w:t xml:space="preserve"> </w:t>
      </w:r>
      <w:r w:rsidR="001B58A9" w:rsidRPr="00385BFF">
        <w:rPr>
          <w:rFonts w:cs="Arial"/>
          <w:szCs w:val="28"/>
        </w:rPr>
        <w:t>components of a facility’s patient screening tool on individual ASC Summary Pages).</w:t>
      </w:r>
    </w:p>
    <w:p w14:paraId="3A2C3FD2" w14:textId="64DE8475" w:rsidR="00D65587" w:rsidRPr="002460DB" w:rsidRDefault="001B58A9" w:rsidP="00D65587">
      <w:r>
        <w:t xml:space="preserve">Note 2: </w:t>
      </w:r>
      <w:r w:rsidR="00D65587">
        <w:t xml:space="preserve">Information from Section 3C Patient Follow-Up will be scored, and results will be publicly reported. </w:t>
      </w:r>
    </w:p>
    <w:bookmarkEnd w:id="185"/>
    <w:p w14:paraId="39718A22" w14:textId="18674578" w:rsidR="000446F6" w:rsidRPr="009C14B1" w:rsidRDefault="000446F6" w:rsidP="000446F6">
      <w:pPr>
        <w:spacing w:after="0" w:line="240" w:lineRule="auto"/>
        <w:rPr>
          <w:rFonts w:eastAsia="Times New Roman" w:cs="Arial"/>
          <w:snapToGrid w:val="0"/>
          <w:szCs w:val="20"/>
        </w:rPr>
      </w:pPr>
      <w:r w:rsidRPr="009C14B1">
        <w:rPr>
          <w:rFonts w:eastAsia="Times New Roman" w:cs="Arial"/>
          <w:b/>
          <w:snapToGrid w:val="0"/>
          <w:szCs w:val="20"/>
        </w:rPr>
        <w:t>Specifications:</w:t>
      </w:r>
      <w:r w:rsidRPr="009C14B1">
        <w:rPr>
          <w:rFonts w:eastAsia="Times New Roman" w:cs="Arial"/>
          <w:snapToGrid w:val="0"/>
          <w:szCs w:val="20"/>
        </w:rPr>
        <w:t xml:space="preserve"> See</w:t>
      </w:r>
      <w:r>
        <w:rPr>
          <w:rFonts w:eastAsia="Times New Roman" w:cs="Arial"/>
          <w:snapToGrid w:val="0"/>
          <w:szCs w:val="20"/>
        </w:rPr>
        <w:t xml:space="preserve"> the</w:t>
      </w:r>
      <w:r w:rsidRPr="009C14B1">
        <w:rPr>
          <w:rFonts w:eastAsia="Times New Roman" w:cs="Arial"/>
          <w:snapToGrid w:val="0"/>
          <w:szCs w:val="20"/>
        </w:rPr>
        <w:t xml:space="preserve"> </w:t>
      </w:r>
      <w:hyperlink w:anchor="_Section_3C:_Patient" w:history="1">
        <w:r w:rsidR="003F6BE8" w:rsidRPr="003F6BE8">
          <w:rPr>
            <w:rStyle w:val="Hyperlink"/>
            <w:rFonts w:eastAsia="Times New Roman" w:cs="Arial"/>
            <w:b/>
            <w:i/>
            <w:snapToGrid w:val="0"/>
            <w:szCs w:val="20"/>
          </w:rPr>
          <w:t xml:space="preserve">Patient Follow-up </w:t>
        </w:r>
        <w:r w:rsidRPr="003F6BE8">
          <w:rPr>
            <w:rStyle w:val="Hyperlink"/>
            <w:rFonts w:eastAsia="Times New Roman" w:cs="Arial"/>
            <w:b/>
            <w:i/>
            <w:snapToGrid w:val="0"/>
            <w:szCs w:val="20"/>
          </w:rPr>
          <w:t>Measure Specifications</w:t>
        </w:r>
      </w:hyperlink>
      <w:r w:rsidRPr="009C14B1">
        <w:rPr>
          <w:rFonts w:eastAsia="Times New Roman" w:cs="Arial"/>
          <w:szCs w:val="20"/>
        </w:rPr>
        <w:t xml:space="preserve"> </w:t>
      </w:r>
      <w:r w:rsidRPr="009C14B1">
        <w:rPr>
          <w:rFonts w:eastAsia="Times New Roman" w:cs="Arial"/>
          <w:snapToGrid w:val="0"/>
          <w:szCs w:val="20"/>
        </w:rPr>
        <w:t xml:space="preserve">in the </w:t>
      </w:r>
      <w:r>
        <w:rPr>
          <w:rFonts w:eastAsia="Times New Roman" w:cs="Arial"/>
          <w:snapToGrid w:val="0"/>
          <w:szCs w:val="20"/>
        </w:rPr>
        <w:t>Volume and Safety of Procedures Reference In</w:t>
      </w:r>
      <w:r w:rsidRPr="009C14B1">
        <w:rPr>
          <w:rFonts w:eastAsia="Times New Roman" w:cs="Arial"/>
          <w:snapToGrid w:val="0"/>
          <w:szCs w:val="20"/>
        </w:rPr>
        <w:t xml:space="preserve">formation on </w:t>
      </w:r>
      <w:r w:rsidRPr="00D65587">
        <w:rPr>
          <w:rFonts w:eastAsia="Times New Roman" w:cs="Arial"/>
          <w:snapToGrid w:val="0"/>
          <w:szCs w:val="20"/>
        </w:rPr>
        <w:t xml:space="preserve">page </w:t>
      </w:r>
      <w:r w:rsidR="00D65587" w:rsidRPr="00D65587">
        <w:rPr>
          <w:rFonts w:eastAsia="Times New Roman" w:cs="Arial"/>
          <w:snapToGrid w:val="0"/>
          <w:szCs w:val="20"/>
        </w:rPr>
        <w:t>8</w:t>
      </w:r>
      <w:r w:rsidR="00F24AAB">
        <w:rPr>
          <w:rFonts w:eastAsia="Times New Roman" w:cs="Arial"/>
          <w:snapToGrid w:val="0"/>
          <w:szCs w:val="20"/>
        </w:rPr>
        <w:t>1</w:t>
      </w:r>
      <w:r w:rsidRPr="00D65587">
        <w:rPr>
          <w:rFonts w:eastAsia="Times New Roman" w:cs="Arial"/>
          <w:snapToGrid w:val="0"/>
          <w:szCs w:val="20"/>
        </w:rPr>
        <w:t>.</w:t>
      </w:r>
    </w:p>
    <w:p w14:paraId="53CD0AF9" w14:textId="46A5BA39" w:rsidR="000446F6" w:rsidRDefault="000446F6" w:rsidP="000446F6">
      <w:pPr>
        <w:spacing w:after="0" w:line="240" w:lineRule="auto"/>
        <w:rPr>
          <w:rFonts w:eastAsia="Times New Roman" w:cs="Arial"/>
          <w:snapToGrid w:val="0"/>
          <w:szCs w:val="20"/>
        </w:rPr>
      </w:pPr>
    </w:p>
    <w:p w14:paraId="5EE606A7" w14:textId="363E9841" w:rsidR="001B58A9" w:rsidRDefault="001B58A9" w:rsidP="000446F6">
      <w:pPr>
        <w:spacing w:after="0" w:line="240" w:lineRule="auto"/>
        <w:rPr>
          <w:rFonts w:eastAsia="Times New Roman" w:cs="Arial"/>
          <w:snapToGrid w:val="0"/>
          <w:szCs w:val="20"/>
        </w:rPr>
      </w:pPr>
    </w:p>
    <w:p w14:paraId="1A63D839" w14:textId="2395185D" w:rsidR="001B58A9" w:rsidRDefault="001B58A9" w:rsidP="000446F6">
      <w:pPr>
        <w:spacing w:after="0" w:line="240" w:lineRule="auto"/>
        <w:rPr>
          <w:rFonts w:eastAsia="Times New Roman" w:cs="Arial"/>
          <w:snapToGrid w:val="0"/>
          <w:szCs w:val="20"/>
        </w:rPr>
      </w:pPr>
      <w:r>
        <w:rPr>
          <w:noProof/>
        </w:rPr>
        <mc:AlternateContent>
          <mc:Choice Requires="wps">
            <w:drawing>
              <wp:inline distT="0" distB="0" distL="0" distR="0" wp14:anchorId="29D46F58" wp14:editId="3235D9C8">
                <wp:extent cx="5924550" cy="1033975"/>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33975"/>
                        </a:xfrm>
                        <a:prstGeom prst="rect">
                          <a:avLst/>
                        </a:prstGeom>
                        <a:solidFill>
                          <a:srgbClr val="FFFFFF"/>
                        </a:solidFill>
                        <a:ln w="9525">
                          <a:solidFill>
                            <a:srgbClr val="FF0000"/>
                          </a:solidFill>
                          <a:miter lim="800000"/>
                          <a:headEnd/>
                          <a:tailEnd/>
                        </a:ln>
                      </wps:spPr>
                      <wps:txbx>
                        <w:txbxContent>
                          <w:p w14:paraId="7372F1B1" w14:textId="5AACBC98" w:rsidR="001B58A9" w:rsidRDefault="001B58A9" w:rsidP="001B58A9">
                            <w:pPr>
                              <w:spacing w:after="0" w:line="240" w:lineRule="auto"/>
                              <w:rPr>
                                <w:bCs/>
                              </w:rPr>
                            </w:pPr>
                            <w:r w:rsidRPr="000F6B49">
                              <w:rPr>
                                <w:b/>
                              </w:rPr>
                              <w:t>Reporting Time Period:</w:t>
                            </w:r>
                            <w:r w:rsidRPr="000F6B49">
                              <w:rPr>
                                <w:bCs/>
                              </w:rPr>
                              <w:t xml:space="preserve"> Answer questions #</w:t>
                            </w:r>
                            <w:r>
                              <w:rPr>
                                <w:bCs/>
                              </w:rPr>
                              <w:t>1-</w:t>
                            </w:r>
                            <w:r w:rsidR="00297C8B">
                              <w:rPr>
                                <w:bCs/>
                              </w:rPr>
                              <w:t>4</w:t>
                            </w:r>
                            <w:r w:rsidRPr="000F6B49">
                              <w:rPr>
                                <w:bCs/>
                              </w:rPr>
                              <w:t xml:space="preserve"> based on the practices currently in place at the time you submit this section of the Survey</w:t>
                            </w:r>
                            <w:r>
                              <w:rPr>
                                <w:bCs/>
                              </w:rPr>
                              <w:t>.</w:t>
                            </w:r>
                          </w:p>
                          <w:p w14:paraId="1BAEFBFA" w14:textId="77777777" w:rsidR="001B58A9" w:rsidRPr="00D336D0" w:rsidRDefault="001B58A9" w:rsidP="001B58A9">
                            <w:pPr>
                              <w:spacing w:after="0" w:line="240" w:lineRule="auto"/>
                              <w:rPr>
                                <w:bCs/>
                              </w:rPr>
                            </w:pPr>
                          </w:p>
                          <w:p w14:paraId="23057638" w14:textId="3ED77207" w:rsidR="001B58A9" w:rsidRPr="00D20A90" w:rsidRDefault="001B58A9" w:rsidP="001B58A9">
                            <w:pPr>
                              <w:spacing w:after="0" w:line="240" w:lineRule="auto"/>
                              <w:rPr>
                                <w:b/>
                              </w:rPr>
                            </w:pPr>
                            <w:r w:rsidRPr="00862D3B">
                              <w:rPr>
                                <w:rFonts w:cs="Arial"/>
                                <w:sz w:val="16"/>
                                <w:szCs w:val="16"/>
                              </w:rPr>
                              <w:t xml:space="preserve">Note: As a reminder, the </w:t>
                            </w:r>
                            <w:hyperlink r:id="rId11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29D46F58" id="_x0000_s1033" type="#_x0000_t202" style="width:466.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" strokecolor="red">
                <v:textbox>
                  <w:txbxContent>
                    <w:p w14:paraId="7372F1B1" w14:textId="5AACBC98" w:rsidR="001B58A9" w:rsidRDefault="001B58A9" w:rsidP="001B58A9">
                      <w:pPr>
                        <w:spacing w:after="0" w:line="240" w:lineRule="auto"/>
                        <w:rPr>
                          <w:bCs/>
                        </w:rPr>
                      </w:pPr>
                      <w:r w:rsidRPr="000F6B49">
                        <w:rPr>
                          <w:b/>
                        </w:rPr>
                        <w:t>Reporting Time Period:</w:t>
                      </w:r>
                      <w:r w:rsidRPr="000F6B49">
                        <w:rPr>
                          <w:bCs/>
                        </w:rPr>
                        <w:t xml:space="preserve"> Answer questions #</w:t>
                      </w:r>
                      <w:r>
                        <w:rPr>
                          <w:bCs/>
                        </w:rPr>
                        <w:t>1-</w:t>
                      </w:r>
                      <w:r w:rsidR="00297C8B">
                        <w:rPr>
                          <w:bCs/>
                        </w:rPr>
                        <w:t>4</w:t>
                      </w:r>
                      <w:r w:rsidRPr="000F6B49">
                        <w:rPr>
                          <w:bCs/>
                        </w:rPr>
                        <w:t xml:space="preserve"> based on the practices currently in place at the time you submit this section of the Survey</w:t>
                      </w:r>
                      <w:r>
                        <w:rPr>
                          <w:bCs/>
                        </w:rPr>
                        <w:t>.</w:t>
                      </w:r>
                    </w:p>
                    <w:p w14:paraId="1BAEFBFA" w14:textId="77777777" w:rsidR="001B58A9" w:rsidRPr="00D336D0" w:rsidRDefault="001B58A9" w:rsidP="001B58A9">
                      <w:pPr>
                        <w:spacing w:after="0" w:line="240" w:lineRule="auto"/>
                        <w:rPr>
                          <w:bCs/>
                        </w:rPr>
                      </w:pPr>
                    </w:p>
                    <w:p w14:paraId="23057638" w14:textId="3ED77207" w:rsidR="001B58A9" w:rsidRPr="00D20A90" w:rsidRDefault="001B58A9" w:rsidP="001B58A9">
                      <w:pPr>
                        <w:spacing w:after="0" w:line="240" w:lineRule="auto"/>
                        <w:rPr>
                          <w:b/>
                        </w:rPr>
                      </w:pPr>
                      <w:r w:rsidRPr="00862D3B">
                        <w:rPr>
                          <w:rFonts w:cs="Arial"/>
                          <w:sz w:val="16"/>
                          <w:szCs w:val="16"/>
                        </w:rPr>
                        <w:t xml:space="preserve">Note: As a reminder, the </w:t>
                      </w:r>
                      <w:hyperlink r:id="rId11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05591DB2" w14:textId="77777777" w:rsidR="001B58A9" w:rsidRDefault="001B58A9" w:rsidP="000446F6">
      <w:pPr>
        <w:spacing w:after="0" w:line="240" w:lineRule="auto"/>
        <w:rPr>
          <w:rFonts w:eastAsia="Times New Roman" w:cs="Arial"/>
          <w:snapToGrid w:val="0"/>
          <w:szCs w:val="20"/>
        </w:rPr>
      </w:pPr>
    </w:p>
    <w:p w14:paraId="0C62CD80" w14:textId="77777777" w:rsidR="001B58A9" w:rsidRPr="008B32C4" w:rsidRDefault="001B58A9" w:rsidP="001B58A9">
      <w:pPr>
        <w:pStyle w:val="Heading4"/>
      </w:pPr>
      <w:bookmarkStart w:id="186" w:name="_Toc99635542"/>
      <w:r>
        <w:t>Patient Selection</w:t>
      </w:r>
      <w:bookmarkEnd w:id="186"/>
    </w:p>
    <w:tbl>
      <w:tblPr>
        <w:tblStyle w:val="TableGrid"/>
        <w:tblW w:w="0" w:type="auto"/>
        <w:tblLook w:val="04A0" w:firstRow="1" w:lastRow="0" w:firstColumn="1" w:lastColumn="0" w:noHBand="0" w:noVBand="1"/>
      </w:tblPr>
      <w:tblGrid>
        <w:gridCol w:w="6475"/>
        <w:gridCol w:w="2875"/>
      </w:tblGrid>
      <w:tr w:rsidR="001B58A9" w14:paraId="266351BF" w14:textId="77777777" w:rsidTr="00EF7E72">
        <w:tc>
          <w:tcPr>
            <w:tcW w:w="6475" w:type="dxa"/>
            <w:tcMar>
              <w:top w:w="72" w:type="dxa"/>
              <w:left w:w="115" w:type="dxa"/>
              <w:bottom w:w="72" w:type="dxa"/>
              <w:right w:w="115" w:type="dxa"/>
            </w:tcMar>
            <w:vAlign w:val="center"/>
          </w:tcPr>
          <w:p w14:paraId="45726923" w14:textId="77777777" w:rsidR="001B58A9" w:rsidRPr="00C56B38" w:rsidRDefault="001B58A9" w:rsidP="00EF7E72">
            <w:pPr>
              <w:pStyle w:val="ListParagraph"/>
              <w:numPr>
                <w:ilvl w:val="0"/>
                <w:numId w:val="13"/>
              </w:numPr>
              <w:rPr>
                <w:rFonts w:eastAsiaTheme="majorEastAsia"/>
              </w:rPr>
            </w:pPr>
            <w:r w:rsidRPr="0086257C">
              <w:rPr>
                <w:rFonts w:eastAsiaTheme="majorEastAsia"/>
              </w:rPr>
              <w:t>Does your facility have a standard, written screening protocol to determine wh</w:t>
            </w:r>
            <w:r>
              <w:rPr>
                <w:rFonts w:eastAsiaTheme="majorEastAsia"/>
              </w:rPr>
              <w:t>ether a patient’s procedure can safel</w:t>
            </w:r>
            <w:r w:rsidRPr="0086257C">
              <w:rPr>
                <w:rFonts w:eastAsiaTheme="majorEastAsia"/>
              </w:rPr>
              <w:t xml:space="preserve">y be </w:t>
            </w:r>
            <w:r>
              <w:rPr>
                <w:rFonts w:eastAsiaTheme="majorEastAsia"/>
              </w:rPr>
              <w:t>performed at the</w:t>
            </w:r>
            <w:r w:rsidRPr="0086257C">
              <w:rPr>
                <w:rFonts w:eastAsiaTheme="majorEastAsia"/>
              </w:rPr>
              <w:t xml:space="preserve"> facility? </w:t>
            </w:r>
          </w:p>
          <w:p w14:paraId="5138420D" w14:textId="77777777" w:rsidR="001B58A9" w:rsidRDefault="001B58A9" w:rsidP="00EF7E72">
            <w:pPr>
              <w:pStyle w:val="ListParagraph"/>
              <w:ind w:left="360"/>
              <w:rPr>
                <w:rFonts w:eastAsiaTheme="majorEastAsia"/>
              </w:rPr>
            </w:pPr>
          </w:p>
          <w:p w14:paraId="764ABA7F" w14:textId="77777777" w:rsidR="001B58A9" w:rsidRPr="00DC4E9A" w:rsidRDefault="001B58A9" w:rsidP="00EF7E72">
            <w:pPr>
              <w:pStyle w:val="ListParagraph"/>
              <w:ind w:left="360"/>
              <w:rPr>
                <w:rFonts w:eastAsiaTheme="majorEastAsia"/>
              </w:rPr>
            </w:pPr>
            <w:r w:rsidRPr="00F60E14">
              <w:rPr>
                <w:i/>
              </w:rPr>
              <w:t>If “no”</w:t>
            </w:r>
            <w:r>
              <w:rPr>
                <w:i/>
              </w:rPr>
              <w:t xml:space="preserve"> to question #1,</w:t>
            </w:r>
            <w:r w:rsidRPr="00F60E14">
              <w:rPr>
                <w:i/>
              </w:rPr>
              <w:t xml:space="preserve"> skip questions #2-4 and </w:t>
            </w:r>
            <w:proofErr w:type="gramStart"/>
            <w:r w:rsidRPr="00F60E14">
              <w:rPr>
                <w:i/>
              </w:rPr>
              <w:t>continue on</w:t>
            </w:r>
            <w:proofErr w:type="gramEnd"/>
            <w:r w:rsidRPr="00F60E14">
              <w:rPr>
                <w:i/>
              </w:rPr>
              <w:t xml:space="preserve"> to question #5.</w:t>
            </w:r>
          </w:p>
        </w:tc>
        <w:tc>
          <w:tcPr>
            <w:tcW w:w="2875" w:type="dxa"/>
            <w:tcMar>
              <w:top w:w="72" w:type="dxa"/>
              <w:left w:w="115" w:type="dxa"/>
              <w:bottom w:w="72" w:type="dxa"/>
              <w:right w:w="115" w:type="dxa"/>
            </w:tcMar>
            <w:vAlign w:val="center"/>
          </w:tcPr>
          <w:p w14:paraId="2BE188CF" w14:textId="77777777" w:rsidR="001B58A9" w:rsidRPr="0086257C" w:rsidRDefault="001B58A9" w:rsidP="00EF7E72">
            <w:pPr>
              <w:spacing w:line="276" w:lineRule="auto"/>
              <w:jc w:val="center"/>
              <w:rPr>
                <w:i/>
              </w:rPr>
            </w:pPr>
            <w:r w:rsidRPr="0086257C">
              <w:rPr>
                <w:i/>
              </w:rPr>
              <w:t>Yes</w:t>
            </w:r>
          </w:p>
          <w:p w14:paraId="064A2B9E" w14:textId="77777777" w:rsidR="001B58A9" w:rsidRPr="0086257C" w:rsidRDefault="001B58A9" w:rsidP="00EF7E72">
            <w:pPr>
              <w:spacing w:line="276" w:lineRule="auto"/>
              <w:jc w:val="center"/>
              <w:rPr>
                <w:i/>
                <w:sz w:val="10"/>
                <w:szCs w:val="10"/>
              </w:rPr>
            </w:pPr>
          </w:p>
          <w:p w14:paraId="66780BA3" w14:textId="77777777" w:rsidR="001B58A9" w:rsidRDefault="001B58A9" w:rsidP="00EF7E72">
            <w:pPr>
              <w:pStyle w:val="NoSpacing"/>
              <w:spacing w:line="276" w:lineRule="auto"/>
              <w:jc w:val="center"/>
            </w:pPr>
            <w:r w:rsidRPr="0086257C">
              <w:rPr>
                <w:i/>
              </w:rPr>
              <w:t>No</w:t>
            </w:r>
          </w:p>
        </w:tc>
      </w:tr>
      <w:tr w:rsidR="001B58A9" w14:paraId="41BA9D31" w14:textId="77777777" w:rsidTr="00EF7E72">
        <w:tc>
          <w:tcPr>
            <w:tcW w:w="6475" w:type="dxa"/>
            <w:tcMar>
              <w:top w:w="72" w:type="dxa"/>
              <w:left w:w="115" w:type="dxa"/>
              <w:bottom w:w="72" w:type="dxa"/>
              <w:right w:w="115" w:type="dxa"/>
            </w:tcMar>
            <w:vAlign w:val="center"/>
          </w:tcPr>
          <w:p w14:paraId="4B43C495" w14:textId="77777777" w:rsidR="001B58A9" w:rsidRPr="00A6542C" w:rsidRDefault="001B58A9" w:rsidP="00EF7E72">
            <w:pPr>
              <w:pStyle w:val="ListParagraph"/>
              <w:numPr>
                <w:ilvl w:val="0"/>
                <w:numId w:val="13"/>
              </w:numPr>
              <w:rPr>
                <w:rFonts w:eastAsiaTheme="majorEastAsia"/>
              </w:rPr>
            </w:pPr>
            <w:r>
              <w:t>Which of the following components are included in your facility’s standard, written screening protocol:</w:t>
            </w:r>
            <w:r>
              <w:br/>
            </w:r>
            <w:r>
              <w:br/>
            </w:r>
            <w:r>
              <w:rPr>
                <w:i/>
              </w:rPr>
              <w:t>Select all that apply.</w:t>
            </w:r>
          </w:p>
        </w:tc>
        <w:tc>
          <w:tcPr>
            <w:tcW w:w="2875" w:type="dxa"/>
            <w:tcMar>
              <w:top w:w="72" w:type="dxa"/>
              <w:left w:w="115" w:type="dxa"/>
              <w:bottom w:w="72" w:type="dxa"/>
              <w:right w:w="115" w:type="dxa"/>
            </w:tcMar>
            <w:vAlign w:val="center"/>
          </w:tcPr>
          <w:p w14:paraId="01D96AD0" w14:textId="77777777" w:rsidR="001B58A9" w:rsidRDefault="001B58A9" w:rsidP="00EF7E72">
            <w:pPr>
              <w:pStyle w:val="ListParagraph"/>
              <w:numPr>
                <w:ilvl w:val="0"/>
                <w:numId w:val="22"/>
              </w:numPr>
              <w:rPr>
                <w:rFonts w:eastAsiaTheme="majorEastAsia"/>
              </w:rPr>
            </w:pPr>
            <w:r>
              <w:rPr>
                <w:rFonts w:eastAsiaTheme="majorEastAsia"/>
              </w:rPr>
              <w:t xml:space="preserve"> History of difficult intubation</w:t>
            </w:r>
          </w:p>
          <w:p w14:paraId="0CE36982" w14:textId="77777777" w:rsidR="001B58A9" w:rsidRPr="00FB5B98" w:rsidRDefault="001B58A9" w:rsidP="00EF7E72">
            <w:pPr>
              <w:pStyle w:val="ListParagraph"/>
              <w:numPr>
                <w:ilvl w:val="0"/>
                <w:numId w:val="22"/>
              </w:numPr>
              <w:rPr>
                <w:rFonts w:eastAsiaTheme="majorEastAsia"/>
              </w:rPr>
            </w:pPr>
            <w:r>
              <w:rPr>
                <w:rFonts w:eastAsiaTheme="majorEastAsia"/>
              </w:rPr>
              <w:t xml:space="preserve"> </w:t>
            </w:r>
            <w:r w:rsidRPr="00FB5B98">
              <w:rPr>
                <w:rFonts w:eastAsiaTheme="majorEastAsia"/>
              </w:rPr>
              <w:t>Difficult airway/aspiration risk</w:t>
            </w:r>
          </w:p>
          <w:p w14:paraId="0B535FB2" w14:textId="77777777" w:rsidR="001B58A9" w:rsidRPr="00A72A18" w:rsidRDefault="001B58A9" w:rsidP="00EF7E72">
            <w:pPr>
              <w:pStyle w:val="ListParagraph"/>
              <w:numPr>
                <w:ilvl w:val="0"/>
                <w:numId w:val="22"/>
              </w:numPr>
              <w:rPr>
                <w:rFonts w:eastAsiaTheme="majorEastAsia"/>
              </w:rPr>
            </w:pPr>
            <w:r>
              <w:rPr>
                <w:rFonts w:eastAsiaTheme="majorEastAsia"/>
              </w:rPr>
              <w:t xml:space="preserve"> </w:t>
            </w:r>
            <w:r w:rsidRPr="00A72A18">
              <w:rPr>
                <w:rFonts w:eastAsiaTheme="majorEastAsia"/>
              </w:rPr>
              <w:t>Body Mass Index (BMI)</w:t>
            </w:r>
          </w:p>
          <w:p w14:paraId="188AF45E" w14:textId="77777777" w:rsidR="001B58A9" w:rsidRPr="00A72A18" w:rsidRDefault="001B58A9" w:rsidP="00EF7E72">
            <w:pPr>
              <w:pStyle w:val="ListParagraph"/>
              <w:numPr>
                <w:ilvl w:val="0"/>
                <w:numId w:val="22"/>
              </w:numPr>
              <w:rPr>
                <w:rFonts w:eastAsiaTheme="majorEastAsia"/>
              </w:rPr>
            </w:pPr>
            <w:r w:rsidRPr="00A72A18">
              <w:rPr>
                <w:rFonts w:eastAsiaTheme="majorEastAsia"/>
              </w:rPr>
              <w:t xml:space="preserve"> American Society of Anesthesiologists (ASA) Physical Status Classification</w:t>
            </w:r>
          </w:p>
          <w:p w14:paraId="25CD7406" w14:textId="77777777" w:rsidR="001B58A9" w:rsidRPr="00FB5B98" w:rsidRDefault="001B58A9" w:rsidP="00EF7E72">
            <w:pPr>
              <w:pStyle w:val="ListParagraph"/>
              <w:numPr>
                <w:ilvl w:val="0"/>
                <w:numId w:val="22"/>
              </w:numPr>
              <w:rPr>
                <w:rFonts w:eastAsiaTheme="majorEastAsia"/>
              </w:rPr>
            </w:pPr>
            <w:r w:rsidRPr="00A72A18">
              <w:rPr>
                <w:rFonts w:eastAsiaTheme="majorEastAsia"/>
              </w:rPr>
              <w:t xml:space="preserve"> Recent Medical History (within 30 days of scheduled procedure)</w:t>
            </w:r>
          </w:p>
          <w:p w14:paraId="55E8CDC4" w14:textId="77777777" w:rsidR="001B58A9" w:rsidRPr="00A72A18" w:rsidRDefault="001B58A9" w:rsidP="00EF7E72">
            <w:pPr>
              <w:pStyle w:val="ListParagraph"/>
              <w:numPr>
                <w:ilvl w:val="0"/>
                <w:numId w:val="22"/>
              </w:numPr>
              <w:rPr>
                <w:rFonts w:eastAsiaTheme="majorEastAsia"/>
              </w:rPr>
            </w:pPr>
            <w:r w:rsidRPr="00A72A18">
              <w:rPr>
                <w:rFonts w:eastAsiaTheme="majorEastAsia"/>
              </w:rPr>
              <w:t xml:space="preserve"> Cognitive Assessment</w:t>
            </w:r>
          </w:p>
          <w:p w14:paraId="5F2AABE5" w14:textId="77777777" w:rsidR="001B58A9" w:rsidRPr="00A72A18" w:rsidRDefault="001B58A9" w:rsidP="00EF7E72">
            <w:pPr>
              <w:pStyle w:val="ListParagraph"/>
              <w:numPr>
                <w:ilvl w:val="0"/>
                <w:numId w:val="22"/>
              </w:numPr>
              <w:rPr>
                <w:rFonts w:eastAsiaTheme="majorEastAsia"/>
              </w:rPr>
            </w:pPr>
            <w:r w:rsidRPr="00A72A18">
              <w:rPr>
                <w:rFonts w:eastAsiaTheme="majorEastAsia"/>
              </w:rPr>
              <w:t xml:space="preserve"> Sleep Apnea Assessment</w:t>
            </w:r>
          </w:p>
          <w:p w14:paraId="03116C47" w14:textId="77777777" w:rsidR="001B58A9" w:rsidRPr="00A72A18" w:rsidRDefault="001B58A9" w:rsidP="00EF7E72">
            <w:pPr>
              <w:pStyle w:val="ListParagraph"/>
              <w:numPr>
                <w:ilvl w:val="0"/>
                <w:numId w:val="22"/>
              </w:numPr>
              <w:rPr>
                <w:rFonts w:eastAsiaTheme="majorEastAsia"/>
              </w:rPr>
            </w:pPr>
            <w:r w:rsidRPr="00A72A18">
              <w:rPr>
                <w:rFonts w:eastAsiaTheme="majorEastAsia"/>
              </w:rPr>
              <w:t xml:space="preserve"> Availability of transportation following discharge</w:t>
            </w:r>
          </w:p>
          <w:p w14:paraId="4E738B7A" w14:textId="77777777" w:rsidR="001B58A9" w:rsidRPr="00A6542C" w:rsidRDefault="001B58A9" w:rsidP="00EF7E72">
            <w:pPr>
              <w:pStyle w:val="ListParagraph"/>
              <w:numPr>
                <w:ilvl w:val="0"/>
                <w:numId w:val="22"/>
              </w:numPr>
              <w:rPr>
                <w:rFonts w:eastAsiaTheme="majorEastAsia"/>
              </w:rPr>
            </w:pPr>
            <w:r w:rsidRPr="00A72A18">
              <w:rPr>
                <w:rFonts w:eastAsiaTheme="majorEastAsia"/>
              </w:rPr>
              <w:t xml:space="preserve"> Availability of a caregiver following discharge</w:t>
            </w:r>
          </w:p>
        </w:tc>
      </w:tr>
      <w:tr w:rsidR="001B58A9" w14:paraId="72AD9A31" w14:textId="77777777" w:rsidTr="00EF7E72">
        <w:tc>
          <w:tcPr>
            <w:tcW w:w="6475" w:type="dxa"/>
            <w:tcMar>
              <w:top w:w="72" w:type="dxa"/>
              <w:left w:w="115" w:type="dxa"/>
              <w:bottom w:w="72" w:type="dxa"/>
              <w:right w:w="115" w:type="dxa"/>
            </w:tcMar>
            <w:vAlign w:val="center"/>
          </w:tcPr>
          <w:p w14:paraId="2F2D316D" w14:textId="77777777" w:rsidR="001B58A9" w:rsidRPr="0086257C" w:rsidRDefault="001B58A9" w:rsidP="00EF7E72">
            <w:pPr>
              <w:pStyle w:val="Subtitle"/>
              <w:numPr>
                <w:ilvl w:val="0"/>
                <w:numId w:val="13"/>
              </w:numPr>
              <w:rPr>
                <w:b w:val="0"/>
              </w:rPr>
            </w:pPr>
            <w:r>
              <w:rPr>
                <w:b w:val="0"/>
              </w:rPr>
              <w:t>Who completes the standard, written</w:t>
            </w:r>
            <w:r w:rsidRPr="0086257C">
              <w:rPr>
                <w:b w:val="0"/>
              </w:rPr>
              <w:t xml:space="preserve"> </w:t>
            </w:r>
            <w:r>
              <w:rPr>
                <w:b w:val="0"/>
              </w:rPr>
              <w:t xml:space="preserve">screening protocol </w:t>
            </w:r>
            <w:r w:rsidRPr="0086257C">
              <w:rPr>
                <w:b w:val="0"/>
              </w:rPr>
              <w:t>to determine whether a patient</w:t>
            </w:r>
            <w:r>
              <w:rPr>
                <w:b w:val="0"/>
              </w:rPr>
              <w:t>’s procedure</w:t>
            </w:r>
            <w:r w:rsidRPr="0086257C">
              <w:rPr>
                <w:b w:val="0"/>
              </w:rPr>
              <w:t xml:space="preserve"> </w:t>
            </w:r>
            <w:r>
              <w:rPr>
                <w:b w:val="0"/>
              </w:rPr>
              <w:t xml:space="preserve">can safely </w:t>
            </w:r>
            <w:r w:rsidRPr="0086257C">
              <w:rPr>
                <w:b w:val="0"/>
              </w:rPr>
              <w:t>be</w:t>
            </w:r>
            <w:r>
              <w:rPr>
                <w:b w:val="0"/>
              </w:rPr>
              <w:t xml:space="preserve"> performed</w:t>
            </w:r>
            <w:r w:rsidRPr="0086257C">
              <w:rPr>
                <w:b w:val="0"/>
              </w:rPr>
              <w:t xml:space="preserve"> at the facility?</w:t>
            </w:r>
          </w:p>
          <w:p w14:paraId="73CDE727" w14:textId="77777777" w:rsidR="001B58A9" w:rsidRDefault="001B58A9" w:rsidP="00EF7E72"/>
          <w:p w14:paraId="3D29CB17" w14:textId="77777777" w:rsidR="001B58A9" w:rsidRPr="00113AF6" w:rsidRDefault="001B58A9" w:rsidP="00EF7E72">
            <w:pPr>
              <w:ind w:left="360"/>
            </w:pPr>
            <w:r w:rsidRPr="00EE0483">
              <w:rPr>
                <w:i/>
              </w:rPr>
              <w:t>Select all that apply.</w:t>
            </w:r>
          </w:p>
        </w:tc>
        <w:tc>
          <w:tcPr>
            <w:tcW w:w="2875" w:type="dxa"/>
            <w:tcMar>
              <w:top w:w="72" w:type="dxa"/>
              <w:left w:w="115" w:type="dxa"/>
              <w:bottom w:w="72" w:type="dxa"/>
              <w:right w:w="115" w:type="dxa"/>
            </w:tcMar>
            <w:vAlign w:val="center"/>
          </w:tcPr>
          <w:p w14:paraId="0760F804" w14:textId="77777777" w:rsidR="001B58A9" w:rsidRPr="00A72A18" w:rsidRDefault="001B58A9" w:rsidP="00EF7E72">
            <w:pPr>
              <w:pStyle w:val="NoSpacing"/>
              <w:numPr>
                <w:ilvl w:val="0"/>
                <w:numId w:val="8"/>
              </w:numPr>
              <w:spacing w:line="276" w:lineRule="auto"/>
            </w:pPr>
            <w:r w:rsidRPr="00A72A18">
              <w:lastRenderedPageBreak/>
              <w:t>Anesthesiologist</w:t>
            </w:r>
          </w:p>
          <w:p w14:paraId="2E176FF2" w14:textId="77777777" w:rsidR="001B58A9" w:rsidRPr="00A72A18" w:rsidRDefault="001B58A9" w:rsidP="00EF7E72">
            <w:pPr>
              <w:pStyle w:val="NoSpacing"/>
              <w:numPr>
                <w:ilvl w:val="0"/>
                <w:numId w:val="8"/>
              </w:numPr>
              <w:spacing w:line="276" w:lineRule="auto"/>
            </w:pPr>
            <w:r>
              <w:lastRenderedPageBreak/>
              <w:t xml:space="preserve">Certified Registered </w:t>
            </w:r>
            <w:r w:rsidRPr="00A72A18">
              <w:t>Nurse Anesthetist (CRNA)</w:t>
            </w:r>
          </w:p>
          <w:p w14:paraId="542E5D1F" w14:textId="77777777" w:rsidR="001B58A9" w:rsidRPr="00A72A18" w:rsidRDefault="001B58A9" w:rsidP="00EF7E72">
            <w:pPr>
              <w:pStyle w:val="NoSpacing"/>
              <w:numPr>
                <w:ilvl w:val="0"/>
                <w:numId w:val="8"/>
              </w:numPr>
              <w:spacing w:line="276" w:lineRule="auto"/>
            </w:pPr>
            <w:r w:rsidRPr="00A72A18">
              <w:t>Physician</w:t>
            </w:r>
          </w:p>
          <w:p w14:paraId="11B74FAC" w14:textId="77777777" w:rsidR="001B58A9" w:rsidRPr="00A72A18" w:rsidRDefault="001B58A9" w:rsidP="00EF7E72">
            <w:pPr>
              <w:pStyle w:val="NoSpacing"/>
              <w:numPr>
                <w:ilvl w:val="0"/>
                <w:numId w:val="8"/>
              </w:numPr>
              <w:spacing w:line="276" w:lineRule="auto"/>
            </w:pPr>
            <w:r w:rsidRPr="00A72A18">
              <w:t>Nurse (RN</w:t>
            </w:r>
            <w:r>
              <w:t xml:space="preserve"> or </w:t>
            </w:r>
            <w:r w:rsidRPr="00A72A18">
              <w:t>MSN)</w:t>
            </w:r>
          </w:p>
          <w:p w14:paraId="4078320E" w14:textId="77777777" w:rsidR="001B58A9" w:rsidRPr="00A72A18" w:rsidRDefault="001B58A9" w:rsidP="00EF7E72">
            <w:pPr>
              <w:pStyle w:val="NoSpacing"/>
              <w:numPr>
                <w:ilvl w:val="0"/>
                <w:numId w:val="8"/>
              </w:numPr>
              <w:spacing w:line="276" w:lineRule="auto"/>
            </w:pPr>
            <w:r w:rsidRPr="00A72A18">
              <w:t>Physician Assistant (PA)</w:t>
            </w:r>
          </w:p>
          <w:p w14:paraId="5E25223E" w14:textId="77777777" w:rsidR="001B58A9" w:rsidRPr="00A72A18" w:rsidRDefault="001B58A9" w:rsidP="00EF7E72">
            <w:pPr>
              <w:pStyle w:val="NoSpacing"/>
              <w:numPr>
                <w:ilvl w:val="0"/>
                <w:numId w:val="8"/>
              </w:numPr>
              <w:spacing w:line="276" w:lineRule="auto"/>
            </w:pPr>
            <w:r w:rsidRPr="00A72A18">
              <w:t>Nurse Practitioner (NP)</w:t>
            </w:r>
          </w:p>
          <w:p w14:paraId="519F9896" w14:textId="77777777" w:rsidR="001B58A9" w:rsidRPr="00A72A18" w:rsidRDefault="001B58A9" w:rsidP="00EF7E72">
            <w:pPr>
              <w:pStyle w:val="NoSpacing"/>
              <w:numPr>
                <w:ilvl w:val="0"/>
                <w:numId w:val="8"/>
              </w:numPr>
              <w:spacing w:line="276" w:lineRule="auto"/>
            </w:pPr>
            <w:r w:rsidRPr="00A72A18">
              <w:t>Other</w:t>
            </w:r>
          </w:p>
        </w:tc>
      </w:tr>
      <w:tr w:rsidR="001B58A9" w14:paraId="470DF597" w14:textId="77777777" w:rsidTr="00EF7E72">
        <w:tc>
          <w:tcPr>
            <w:tcW w:w="6475" w:type="dxa"/>
            <w:tcMar>
              <w:top w:w="72" w:type="dxa"/>
              <w:left w:w="115" w:type="dxa"/>
              <w:bottom w:w="72" w:type="dxa"/>
              <w:right w:w="115" w:type="dxa"/>
            </w:tcMar>
            <w:vAlign w:val="center"/>
          </w:tcPr>
          <w:p w14:paraId="090132A1" w14:textId="77777777" w:rsidR="001B58A9" w:rsidRPr="005D0943" w:rsidRDefault="001B58A9" w:rsidP="00EF7E72">
            <w:pPr>
              <w:pStyle w:val="ListParagraph"/>
              <w:numPr>
                <w:ilvl w:val="0"/>
                <w:numId w:val="13"/>
              </w:numPr>
              <w:rPr>
                <w:rFonts w:eastAsiaTheme="majorEastAsia"/>
              </w:rPr>
            </w:pPr>
            <w:r w:rsidRPr="004C56E3">
              <w:rPr>
                <w:rFonts w:eastAsiaTheme="majorEastAsia"/>
              </w:rPr>
              <w:lastRenderedPageBreak/>
              <w:t xml:space="preserve">When patients are identified through your facility's screening protocol as high-risk, does an anesthesiologist, </w:t>
            </w:r>
            <w:r>
              <w:rPr>
                <w:rFonts w:eastAsiaTheme="majorEastAsia"/>
              </w:rPr>
              <w:t>certified registered nurse anesthetist</w:t>
            </w:r>
            <w:r w:rsidRPr="004C56E3">
              <w:rPr>
                <w:rFonts w:eastAsiaTheme="majorEastAsia"/>
              </w:rPr>
              <w:t>, or Medical Director complete an additional medical review to determine whether the patient</w:t>
            </w:r>
            <w:r>
              <w:rPr>
                <w:rFonts w:eastAsiaTheme="majorEastAsia"/>
              </w:rPr>
              <w:t>’s procedure</w:t>
            </w:r>
            <w:r w:rsidRPr="004C56E3">
              <w:rPr>
                <w:rFonts w:eastAsiaTheme="majorEastAsia"/>
              </w:rPr>
              <w:t xml:space="preserve"> can safely be </w:t>
            </w:r>
            <w:r>
              <w:rPr>
                <w:rFonts w:eastAsiaTheme="majorEastAsia"/>
              </w:rPr>
              <w:t xml:space="preserve">performed at the facility? </w:t>
            </w:r>
          </w:p>
        </w:tc>
        <w:tc>
          <w:tcPr>
            <w:tcW w:w="2875" w:type="dxa"/>
            <w:tcMar>
              <w:top w:w="72" w:type="dxa"/>
              <w:left w:w="115" w:type="dxa"/>
              <w:bottom w:w="72" w:type="dxa"/>
              <w:right w:w="115" w:type="dxa"/>
            </w:tcMar>
            <w:vAlign w:val="center"/>
          </w:tcPr>
          <w:p w14:paraId="0E000277" w14:textId="77777777" w:rsidR="001B58A9" w:rsidRPr="00113AF6" w:rsidRDefault="001B58A9" w:rsidP="00EF7E72">
            <w:pPr>
              <w:spacing w:line="276" w:lineRule="auto"/>
              <w:jc w:val="center"/>
              <w:rPr>
                <w:i/>
              </w:rPr>
            </w:pPr>
            <w:r w:rsidRPr="00113AF6">
              <w:rPr>
                <w:i/>
              </w:rPr>
              <w:t>Yes</w:t>
            </w:r>
          </w:p>
          <w:p w14:paraId="316B36A5" w14:textId="77777777" w:rsidR="001B58A9" w:rsidRPr="00113AF6" w:rsidRDefault="001B58A9" w:rsidP="00EF7E72">
            <w:pPr>
              <w:spacing w:line="276" w:lineRule="auto"/>
              <w:jc w:val="center"/>
              <w:rPr>
                <w:i/>
                <w:sz w:val="10"/>
                <w:szCs w:val="10"/>
              </w:rPr>
            </w:pPr>
          </w:p>
          <w:p w14:paraId="791C203E" w14:textId="77777777" w:rsidR="001B58A9" w:rsidRDefault="001B58A9" w:rsidP="00EF7E72">
            <w:pPr>
              <w:pStyle w:val="Subtitle"/>
              <w:jc w:val="center"/>
            </w:pPr>
            <w:r w:rsidRPr="00113AF6">
              <w:rPr>
                <w:b w:val="0"/>
                <w:i/>
              </w:rPr>
              <w:t>No</w:t>
            </w:r>
          </w:p>
        </w:tc>
      </w:tr>
    </w:tbl>
    <w:p w14:paraId="7C90522C" w14:textId="2FCBFEAB" w:rsidR="001B58A9" w:rsidRDefault="00CF2401" w:rsidP="00CF2401">
      <w:pPr>
        <w:tabs>
          <w:tab w:val="left" w:pos="5350"/>
        </w:tabs>
        <w:spacing w:after="0" w:line="240" w:lineRule="auto"/>
        <w:rPr>
          <w:rFonts w:eastAsia="Times New Roman" w:cs="Arial"/>
          <w:snapToGrid w:val="0"/>
          <w:szCs w:val="20"/>
        </w:rPr>
      </w:pPr>
      <w:r>
        <w:rPr>
          <w:rFonts w:eastAsia="Times New Roman" w:cs="Arial"/>
          <w:snapToGrid w:val="0"/>
          <w:szCs w:val="20"/>
        </w:rPr>
        <w:tab/>
      </w:r>
    </w:p>
    <w:p w14:paraId="7850B376" w14:textId="77777777" w:rsidR="001B58A9" w:rsidRPr="009C14B1" w:rsidRDefault="001B58A9" w:rsidP="000446F6">
      <w:pPr>
        <w:spacing w:after="0" w:line="240" w:lineRule="auto"/>
        <w:rPr>
          <w:rFonts w:eastAsia="Times New Roman" w:cs="Arial"/>
          <w:snapToGrid w:val="0"/>
          <w:szCs w:val="20"/>
        </w:rPr>
      </w:pPr>
    </w:p>
    <w:p w14:paraId="55A83ED4" w14:textId="2F6ADF81" w:rsidR="000446F6" w:rsidRPr="009C14B1" w:rsidRDefault="001B58A9" w:rsidP="003D5A0D">
      <w:pPr>
        <w:pStyle w:val="Heading4"/>
        <w:rPr>
          <w:rFonts w:eastAsia="Times New Roman" w:cs="Arial"/>
          <w:b w:val="0"/>
          <w:i w:val="0"/>
          <w:snapToGrid w:val="0"/>
          <w:szCs w:val="20"/>
        </w:rPr>
      </w:pPr>
      <w:bookmarkStart w:id="187" w:name="_Toc99635543"/>
      <w:r>
        <w:rPr>
          <w:rFonts w:cs="Arial"/>
        </w:rPr>
        <w:t>Patient Follow-up</w:t>
      </w:r>
      <w:bookmarkEnd w:id="187"/>
    </w:p>
    <w:tbl>
      <w:tblPr>
        <w:tblStyle w:val="TableGrid10"/>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0446F6" w:rsidRPr="00532ECF" w14:paraId="04A78A97" w14:textId="77777777" w:rsidTr="003623E6">
        <w:tc>
          <w:tcPr>
            <w:tcW w:w="9759" w:type="dxa"/>
          </w:tcPr>
          <w:p w14:paraId="053BA283" w14:textId="409C5DC4" w:rsidR="0085780D" w:rsidRPr="00CF2401" w:rsidRDefault="0085780D" w:rsidP="0085780D">
            <w:pPr>
              <w:rPr>
                <w:rFonts w:cs="Arial"/>
                <w:bCs/>
                <w:snapToGrid w:val="0"/>
              </w:rPr>
            </w:pPr>
            <w:r w:rsidRPr="00CF2401">
              <w:rPr>
                <w:rFonts w:cs="Arial"/>
                <w:bCs/>
                <w:snapToGrid w:val="0"/>
              </w:rPr>
              <w:t xml:space="preserve">ASC-11: Percentage of Patients Who Had Cataract Surgery and Had Improvement in Visual Function within 90 Days Following </w:t>
            </w:r>
            <w:r w:rsidR="00646500">
              <w:rPr>
                <w:rFonts w:cs="Arial"/>
                <w:bCs/>
                <w:snapToGrid w:val="0"/>
              </w:rPr>
              <w:t xml:space="preserve">the </w:t>
            </w:r>
            <w:r w:rsidRPr="00CF2401">
              <w:rPr>
                <w:rFonts w:cs="Arial"/>
                <w:bCs/>
                <w:snapToGrid w:val="0"/>
              </w:rPr>
              <w:t>Surgery</w:t>
            </w:r>
          </w:p>
          <w:p w14:paraId="42EF6FD0" w14:textId="77777777" w:rsidR="0085780D" w:rsidRPr="00CF2401" w:rsidRDefault="0085780D" w:rsidP="0085780D">
            <w:pPr>
              <w:rPr>
                <w:rFonts w:cs="Arial"/>
                <w:bCs/>
                <w:snapToGrid w:val="0"/>
              </w:rPr>
            </w:pPr>
            <w:r w:rsidRPr="00CF2401">
              <w:rPr>
                <w:rFonts w:cs="Arial"/>
                <w:b/>
                <w:snapToGrid w:val="0"/>
              </w:rPr>
              <w:t xml:space="preserve">Reporting Time Period: </w:t>
            </w:r>
          </w:p>
          <w:p w14:paraId="76A15D58" w14:textId="4F806CC9" w:rsidR="0085780D" w:rsidRPr="00CF2401" w:rsidRDefault="0085780D" w:rsidP="00B07038">
            <w:pPr>
              <w:pStyle w:val="NoSpacing"/>
              <w:numPr>
                <w:ilvl w:val="0"/>
                <w:numId w:val="111"/>
              </w:numPr>
            </w:pPr>
            <w:r w:rsidRPr="00CF2401">
              <w:t xml:space="preserve">Most recent </w:t>
            </w:r>
            <w:r w:rsidR="004A0CE6" w:rsidRPr="00CF2401">
              <w:rPr>
                <w:b/>
                <w:bCs/>
              </w:rPr>
              <w:t>12</w:t>
            </w:r>
            <w:r w:rsidR="004A0CE6" w:rsidRPr="00CF2401">
              <w:t>-month</w:t>
            </w:r>
            <w:r w:rsidRPr="00CF2401">
              <w:t xml:space="preserve"> reporting period published by CMS</w:t>
            </w:r>
          </w:p>
          <w:p w14:paraId="2786F08E" w14:textId="77777777" w:rsidR="0085780D" w:rsidRPr="00CF2401" w:rsidRDefault="0085780D" w:rsidP="0085780D">
            <w:pPr>
              <w:pStyle w:val="NoSpacing"/>
            </w:pPr>
          </w:p>
          <w:p w14:paraId="7EC74D86" w14:textId="7B013263" w:rsidR="0085780D" w:rsidRPr="00CF2401" w:rsidRDefault="0085780D" w:rsidP="0085780D">
            <w:pPr>
              <w:ind w:right="-108"/>
              <w:rPr>
                <w:szCs w:val="20"/>
              </w:rPr>
            </w:pPr>
            <w:r w:rsidRPr="00CF2401">
              <w:rPr>
                <w:szCs w:val="20"/>
              </w:rPr>
              <w:t>ASC-12: Rate of Unplanned Hospital Visits After an Outpatient Colonoscopy</w:t>
            </w:r>
          </w:p>
          <w:p w14:paraId="0276724C" w14:textId="77777777" w:rsidR="0085780D" w:rsidRPr="00CF2401" w:rsidRDefault="0085780D" w:rsidP="0085780D">
            <w:pPr>
              <w:ind w:right="-108"/>
              <w:rPr>
                <w:szCs w:val="20"/>
              </w:rPr>
            </w:pPr>
            <w:r w:rsidRPr="00CF2401">
              <w:rPr>
                <w:rFonts w:cs="Arial"/>
                <w:b/>
                <w:snapToGrid w:val="0"/>
              </w:rPr>
              <w:t xml:space="preserve">Reporting Time Period: </w:t>
            </w:r>
          </w:p>
          <w:p w14:paraId="150B6FEE" w14:textId="6B7A5204" w:rsidR="0085780D" w:rsidRPr="00CF2401" w:rsidRDefault="0085780D" w:rsidP="00B07038">
            <w:pPr>
              <w:pStyle w:val="NoSpacing"/>
              <w:numPr>
                <w:ilvl w:val="0"/>
                <w:numId w:val="111"/>
              </w:numPr>
            </w:pPr>
            <w:r w:rsidRPr="00CF2401">
              <w:t xml:space="preserve">Most recent </w:t>
            </w:r>
            <w:r w:rsidR="004A0CE6" w:rsidRPr="00CF2401">
              <w:rPr>
                <w:b/>
                <w:bCs/>
              </w:rPr>
              <w:t>24</w:t>
            </w:r>
            <w:r w:rsidR="004A0CE6" w:rsidRPr="00CF2401">
              <w:t>-month</w:t>
            </w:r>
            <w:r w:rsidRPr="00CF2401">
              <w:t xml:space="preserve"> reporting period published by CMS</w:t>
            </w:r>
          </w:p>
          <w:p w14:paraId="4AC450A8" w14:textId="7A7A67CC" w:rsidR="000446F6" w:rsidRPr="00CF2401" w:rsidRDefault="000446F6" w:rsidP="00086A95">
            <w:pPr>
              <w:pStyle w:val="NoSpacing"/>
              <w:ind w:left="936"/>
            </w:pPr>
          </w:p>
          <w:p w14:paraId="7B40EBEB" w14:textId="238BFAF2" w:rsidR="000446F6" w:rsidRPr="00532ECF" w:rsidRDefault="000446F6" w:rsidP="003623E6">
            <w:pPr>
              <w:rPr>
                <w:rFonts w:cs="Arial"/>
                <w:i/>
                <w:snapToGrid w:val="0"/>
                <w:highlight w:val="yellow"/>
              </w:rPr>
            </w:pPr>
            <w:r w:rsidRPr="00CF2401">
              <w:rPr>
                <w:rFonts w:cs="Arial"/>
                <w:i/>
                <w:snapToGrid w:val="0"/>
              </w:rPr>
              <w:t xml:space="preserve">Leapfrog will update data 3 times per Survey Cycle for </w:t>
            </w:r>
            <w:r w:rsidR="00BD7331" w:rsidRPr="00CF2401">
              <w:rPr>
                <w:rFonts w:cs="Arial"/>
                <w:i/>
                <w:snapToGrid w:val="0"/>
              </w:rPr>
              <w:t>facilities</w:t>
            </w:r>
            <w:r w:rsidRPr="00CF2401">
              <w:rPr>
                <w:rFonts w:cs="Arial"/>
                <w:i/>
                <w:snapToGrid w:val="0"/>
              </w:rPr>
              <w:t xml:space="preserve"> that have provided an accurate CCN </w:t>
            </w:r>
            <w:r w:rsidR="0019773B">
              <w:rPr>
                <w:rFonts w:cs="Arial"/>
                <w:i/>
                <w:snapToGrid w:val="0"/>
              </w:rPr>
              <w:t xml:space="preserve">and NPI </w:t>
            </w:r>
            <w:r w:rsidRPr="00CF2401">
              <w:rPr>
                <w:rFonts w:cs="Arial"/>
                <w:i/>
                <w:snapToGrid w:val="0"/>
              </w:rPr>
              <w:t xml:space="preserve">in the Profile and submitted </w:t>
            </w:r>
            <w:r w:rsidR="00086A95" w:rsidRPr="00CF2401">
              <w:rPr>
                <w:rFonts w:cs="Arial"/>
                <w:i/>
                <w:snapToGrid w:val="0"/>
              </w:rPr>
              <w:t>a</w:t>
            </w:r>
            <w:r w:rsidRPr="00CF2401">
              <w:rPr>
                <w:rFonts w:cs="Arial"/>
                <w:i/>
                <w:snapToGrid w:val="0"/>
              </w:rPr>
              <w:t xml:space="preserve"> Leapfrog ASC </w:t>
            </w:r>
            <w:r w:rsidR="0019773B">
              <w:rPr>
                <w:rFonts w:cs="Arial"/>
                <w:i/>
                <w:snapToGrid w:val="0"/>
              </w:rPr>
              <w:t>S</w:t>
            </w:r>
            <w:r w:rsidRPr="00CF2401">
              <w:rPr>
                <w:rFonts w:cs="Arial"/>
                <w:i/>
                <w:snapToGrid w:val="0"/>
              </w:rPr>
              <w:t xml:space="preserve">urvey. </w:t>
            </w:r>
          </w:p>
        </w:tc>
      </w:tr>
    </w:tbl>
    <w:p w14:paraId="2A7C6BD8" w14:textId="77777777" w:rsidR="000446F6" w:rsidRPr="00532ECF" w:rsidRDefault="000446F6" w:rsidP="000446F6">
      <w:pPr>
        <w:spacing w:after="0" w:line="240" w:lineRule="auto"/>
        <w:rPr>
          <w:rFonts w:eastAsia="Times New Roman" w:cs="Arial"/>
          <w:snapToGrid w:val="0"/>
          <w:szCs w:val="20"/>
          <w:highlight w:val="yellow"/>
        </w:rPr>
      </w:pPr>
    </w:p>
    <w:p w14:paraId="4747DEB3" w14:textId="1480ED0A" w:rsidR="0085780D" w:rsidRPr="00CF2401" w:rsidRDefault="0085780D" w:rsidP="0085780D">
      <w:pPr>
        <w:spacing w:after="0" w:line="240" w:lineRule="auto"/>
        <w:rPr>
          <w:rFonts w:eastAsia="Times New Roman" w:cs="Arial"/>
          <w:snapToGrid w:val="0"/>
          <w:szCs w:val="20"/>
        </w:rPr>
      </w:pPr>
      <w:r w:rsidRPr="00CF2401">
        <w:rPr>
          <w:rFonts w:eastAsia="Times New Roman" w:cs="Arial"/>
          <w:snapToGrid w:val="0"/>
          <w:szCs w:val="20"/>
        </w:rPr>
        <w:t xml:space="preserve">Leapfrog obtains data for two CMS Ambulatory Surgical Center Quality Reporting (ASCQR) measures directly from CMS’ </w:t>
      </w:r>
      <w:hyperlink r:id="rId113" w:history="1">
        <w:r w:rsidRPr="00CF2401">
          <w:rPr>
            <w:rStyle w:val="Hyperlink"/>
            <w:rFonts w:eastAsia="Times New Roman" w:cs="Arial"/>
            <w:snapToGrid w:val="0"/>
            <w:szCs w:val="20"/>
          </w:rPr>
          <w:t>website</w:t>
        </w:r>
      </w:hyperlink>
      <w:r w:rsidRPr="00CF2401">
        <w:rPr>
          <w:rFonts w:eastAsia="Times New Roman" w:cs="Arial"/>
          <w:snapToGrid w:val="0"/>
          <w:szCs w:val="20"/>
        </w:rPr>
        <w:t>:</w:t>
      </w:r>
    </w:p>
    <w:p w14:paraId="2B3750EB" w14:textId="68434180" w:rsidR="0085780D" w:rsidRPr="00CF2401" w:rsidRDefault="0085780D" w:rsidP="00B07038">
      <w:pPr>
        <w:numPr>
          <w:ilvl w:val="0"/>
          <w:numId w:val="112"/>
        </w:numPr>
        <w:spacing w:after="0" w:line="240" w:lineRule="auto"/>
        <w:contextualSpacing/>
        <w:rPr>
          <w:rFonts w:eastAsia="Times New Roman" w:cs="Arial"/>
          <w:snapToGrid w:val="0"/>
          <w:szCs w:val="20"/>
        </w:rPr>
      </w:pPr>
      <w:r w:rsidRPr="00CF2401">
        <w:t xml:space="preserve">ASC-11: </w:t>
      </w:r>
      <w:r w:rsidR="00646500" w:rsidRPr="00646500">
        <w:t>Percentage of Patients Who Had Cataract Surgery and Had Improvement in Visual Function within 90 Days Following the Surger</w:t>
      </w:r>
      <w:r w:rsidR="00646500">
        <w:t>y</w:t>
      </w:r>
    </w:p>
    <w:p w14:paraId="042823B0" w14:textId="1141ADE4" w:rsidR="0085780D" w:rsidRPr="00CF2401" w:rsidRDefault="0085780D" w:rsidP="00B07038">
      <w:pPr>
        <w:numPr>
          <w:ilvl w:val="0"/>
          <w:numId w:val="112"/>
        </w:numPr>
        <w:spacing w:after="0" w:line="240" w:lineRule="auto"/>
        <w:contextualSpacing/>
        <w:rPr>
          <w:rFonts w:eastAsia="Times New Roman" w:cs="Arial"/>
          <w:snapToGrid w:val="0"/>
          <w:szCs w:val="20"/>
        </w:rPr>
      </w:pPr>
      <w:r w:rsidRPr="00CF2401">
        <w:rPr>
          <w:rFonts w:eastAsia="Times New Roman" w:cs="Arial"/>
          <w:snapToGrid w:val="0"/>
          <w:szCs w:val="20"/>
        </w:rPr>
        <w:t>ASC-12: Rate of Unplanned Hospital Visits After an Outpatient Colonoscopy</w:t>
      </w:r>
    </w:p>
    <w:p w14:paraId="74EA82F6" w14:textId="77777777" w:rsidR="00086A95" w:rsidRPr="00CF2401" w:rsidRDefault="00086A95" w:rsidP="000446F6">
      <w:pPr>
        <w:spacing w:after="0" w:line="240" w:lineRule="auto"/>
        <w:rPr>
          <w:rFonts w:eastAsia="Times New Roman" w:cs="Arial"/>
          <w:snapToGrid w:val="0"/>
          <w:szCs w:val="20"/>
        </w:rPr>
      </w:pPr>
    </w:p>
    <w:p w14:paraId="6E8D1E03" w14:textId="2542A607" w:rsidR="0085780D" w:rsidRPr="00CF2401" w:rsidRDefault="0085780D" w:rsidP="0085780D">
      <w:pPr>
        <w:spacing w:after="0" w:line="240" w:lineRule="auto"/>
        <w:contextualSpacing/>
      </w:pPr>
      <w:proofErr w:type="gramStart"/>
      <w:r w:rsidRPr="00CF2401">
        <w:t>In order for</w:t>
      </w:r>
      <w:proofErr w:type="gramEnd"/>
      <w:r w:rsidRPr="00CF2401">
        <w:t xml:space="preserve"> Leapfrog to obtain the data for each applicable ASCQR measure, facilities must provide a valid CMS Certification Number (CCN) </w:t>
      </w:r>
      <w:r w:rsidR="0019773B">
        <w:t>and National Provider Identifier (NPI)</w:t>
      </w:r>
      <w:r w:rsidR="0019773B" w:rsidRPr="00CF2401">
        <w:t xml:space="preserve"> </w:t>
      </w:r>
      <w:r w:rsidRPr="00CF2401">
        <w:t xml:space="preserve">in the Profile Section of the Online Survey Tool and submit the Leapfrog ASC Survey. </w:t>
      </w:r>
    </w:p>
    <w:p w14:paraId="2BD0961F" w14:textId="77777777" w:rsidR="0085780D" w:rsidRPr="00CF2401" w:rsidRDefault="0085780D" w:rsidP="0085780D">
      <w:pPr>
        <w:spacing w:after="0" w:line="240" w:lineRule="auto"/>
        <w:contextualSpacing/>
      </w:pPr>
    </w:p>
    <w:p w14:paraId="3B1E92B4" w14:textId="5746C19C" w:rsidR="0085780D" w:rsidRPr="00CF2401" w:rsidRDefault="0085780D" w:rsidP="0085780D">
      <w:pPr>
        <w:spacing w:after="0" w:line="240" w:lineRule="auto"/>
        <w:contextualSpacing/>
        <w:rPr>
          <w:rFonts w:eastAsia="Times New Roman" w:cs="Arial"/>
          <w:snapToGrid w:val="0"/>
          <w:szCs w:val="20"/>
        </w:rPr>
      </w:pPr>
      <w:r w:rsidRPr="00CF2401">
        <w:rPr>
          <w:rFonts w:eastAsia="Times New Roman" w:cs="Arial"/>
          <w:snapToGrid w:val="0"/>
          <w:szCs w:val="20"/>
        </w:rPr>
        <w:t xml:space="preserve">Facilities that do not perform cataract surgery or colonoscopy procedures will be scored and publicly reported as “Does Not Apply.” Facilities that do not provide an accurate CCN </w:t>
      </w:r>
      <w:r w:rsidR="0019773B">
        <w:rPr>
          <w:rFonts w:eastAsia="Times New Roman" w:cs="Arial"/>
          <w:snapToGrid w:val="0"/>
          <w:szCs w:val="20"/>
        </w:rPr>
        <w:t xml:space="preserve">and NPI </w:t>
      </w:r>
      <w:r w:rsidRPr="00CF2401">
        <w:rPr>
          <w:rFonts w:eastAsia="Times New Roman" w:cs="Arial"/>
          <w:snapToGrid w:val="0"/>
          <w:szCs w:val="20"/>
        </w:rPr>
        <w:t>in the Profile will be scored and publicly reported as “Unable to Calculate Score</w:t>
      </w:r>
      <w:r w:rsidR="00FF471A">
        <w:rPr>
          <w:rFonts w:eastAsia="Times New Roman" w:cs="Arial"/>
          <w:snapToGrid w:val="0"/>
          <w:szCs w:val="20"/>
        </w:rPr>
        <w:t>.</w:t>
      </w:r>
      <w:r w:rsidRPr="00CF2401">
        <w:rPr>
          <w:rFonts w:eastAsia="Times New Roman" w:cs="Arial"/>
          <w:snapToGrid w:val="0"/>
          <w:szCs w:val="20"/>
        </w:rPr>
        <w:t xml:space="preserve">” Facilities that do not submit a Leapfrog ASC </w:t>
      </w:r>
      <w:r w:rsidR="0019773B">
        <w:rPr>
          <w:rFonts w:eastAsia="Times New Roman" w:cs="Arial"/>
          <w:snapToGrid w:val="0"/>
          <w:szCs w:val="20"/>
        </w:rPr>
        <w:t>S</w:t>
      </w:r>
      <w:r w:rsidRPr="00CF2401">
        <w:rPr>
          <w:rFonts w:eastAsia="Times New Roman" w:cs="Arial"/>
          <w:snapToGrid w:val="0"/>
          <w:szCs w:val="20"/>
        </w:rPr>
        <w:t>urvey will be scored and publicly reported as “Declined to Respond.”</w:t>
      </w:r>
    </w:p>
    <w:p w14:paraId="419C4626" w14:textId="77777777" w:rsidR="0085780D" w:rsidRPr="00CF2401" w:rsidRDefault="0085780D" w:rsidP="0085780D">
      <w:pPr>
        <w:spacing w:after="0" w:line="240" w:lineRule="auto"/>
        <w:contextualSpacing/>
        <w:rPr>
          <w:rFonts w:eastAsia="Times New Roman" w:cs="Arial"/>
          <w:snapToGrid w:val="0"/>
          <w:szCs w:val="20"/>
        </w:rPr>
      </w:pPr>
    </w:p>
    <w:p w14:paraId="2526F44A" w14:textId="367EE75C" w:rsidR="000446F6" w:rsidRDefault="000446F6" w:rsidP="0085780D">
      <w:pPr>
        <w:spacing w:after="0" w:line="240" w:lineRule="auto"/>
        <w:contextualSpacing/>
        <w:rPr>
          <w:rFonts w:cs="Arial"/>
          <w:b/>
          <w:color w:val="FF0000"/>
          <w:szCs w:val="28"/>
        </w:rPr>
      </w:pPr>
      <w:r w:rsidRPr="00CF2401">
        <w:rPr>
          <w:rFonts w:eastAsia="Times New Roman" w:cs="Arial"/>
          <w:snapToGrid w:val="0"/>
          <w:szCs w:val="20"/>
        </w:rPr>
        <w:t>For all other deadlines, please refer to the “</w:t>
      </w:r>
      <w:hyperlink w:anchor="Patientfollowup_Specdeadlinestable" w:history="1">
        <w:r w:rsidR="00086A95" w:rsidRPr="00CF2401">
          <w:rPr>
            <w:rStyle w:val="Hyperlink"/>
            <w:rFonts w:eastAsia="Times New Roman" w:cs="Arial"/>
            <w:snapToGrid w:val="0"/>
            <w:szCs w:val="20"/>
          </w:rPr>
          <w:t>Deadlines and Reporting Periods</w:t>
        </w:r>
      </w:hyperlink>
      <w:r w:rsidR="00086A95" w:rsidRPr="00CF2401">
        <w:rPr>
          <w:rFonts w:eastAsia="Times New Roman" w:cs="Arial"/>
          <w:snapToGrid w:val="0"/>
          <w:szCs w:val="20"/>
        </w:rPr>
        <w:t xml:space="preserve">” table </w:t>
      </w:r>
      <w:r w:rsidRPr="00CF2401">
        <w:rPr>
          <w:rFonts w:eastAsia="Times New Roman" w:cs="Arial"/>
          <w:snapToGrid w:val="0"/>
          <w:szCs w:val="20"/>
        </w:rPr>
        <w:t xml:space="preserve">in </w:t>
      </w:r>
      <w:r w:rsidR="00502181">
        <w:rPr>
          <w:rFonts w:eastAsia="Times New Roman" w:cs="Arial"/>
          <w:snapToGrid w:val="0"/>
          <w:szCs w:val="20"/>
        </w:rPr>
        <w:t xml:space="preserve">the </w:t>
      </w:r>
      <w:hyperlink w:anchor="_Section_3C:_Patient" w:history="1">
        <w:r w:rsidR="00C83C45" w:rsidRPr="00FF471A">
          <w:rPr>
            <w:rStyle w:val="Hyperlink"/>
            <w:rFonts w:eastAsia="Times New Roman" w:cs="Arial"/>
            <w:snapToGrid w:val="0"/>
            <w:szCs w:val="20"/>
          </w:rPr>
          <w:t>Patient Follow Up Measure Specifications</w:t>
        </w:r>
      </w:hyperlink>
      <w:r w:rsidR="00C83C45">
        <w:rPr>
          <w:rFonts w:eastAsia="Times New Roman" w:cs="Arial"/>
          <w:snapToGrid w:val="0"/>
          <w:szCs w:val="20"/>
        </w:rPr>
        <w:t xml:space="preserve">. </w:t>
      </w:r>
    </w:p>
    <w:p w14:paraId="770C9337" w14:textId="3878ABDA" w:rsidR="000446F6" w:rsidRDefault="000446F6" w:rsidP="00385BFF">
      <w:pPr>
        <w:rPr>
          <w:rFonts w:cs="Arial"/>
          <w:b/>
          <w:color w:val="FF0000"/>
          <w:szCs w:val="28"/>
        </w:rPr>
      </w:pPr>
    </w:p>
    <w:p w14:paraId="3FC4C7BD" w14:textId="58EBBE44" w:rsidR="00AE1B61" w:rsidRPr="00A97FE2" w:rsidRDefault="00385BFF" w:rsidP="00385BFF">
      <w:pPr>
        <w:rPr>
          <w:rFonts w:cs="Arial"/>
          <w:szCs w:val="28"/>
        </w:rPr>
      </w:pPr>
      <w:r>
        <w:rPr>
          <w:rFonts w:cs="Arial"/>
          <w:szCs w:val="28"/>
        </w:rPr>
        <w:t xml:space="preserve"> </w:t>
      </w:r>
    </w:p>
    <w:p w14:paraId="014E004C" w14:textId="493F5F9C" w:rsidR="00925D52" w:rsidRDefault="00925D52">
      <w:pPr>
        <w:rPr>
          <w:rFonts w:eastAsiaTheme="majorEastAsia"/>
          <w:b/>
          <w:sz w:val="28"/>
          <w:u w:val="single"/>
        </w:rPr>
      </w:pPr>
    </w:p>
    <w:p w14:paraId="286E15D0" w14:textId="5C2513D8" w:rsidR="0013110A" w:rsidRDefault="00CE083D" w:rsidP="008B32C4">
      <w:pPr>
        <w:pStyle w:val="Heading3"/>
      </w:pPr>
      <w:bookmarkStart w:id="188" w:name="_Toc99635544"/>
      <w:r>
        <w:lastRenderedPageBreak/>
        <w:t>3</w:t>
      </w:r>
      <w:r w:rsidR="00737213">
        <w:t>D</w:t>
      </w:r>
      <w:r w:rsidR="008B32C4">
        <w:t xml:space="preserve">: </w:t>
      </w:r>
      <w:r w:rsidR="00532ECF">
        <w:t xml:space="preserve">Informed Consent </w:t>
      </w:r>
      <w:r w:rsidR="001B58A9">
        <w:t>(Optional)</w:t>
      </w:r>
      <w:bookmarkEnd w:id="188"/>
      <w:r w:rsidR="001B58A9">
        <w:t xml:space="preserve"> </w:t>
      </w:r>
    </w:p>
    <w:p w14:paraId="13BA02F3" w14:textId="77777777" w:rsidR="00385BFF" w:rsidRDefault="00385BFF" w:rsidP="00385BFF">
      <w:pPr>
        <w:rPr>
          <w:rFonts w:cs="Arial"/>
          <w:b/>
          <w:color w:val="FF0000"/>
          <w:szCs w:val="28"/>
        </w:rPr>
      </w:pPr>
    </w:p>
    <w:p w14:paraId="232DA16F" w14:textId="260E7562"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4558548F" w14:textId="509C73FA" w:rsidR="003B2F24" w:rsidRDefault="00385BFF" w:rsidP="00CF2401">
      <w:pPr>
        <w:rPr>
          <w:rFonts w:cs="Arial"/>
          <w:szCs w:val="28"/>
        </w:rPr>
      </w:pPr>
      <w:r w:rsidRPr="00385BFF">
        <w:rPr>
          <w:rFonts w:cs="Arial"/>
          <w:szCs w:val="28"/>
        </w:rPr>
        <w:t>Note 1:</w:t>
      </w:r>
      <w:r>
        <w:rPr>
          <w:rFonts w:cs="Arial"/>
          <w:szCs w:val="28"/>
        </w:rPr>
        <w:t xml:space="preserve"> </w:t>
      </w:r>
      <w:r w:rsidRPr="00117A0B">
        <w:rPr>
          <w:rFonts w:cs="Arial"/>
          <w:szCs w:val="28"/>
        </w:rPr>
        <w:t xml:space="preserve">Section </w:t>
      </w:r>
      <w:r>
        <w:rPr>
          <w:rFonts w:cs="Arial"/>
          <w:szCs w:val="28"/>
        </w:rPr>
        <w:t>3</w:t>
      </w:r>
      <w:r w:rsidR="00737213">
        <w:rPr>
          <w:rFonts w:cs="Arial"/>
          <w:szCs w:val="28"/>
        </w:rPr>
        <w:t>D</w:t>
      </w:r>
      <w:r>
        <w:rPr>
          <w:rFonts w:cs="Arial"/>
          <w:szCs w:val="28"/>
        </w:rPr>
        <w:t xml:space="preserve"> </w:t>
      </w:r>
      <w:r w:rsidR="00CD1825">
        <w:rPr>
          <w:rFonts w:cs="Arial"/>
          <w:szCs w:val="28"/>
        </w:rPr>
        <w:t>Informed Consent</w:t>
      </w:r>
      <w:r>
        <w:rPr>
          <w:rFonts w:cs="Arial"/>
          <w:szCs w:val="28"/>
        </w:rPr>
        <w:t xml:space="preserve"> (</w:t>
      </w:r>
      <w:r w:rsidR="002F3FD9">
        <w:rPr>
          <w:rFonts w:cs="Arial"/>
          <w:szCs w:val="28"/>
        </w:rPr>
        <w:t>q</w:t>
      </w:r>
      <w:r>
        <w:rPr>
          <w:rFonts w:cs="Arial"/>
          <w:szCs w:val="28"/>
        </w:rPr>
        <w:t>uestions #</w:t>
      </w:r>
      <w:r w:rsidR="001B58A9">
        <w:rPr>
          <w:rFonts w:cs="Arial"/>
          <w:szCs w:val="28"/>
        </w:rPr>
        <w:t>1</w:t>
      </w:r>
      <w:r w:rsidR="00CD1825">
        <w:rPr>
          <w:rFonts w:cs="Arial"/>
          <w:szCs w:val="28"/>
        </w:rPr>
        <w:t>-</w:t>
      </w:r>
      <w:r w:rsidR="001B58A9">
        <w:rPr>
          <w:rFonts w:cs="Arial"/>
          <w:szCs w:val="28"/>
        </w:rPr>
        <w:t>17</w:t>
      </w:r>
      <w:r>
        <w:rPr>
          <w:rFonts w:cs="Arial"/>
          <w:szCs w:val="28"/>
        </w:rPr>
        <w:t xml:space="preserve">) </w:t>
      </w:r>
      <w:r w:rsidR="006F3531">
        <w:rPr>
          <w:rFonts w:cs="Arial"/>
          <w:szCs w:val="28"/>
        </w:rPr>
        <w:t xml:space="preserve">is </w:t>
      </w:r>
      <w:r w:rsidR="00031CC3" w:rsidRPr="0019773B">
        <w:rPr>
          <w:rFonts w:cs="Arial"/>
          <w:b/>
          <w:bCs/>
          <w:szCs w:val="28"/>
        </w:rPr>
        <w:t>optional</w:t>
      </w:r>
      <w:r w:rsidR="00031CC3">
        <w:rPr>
          <w:rFonts w:cs="Arial"/>
          <w:szCs w:val="28"/>
        </w:rPr>
        <w:t>, and</w:t>
      </w:r>
      <w:r w:rsidR="006F3531">
        <w:rPr>
          <w:rFonts w:cs="Arial"/>
          <w:szCs w:val="28"/>
        </w:rPr>
        <w:t xml:space="preserve"> </w:t>
      </w:r>
      <w:r w:rsidR="00031CC3">
        <w:rPr>
          <w:rFonts w:cs="Arial"/>
          <w:szCs w:val="28"/>
        </w:rPr>
        <w:t>r</w:t>
      </w:r>
      <w:r w:rsidR="004D6619">
        <w:rPr>
          <w:rFonts w:cs="Arial"/>
          <w:szCs w:val="28"/>
        </w:rPr>
        <w:t xml:space="preserve">esponses </w:t>
      </w:r>
      <w:r>
        <w:rPr>
          <w:rFonts w:cs="Arial"/>
          <w:szCs w:val="28"/>
        </w:rPr>
        <w:t>will not be scored</w:t>
      </w:r>
      <w:r w:rsidR="00721DE0">
        <w:rPr>
          <w:rFonts w:cs="Arial"/>
          <w:szCs w:val="28"/>
        </w:rPr>
        <w:t xml:space="preserve"> </w:t>
      </w:r>
      <w:r w:rsidR="00CD1825">
        <w:rPr>
          <w:rFonts w:cs="Arial"/>
          <w:szCs w:val="28"/>
        </w:rPr>
        <w:t>or</w:t>
      </w:r>
      <w:r>
        <w:rPr>
          <w:rFonts w:cs="Arial"/>
          <w:szCs w:val="28"/>
        </w:rPr>
        <w:t xml:space="preserve"> </w:t>
      </w:r>
      <w:r w:rsidR="00081E8B">
        <w:rPr>
          <w:rFonts w:cs="Arial"/>
          <w:szCs w:val="28"/>
        </w:rPr>
        <w:t>publicly reported</w:t>
      </w:r>
      <w:r w:rsidR="00CD1825">
        <w:rPr>
          <w:rFonts w:cs="Arial"/>
          <w:szCs w:val="28"/>
        </w:rPr>
        <w:t>.</w:t>
      </w:r>
      <w:r>
        <w:rPr>
          <w:rFonts w:cs="Arial"/>
          <w:szCs w:val="28"/>
        </w:rPr>
        <w:t xml:space="preserve"> </w:t>
      </w:r>
    </w:p>
    <w:p w14:paraId="1D1A0B26" w14:textId="0FBB4228" w:rsidR="0019773B" w:rsidRDefault="0019773B" w:rsidP="00CF2401">
      <w:pPr>
        <w:rPr>
          <w:bCs/>
        </w:rPr>
      </w:pPr>
      <w:r w:rsidRPr="00722F1B">
        <w:rPr>
          <w:bCs/>
        </w:rPr>
        <w:t xml:space="preserve">Note </w:t>
      </w:r>
      <w:r>
        <w:rPr>
          <w:bCs/>
        </w:rPr>
        <w:t>2</w:t>
      </w:r>
      <w:r w:rsidRPr="00722F1B">
        <w:rPr>
          <w:bCs/>
        </w:rPr>
        <w:t xml:space="preserve">: Hyperlinks throughout this subsection refer to </w:t>
      </w:r>
      <w:r>
        <w:rPr>
          <w:bCs/>
        </w:rPr>
        <w:t xml:space="preserve">the </w:t>
      </w:r>
      <w:hyperlink w:anchor="_Informed_Consent" w:history="1">
        <w:r w:rsidRPr="008424EB">
          <w:rPr>
            <w:rStyle w:val="Hyperlink"/>
            <w:bCs/>
          </w:rPr>
          <w:t>Informed Consent FAQs</w:t>
        </w:r>
      </w:hyperlink>
      <w:r>
        <w:rPr>
          <w:bCs/>
        </w:rPr>
        <w:t xml:space="preserve"> on </w:t>
      </w:r>
      <w:r w:rsidRPr="00155893">
        <w:rPr>
          <w:bCs/>
        </w:rPr>
        <w:t>page</w:t>
      </w:r>
      <w:r w:rsidR="00F24AAB">
        <w:rPr>
          <w:bCs/>
        </w:rPr>
        <w:t xml:space="preserve"> 8</w:t>
      </w:r>
      <w:r w:rsidR="003F17B0">
        <w:rPr>
          <w:bCs/>
        </w:rPr>
        <w:t>6</w:t>
      </w:r>
      <w:r>
        <w:rPr>
          <w:bCs/>
        </w:rPr>
        <w:t>,</w:t>
      </w:r>
      <w:r w:rsidRPr="004A60F9">
        <w:rPr>
          <w:bCs/>
        </w:rPr>
        <w:t xml:space="preserve"> not to endnotes. These hyperlinks are not include</w:t>
      </w:r>
      <w:r>
        <w:rPr>
          <w:bCs/>
        </w:rPr>
        <w:t>d in the Online Survey Tool</w:t>
      </w:r>
      <w:r w:rsidRPr="004A60F9">
        <w:rPr>
          <w:bCs/>
        </w:rPr>
        <w:t>.</w:t>
      </w:r>
      <w:r w:rsidRPr="00722F1B">
        <w:rPr>
          <w:bCs/>
        </w:rPr>
        <w:t xml:space="preserve"> </w:t>
      </w:r>
    </w:p>
    <w:tbl>
      <w:tblPr>
        <w:tblStyle w:val="TableGrid"/>
        <w:tblW w:w="956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62"/>
      </w:tblGrid>
      <w:tr w:rsidR="00B01293" w:rsidRPr="00FF471A" w14:paraId="6822F12C" w14:textId="77777777" w:rsidTr="005425E6">
        <w:tc>
          <w:tcPr>
            <w:tcW w:w="9562" w:type="dxa"/>
          </w:tcPr>
          <w:p w14:paraId="0AAA598F" w14:textId="1D54A140" w:rsidR="00B01293" w:rsidRPr="00FF471A" w:rsidRDefault="00B01293" w:rsidP="005425E6">
            <w:pPr>
              <w:spacing w:before="40"/>
            </w:pPr>
            <w:r w:rsidRPr="00FF471A">
              <w:rPr>
                <w:rFonts w:cs="Arial"/>
                <w:b/>
                <w:snapToGrid w:val="0"/>
              </w:rPr>
              <w:t xml:space="preserve">Reporting Time Period: </w:t>
            </w:r>
            <w:r w:rsidRPr="00FF471A">
              <w:t>Answer questions #</w:t>
            </w:r>
            <w:r w:rsidR="001B58A9" w:rsidRPr="00FF471A">
              <w:t>1</w:t>
            </w:r>
            <w:r w:rsidRPr="00FF471A">
              <w:t>-</w:t>
            </w:r>
            <w:r w:rsidR="001B58A9" w:rsidRPr="00FF471A">
              <w:t>17</w:t>
            </w:r>
            <w:r w:rsidRPr="00FF471A">
              <w:t xml:space="preserve"> based on the practices currently in place at the time you submit this section of the Survey.</w:t>
            </w:r>
          </w:p>
          <w:p w14:paraId="443A73E1" w14:textId="77777777" w:rsidR="00B01293" w:rsidRPr="00FF471A" w:rsidRDefault="00B01293" w:rsidP="005425E6">
            <w:pPr>
              <w:spacing w:before="40"/>
              <w:rPr>
                <w:rFonts w:cs="Arial"/>
                <w:bCs/>
                <w:snapToGrid w:val="0"/>
                <w:u w:val="single"/>
              </w:rPr>
            </w:pPr>
          </w:p>
          <w:p w14:paraId="117C49AB" w14:textId="49B381AC" w:rsidR="00B01293" w:rsidRPr="00FF471A" w:rsidRDefault="00B01293" w:rsidP="005425E6">
            <w:pPr>
              <w:pStyle w:val="NoSpacing"/>
              <w:rPr>
                <w:rFonts w:cs="Arial"/>
                <w:sz w:val="16"/>
                <w:szCs w:val="16"/>
              </w:rPr>
            </w:pPr>
            <w:r w:rsidRPr="00FF471A">
              <w:rPr>
                <w:rFonts w:cs="Arial"/>
                <w:sz w:val="16"/>
                <w:szCs w:val="16"/>
              </w:rPr>
              <w:t xml:space="preserve">Note: As a reminder, the </w:t>
            </w:r>
            <w:hyperlink r:id="rId114" w:history="1">
              <w:r w:rsidRPr="00FF471A">
                <w:rPr>
                  <w:rStyle w:val="Hyperlink"/>
                  <w:rFonts w:cs="Arial"/>
                  <w:sz w:val="16"/>
                  <w:szCs w:val="16"/>
                </w:rPr>
                <w:t>Corrections Period</w:t>
              </w:r>
            </w:hyperlink>
            <w:r w:rsidRPr="00FF471A">
              <w:rPr>
                <w:rFonts w:cs="Arial"/>
                <w:sz w:val="16"/>
                <w:szCs w:val="16"/>
              </w:rPr>
              <w:t xml:space="preserve"> (December 1-January 31) is reserved for corrections to previously submitted Surveys only. </w:t>
            </w:r>
            <w:r w:rsidRPr="00FF471A">
              <w:rPr>
                <w:rFonts w:cs="Arial"/>
                <w:bCs/>
                <w:snapToGrid w:val="0"/>
                <w:sz w:val="16"/>
                <w:szCs w:val="16"/>
              </w:rPr>
              <w:t xml:space="preserve">Any updates made to reflect a change in performance must be made prior to the November 30 Late Submission </w:t>
            </w:r>
            <w:r w:rsidR="00B07038">
              <w:rPr>
                <w:rFonts w:cs="Arial"/>
                <w:bCs/>
                <w:snapToGrid w:val="0"/>
                <w:sz w:val="16"/>
                <w:szCs w:val="16"/>
              </w:rPr>
              <w:t xml:space="preserve">and Performance Update </w:t>
            </w:r>
            <w:r w:rsidRPr="00FF471A">
              <w:rPr>
                <w:rFonts w:cs="Arial"/>
                <w:bCs/>
                <w:snapToGrid w:val="0"/>
                <w:sz w:val="16"/>
                <w:szCs w:val="16"/>
              </w:rPr>
              <w:t>Deadline. Updates made to reflect a change in performance after November 30 will not be scored or publicly reported.</w:t>
            </w:r>
          </w:p>
        </w:tc>
      </w:tr>
    </w:tbl>
    <w:p w14:paraId="09579748" w14:textId="29213345" w:rsidR="00B01293" w:rsidRPr="00FF471A" w:rsidRDefault="00B01293" w:rsidP="003B2F24">
      <w:pPr>
        <w:pStyle w:val="NoSpacing"/>
        <w:rPr>
          <w:rStyle w:val="SubtleEmphasis"/>
        </w:rPr>
      </w:pPr>
    </w:p>
    <w:p w14:paraId="736CBAFE" w14:textId="77777777" w:rsidR="0085780D" w:rsidRPr="00FF471A" w:rsidRDefault="0085780D" w:rsidP="0085780D">
      <w:pPr>
        <w:rPr>
          <w:b/>
          <w:bCs/>
          <w:i/>
        </w:rPr>
      </w:pPr>
      <w:r w:rsidRPr="00FF471A">
        <w:rPr>
          <w:rStyle w:val="Strong"/>
          <w:i/>
        </w:rPr>
        <w:t>Internal Training and Education</w:t>
      </w:r>
    </w:p>
    <w:tbl>
      <w:tblPr>
        <w:tblStyle w:val="TableGrid12"/>
        <w:tblW w:w="9344" w:type="dxa"/>
        <w:tblLayout w:type="fixed"/>
        <w:tblLook w:val="0000" w:firstRow="0" w:lastRow="0" w:firstColumn="0" w:lastColumn="0" w:noHBand="0" w:noVBand="0"/>
      </w:tblPr>
      <w:tblGrid>
        <w:gridCol w:w="6472"/>
        <w:gridCol w:w="2872"/>
      </w:tblGrid>
      <w:tr w:rsidR="0085780D" w:rsidRPr="00FF471A" w14:paraId="45D69B59" w14:textId="77777777" w:rsidTr="0085780D">
        <w:trPr>
          <w:trHeight w:val="1165"/>
        </w:trPr>
        <w:tc>
          <w:tcPr>
            <w:tcW w:w="6472" w:type="dxa"/>
            <w:tcBorders>
              <w:bottom w:val="single" w:sz="4" w:space="0" w:color="auto"/>
            </w:tcBorders>
          </w:tcPr>
          <w:p w14:paraId="2D4E943E" w14:textId="69E4C8AE" w:rsidR="0085780D" w:rsidRPr="00FF471A" w:rsidRDefault="00997ECF" w:rsidP="00B07038">
            <w:pPr>
              <w:pStyle w:val="ListParagraph"/>
              <w:numPr>
                <w:ilvl w:val="0"/>
                <w:numId w:val="123"/>
              </w:numPr>
              <w:rPr>
                <w:rFonts w:ascii="Arial" w:hAnsi="Arial" w:cs="Arial"/>
              </w:rPr>
            </w:pPr>
            <w:r w:rsidRPr="00FF471A">
              <w:rPr>
                <w:rFonts w:ascii="Arial" w:hAnsi="Arial" w:cs="Arial"/>
                <w:bCs/>
              </w:rPr>
              <w:t xml:space="preserve">Does your facility have a written policy that describes the informed consent process, and has your </w:t>
            </w:r>
            <w:r w:rsidR="00646500">
              <w:rPr>
                <w:rFonts w:ascii="Arial" w:hAnsi="Arial" w:cs="Arial"/>
                <w:bCs/>
              </w:rPr>
              <w:t>facility</w:t>
            </w:r>
            <w:r w:rsidRPr="00FF471A">
              <w:rPr>
                <w:rFonts w:ascii="Arial" w:hAnsi="Arial" w:cs="Arial"/>
                <w:bCs/>
              </w:rPr>
              <w:t xml:space="preserve"> made the written policy available to all roles and staff levels involved in the informed consent process?</w:t>
            </w:r>
          </w:p>
        </w:tc>
        <w:tc>
          <w:tcPr>
            <w:tcW w:w="2872" w:type="dxa"/>
            <w:vAlign w:val="center"/>
          </w:tcPr>
          <w:p w14:paraId="3A99CCA4"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394C794F" w14:textId="77777777" w:rsidR="0085780D" w:rsidRPr="00FF471A" w:rsidDel="00476434" w:rsidRDefault="0085780D" w:rsidP="005425E6">
            <w:pPr>
              <w:jc w:val="center"/>
              <w:rPr>
                <w:rFonts w:ascii="Arial" w:hAnsi="Arial" w:cs="Arial"/>
                <w:bCs/>
                <w:i/>
                <w:iCs/>
              </w:rPr>
            </w:pPr>
            <w:r w:rsidRPr="00FF471A">
              <w:rPr>
                <w:rFonts w:ascii="Arial" w:hAnsi="Arial" w:cs="Arial"/>
                <w:bCs/>
                <w:i/>
                <w:iCs/>
              </w:rPr>
              <w:t>No</w:t>
            </w:r>
          </w:p>
        </w:tc>
      </w:tr>
      <w:tr w:rsidR="0085780D" w:rsidRPr="00FF471A" w14:paraId="3E1D027D" w14:textId="77777777" w:rsidTr="0085780D">
        <w:trPr>
          <w:trHeight w:val="1182"/>
        </w:trPr>
        <w:tc>
          <w:tcPr>
            <w:tcW w:w="6472" w:type="dxa"/>
            <w:tcBorders>
              <w:top w:val="single" w:sz="4" w:space="0" w:color="auto"/>
              <w:left w:val="single" w:sz="4" w:space="0" w:color="auto"/>
              <w:bottom w:val="single" w:sz="4" w:space="0" w:color="auto"/>
              <w:right w:val="single" w:sz="4" w:space="0" w:color="auto"/>
            </w:tcBorders>
          </w:tcPr>
          <w:p w14:paraId="55128264" w14:textId="77777777" w:rsidR="0085780D" w:rsidRPr="00FF471A" w:rsidRDefault="0085780D" w:rsidP="005425E6">
            <w:pPr>
              <w:jc w:val="center"/>
              <w:rPr>
                <w:rFonts w:ascii="Arial" w:hAnsi="Arial" w:cs="Arial"/>
              </w:rPr>
            </w:pPr>
          </w:p>
          <w:p w14:paraId="1943E1C5" w14:textId="19F00E44" w:rsidR="00997ECF" w:rsidRPr="00FF471A" w:rsidRDefault="00997ECF" w:rsidP="00B07038">
            <w:pPr>
              <w:pStyle w:val="ListParagraph"/>
              <w:numPr>
                <w:ilvl w:val="0"/>
                <w:numId w:val="123"/>
              </w:numPr>
              <w:rPr>
                <w:rFonts w:ascii="Arial" w:hAnsi="Arial" w:cs="Arial"/>
              </w:rPr>
            </w:pPr>
            <w:r w:rsidRPr="00FF471A">
              <w:rPr>
                <w:rFonts w:ascii="Arial" w:hAnsi="Arial" w:cs="Arial"/>
              </w:rPr>
              <w:t xml:space="preserve">Does your </w:t>
            </w:r>
            <w:r w:rsidR="0085780D" w:rsidRPr="00FF471A">
              <w:rPr>
                <w:rFonts w:ascii="Arial" w:hAnsi="Arial" w:cs="Arial"/>
              </w:rPr>
              <w:t xml:space="preserve">facility </w:t>
            </w:r>
            <w:r w:rsidRPr="00FF471A">
              <w:rPr>
                <w:rFonts w:ascii="Arial" w:hAnsi="Arial" w:cs="Arial"/>
              </w:rPr>
              <w:t>have</w:t>
            </w:r>
            <w:r w:rsidR="0085780D" w:rsidRPr="00FF471A">
              <w:rPr>
                <w:rFonts w:ascii="Arial" w:hAnsi="Arial" w:cs="Arial"/>
              </w:rPr>
              <w:t xml:space="preserve"> a training program on informed consent that tailors different training topics to </w:t>
            </w:r>
            <w:hyperlink w:anchor="InformedConsentFAQRolesTraining" w:history="1">
              <w:r w:rsidR="0085780D" w:rsidRPr="00FF471A">
                <w:rPr>
                  <w:rStyle w:val="Hyperlink"/>
                  <w:rFonts w:ascii="Arial" w:hAnsi="Arial" w:cs="Arial"/>
                </w:rPr>
                <w:t>different staff roles</w:t>
              </w:r>
            </w:hyperlink>
            <w:r w:rsidR="0085780D" w:rsidRPr="00FF471A">
              <w:rPr>
                <w:rFonts w:ascii="Arial" w:hAnsi="Arial" w:cs="Arial"/>
              </w:rPr>
              <w:t xml:space="preserve">, and </w:t>
            </w:r>
            <w:r w:rsidRPr="00FF471A">
              <w:rPr>
                <w:rFonts w:ascii="Arial" w:hAnsi="Arial" w:cs="Arial"/>
              </w:rPr>
              <w:t xml:space="preserve">has your facility </w:t>
            </w:r>
            <w:r w:rsidR="0085780D" w:rsidRPr="00FF471A">
              <w:rPr>
                <w:rFonts w:ascii="Arial" w:hAnsi="Arial" w:cs="Arial"/>
              </w:rPr>
              <w:t>made the training</w:t>
            </w:r>
            <w:r w:rsidR="0019773B">
              <w:rPr>
                <w:rFonts w:ascii="Arial" w:hAnsi="Arial" w:cs="Arial"/>
              </w:rPr>
              <w:t>:</w:t>
            </w:r>
            <w:r w:rsidR="00B96369" w:rsidRPr="00FF471A">
              <w:rPr>
                <w:rFonts w:ascii="Arial" w:hAnsi="Arial" w:cs="Arial"/>
              </w:rPr>
              <w:t xml:space="preserve"> </w:t>
            </w:r>
          </w:p>
          <w:p w14:paraId="10B19D9C" w14:textId="5255A2D5" w:rsidR="00997ECF" w:rsidRPr="00FF471A" w:rsidRDefault="0085780D" w:rsidP="00B07038">
            <w:pPr>
              <w:pStyle w:val="ListParagraph"/>
              <w:numPr>
                <w:ilvl w:val="0"/>
                <w:numId w:val="125"/>
              </w:numPr>
              <w:rPr>
                <w:rFonts w:ascii="Arial" w:hAnsi="Arial" w:cs="Arial"/>
              </w:rPr>
            </w:pPr>
            <w:r w:rsidRPr="00FF471A">
              <w:rPr>
                <w:rFonts w:ascii="Arial" w:hAnsi="Arial" w:cs="Arial"/>
              </w:rPr>
              <w:t xml:space="preserve">a required component of onboarding for </w:t>
            </w:r>
            <w:r w:rsidR="00997ECF" w:rsidRPr="00FF471A">
              <w:rPr>
                <w:rFonts w:ascii="Arial" w:hAnsi="Arial" w:cs="Arial"/>
              </w:rPr>
              <w:t>the appropriate newly hired staff, and</w:t>
            </w:r>
          </w:p>
          <w:p w14:paraId="42212718" w14:textId="32546B5C" w:rsidR="0085780D" w:rsidRPr="00FF471A" w:rsidRDefault="00997ECF" w:rsidP="00B07038">
            <w:pPr>
              <w:pStyle w:val="ListParagraph"/>
              <w:numPr>
                <w:ilvl w:val="0"/>
                <w:numId w:val="125"/>
              </w:numPr>
              <w:rPr>
                <w:rFonts w:ascii="Arial" w:hAnsi="Arial" w:cs="Arial"/>
              </w:rPr>
            </w:pPr>
            <w:r w:rsidRPr="00FF471A">
              <w:rPr>
                <w:rFonts w:ascii="Arial" w:hAnsi="Arial" w:cs="Arial"/>
              </w:rPr>
              <w:t>required for the appropriate existing staff who were not previously trained?</w:t>
            </w:r>
          </w:p>
        </w:tc>
        <w:tc>
          <w:tcPr>
            <w:tcW w:w="2872" w:type="dxa"/>
            <w:tcBorders>
              <w:left w:val="single" w:sz="4" w:space="0" w:color="auto"/>
            </w:tcBorders>
            <w:vAlign w:val="center"/>
          </w:tcPr>
          <w:p w14:paraId="0CE5ABB9"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61F9902D" w14:textId="77777777" w:rsidR="0085780D" w:rsidRPr="00FF471A" w:rsidRDefault="0085780D" w:rsidP="005425E6">
            <w:pPr>
              <w:jc w:val="center"/>
              <w:rPr>
                <w:rFonts w:ascii="Arial" w:hAnsi="Arial" w:cs="Arial"/>
              </w:rPr>
            </w:pPr>
            <w:r w:rsidRPr="00FF471A">
              <w:rPr>
                <w:rFonts w:ascii="Arial" w:hAnsi="Arial" w:cs="Arial"/>
                <w:bCs/>
                <w:i/>
                <w:iCs/>
              </w:rPr>
              <w:t>No</w:t>
            </w:r>
          </w:p>
        </w:tc>
      </w:tr>
      <w:tr w:rsidR="0085780D" w:rsidRPr="00FF471A" w14:paraId="5D77E59A" w14:textId="77777777" w:rsidTr="0085780D">
        <w:trPr>
          <w:trHeight w:val="690"/>
        </w:trPr>
        <w:tc>
          <w:tcPr>
            <w:tcW w:w="6472" w:type="dxa"/>
            <w:tcBorders>
              <w:top w:val="single" w:sz="4" w:space="0" w:color="auto"/>
              <w:left w:val="single" w:sz="4" w:space="0" w:color="auto"/>
              <w:bottom w:val="single" w:sz="4" w:space="0" w:color="auto"/>
              <w:right w:val="single" w:sz="4" w:space="0" w:color="auto"/>
            </w:tcBorders>
          </w:tcPr>
          <w:p w14:paraId="79F53DB6" w14:textId="77777777" w:rsidR="0085780D" w:rsidRPr="00FF471A" w:rsidRDefault="0085780D" w:rsidP="005425E6">
            <w:pPr>
              <w:jc w:val="center"/>
              <w:rPr>
                <w:rFonts w:ascii="Arial" w:hAnsi="Arial" w:cs="Arial"/>
              </w:rPr>
            </w:pPr>
          </w:p>
          <w:p w14:paraId="504D7A2F" w14:textId="2AFA964E" w:rsidR="0085780D" w:rsidRPr="00FF471A" w:rsidRDefault="00997ECF" w:rsidP="00B07038">
            <w:pPr>
              <w:pStyle w:val="ListParagraph"/>
              <w:numPr>
                <w:ilvl w:val="0"/>
                <w:numId w:val="123"/>
              </w:numPr>
              <w:rPr>
                <w:rFonts w:ascii="Arial" w:hAnsi="Arial" w:cs="Arial"/>
              </w:rPr>
            </w:pPr>
            <w:r w:rsidRPr="00FF471A">
              <w:rPr>
                <w:rFonts w:ascii="Arial" w:hAnsi="Arial" w:cs="Arial"/>
              </w:rPr>
              <w:t xml:space="preserve">Does your facility have a list, or a defined set of guidelines, so the appropriate staff know which </w:t>
            </w:r>
            <w:r w:rsidR="0085780D" w:rsidRPr="00FF471A">
              <w:rPr>
                <w:rFonts w:ascii="Arial" w:hAnsi="Arial" w:cs="Arial"/>
              </w:rPr>
              <w:t xml:space="preserve">tests, treatments, and procedures </w:t>
            </w:r>
            <w:r w:rsidRPr="00FF471A">
              <w:rPr>
                <w:rFonts w:ascii="Arial" w:hAnsi="Arial" w:cs="Arial"/>
              </w:rPr>
              <w:t xml:space="preserve">require patient/legal guardian </w:t>
            </w:r>
            <w:r w:rsidR="0085780D" w:rsidRPr="00FF471A">
              <w:rPr>
                <w:rFonts w:ascii="Arial" w:hAnsi="Arial" w:cs="Arial"/>
              </w:rPr>
              <w:t xml:space="preserve">consent, </w:t>
            </w:r>
            <w:hyperlink w:anchor="InformedConsentFAQExceptions" w:history="1">
              <w:r w:rsidR="0085780D" w:rsidRPr="00FF471A">
                <w:rPr>
                  <w:rStyle w:val="Hyperlink"/>
                  <w:rFonts w:ascii="Arial" w:hAnsi="Arial" w:cs="Arial"/>
                </w:rPr>
                <w:t>with any exceptions noted</w:t>
              </w:r>
            </w:hyperlink>
            <w:r w:rsidRPr="00FF471A">
              <w:rPr>
                <w:rStyle w:val="Hyperlink"/>
                <w:rFonts w:ascii="Arial" w:hAnsi="Arial" w:cs="Arial"/>
              </w:rPr>
              <w:t>?</w:t>
            </w:r>
            <w:r w:rsidR="0085780D" w:rsidRPr="00FF471A">
              <w:rPr>
                <w:rFonts w:ascii="Arial" w:hAnsi="Arial" w:cs="Arial"/>
              </w:rPr>
              <w:t xml:space="preserve"> </w:t>
            </w:r>
          </w:p>
        </w:tc>
        <w:tc>
          <w:tcPr>
            <w:tcW w:w="2872" w:type="dxa"/>
            <w:tcBorders>
              <w:left w:val="single" w:sz="4" w:space="0" w:color="auto"/>
              <w:bottom w:val="single" w:sz="6" w:space="0" w:color="000000"/>
            </w:tcBorders>
            <w:vAlign w:val="center"/>
          </w:tcPr>
          <w:p w14:paraId="47553BB5"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2BE07868" w14:textId="77777777" w:rsidR="0085780D" w:rsidRPr="00FF471A" w:rsidRDefault="0085780D" w:rsidP="005425E6">
            <w:pPr>
              <w:jc w:val="center"/>
              <w:rPr>
                <w:rFonts w:ascii="Arial" w:hAnsi="Arial" w:cs="Arial"/>
              </w:rPr>
            </w:pPr>
            <w:r w:rsidRPr="00FF471A">
              <w:rPr>
                <w:rFonts w:ascii="Arial" w:hAnsi="Arial" w:cs="Arial"/>
                <w:bCs/>
                <w:i/>
                <w:iCs/>
              </w:rPr>
              <w:t>No</w:t>
            </w:r>
          </w:p>
        </w:tc>
      </w:tr>
    </w:tbl>
    <w:p w14:paraId="5BB02B25" w14:textId="77777777" w:rsidR="0085780D" w:rsidRPr="00FF471A" w:rsidRDefault="0085780D" w:rsidP="0085780D">
      <w:pPr>
        <w:spacing w:after="0" w:line="240" w:lineRule="auto"/>
        <w:rPr>
          <w:rFonts w:eastAsia="Times New Roman" w:cs="Arial"/>
          <w:b/>
          <w:i/>
          <w:iCs/>
          <w:snapToGrid w:val="0"/>
          <w:color w:val="000000"/>
          <w:szCs w:val="20"/>
        </w:rPr>
      </w:pPr>
    </w:p>
    <w:p w14:paraId="1074215B" w14:textId="77777777" w:rsidR="0085780D" w:rsidRPr="00FF471A" w:rsidRDefault="0085780D" w:rsidP="0085780D">
      <w:pPr>
        <w:spacing w:after="0" w:line="240" w:lineRule="auto"/>
        <w:rPr>
          <w:rFonts w:eastAsia="Times New Roman" w:cs="Arial"/>
          <w:b/>
          <w:i/>
          <w:iCs/>
          <w:snapToGrid w:val="0"/>
          <w:color w:val="000000"/>
          <w:szCs w:val="20"/>
        </w:rPr>
      </w:pPr>
    </w:p>
    <w:p w14:paraId="52305DA6" w14:textId="77777777" w:rsidR="0085780D" w:rsidRPr="00FF471A" w:rsidRDefault="0085780D" w:rsidP="007C1B39">
      <w:pPr>
        <w:spacing w:line="240" w:lineRule="auto"/>
        <w:rPr>
          <w:rFonts w:eastAsia="Times New Roman" w:cs="Arial"/>
          <w:b/>
          <w:i/>
          <w:iCs/>
          <w:snapToGrid w:val="0"/>
          <w:color w:val="000000"/>
          <w:szCs w:val="20"/>
        </w:rPr>
      </w:pPr>
      <w:r w:rsidRPr="00FF471A">
        <w:rPr>
          <w:rFonts w:eastAsia="Times New Roman" w:cs="Arial"/>
          <w:b/>
          <w:i/>
          <w:iCs/>
          <w:snapToGrid w:val="0"/>
          <w:color w:val="000000"/>
          <w:szCs w:val="20"/>
        </w:rPr>
        <w:t>Content of Informed Consent Forms</w:t>
      </w:r>
    </w:p>
    <w:tbl>
      <w:tblPr>
        <w:tblStyle w:val="TableGrid12"/>
        <w:tblW w:w="9344" w:type="dxa"/>
        <w:tblLayout w:type="fixed"/>
        <w:tblLook w:val="0000" w:firstRow="0" w:lastRow="0" w:firstColumn="0" w:lastColumn="0" w:noHBand="0" w:noVBand="0"/>
      </w:tblPr>
      <w:tblGrid>
        <w:gridCol w:w="6382"/>
        <w:gridCol w:w="2962"/>
      </w:tblGrid>
      <w:tr w:rsidR="0085780D" w:rsidRPr="00FF471A" w:rsidDel="00476434" w14:paraId="37D6335C" w14:textId="77777777" w:rsidTr="0085780D">
        <w:trPr>
          <w:trHeight w:val="1165"/>
        </w:trPr>
        <w:tc>
          <w:tcPr>
            <w:tcW w:w="6382" w:type="dxa"/>
            <w:tcBorders>
              <w:bottom w:val="single" w:sz="4" w:space="0" w:color="auto"/>
            </w:tcBorders>
          </w:tcPr>
          <w:p w14:paraId="13354DEC" w14:textId="77777777" w:rsidR="00997ECF" w:rsidRPr="00FF471A" w:rsidRDefault="00997ECF" w:rsidP="00B07038">
            <w:pPr>
              <w:numPr>
                <w:ilvl w:val="0"/>
                <w:numId w:val="123"/>
              </w:numPr>
              <w:contextualSpacing/>
              <w:rPr>
                <w:rFonts w:ascii="Arial" w:hAnsi="Arial" w:cs="Arial"/>
                <w:bCs/>
              </w:rPr>
            </w:pPr>
            <w:r w:rsidRPr="00FF471A">
              <w:rPr>
                <w:rFonts w:ascii="Arial" w:hAnsi="Arial" w:cs="Arial"/>
                <w:bCs/>
              </w:rPr>
              <w:t>As part of your facility’s process for obtaining informed consent, does:</w:t>
            </w:r>
          </w:p>
          <w:p w14:paraId="7EFB063C" w14:textId="0D3A8624" w:rsidR="00997ECF" w:rsidRPr="00FF471A" w:rsidRDefault="00997ECF" w:rsidP="00B07038">
            <w:pPr>
              <w:numPr>
                <w:ilvl w:val="0"/>
                <w:numId w:val="126"/>
              </w:numPr>
              <w:contextualSpacing/>
              <w:rPr>
                <w:rFonts w:ascii="Arial" w:hAnsi="Arial" w:cs="Arial"/>
                <w:bCs/>
              </w:rPr>
            </w:pPr>
            <w:r w:rsidRPr="00FF471A">
              <w:rPr>
                <w:rFonts w:ascii="Arial" w:hAnsi="Arial" w:cs="Arial"/>
                <w:bCs/>
              </w:rPr>
              <w:t xml:space="preserve">the clinician </w:t>
            </w:r>
            <w:proofErr w:type="gramStart"/>
            <w:r w:rsidRPr="00FF471A">
              <w:rPr>
                <w:rFonts w:ascii="Arial" w:hAnsi="Arial" w:cs="Arial"/>
                <w:bCs/>
              </w:rPr>
              <w:t>explain</w:t>
            </w:r>
            <w:proofErr w:type="gramEnd"/>
            <w:r w:rsidRPr="00FF471A">
              <w:rPr>
                <w:rFonts w:ascii="Arial" w:hAnsi="Arial" w:cs="Arial"/>
                <w:bCs/>
              </w:rPr>
              <w:t xml:space="preserve"> all of the patient’s treatment choices, including the severity and probability of the risks and benefits of each choice, if applicable;</w:t>
            </w:r>
          </w:p>
          <w:p w14:paraId="3CD9CA00" w14:textId="295FF9BB" w:rsidR="00997ECF" w:rsidRPr="00FF471A" w:rsidRDefault="00997ECF" w:rsidP="00B07038">
            <w:pPr>
              <w:numPr>
                <w:ilvl w:val="0"/>
                <w:numId w:val="126"/>
              </w:numPr>
              <w:contextualSpacing/>
              <w:rPr>
                <w:rFonts w:ascii="Arial" w:hAnsi="Arial" w:cs="Arial"/>
                <w:bCs/>
              </w:rPr>
            </w:pPr>
            <w:r w:rsidRPr="00FF471A">
              <w:rPr>
                <w:rFonts w:ascii="Arial" w:hAnsi="Arial" w:cs="Arial"/>
                <w:bCs/>
              </w:rPr>
              <w:t xml:space="preserve">the patient </w:t>
            </w:r>
            <w:proofErr w:type="gramStart"/>
            <w:r w:rsidRPr="00FF471A">
              <w:rPr>
                <w:rFonts w:ascii="Arial" w:hAnsi="Arial" w:cs="Arial"/>
                <w:bCs/>
              </w:rPr>
              <w:t>have</w:t>
            </w:r>
            <w:proofErr w:type="gramEnd"/>
            <w:r w:rsidRPr="00FF471A">
              <w:rPr>
                <w:rFonts w:ascii="Arial" w:hAnsi="Arial" w:cs="Arial"/>
                <w:bCs/>
              </w:rPr>
              <w:t xml:space="preserve"> the opportunity to ask questions; and</w:t>
            </w:r>
          </w:p>
          <w:p w14:paraId="24858EFC" w14:textId="790007C8" w:rsidR="0085780D" w:rsidRPr="00FF471A" w:rsidRDefault="00997ECF" w:rsidP="00B07038">
            <w:pPr>
              <w:numPr>
                <w:ilvl w:val="0"/>
                <w:numId w:val="126"/>
              </w:numPr>
              <w:contextualSpacing/>
              <w:rPr>
                <w:rFonts w:ascii="Arial" w:hAnsi="Arial" w:cs="Arial"/>
                <w:bCs/>
              </w:rPr>
            </w:pPr>
            <w:r w:rsidRPr="00FF471A">
              <w:rPr>
                <w:rFonts w:ascii="Arial" w:hAnsi="Arial" w:cs="Arial"/>
                <w:bCs/>
              </w:rPr>
              <w:t>the consent form document that this element of the process has taken place?</w:t>
            </w:r>
          </w:p>
        </w:tc>
        <w:tc>
          <w:tcPr>
            <w:tcW w:w="2962" w:type="dxa"/>
            <w:vAlign w:val="center"/>
          </w:tcPr>
          <w:p w14:paraId="32CB1FAE"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358B30A6" w14:textId="77777777" w:rsidR="0085780D" w:rsidRPr="00FF471A" w:rsidDel="00476434" w:rsidRDefault="0085780D" w:rsidP="005425E6">
            <w:pPr>
              <w:jc w:val="center"/>
              <w:rPr>
                <w:rFonts w:ascii="Arial" w:hAnsi="Arial" w:cs="Arial"/>
                <w:bCs/>
                <w:i/>
                <w:iCs/>
              </w:rPr>
            </w:pPr>
            <w:r w:rsidRPr="00FF471A">
              <w:rPr>
                <w:rFonts w:ascii="Arial" w:hAnsi="Arial" w:cs="Arial"/>
                <w:bCs/>
                <w:i/>
                <w:iCs/>
              </w:rPr>
              <w:t>No</w:t>
            </w:r>
          </w:p>
        </w:tc>
      </w:tr>
      <w:tr w:rsidR="0085780D" w:rsidRPr="00FF471A" w14:paraId="28DF2AA0" w14:textId="77777777" w:rsidTr="00997ECF">
        <w:trPr>
          <w:trHeight w:val="615"/>
        </w:trPr>
        <w:tc>
          <w:tcPr>
            <w:tcW w:w="6382" w:type="dxa"/>
            <w:tcBorders>
              <w:top w:val="single" w:sz="4" w:space="0" w:color="auto"/>
              <w:left w:val="single" w:sz="4" w:space="0" w:color="auto"/>
              <w:bottom w:val="single" w:sz="4" w:space="0" w:color="auto"/>
              <w:right w:val="single" w:sz="4" w:space="0" w:color="auto"/>
            </w:tcBorders>
          </w:tcPr>
          <w:p w14:paraId="2F7D2F35" w14:textId="77777777" w:rsidR="0085780D" w:rsidRPr="00FF471A" w:rsidRDefault="0085780D" w:rsidP="005425E6">
            <w:pPr>
              <w:jc w:val="center"/>
              <w:rPr>
                <w:rFonts w:ascii="Arial" w:hAnsi="Arial" w:cs="Arial"/>
              </w:rPr>
            </w:pPr>
          </w:p>
          <w:p w14:paraId="5AF38217" w14:textId="77777777" w:rsidR="00997ECF" w:rsidRPr="00FF471A" w:rsidRDefault="00997ECF" w:rsidP="00B07038">
            <w:pPr>
              <w:numPr>
                <w:ilvl w:val="0"/>
                <w:numId w:val="123"/>
              </w:numPr>
              <w:contextualSpacing/>
              <w:rPr>
                <w:rFonts w:ascii="Arial" w:hAnsi="Arial" w:cs="Arial"/>
                <w:bCs/>
              </w:rPr>
            </w:pPr>
            <w:r w:rsidRPr="00FF471A">
              <w:rPr>
                <w:rFonts w:ascii="Arial" w:hAnsi="Arial" w:cs="Arial"/>
                <w:bCs/>
              </w:rPr>
              <w:t xml:space="preserve">As part of your facility’s process for obtaining informed consent, does: </w:t>
            </w:r>
          </w:p>
          <w:p w14:paraId="4AD290FC" w14:textId="77777777" w:rsidR="00997ECF" w:rsidRPr="00FF471A" w:rsidRDefault="00997ECF" w:rsidP="00B07038">
            <w:pPr>
              <w:numPr>
                <w:ilvl w:val="0"/>
                <w:numId w:val="127"/>
              </w:numPr>
              <w:contextualSpacing/>
              <w:rPr>
                <w:rFonts w:ascii="Arial" w:hAnsi="Arial" w:cs="Arial"/>
                <w:bCs/>
              </w:rPr>
            </w:pPr>
            <w:r w:rsidRPr="00FF471A">
              <w:rPr>
                <w:rFonts w:ascii="Arial" w:hAnsi="Arial" w:cs="Arial"/>
                <w:bCs/>
              </w:rPr>
              <w:t xml:space="preserve">the clinician </w:t>
            </w:r>
            <w:proofErr w:type="gramStart"/>
            <w:r w:rsidRPr="00FF471A">
              <w:rPr>
                <w:rFonts w:ascii="Arial" w:hAnsi="Arial" w:cs="Arial"/>
                <w:bCs/>
              </w:rPr>
              <w:t>explain</w:t>
            </w:r>
            <w:proofErr w:type="gramEnd"/>
            <w:r w:rsidRPr="00FF471A">
              <w:rPr>
                <w:rFonts w:ascii="Arial" w:hAnsi="Arial" w:cs="Arial"/>
                <w:bCs/>
              </w:rPr>
              <w:t xml:space="preserve"> expected difficulties, recovery time, pain management, and restrictions after a test, treatment, </w:t>
            </w:r>
            <w:r w:rsidRPr="00FF471A">
              <w:rPr>
                <w:rFonts w:ascii="Arial" w:hAnsi="Arial" w:cs="Arial"/>
                <w:bCs/>
              </w:rPr>
              <w:lastRenderedPageBreak/>
              <w:t>or procedure, in the facility and post-discharge, if applicable;</w:t>
            </w:r>
          </w:p>
          <w:p w14:paraId="0B10EB37" w14:textId="61FC4928" w:rsidR="00997ECF" w:rsidRPr="00FF471A" w:rsidRDefault="00997ECF" w:rsidP="00B07038">
            <w:pPr>
              <w:numPr>
                <w:ilvl w:val="0"/>
                <w:numId w:val="127"/>
              </w:numPr>
              <w:contextualSpacing/>
              <w:rPr>
                <w:rFonts w:ascii="Arial" w:hAnsi="Arial" w:cs="Arial"/>
                <w:bCs/>
              </w:rPr>
            </w:pPr>
            <w:r w:rsidRPr="00FF471A">
              <w:rPr>
                <w:rFonts w:ascii="Arial" w:hAnsi="Arial" w:cs="Arial"/>
                <w:bCs/>
              </w:rPr>
              <w:t xml:space="preserve">the patient </w:t>
            </w:r>
            <w:proofErr w:type="gramStart"/>
            <w:r w:rsidRPr="00FF471A">
              <w:rPr>
                <w:rFonts w:ascii="Arial" w:hAnsi="Arial" w:cs="Arial"/>
                <w:bCs/>
              </w:rPr>
              <w:t>have</w:t>
            </w:r>
            <w:proofErr w:type="gramEnd"/>
            <w:r w:rsidRPr="00FF471A">
              <w:rPr>
                <w:rFonts w:ascii="Arial" w:hAnsi="Arial" w:cs="Arial"/>
                <w:bCs/>
              </w:rPr>
              <w:t xml:space="preserve"> the opportunity to ask questions; and</w:t>
            </w:r>
          </w:p>
          <w:p w14:paraId="7088D579" w14:textId="62838161" w:rsidR="0085780D" w:rsidRPr="00FF471A" w:rsidRDefault="00997ECF" w:rsidP="00B07038">
            <w:pPr>
              <w:pStyle w:val="ListParagraph"/>
              <w:numPr>
                <w:ilvl w:val="0"/>
                <w:numId w:val="127"/>
              </w:numPr>
              <w:rPr>
                <w:rFonts w:ascii="Arial" w:hAnsi="Arial" w:cs="Arial"/>
              </w:rPr>
            </w:pPr>
            <w:r w:rsidRPr="00FF471A">
              <w:rPr>
                <w:rFonts w:ascii="Arial" w:hAnsi="Arial" w:cs="Arial"/>
                <w:bCs/>
              </w:rPr>
              <w:t>the consent form document that this element of the process has taken place?</w:t>
            </w:r>
          </w:p>
        </w:tc>
        <w:tc>
          <w:tcPr>
            <w:tcW w:w="2962" w:type="dxa"/>
            <w:tcBorders>
              <w:left w:val="single" w:sz="4" w:space="0" w:color="auto"/>
            </w:tcBorders>
            <w:vAlign w:val="center"/>
          </w:tcPr>
          <w:p w14:paraId="4C727F43" w14:textId="77777777" w:rsidR="0085780D" w:rsidRPr="00FF471A" w:rsidRDefault="0085780D" w:rsidP="005425E6">
            <w:pPr>
              <w:jc w:val="center"/>
              <w:rPr>
                <w:rFonts w:ascii="Arial" w:hAnsi="Arial" w:cs="Arial"/>
                <w:bCs/>
                <w:i/>
                <w:iCs/>
              </w:rPr>
            </w:pPr>
            <w:r w:rsidRPr="00FF471A">
              <w:rPr>
                <w:rFonts w:ascii="Arial" w:hAnsi="Arial" w:cs="Arial"/>
                <w:bCs/>
                <w:i/>
                <w:iCs/>
              </w:rPr>
              <w:lastRenderedPageBreak/>
              <w:t>Yes</w:t>
            </w:r>
          </w:p>
          <w:p w14:paraId="5F89145D" w14:textId="77777777" w:rsidR="0085780D" w:rsidRPr="00FF471A" w:rsidRDefault="0085780D" w:rsidP="005425E6">
            <w:pPr>
              <w:jc w:val="center"/>
              <w:rPr>
                <w:rFonts w:ascii="Arial" w:hAnsi="Arial" w:cs="Arial"/>
              </w:rPr>
            </w:pPr>
            <w:r w:rsidRPr="00FF471A">
              <w:rPr>
                <w:rFonts w:ascii="Arial" w:hAnsi="Arial" w:cs="Arial"/>
                <w:bCs/>
                <w:i/>
                <w:iCs/>
              </w:rPr>
              <w:t>No</w:t>
            </w:r>
          </w:p>
        </w:tc>
      </w:tr>
      <w:tr w:rsidR="0085780D" w:rsidRPr="00FF471A" w14:paraId="573436EC" w14:textId="77777777" w:rsidTr="0085780D">
        <w:trPr>
          <w:trHeight w:val="690"/>
        </w:trPr>
        <w:tc>
          <w:tcPr>
            <w:tcW w:w="6382" w:type="dxa"/>
            <w:tcBorders>
              <w:top w:val="single" w:sz="4" w:space="0" w:color="auto"/>
              <w:left w:val="single" w:sz="4" w:space="0" w:color="auto"/>
              <w:bottom w:val="single" w:sz="4" w:space="0" w:color="auto"/>
              <w:right w:val="single" w:sz="4" w:space="0" w:color="auto"/>
            </w:tcBorders>
          </w:tcPr>
          <w:p w14:paraId="6908A7EA" w14:textId="77777777" w:rsidR="00997ECF" w:rsidRPr="00FF471A" w:rsidRDefault="00997ECF" w:rsidP="00B07038">
            <w:pPr>
              <w:numPr>
                <w:ilvl w:val="0"/>
                <w:numId w:val="123"/>
              </w:numPr>
              <w:spacing w:after="120" w:line="264" w:lineRule="auto"/>
              <w:contextualSpacing/>
              <w:rPr>
                <w:rFonts w:ascii="Arial" w:hAnsi="Arial" w:cs="Arial"/>
              </w:rPr>
            </w:pPr>
            <w:r w:rsidRPr="00FF471A">
              <w:rPr>
                <w:rFonts w:ascii="Arial" w:hAnsi="Arial" w:cs="Arial"/>
                <w:bCs/>
              </w:rPr>
              <w:t xml:space="preserve">As part of your facility’s process for obtaining informed consent, does: </w:t>
            </w:r>
          </w:p>
          <w:p w14:paraId="788FA0BD" w14:textId="77777777" w:rsidR="00997ECF" w:rsidRPr="00FF471A" w:rsidRDefault="00997ECF" w:rsidP="00B07038">
            <w:pPr>
              <w:pStyle w:val="ListParagraph"/>
              <w:numPr>
                <w:ilvl w:val="0"/>
                <w:numId w:val="128"/>
              </w:numPr>
              <w:rPr>
                <w:rFonts w:ascii="Arial" w:hAnsi="Arial" w:cs="Arial"/>
              </w:rPr>
            </w:pPr>
            <w:r w:rsidRPr="00FF471A">
              <w:rPr>
                <w:rFonts w:ascii="Arial" w:hAnsi="Arial" w:cs="Arial"/>
                <w:bCs/>
              </w:rPr>
              <w:t xml:space="preserve">the clinician </w:t>
            </w:r>
            <w:proofErr w:type="gramStart"/>
            <w:r w:rsidRPr="00FF471A">
              <w:rPr>
                <w:rFonts w:ascii="Arial" w:hAnsi="Arial" w:cs="Arial"/>
                <w:bCs/>
              </w:rPr>
              <w:t>explain</w:t>
            </w:r>
            <w:proofErr w:type="gramEnd"/>
            <w:r w:rsidRPr="00FF471A">
              <w:rPr>
                <w:rFonts w:ascii="Arial" w:hAnsi="Arial" w:cs="Arial"/>
                <w:bCs/>
              </w:rPr>
              <w:t xml:space="preserve"> the clinical rationale (i.e., condition-specific justification) for why the test, treatment, or procedure is being performed</w:t>
            </w:r>
          </w:p>
          <w:p w14:paraId="7A057581" w14:textId="268F75A6" w:rsidR="00997ECF" w:rsidRPr="00FF471A" w:rsidRDefault="00997ECF" w:rsidP="00B07038">
            <w:pPr>
              <w:pStyle w:val="ListParagraph"/>
              <w:numPr>
                <w:ilvl w:val="0"/>
                <w:numId w:val="128"/>
              </w:numPr>
              <w:rPr>
                <w:rFonts w:ascii="Arial" w:hAnsi="Arial" w:cs="Arial"/>
              </w:rPr>
            </w:pPr>
            <w:r w:rsidRPr="00FF471A">
              <w:rPr>
                <w:rFonts w:ascii="Arial" w:hAnsi="Arial" w:cs="Arial"/>
                <w:bCs/>
              </w:rPr>
              <w:t xml:space="preserve">the patient </w:t>
            </w:r>
            <w:proofErr w:type="gramStart"/>
            <w:r w:rsidRPr="00FF471A">
              <w:rPr>
                <w:rFonts w:ascii="Arial" w:hAnsi="Arial" w:cs="Arial"/>
                <w:bCs/>
              </w:rPr>
              <w:t>have</w:t>
            </w:r>
            <w:proofErr w:type="gramEnd"/>
            <w:r w:rsidRPr="00FF471A">
              <w:rPr>
                <w:rFonts w:ascii="Arial" w:hAnsi="Arial" w:cs="Arial"/>
                <w:bCs/>
              </w:rPr>
              <w:t xml:space="preserve"> the opportunity to ask questions; and</w:t>
            </w:r>
          </w:p>
          <w:p w14:paraId="18D77330" w14:textId="00E55BF5" w:rsidR="0085780D" w:rsidRPr="00FF471A" w:rsidRDefault="00997ECF" w:rsidP="00B07038">
            <w:pPr>
              <w:pStyle w:val="ListParagraph"/>
              <w:numPr>
                <w:ilvl w:val="0"/>
                <w:numId w:val="128"/>
              </w:numPr>
              <w:rPr>
                <w:rFonts w:ascii="Arial" w:hAnsi="Arial" w:cs="Arial"/>
              </w:rPr>
            </w:pPr>
            <w:r w:rsidRPr="00FF471A">
              <w:rPr>
                <w:rFonts w:ascii="Arial" w:hAnsi="Arial" w:cs="Arial"/>
                <w:bCs/>
              </w:rPr>
              <w:t>the consent form document that this element of the process has taken place?</w:t>
            </w:r>
          </w:p>
        </w:tc>
        <w:tc>
          <w:tcPr>
            <w:tcW w:w="2962" w:type="dxa"/>
            <w:tcBorders>
              <w:left w:val="single" w:sz="4" w:space="0" w:color="auto"/>
            </w:tcBorders>
            <w:vAlign w:val="center"/>
          </w:tcPr>
          <w:p w14:paraId="1C6ABE33"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460F6220" w14:textId="77777777" w:rsidR="0085780D" w:rsidRPr="00FF471A" w:rsidRDefault="0085780D" w:rsidP="005425E6">
            <w:pPr>
              <w:jc w:val="center"/>
              <w:rPr>
                <w:rFonts w:ascii="Arial" w:hAnsi="Arial" w:cs="Arial"/>
              </w:rPr>
            </w:pPr>
            <w:r w:rsidRPr="00FF471A">
              <w:rPr>
                <w:rFonts w:ascii="Arial" w:hAnsi="Arial" w:cs="Arial"/>
                <w:bCs/>
                <w:i/>
                <w:iCs/>
              </w:rPr>
              <w:t>No</w:t>
            </w:r>
          </w:p>
        </w:tc>
      </w:tr>
      <w:tr w:rsidR="0085780D" w:rsidRPr="00FF471A" w14:paraId="364517EF" w14:textId="77777777" w:rsidTr="0085780D">
        <w:trPr>
          <w:trHeight w:val="690"/>
        </w:trPr>
        <w:tc>
          <w:tcPr>
            <w:tcW w:w="6382" w:type="dxa"/>
            <w:tcBorders>
              <w:top w:val="single" w:sz="4" w:space="0" w:color="auto"/>
              <w:left w:val="single" w:sz="4" w:space="0" w:color="auto"/>
              <w:bottom w:val="single" w:sz="4" w:space="0" w:color="auto"/>
              <w:right w:val="single" w:sz="4" w:space="0" w:color="auto"/>
            </w:tcBorders>
          </w:tcPr>
          <w:p w14:paraId="5C2557C7" w14:textId="77777777" w:rsidR="00997ECF" w:rsidRPr="00FF471A" w:rsidRDefault="00997ECF" w:rsidP="00B07038">
            <w:pPr>
              <w:numPr>
                <w:ilvl w:val="0"/>
                <w:numId w:val="123"/>
              </w:numPr>
              <w:contextualSpacing/>
              <w:rPr>
                <w:rFonts w:ascii="Arial" w:hAnsi="Arial" w:cs="Arial"/>
                <w:bCs/>
              </w:rPr>
            </w:pPr>
            <w:r w:rsidRPr="00FF471A">
              <w:rPr>
                <w:rFonts w:ascii="Arial" w:hAnsi="Arial" w:cs="Arial"/>
                <w:bCs/>
              </w:rPr>
              <w:t xml:space="preserve">Does your facility’s consent form include: </w:t>
            </w:r>
          </w:p>
          <w:p w14:paraId="1FA55346" w14:textId="77777777" w:rsidR="00997ECF" w:rsidRPr="00FF471A" w:rsidRDefault="00997ECF" w:rsidP="00B07038">
            <w:pPr>
              <w:numPr>
                <w:ilvl w:val="0"/>
                <w:numId w:val="129"/>
              </w:numPr>
              <w:contextualSpacing/>
              <w:rPr>
                <w:rFonts w:ascii="Arial" w:hAnsi="Arial" w:cs="Arial"/>
                <w:bCs/>
              </w:rPr>
            </w:pPr>
            <w:r w:rsidRPr="00FF471A">
              <w:rPr>
                <w:rFonts w:ascii="Arial" w:hAnsi="Arial" w:cs="Arial"/>
                <w:bCs/>
              </w:rPr>
              <w:t xml:space="preserve">the name(s) of the clinician(s) performing the test, treatment, or </w:t>
            </w:r>
            <w:proofErr w:type="gramStart"/>
            <w:r w:rsidRPr="00FF471A">
              <w:rPr>
                <w:rFonts w:ascii="Arial" w:hAnsi="Arial" w:cs="Arial"/>
                <w:bCs/>
              </w:rPr>
              <w:t>procedure;</w:t>
            </w:r>
            <w:proofErr w:type="gramEnd"/>
            <w:r w:rsidRPr="00FF471A">
              <w:rPr>
                <w:rFonts w:ascii="Arial" w:hAnsi="Arial" w:cs="Arial"/>
                <w:bCs/>
              </w:rPr>
              <w:t xml:space="preserve"> </w:t>
            </w:r>
          </w:p>
          <w:p w14:paraId="10E235A5" w14:textId="68A12D48" w:rsidR="00997ECF" w:rsidRPr="00FF471A" w:rsidRDefault="00997ECF" w:rsidP="00B07038">
            <w:pPr>
              <w:numPr>
                <w:ilvl w:val="0"/>
                <w:numId w:val="129"/>
              </w:numPr>
              <w:contextualSpacing/>
              <w:rPr>
                <w:rFonts w:ascii="Arial" w:hAnsi="Arial" w:cs="Arial"/>
                <w:bCs/>
              </w:rPr>
            </w:pPr>
            <w:r w:rsidRPr="00FF471A">
              <w:rPr>
                <w:rFonts w:ascii="Arial" w:hAnsi="Arial" w:cs="Arial"/>
                <w:bCs/>
              </w:rPr>
              <w:t>whether the clinician is expected to be absent from portions of the test, treatment, or procedure (</w:t>
            </w:r>
            <w:r w:rsidR="00FF471A" w:rsidRPr="00FF471A">
              <w:rPr>
                <w:rFonts w:ascii="Arial" w:hAnsi="Arial" w:cs="Arial"/>
                <w:bCs/>
              </w:rPr>
              <w:t>e.g.,</w:t>
            </w:r>
            <w:r w:rsidRPr="00FF471A">
              <w:rPr>
                <w:rFonts w:ascii="Arial" w:hAnsi="Arial" w:cs="Arial"/>
                <w:bCs/>
              </w:rPr>
              <w:t xml:space="preserve"> opening, closing); and</w:t>
            </w:r>
          </w:p>
          <w:p w14:paraId="092BD8A6" w14:textId="512CB55D" w:rsidR="0085780D" w:rsidRPr="00FF471A" w:rsidRDefault="00997ECF" w:rsidP="00B07038">
            <w:pPr>
              <w:numPr>
                <w:ilvl w:val="0"/>
                <w:numId w:val="129"/>
              </w:numPr>
              <w:contextualSpacing/>
              <w:rPr>
                <w:rFonts w:ascii="Arial" w:hAnsi="Arial" w:cs="Arial"/>
                <w:bCs/>
              </w:rPr>
            </w:pPr>
            <w:r w:rsidRPr="00FF471A">
              <w:rPr>
                <w:rFonts w:ascii="Arial" w:hAnsi="Arial" w:cs="Arial"/>
                <w:bCs/>
              </w:rPr>
              <w:t>if any assistants or trainees will be involved in the test, treatment, or procedure?</w:t>
            </w:r>
          </w:p>
        </w:tc>
        <w:tc>
          <w:tcPr>
            <w:tcW w:w="2962" w:type="dxa"/>
            <w:tcBorders>
              <w:left w:val="single" w:sz="4" w:space="0" w:color="auto"/>
            </w:tcBorders>
            <w:vAlign w:val="center"/>
          </w:tcPr>
          <w:p w14:paraId="722314C5"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46E0B9CF" w14:textId="77777777" w:rsidR="0085780D" w:rsidRPr="00FF471A" w:rsidRDefault="0085780D" w:rsidP="005425E6">
            <w:pPr>
              <w:jc w:val="center"/>
              <w:rPr>
                <w:rFonts w:ascii="Arial" w:hAnsi="Arial" w:cs="Arial"/>
                <w:bCs/>
                <w:i/>
                <w:iCs/>
              </w:rPr>
            </w:pPr>
            <w:r w:rsidRPr="00FF471A">
              <w:rPr>
                <w:rFonts w:ascii="Arial" w:hAnsi="Arial" w:cs="Arial"/>
                <w:bCs/>
                <w:i/>
                <w:iCs/>
              </w:rPr>
              <w:t>No</w:t>
            </w:r>
          </w:p>
        </w:tc>
      </w:tr>
      <w:tr w:rsidR="0085780D" w:rsidRPr="00FF471A" w14:paraId="7A432540" w14:textId="77777777" w:rsidTr="0085780D">
        <w:trPr>
          <w:trHeight w:val="1047"/>
        </w:trPr>
        <w:tc>
          <w:tcPr>
            <w:tcW w:w="6382" w:type="dxa"/>
            <w:tcBorders>
              <w:top w:val="single" w:sz="4" w:space="0" w:color="auto"/>
              <w:left w:val="single" w:sz="4" w:space="0" w:color="auto"/>
              <w:right w:val="single" w:sz="4" w:space="0" w:color="auto"/>
            </w:tcBorders>
          </w:tcPr>
          <w:p w14:paraId="7DA02D09" w14:textId="48EAE1EB" w:rsidR="0085780D" w:rsidRPr="00FF471A" w:rsidRDefault="00997ECF" w:rsidP="00B07038">
            <w:pPr>
              <w:pStyle w:val="ListParagraph"/>
              <w:numPr>
                <w:ilvl w:val="0"/>
                <w:numId w:val="123"/>
              </w:numPr>
              <w:rPr>
                <w:rFonts w:ascii="Arial" w:hAnsi="Arial" w:cs="Arial"/>
              </w:rPr>
            </w:pPr>
            <w:r w:rsidRPr="00FF471A">
              <w:rPr>
                <w:rFonts w:ascii="Arial" w:hAnsi="Arial" w:cs="Arial"/>
                <w:bCs/>
              </w:rPr>
              <w:t>Is your facility’s consent form written in plain language and at a 6th grade reading level or lower?</w:t>
            </w:r>
          </w:p>
        </w:tc>
        <w:tc>
          <w:tcPr>
            <w:tcW w:w="2962" w:type="dxa"/>
            <w:tcBorders>
              <w:left w:val="single" w:sz="4" w:space="0" w:color="auto"/>
            </w:tcBorders>
            <w:vAlign w:val="center"/>
          </w:tcPr>
          <w:p w14:paraId="04ECBA58"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08B5700E" w14:textId="77777777" w:rsidR="0085780D" w:rsidRPr="00FF471A" w:rsidRDefault="0085780D" w:rsidP="005425E6">
            <w:pPr>
              <w:jc w:val="center"/>
              <w:rPr>
                <w:rFonts w:ascii="Arial" w:hAnsi="Arial" w:cs="Arial"/>
                <w:bCs/>
                <w:i/>
                <w:iCs/>
              </w:rPr>
            </w:pPr>
            <w:r w:rsidRPr="00FF471A">
              <w:rPr>
                <w:rFonts w:ascii="Arial" w:hAnsi="Arial" w:cs="Arial"/>
                <w:bCs/>
                <w:i/>
                <w:iCs/>
              </w:rPr>
              <w:t>No</w:t>
            </w:r>
          </w:p>
          <w:p w14:paraId="33987166" w14:textId="77777777" w:rsidR="0085780D" w:rsidRPr="00FF471A" w:rsidRDefault="0085780D" w:rsidP="005425E6">
            <w:pPr>
              <w:jc w:val="center"/>
              <w:rPr>
                <w:rFonts w:ascii="Arial" w:hAnsi="Arial" w:cs="Arial"/>
                <w:bCs/>
                <w:i/>
                <w:iCs/>
              </w:rPr>
            </w:pPr>
          </w:p>
        </w:tc>
      </w:tr>
    </w:tbl>
    <w:p w14:paraId="7CF90839" w14:textId="77777777" w:rsidR="0085780D" w:rsidRPr="00FF471A" w:rsidRDefault="0085780D" w:rsidP="0085780D">
      <w:pPr>
        <w:spacing w:after="0" w:line="240" w:lineRule="auto"/>
        <w:rPr>
          <w:rFonts w:eastAsia="Times New Roman" w:cs="Arial"/>
          <w:b/>
          <w:snapToGrid w:val="0"/>
          <w:color w:val="000000"/>
          <w:szCs w:val="20"/>
        </w:rPr>
      </w:pPr>
    </w:p>
    <w:p w14:paraId="78BD7C33" w14:textId="33E65774" w:rsidR="0085780D" w:rsidRPr="00FF471A" w:rsidRDefault="0085780D" w:rsidP="007C1B39">
      <w:pPr>
        <w:spacing w:line="240" w:lineRule="auto"/>
        <w:rPr>
          <w:rFonts w:eastAsia="Times New Roman" w:cs="Arial"/>
          <w:b/>
          <w:i/>
          <w:iCs/>
          <w:snapToGrid w:val="0"/>
          <w:color w:val="000000"/>
          <w:szCs w:val="20"/>
        </w:rPr>
      </w:pPr>
      <w:r w:rsidRPr="00FF471A">
        <w:rPr>
          <w:rFonts w:eastAsia="Times New Roman" w:cs="Arial"/>
          <w:b/>
          <w:i/>
          <w:iCs/>
          <w:snapToGrid w:val="0"/>
          <w:color w:val="000000"/>
          <w:szCs w:val="20"/>
        </w:rPr>
        <w:t>Process for Gaining Informed Consent</w:t>
      </w:r>
    </w:p>
    <w:tbl>
      <w:tblPr>
        <w:tblStyle w:val="TableGrid12"/>
        <w:tblW w:w="9344" w:type="dxa"/>
        <w:tblLayout w:type="fixed"/>
        <w:tblLook w:val="0000" w:firstRow="0" w:lastRow="0" w:firstColumn="0" w:lastColumn="0" w:noHBand="0" w:noVBand="0"/>
      </w:tblPr>
      <w:tblGrid>
        <w:gridCol w:w="6382"/>
        <w:gridCol w:w="2962"/>
      </w:tblGrid>
      <w:tr w:rsidR="0085780D" w:rsidRPr="00FF471A" w:rsidDel="00476434" w14:paraId="3D55E9C5" w14:textId="77777777" w:rsidTr="0085780D">
        <w:trPr>
          <w:trHeight w:val="1165"/>
        </w:trPr>
        <w:tc>
          <w:tcPr>
            <w:tcW w:w="6382" w:type="dxa"/>
            <w:tcBorders>
              <w:bottom w:val="single" w:sz="4" w:space="0" w:color="auto"/>
            </w:tcBorders>
          </w:tcPr>
          <w:p w14:paraId="1852965C" w14:textId="09D8560C" w:rsidR="0085780D" w:rsidRPr="00FF471A" w:rsidRDefault="00997ECF" w:rsidP="00B07038">
            <w:pPr>
              <w:pStyle w:val="ListParagraph"/>
              <w:numPr>
                <w:ilvl w:val="0"/>
                <w:numId w:val="123"/>
              </w:numPr>
              <w:rPr>
                <w:rFonts w:ascii="Arial" w:hAnsi="Arial" w:cs="Arial"/>
              </w:rPr>
            </w:pPr>
            <w:r w:rsidRPr="00FF471A">
              <w:rPr>
                <w:rFonts w:ascii="Arial" w:hAnsi="Arial" w:cs="Arial"/>
              </w:rPr>
              <w:t>Prior to signing the consent form, does your facility identify the patient/legal guardian’s preferred language for medical decision-making, and, where needed, provide the patient/legal guardian access to a qualified medical interpreter?</w:t>
            </w:r>
          </w:p>
        </w:tc>
        <w:tc>
          <w:tcPr>
            <w:tcW w:w="2962" w:type="dxa"/>
            <w:vAlign w:val="center"/>
          </w:tcPr>
          <w:p w14:paraId="335EF534"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5CF1A50E" w14:textId="77777777" w:rsidR="0085780D" w:rsidRPr="00FF471A" w:rsidDel="00476434" w:rsidRDefault="0085780D" w:rsidP="005425E6">
            <w:pPr>
              <w:jc w:val="center"/>
              <w:rPr>
                <w:rFonts w:ascii="Arial" w:hAnsi="Arial" w:cs="Arial"/>
                <w:bCs/>
                <w:i/>
                <w:iCs/>
              </w:rPr>
            </w:pPr>
            <w:r w:rsidRPr="00FF471A">
              <w:rPr>
                <w:rFonts w:ascii="Arial" w:hAnsi="Arial" w:cs="Arial"/>
                <w:bCs/>
                <w:i/>
                <w:iCs/>
              </w:rPr>
              <w:t>No</w:t>
            </w:r>
          </w:p>
        </w:tc>
      </w:tr>
      <w:tr w:rsidR="0085780D" w:rsidRPr="00FF471A" w14:paraId="38DA6670" w14:textId="77777777" w:rsidTr="0085780D">
        <w:trPr>
          <w:trHeight w:val="1182"/>
        </w:trPr>
        <w:tc>
          <w:tcPr>
            <w:tcW w:w="6382" w:type="dxa"/>
            <w:tcBorders>
              <w:top w:val="single" w:sz="4" w:space="0" w:color="auto"/>
              <w:left w:val="single" w:sz="4" w:space="0" w:color="auto"/>
              <w:bottom w:val="single" w:sz="4" w:space="0" w:color="auto"/>
              <w:right w:val="single" w:sz="4" w:space="0" w:color="auto"/>
            </w:tcBorders>
          </w:tcPr>
          <w:p w14:paraId="1C83470C" w14:textId="1E31DCCD" w:rsidR="0085780D" w:rsidRPr="00FF471A" w:rsidRDefault="00997ECF" w:rsidP="00B07038">
            <w:pPr>
              <w:pStyle w:val="ListParagraph"/>
              <w:numPr>
                <w:ilvl w:val="0"/>
                <w:numId w:val="123"/>
              </w:numPr>
              <w:rPr>
                <w:rFonts w:ascii="Arial" w:hAnsi="Arial" w:cs="Arial"/>
              </w:rPr>
            </w:pPr>
            <w:r w:rsidRPr="00FF471A">
              <w:rPr>
                <w:rFonts w:ascii="Arial" w:hAnsi="Arial" w:cs="Arial"/>
              </w:rPr>
              <w:t>Prior to signing the consent form, does your facility offer the opportunity for a care partner (i.e.</w:t>
            </w:r>
            <w:r w:rsidR="00B96369" w:rsidRPr="00FF471A">
              <w:rPr>
                <w:rFonts w:ascii="Arial" w:hAnsi="Arial" w:cs="Arial"/>
              </w:rPr>
              <w:t>,</w:t>
            </w:r>
            <w:r w:rsidRPr="00FF471A">
              <w:rPr>
                <w:rFonts w:ascii="Arial" w:hAnsi="Arial" w:cs="Arial"/>
              </w:rPr>
              <w:t xml:space="preserve"> the patient’s family, or a chosen friend or advocate) to participate in the review of the form?</w:t>
            </w:r>
          </w:p>
        </w:tc>
        <w:tc>
          <w:tcPr>
            <w:tcW w:w="2962" w:type="dxa"/>
            <w:tcBorders>
              <w:left w:val="single" w:sz="4" w:space="0" w:color="auto"/>
            </w:tcBorders>
            <w:vAlign w:val="center"/>
          </w:tcPr>
          <w:p w14:paraId="73495CF7"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6080661E" w14:textId="77777777" w:rsidR="0085780D" w:rsidRPr="00FF471A" w:rsidRDefault="0085780D" w:rsidP="005425E6">
            <w:pPr>
              <w:jc w:val="center"/>
              <w:rPr>
                <w:rFonts w:ascii="Arial" w:hAnsi="Arial" w:cs="Arial"/>
              </w:rPr>
            </w:pPr>
            <w:r w:rsidRPr="00FF471A">
              <w:rPr>
                <w:rFonts w:ascii="Arial" w:hAnsi="Arial" w:cs="Arial"/>
                <w:bCs/>
                <w:i/>
                <w:iCs/>
              </w:rPr>
              <w:t>No</w:t>
            </w:r>
          </w:p>
        </w:tc>
      </w:tr>
      <w:tr w:rsidR="0085780D" w:rsidRPr="00FF471A" w14:paraId="12DCD25B" w14:textId="77777777" w:rsidTr="0085780D">
        <w:trPr>
          <w:trHeight w:val="690"/>
        </w:trPr>
        <w:tc>
          <w:tcPr>
            <w:tcW w:w="6382" w:type="dxa"/>
            <w:tcBorders>
              <w:top w:val="single" w:sz="4" w:space="0" w:color="auto"/>
              <w:left w:val="single" w:sz="4" w:space="0" w:color="auto"/>
              <w:bottom w:val="single" w:sz="4" w:space="0" w:color="auto"/>
              <w:right w:val="single" w:sz="4" w:space="0" w:color="auto"/>
            </w:tcBorders>
          </w:tcPr>
          <w:p w14:paraId="2D98B2DA" w14:textId="77777777" w:rsidR="0085780D" w:rsidRPr="00FF471A" w:rsidRDefault="0085780D" w:rsidP="005425E6">
            <w:pPr>
              <w:jc w:val="center"/>
              <w:rPr>
                <w:rFonts w:ascii="Arial" w:hAnsi="Arial" w:cs="Arial"/>
              </w:rPr>
            </w:pPr>
          </w:p>
          <w:p w14:paraId="561218B4" w14:textId="6B27763A" w:rsidR="0085780D" w:rsidRPr="00FF471A" w:rsidRDefault="00997ECF" w:rsidP="00B07038">
            <w:pPr>
              <w:numPr>
                <w:ilvl w:val="0"/>
                <w:numId w:val="123"/>
              </w:numPr>
              <w:contextualSpacing/>
              <w:rPr>
                <w:rFonts w:ascii="Arial" w:hAnsi="Arial" w:cs="Arial"/>
              </w:rPr>
            </w:pPr>
            <w:r w:rsidRPr="00FF471A">
              <w:rPr>
                <w:rFonts w:ascii="Arial" w:hAnsi="Arial" w:cs="Arial"/>
              </w:rPr>
              <w:t>Prior to signing the consent form, do clinicians at your facility use the “teach back method” with patients/legal guardians, where patients/legal guardians are asked to repeat back, in their own words, what they understand will be done, why it will be done, and what are the primary risks?</w:t>
            </w:r>
          </w:p>
        </w:tc>
        <w:tc>
          <w:tcPr>
            <w:tcW w:w="2962" w:type="dxa"/>
            <w:tcBorders>
              <w:left w:val="single" w:sz="4" w:space="0" w:color="auto"/>
            </w:tcBorders>
            <w:vAlign w:val="center"/>
          </w:tcPr>
          <w:p w14:paraId="0F4AA47C"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3D94DC86" w14:textId="77777777" w:rsidR="0085780D" w:rsidRPr="00FF471A" w:rsidRDefault="0085780D" w:rsidP="005425E6">
            <w:pPr>
              <w:jc w:val="center"/>
              <w:rPr>
                <w:rFonts w:ascii="Arial" w:hAnsi="Arial" w:cs="Arial"/>
              </w:rPr>
            </w:pPr>
            <w:r w:rsidRPr="00FF471A">
              <w:rPr>
                <w:rFonts w:ascii="Arial" w:hAnsi="Arial" w:cs="Arial"/>
                <w:bCs/>
                <w:i/>
                <w:iCs/>
              </w:rPr>
              <w:t>No</w:t>
            </w:r>
          </w:p>
        </w:tc>
      </w:tr>
      <w:tr w:rsidR="0085780D" w:rsidRPr="00FF471A" w14:paraId="275084B3" w14:textId="77777777" w:rsidTr="0085780D">
        <w:trPr>
          <w:trHeight w:val="690"/>
        </w:trPr>
        <w:tc>
          <w:tcPr>
            <w:tcW w:w="6382" w:type="dxa"/>
            <w:tcBorders>
              <w:top w:val="single" w:sz="4" w:space="0" w:color="auto"/>
              <w:left w:val="single" w:sz="4" w:space="0" w:color="auto"/>
              <w:bottom w:val="single" w:sz="4" w:space="0" w:color="auto"/>
              <w:right w:val="single" w:sz="4" w:space="0" w:color="auto"/>
            </w:tcBorders>
          </w:tcPr>
          <w:p w14:paraId="2F564219" w14:textId="58138854" w:rsidR="0085780D" w:rsidRPr="00FF471A" w:rsidRDefault="00997ECF" w:rsidP="00B07038">
            <w:pPr>
              <w:pStyle w:val="ListParagraph"/>
              <w:numPr>
                <w:ilvl w:val="0"/>
                <w:numId w:val="123"/>
              </w:numPr>
              <w:rPr>
                <w:rFonts w:ascii="Arial" w:hAnsi="Arial" w:cs="Arial"/>
              </w:rPr>
            </w:pPr>
            <w:r w:rsidRPr="00FF471A">
              <w:rPr>
                <w:rFonts w:ascii="Arial" w:hAnsi="Arial" w:cs="Arial"/>
              </w:rPr>
              <w:t>Prior to signing the consent form, do clinicians at your facility discuss their experience performing the test, treatment, or procedure with the patient/legal guardian?</w:t>
            </w:r>
          </w:p>
        </w:tc>
        <w:tc>
          <w:tcPr>
            <w:tcW w:w="2962" w:type="dxa"/>
            <w:tcBorders>
              <w:left w:val="single" w:sz="4" w:space="0" w:color="auto"/>
            </w:tcBorders>
            <w:vAlign w:val="center"/>
          </w:tcPr>
          <w:p w14:paraId="1B328510"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7C277154" w14:textId="77777777" w:rsidR="0085780D" w:rsidRPr="00FF471A" w:rsidRDefault="0085780D" w:rsidP="005425E6">
            <w:pPr>
              <w:jc w:val="center"/>
              <w:rPr>
                <w:rFonts w:ascii="Arial" w:hAnsi="Arial" w:cs="Arial"/>
                <w:bCs/>
                <w:i/>
                <w:iCs/>
              </w:rPr>
            </w:pPr>
            <w:r w:rsidRPr="00FF471A">
              <w:rPr>
                <w:rFonts w:ascii="Arial" w:hAnsi="Arial" w:cs="Arial"/>
                <w:bCs/>
                <w:i/>
                <w:iCs/>
              </w:rPr>
              <w:t>No</w:t>
            </w:r>
          </w:p>
          <w:p w14:paraId="10339E67" w14:textId="77777777" w:rsidR="0085780D" w:rsidRPr="00FF471A" w:rsidRDefault="0085780D" w:rsidP="005425E6">
            <w:pPr>
              <w:jc w:val="center"/>
              <w:rPr>
                <w:rFonts w:ascii="Arial" w:hAnsi="Arial" w:cs="Arial"/>
                <w:bCs/>
                <w:i/>
                <w:iCs/>
              </w:rPr>
            </w:pPr>
          </w:p>
        </w:tc>
      </w:tr>
      <w:tr w:rsidR="0085780D" w:rsidRPr="00FF471A" w14:paraId="41BA3A40" w14:textId="77777777" w:rsidTr="0085780D">
        <w:trPr>
          <w:trHeight w:val="1047"/>
        </w:trPr>
        <w:tc>
          <w:tcPr>
            <w:tcW w:w="6382" w:type="dxa"/>
            <w:tcBorders>
              <w:top w:val="single" w:sz="4" w:space="0" w:color="auto"/>
              <w:left w:val="single" w:sz="4" w:space="0" w:color="auto"/>
              <w:bottom w:val="single" w:sz="4" w:space="0" w:color="auto"/>
              <w:right w:val="single" w:sz="4" w:space="0" w:color="auto"/>
            </w:tcBorders>
          </w:tcPr>
          <w:p w14:paraId="56FF921B" w14:textId="77777777" w:rsidR="0085780D" w:rsidRPr="00FF471A" w:rsidRDefault="0085780D" w:rsidP="005425E6">
            <w:pPr>
              <w:jc w:val="center"/>
              <w:rPr>
                <w:rFonts w:ascii="Arial" w:hAnsi="Arial" w:cs="Arial"/>
              </w:rPr>
            </w:pPr>
          </w:p>
          <w:p w14:paraId="2594EFCD" w14:textId="6731D996" w:rsidR="0085780D" w:rsidRPr="00FF471A" w:rsidRDefault="00997ECF" w:rsidP="00B07038">
            <w:pPr>
              <w:numPr>
                <w:ilvl w:val="0"/>
                <w:numId w:val="123"/>
              </w:numPr>
              <w:contextualSpacing/>
              <w:rPr>
                <w:rFonts w:ascii="Arial" w:hAnsi="Arial" w:cs="Arial"/>
              </w:rPr>
            </w:pPr>
            <w:r w:rsidRPr="00FF471A">
              <w:rPr>
                <w:rFonts w:ascii="Arial" w:hAnsi="Arial" w:cs="Arial"/>
              </w:rPr>
              <w:t>For tests, treatments, and procedures that are scheduled a week (i.e.</w:t>
            </w:r>
            <w:r w:rsidR="00B96369" w:rsidRPr="00FF471A">
              <w:rPr>
                <w:rFonts w:ascii="Arial" w:hAnsi="Arial" w:cs="Arial"/>
              </w:rPr>
              <w:t>,</w:t>
            </w:r>
            <w:r w:rsidRPr="00FF471A">
              <w:rPr>
                <w:rFonts w:ascii="Arial" w:hAnsi="Arial" w:cs="Arial"/>
              </w:rPr>
              <w:t xml:space="preserve"> seven calendar days) or more in advance, does your facility share the consent form with the patient at least three calendar days before the patient’s test, treatment, or procedure?</w:t>
            </w:r>
          </w:p>
        </w:tc>
        <w:tc>
          <w:tcPr>
            <w:tcW w:w="2962" w:type="dxa"/>
            <w:tcBorders>
              <w:left w:val="single" w:sz="4" w:space="0" w:color="auto"/>
            </w:tcBorders>
            <w:vAlign w:val="center"/>
          </w:tcPr>
          <w:p w14:paraId="5DC044B7"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341917FE" w14:textId="77777777" w:rsidR="0085780D" w:rsidRPr="00FF471A" w:rsidRDefault="0085780D" w:rsidP="005425E6">
            <w:pPr>
              <w:jc w:val="center"/>
              <w:rPr>
                <w:rFonts w:ascii="Arial" w:hAnsi="Arial" w:cs="Arial"/>
                <w:bCs/>
                <w:i/>
                <w:iCs/>
              </w:rPr>
            </w:pPr>
            <w:r w:rsidRPr="00FF471A">
              <w:rPr>
                <w:rFonts w:ascii="Arial" w:hAnsi="Arial" w:cs="Arial"/>
                <w:bCs/>
                <w:i/>
                <w:iCs/>
              </w:rPr>
              <w:t>No</w:t>
            </w:r>
          </w:p>
        </w:tc>
      </w:tr>
      <w:tr w:rsidR="0085780D" w:rsidRPr="00FF471A" w14:paraId="5659576B" w14:textId="77777777" w:rsidTr="0085780D">
        <w:trPr>
          <w:trHeight w:val="1047"/>
        </w:trPr>
        <w:tc>
          <w:tcPr>
            <w:tcW w:w="6382" w:type="dxa"/>
            <w:tcBorders>
              <w:top w:val="single" w:sz="4" w:space="0" w:color="auto"/>
              <w:left w:val="single" w:sz="4" w:space="0" w:color="auto"/>
              <w:bottom w:val="single" w:sz="4" w:space="0" w:color="auto"/>
              <w:right w:val="single" w:sz="4" w:space="0" w:color="auto"/>
            </w:tcBorders>
          </w:tcPr>
          <w:p w14:paraId="20596DF6" w14:textId="0A53040B" w:rsidR="0085780D" w:rsidRPr="00FF471A" w:rsidRDefault="00997ECF" w:rsidP="00B07038">
            <w:pPr>
              <w:numPr>
                <w:ilvl w:val="0"/>
                <w:numId w:val="123"/>
              </w:numPr>
              <w:contextualSpacing/>
              <w:rPr>
                <w:rFonts w:ascii="Arial" w:hAnsi="Arial" w:cs="Arial"/>
                <w:bCs/>
              </w:rPr>
            </w:pPr>
            <w:r w:rsidRPr="00FF471A">
              <w:rPr>
                <w:rFonts w:ascii="Arial" w:hAnsi="Arial" w:cs="Arial"/>
              </w:rPr>
              <w:lastRenderedPageBreak/>
              <w:t>For tests, treatments, and procedures that are scheduled a week (i.e.</w:t>
            </w:r>
            <w:r w:rsidR="00B96369" w:rsidRPr="00FF471A">
              <w:rPr>
                <w:rFonts w:ascii="Arial" w:hAnsi="Arial" w:cs="Arial"/>
              </w:rPr>
              <w:t>,</w:t>
            </w:r>
            <w:r w:rsidRPr="00FF471A">
              <w:rPr>
                <w:rFonts w:ascii="Arial" w:hAnsi="Arial" w:cs="Arial"/>
              </w:rPr>
              <w:t xml:space="preserve"> seven calendar days) or more in advance, do clinicians at your facility discuss the consent form with the patient/legal guardian at least one calendar day before the patient’s procedure, and is the patient/legal guardian provided with an opportunity to ask questions?</w:t>
            </w:r>
          </w:p>
        </w:tc>
        <w:tc>
          <w:tcPr>
            <w:tcW w:w="2962" w:type="dxa"/>
            <w:tcBorders>
              <w:left w:val="single" w:sz="4" w:space="0" w:color="auto"/>
            </w:tcBorders>
            <w:vAlign w:val="center"/>
          </w:tcPr>
          <w:p w14:paraId="21DC3F80"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197CCFC5" w14:textId="77777777" w:rsidR="0085780D" w:rsidRPr="00FF471A" w:rsidRDefault="0085780D" w:rsidP="005425E6">
            <w:pPr>
              <w:jc w:val="center"/>
              <w:rPr>
                <w:rFonts w:ascii="Arial" w:hAnsi="Arial" w:cs="Arial"/>
                <w:bCs/>
                <w:i/>
                <w:iCs/>
              </w:rPr>
            </w:pPr>
            <w:r w:rsidRPr="00FF471A">
              <w:rPr>
                <w:rFonts w:ascii="Arial" w:hAnsi="Arial" w:cs="Arial"/>
                <w:bCs/>
                <w:i/>
                <w:iCs/>
              </w:rPr>
              <w:t>No</w:t>
            </w:r>
          </w:p>
          <w:p w14:paraId="643B69DE" w14:textId="77777777" w:rsidR="0085780D" w:rsidRPr="00FF471A" w:rsidRDefault="0085780D" w:rsidP="005425E6">
            <w:pPr>
              <w:jc w:val="center"/>
              <w:rPr>
                <w:rFonts w:ascii="Arial" w:hAnsi="Arial" w:cs="Arial"/>
                <w:bCs/>
                <w:i/>
                <w:iCs/>
              </w:rPr>
            </w:pPr>
          </w:p>
        </w:tc>
      </w:tr>
      <w:tr w:rsidR="0085780D" w:rsidRPr="00FF471A" w14:paraId="31C6C0D7" w14:textId="77777777" w:rsidTr="0085780D">
        <w:trPr>
          <w:trHeight w:val="1047"/>
        </w:trPr>
        <w:tc>
          <w:tcPr>
            <w:tcW w:w="6382" w:type="dxa"/>
            <w:tcBorders>
              <w:top w:val="single" w:sz="4" w:space="0" w:color="auto"/>
              <w:left w:val="single" w:sz="4" w:space="0" w:color="auto"/>
              <w:bottom w:val="single" w:sz="4" w:space="0" w:color="auto"/>
              <w:right w:val="single" w:sz="4" w:space="0" w:color="auto"/>
            </w:tcBorders>
          </w:tcPr>
          <w:p w14:paraId="3C7B81AF" w14:textId="3B17BF12" w:rsidR="0085780D" w:rsidRPr="00FF471A" w:rsidRDefault="00997ECF" w:rsidP="00B07038">
            <w:pPr>
              <w:numPr>
                <w:ilvl w:val="0"/>
                <w:numId w:val="123"/>
              </w:numPr>
              <w:contextualSpacing/>
              <w:rPr>
                <w:rFonts w:ascii="Arial" w:hAnsi="Arial" w:cs="Arial"/>
                <w:bCs/>
              </w:rPr>
            </w:pPr>
            <w:r w:rsidRPr="00FF471A">
              <w:rPr>
                <w:rFonts w:ascii="Arial" w:hAnsi="Arial" w:cs="Arial"/>
              </w:rPr>
              <w:t>At least once a year, does your facility solicit feedback from patients/legal guardians about your facility’s informed consent process to understand how it can be improved over time?</w:t>
            </w:r>
          </w:p>
        </w:tc>
        <w:tc>
          <w:tcPr>
            <w:tcW w:w="2962" w:type="dxa"/>
            <w:tcBorders>
              <w:left w:val="single" w:sz="4" w:space="0" w:color="auto"/>
            </w:tcBorders>
            <w:vAlign w:val="center"/>
          </w:tcPr>
          <w:p w14:paraId="692AD9EF"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2BF78AFB" w14:textId="77777777" w:rsidR="0085780D" w:rsidRPr="00FF471A" w:rsidRDefault="0085780D" w:rsidP="005425E6">
            <w:pPr>
              <w:jc w:val="center"/>
              <w:rPr>
                <w:rFonts w:ascii="Arial" w:hAnsi="Arial" w:cs="Arial"/>
                <w:bCs/>
                <w:i/>
                <w:iCs/>
              </w:rPr>
            </w:pPr>
            <w:r w:rsidRPr="00FF471A">
              <w:rPr>
                <w:rFonts w:ascii="Arial" w:hAnsi="Arial" w:cs="Arial"/>
                <w:bCs/>
                <w:i/>
                <w:iCs/>
              </w:rPr>
              <w:t>No</w:t>
            </w:r>
          </w:p>
          <w:p w14:paraId="529B7AE7" w14:textId="77777777" w:rsidR="0085780D" w:rsidRPr="00FF471A" w:rsidRDefault="0085780D" w:rsidP="005425E6">
            <w:pPr>
              <w:jc w:val="center"/>
              <w:rPr>
                <w:rFonts w:ascii="Arial" w:hAnsi="Arial" w:cs="Arial"/>
                <w:bCs/>
                <w:i/>
                <w:iCs/>
              </w:rPr>
            </w:pPr>
          </w:p>
        </w:tc>
      </w:tr>
      <w:tr w:rsidR="0085780D" w:rsidRPr="00FF471A" w14:paraId="2AE21BBE" w14:textId="77777777" w:rsidTr="0085780D">
        <w:trPr>
          <w:trHeight w:val="1047"/>
        </w:trPr>
        <w:tc>
          <w:tcPr>
            <w:tcW w:w="6382" w:type="dxa"/>
            <w:tcBorders>
              <w:top w:val="single" w:sz="4" w:space="0" w:color="auto"/>
              <w:left w:val="single" w:sz="4" w:space="0" w:color="auto"/>
              <w:bottom w:val="single" w:sz="4" w:space="0" w:color="auto"/>
              <w:right w:val="single" w:sz="4" w:space="0" w:color="auto"/>
            </w:tcBorders>
          </w:tcPr>
          <w:p w14:paraId="30E0D88A" w14:textId="1CD8194C" w:rsidR="0085780D" w:rsidRPr="00FF471A" w:rsidRDefault="00997ECF" w:rsidP="00B07038">
            <w:pPr>
              <w:numPr>
                <w:ilvl w:val="0"/>
                <w:numId w:val="123"/>
              </w:numPr>
              <w:contextualSpacing/>
              <w:rPr>
                <w:rFonts w:ascii="Arial" w:hAnsi="Arial" w:cs="Arial"/>
                <w:bCs/>
              </w:rPr>
            </w:pPr>
            <w:r w:rsidRPr="00FF471A">
              <w:rPr>
                <w:rFonts w:ascii="Arial" w:hAnsi="Arial" w:cs="Arial"/>
              </w:rPr>
              <w:t xml:space="preserve">At least once a year, does your facility complete </w:t>
            </w:r>
            <w:hyperlink w:anchor="InformedConsentFAQAudit" w:history="1">
              <w:r w:rsidRPr="00FF471A">
                <w:rPr>
                  <w:rStyle w:val="Hyperlink"/>
                  <w:rFonts w:ascii="Arial" w:eastAsiaTheme="minorEastAsia" w:hAnsi="Arial" w:cs="Arial"/>
                </w:rPr>
                <w:t>an audit</w:t>
              </w:r>
              <w:r w:rsidRPr="00FF471A">
                <w:rPr>
                  <w:rStyle w:val="Hyperlink"/>
                  <w:rFonts w:ascii="Arial" w:eastAsiaTheme="minorEastAsia" w:hAnsi="Arial" w:cs="Arial"/>
                </w:rPr>
                <w:t xml:space="preserve"> </w:t>
              </w:r>
              <w:r w:rsidRPr="00FF471A">
                <w:rPr>
                  <w:rStyle w:val="Hyperlink"/>
                  <w:rFonts w:ascii="Arial" w:eastAsiaTheme="minorEastAsia" w:hAnsi="Arial" w:cs="Arial"/>
                </w:rPr>
                <w:t>of the informed consent process</w:t>
              </w:r>
            </w:hyperlink>
            <w:r w:rsidRPr="00FF471A">
              <w:rPr>
                <w:rFonts w:ascii="Arial" w:hAnsi="Arial" w:cs="Arial"/>
              </w:rPr>
              <w:t xml:space="preserve"> to evaluate its efficacy and provide feedback to staff on opportunities for improvement?</w:t>
            </w:r>
          </w:p>
        </w:tc>
        <w:tc>
          <w:tcPr>
            <w:tcW w:w="2962" w:type="dxa"/>
            <w:tcBorders>
              <w:left w:val="single" w:sz="4" w:space="0" w:color="auto"/>
            </w:tcBorders>
            <w:vAlign w:val="center"/>
          </w:tcPr>
          <w:p w14:paraId="3CDFF735" w14:textId="77777777" w:rsidR="0085780D" w:rsidRPr="00FF471A" w:rsidRDefault="0085780D" w:rsidP="005425E6">
            <w:pPr>
              <w:jc w:val="center"/>
              <w:rPr>
                <w:rFonts w:ascii="Arial" w:hAnsi="Arial" w:cs="Arial"/>
                <w:bCs/>
                <w:i/>
                <w:iCs/>
              </w:rPr>
            </w:pPr>
            <w:r w:rsidRPr="00FF471A">
              <w:rPr>
                <w:rFonts w:ascii="Arial" w:hAnsi="Arial" w:cs="Arial"/>
                <w:bCs/>
                <w:i/>
                <w:iCs/>
              </w:rPr>
              <w:t>Yes</w:t>
            </w:r>
          </w:p>
          <w:p w14:paraId="771B7442" w14:textId="77777777" w:rsidR="0085780D" w:rsidRPr="00FF471A" w:rsidRDefault="0085780D" w:rsidP="005425E6">
            <w:pPr>
              <w:jc w:val="center"/>
              <w:rPr>
                <w:rFonts w:ascii="Arial" w:hAnsi="Arial" w:cs="Arial"/>
                <w:bCs/>
                <w:i/>
                <w:iCs/>
              </w:rPr>
            </w:pPr>
            <w:r w:rsidRPr="00FF471A">
              <w:rPr>
                <w:rFonts w:ascii="Arial" w:hAnsi="Arial" w:cs="Arial"/>
                <w:bCs/>
                <w:i/>
                <w:iCs/>
              </w:rPr>
              <w:t>No</w:t>
            </w:r>
          </w:p>
          <w:p w14:paraId="7347F72B" w14:textId="77777777" w:rsidR="0085780D" w:rsidRPr="00FF471A" w:rsidRDefault="0085780D" w:rsidP="005425E6">
            <w:pPr>
              <w:jc w:val="center"/>
              <w:rPr>
                <w:rFonts w:ascii="Arial" w:hAnsi="Arial" w:cs="Arial"/>
                <w:bCs/>
                <w:i/>
                <w:iCs/>
              </w:rPr>
            </w:pPr>
          </w:p>
        </w:tc>
      </w:tr>
    </w:tbl>
    <w:p w14:paraId="727EF00C" w14:textId="77777777" w:rsidR="00124F8C" w:rsidRPr="00FF471A" w:rsidRDefault="00124F8C" w:rsidP="00124F8C">
      <w:pPr>
        <w:spacing w:after="0" w:line="240" w:lineRule="auto"/>
        <w:rPr>
          <w:rFonts w:eastAsia="Times New Roman" w:cs="Arial"/>
          <w:b/>
          <w:i/>
          <w:iCs/>
          <w:snapToGrid w:val="0"/>
          <w:color w:val="000000"/>
          <w:szCs w:val="20"/>
        </w:rPr>
      </w:pPr>
    </w:p>
    <w:p w14:paraId="4FF13103" w14:textId="72F22996" w:rsidR="008A4F56" w:rsidRPr="00FF471A" w:rsidRDefault="008A4F56" w:rsidP="003B2F24">
      <w:pPr>
        <w:pStyle w:val="NoSpacing"/>
        <w:rPr>
          <w:rStyle w:val="SubtleEmphasis"/>
          <w:rFonts w:cs="Arial"/>
          <w:b/>
          <w:bCs/>
          <w:szCs w:val="20"/>
        </w:rPr>
      </w:pPr>
    </w:p>
    <w:p w14:paraId="0C99E39B" w14:textId="77777777" w:rsidR="00997ECF" w:rsidRPr="00FF471A" w:rsidRDefault="00997ECF" w:rsidP="00997ECF">
      <w:pPr>
        <w:rPr>
          <w:rFonts w:cs="Arial"/>
          <w:b/>
          <w:i/>
          <w:iCs/>
          <w:snapToGrid w:val="0"/>
          <w:color w:val="000000"/>
          <w:szCs w:val="20"/>
        </w:rPr>
      </w:pPr>
      <w:r w:rsidRPr="00FF471A">
        <w:rPr>
          <w:rFonts w:cs="Arial"/>
          <w:b/>
          <w:i/>
          <w:iCs/>
          <w:snapToGrid w:val="0"/>
          <w:color w:val="000000"/>
          <w:szCs w:val="20"/>
        </w:rPr>
        <w:t>Additional Questions</w:t>
      </w:r>
      <w:r w:rsidRPr="00FF471A">
        <w:rPr>
          <w:rFonts w:cs="Arial"/>
          <w:b/>
          <w:i/>
          <w:iCs/>
          <w:snapToGrid w:val="0"/>
          <w:color w:val="000000"/>
          <w:szCs w:val="20"/>
        </w:rPr>
        <w:br/>
      </w:r>
    </w:p>
    <w:tbl>
      <w:tblPr>
        <w:tblStyle w:val="TableGrid12"/>
        <w:tblW w:w="9344" w:type="dxa"/>
        <w:tblLayout w:type="fixed"/>
        <w:tblLook w:val="0000" w:firstRow="0" w:lastRow="0" w:firstColumn="0" w:lastColumn="0" w:noHBand="0" w:noVBand="0"/>
      </w:tblPr>
      <w:tblGrid>
        <w:gridCol w:w="6382"/>
        <w:gridCol w:w="2962"/>
      </w:tblGrid>
      <w:tr w:rsidR="00997ECF" w:rsidRPr="00997ECF" w:rsidDel="00476434" w14:paraId="0D1824E5" w14:textId="77777777" w:rsidTr="002A2F6C">
        <w:trPr>
          <w:trHeight w:val="1165"/>
        </w:trPr>
        <w:tc>
          <w:tcPr>
            <w:tcW w:w="6382" w:type="dxa"/>
            <w:tcBorders>
              <w:bottom w:val="single" w:sz="4" w:space="0" w:color="auto"/>
            </w:tcBorders>
          </w:tcPr>
          <w:p w14:paraId="06BD7413" w14:textId="21F590AB" w:rsidR="00997ECF" w:rsidRPr="00FF471A" w:rsidRDefault="00997ECF" w:rsidP="00B07038">
            <w:pPr>
              <w:pStyle w:val="ListParagraph"/>
              <w:numPr>
                <w:ilvl w:val="0"/>
                <w:numId w:val="123"/>
              </w:numPr>
              <w:rPr>
                <w:rFonts w:ascii="Arial" w:hAnsi="Arial" w:cs="Arial"/>
              </w:rPr>
            </w:pPr>
            <w:r w:rsidRPr="00FF471A">
              <w:rPr>
                <w:rFonts w:ascii="Arial" w:hAnsi="Arial" w:cs="Arial"/>
              </w:rPr>
              <w:t>For procedures that are scheduled a week (i.e.</w:t>
            </w:r>
            <w:r w:rsidR="00B96369" w:rsidRPr="00FF471A">
              <w:rPr>
                <w:rFonts w:ascii="Arial" w:hAnsi="Arial" w:cs="Arial"/>
              </w:rPr>
              <w:t>,</w:t>
            </w:r>
            <w:r w:rsidRPr="00FF471A">
              <w:rPr>
                <w:rFonts w:ascii="Arial" w:hAnsi="Arial" w:cs="Arial"/>
              </w:rPr>
              <w:t xml:space="preserve"> seven calendar days) or more in advance, does your facility provide patients/legal guardians with </w:t>
            </w:r>
            <w:hyperlink w:anchor="InformedConsentFAQDecisionAids" w:history="1">
              <w:r w:rsidRPr="00FF471A">
                <w:rPr>
                  <w:rStyle w:val="Hyperlink"/>
                  <w:rFonts w:ascii="Arial" w:hAnsi="Arial" w:cs="Arial"/>
                </w:rPr>
                <w:t>high-qu</w:t>
              </w:r>
              <w:r w:rsidRPr="00FF471A">
                <w:rPr>
                  <w:rStyle w:val="Hyperlink"/>
                  <w:rFonts w:ascii="Arial" w:hAnsi="Arial" w:cs="Arial"/>
                </w:rPr>
                <w:t>a</w:t>
              </w:r>
              <w:r w:rsidRPr="00FF471A">
                <w:rPr>
                  <w:rStyle w:val="Hyperlink"/>
                  <w:rFonts w:ascii="Arial" w:hAnsi="Arial" w:cs="Arial"/>
                </w:rPr>
                <w:t>lity d</w:t>
              </w:r>
              <w:r w:rsidRPr="00FF471A">
                <w:rPr>
                  <w:rStyle w:val="Hyperlink"/>
                  <w:rFonts w:ascii="Arial" w:hAnsi="Arial" w:cs="Arial"/>
                </w:rPr>
                <w:t>e</w:t>
              </w:r>
              <w:r w:rsidRPr="00FF471A">
                <w:rPr>
                  <w:rStyle w:val="Hyperlink"/>
                  <w:rFonts w:ascii="Arial" w:hAnsi="Arial" w:cs="Arial"/>
                </w:rPr>
                <w:t>cision aids</w:t>
              </w:r>
            </w:hyperlink>
            <w:r w:rsidRPr="00FF471A">
              <w:rPr>
                <w:rFonts w:ascii="Arial" w:hAnsi="Arial" w:cs="Arial"/>
              </w:rPr>
              <w:t xml:space="preserve"> (if available for the procedure) and patient education materials to inform their medical care decisions?</w:t>
            </w:r>
          </w:p>
        </w:tc>
        <w:tc>
          <w:tcPr>
            <w:tcW w:w="2962" w:type="dxa"/>
            <w:vAlign w:val="center"/>
          </w:tcPr>
          <w:p w14:paraId="2D1AAA4F" w14:textId="77777777" w:rsidR="00997ECF" w:rsidRPr="00FF471A" w:rsidRDefault="00997ECF" w:rsidP="002A2F6C">
            <w:pPr>
              <w:jc w:val="center"/>
              <w:rPr>
                <w:rFonts w:ascii="Arial" w:hAnsi="Arial" w:cs="Arial"/>
                <w:bCs/>
                <w:i/>
                <w:iCs/>
              </w:rPr>
            </w:pPr>
            <w:r w:rsidRPr="00FF471A">
              <w:rPr>
                <w:rFonts w:ascii="Arial" w:hAnsi="Arial" w:cs="Arial"/>
                <w:bCs/>
                <w:i/>
                <w:iCs/>
              </w:rPr>
              <w:t>Yes</w:t>
            </w:r>
          </w:p>
          <w:p w14:paraId="73047562" w14:textId="77777777" w:rsidR="00997ECF" w:rsidRPr="00997ECF" w:rsidDel="00476434" w:rsidRDefault="00997ECF" w:rsidP="002A2F6C">
            <w:pPr>
              <w:jc w:val="center"/>
              <w:rPr>
                <w:rFonts w:ascii="Arial" w:hAnsi="Arial" w:cs="Arial"/>
                <w:bCs/>
                <w:i/>
                <w:iCs/>
              </w:rPr>
            </w:pPr>
            <w:r w:rsidRPr="00FF471A">
              <w:rPr>
                <w:rFonts w:ascii="Arial" w:hAnsi="Arial" w:cs="Arial"/>
                <w:bCs/>
                <w:i/>
                <w:iCs/>
              </w:rPr>
              <w:t>No</w:t>
            </w:r>
          </w:p>
        </w:tc>
      </w:tr>
    </w:tbl>
    <w:p w14:paraId="7A098E30" w14:textId="5977187B" w:rsidR="00997ECF" w:rsidRDefault="00997ECF">
      <w:pPr>
        <w:rPr>
          <w:rStyle w:val="SubtleEmphasis"/>
          <w:b/>
          <w:bCs/>
        </w:rPr>
      </w:pPr>
      <w:r>
        <w:rPr>
          <w:rStyle w:val="SubtleEmphasis"/>
          <w:b/>
          <w:bCs/>
        </w:rPr>
        <w:br w:type="page"/>
      </w:r>
    </w:p>
    <w:p w14:paraId="5EFD3348" w14:textId="614BF692" w:rsidR="005A1F8B" w:rsidRDefault="00CE083D" w:rsidP="003B2F24">
      <w:pPr>
        <w:pStyle w:val="Heading3"/>
      </w:pPr>
      <w:bookmarkStart w:id="189" w:name="_Toc99635545"/>
      <w:bookmarkStart w:id="190" w:name="_Hlk33197279"/>
      <w:r>
        <w:lastRenderedPageBreak/>
        <w:t>3</w:t>
      </w:r>
      <w:r w:rsidR="00737213">
        <w:t>E</w:t>
      </w:r>
      <w:r w:rsidR="00284319">
        <w:t xml:space="preserve">: </w:t>
      </w:r>
      <w:r w:rsidR="0054529C" w:rsidRPr="003B2F24">
        <w:t>Safe</w:t>
      </w:r>
      <w:r w:rsidR="0054529C" w:rsidRPr="0054529C">
        <w:t xml:space="preserve"> Surgery Checklist</w:t>
      </w:r>
      <w:r w:rsidR="00D041EF">
        <w:t xml:space="preserve"> </w:t>
      </w:r>
      <w:r w:rsidR="00532ECF">
        <w:t>for Adult and Pediatric Outpatient Procedures</w:t>
      </w:r>
      <w:bookmarkEnd w:id="189"/>
    </w:p>
    <w:p w14:paraId="32A53530" w14:textId="77777777" w:rsidR="005A1F8B" w:rsidRDefault="005A1F8B" w:rsidP="005A1F8B">
      <w:pPr>
        <w:pStyle w:val="NoSpacing"/>
      </w:pPr>
    </w:p>
    <w:p w14:paraId="06F638B9" w14:textId="77777777" w:rsidR="005A1F8B" w:rsidRDefault="005A1F8B" w:rsidP="005A1F8B">
      <w:pPr>
        <w:pStyle w:val="NoSpacing"/>
        <w:rPr>
          <w:b/>
          <w:bCs/>
          <w:color w:val="FF0000"/>
        </w:rPr>
      </w:pPr>
      <w:r w:rsidRPr="005A1F8B">
        <w:rPr>
          <w:b/>
          <w:bCs/>
          <w:color w:val="FF0000"/>
        </w:rPr>
        <w:t xml:space="preserve">Important Notes: </w:t>
      </w:r>
    </w:p>
    <w:p w14:paraId="2EEAD338" w14:textId="77777777" w:rsidR="005A1F8B" w:rsidRPr="005A1F8B" w:rsidRDefault="005A1F8B" w:rsidP="005A1F8B">
      <w:pPr>
        <w:pStyle w:val="NoSpacing"/>
        <w:rPr>
          <w:b/>
          <w:bCs/>
          <w:color w:val="FF0000"/>
        </w:rPr>
      </w:pPr>
    </w:p>
    <w:p w14:paraId="01B5E629" w14:textId="637C123B" w:rsidR="005A1F8B" w:rsidRDefault="005A1F8B" w:rsidP="005A1F8B">
      <w:pPr>
        <w:pStyle w:val="NoSpacing"/>
      </w:pPr>
      <w:r w:rsidRPr="00385BFF">
        <w:rPr>
          <w:bCs/>
        </w:rPr>
        <w:t>Note 1:</w:t>
      </w:r>
      <w:r>
        <w:t xml:space="preserve"> </w:t>
      </w:r>
      <w:bookmarkStart w:id="191" w:name="_Hlk33539493"/>
      <w:r>
        <w:t xml:space="preserve">The elements </w:t>
      </w:r>
      <w:r w:rsidR="007D0776">
        <w:t>required</w:t>
      </w:r>
      <w:r>
        <w:t xml:space="preserve"> for each stage of the safe surgery checklist in the questions below are adapted from the </w:t>
      </w:r>
      <w:hyperlink r:id="rId115" w:history="1">
        <w:r w:rsidR="0032061C">
          <w:rPr>
            <w:rStyle w:val="Hyperlink"/>
          </w:rPr>
          <w:t>WHO Surgical Safety Checklist</w:t>
        </w:r>
      </w:hyperlink>
      <w:r>
        <w:t xml:space="preserve"> </w:t>
      </w:r>
      <w:r w:rsidR="0032061C">
        <w:t xml:space="preserve">and the </w:t>
      </w:r>
      <w:hyperlink r:id="rId116" w:history="1">
        <w:r w:rsidR="0032061C" w:rsidRPr="0032061C">
          <w:rPr>
            <w:rStyle w:val="Hyperlink"/>
          </w:rPr>
          <w:t>AHRQ Endoscopy Checklist</w:t>
        </w:r>
      </w:hyperlink>
      <w:r w:rsidR="0032061C">
        <w:t>.</w:t>
      </w:r>
    </w:p>
    <w:bookmarkEnd w:id="191"/>
    <w:p w14:paraId="07ABB2CB" w14:textId="60F6C2DA" w:rsidR="00385BFF" w:rsidRDefault="00385BFF" w:rsidP="005A1F8B">
      <w:pPr>
        <w:pStyle w:val="NoSpacing"/>
      </w:pPr>
    </w:p>
    <w:p w14:paraId="759E0C5E" w14:textId="2EB4331B" w:rsidR="00385BFF" w:rsidRDefault="00385BFF" w:rsidP="005A1F8B">
      <w:pPr>
        <w:pStyle w:val="NoSpacing"/>
      </w:pPr>
      <w:bookmarkStart w:id="192" w:name="_Hlk98418132"/>
      <w:r>
        <w:t>Note 2: Information from Section 3</w:t>
      </w:r>
      <w:r w:rsidR="00737213">
        <w:t>E</w:t>
      </w:r>
      <w:r>
        <w:t xml:space="preserve"> will be </w:t>
      </w:r>
      <w:r w:rsidR="00D336D0">
        <w:t>scored,</w:t>
      </w:r>
      <w:r>
        <w:t xml:space="preserve"> and </w:t>
      </w:r>
      <w:r w:rsidR="002F3FD9">
        <w:t>r</w:t>
      </w:r>
      <w:r>
        <w:t>esults will be publicly reported</w:t>
      </w:r>
      <w:bookmarkEnd w:id="192"/>
      <w:r>
        <w:t xml:space="preserve">. </w:t>
      </w:r>
    </w:p>
    <w:p w14:paraId="52196441" w14:textId="3327FC76" w:rsidR="000C2B97" w:rsidRDefault="000C2B97" w:rsidP="005A1F8B">
      <w:pPr>
        <w:pStyle w:val="NoSpacing"/>
      </w:pPr>
    </w:p>
    <w:p w14:paraId="30FCF422" w14:textId="6D6821FD" w:rsidR="000C2B97" w:rsidRDefault="000C2B97" w:rsidP="000C2B97">
      <w:pPr>
        <w:spacing w:after="0" w:line="240" w:lineRule="auto"/>
        <w:rPr>
          <w:rFonts w:eastAsia="Times New Roman" w:cs="Arial"/>
          <w:snapToGrid w:val="0"/>
          <w:szCs w:val="20"/>
        </w:rPr>
      </w:pPr>
      <w:r w:rsidRPr="009C14B1">
        <w:rPr>
          <w:rFonts w:eastAsia="Times New Roman" w:cs="Arial"/>
          <w:b/>
          <w:snapToGrid w:val="0"/>
          <w:szCs w:val="20"/>
        </w:rPr>
        <w:t>Specifications:</w:t>
      </w:r>
      <w:r w:rsidRPr="009C14B1">
        <w:rPr>
          <w:rFonts w:eastAsia="Times New Roman" w:cs="Arial"/>
          <w:snapToGrid w:val="0"/>
          <w:szCs w:val="20"/>
        </w:rPr>
        <w:t xml:space="preserve"> See</w:t>
      </w:r>
      <w:r>
        <w:rPr>
          <w:rFonts w:eastAsia="Times New Roman" w:cs="Arial"/>
          <w:snapToGrid w:val="0"/>
          <w:szCs w:val="20"/>
        </w:rPr>
        <w:t xml:space="preserve"> the</w:t>
      </w:r>
      <w:r w:rsidRPr="009C14B1">
        <w:rPr>
          <w:rFonts w:eastAsia="Times New Roman" w:cs="Arial"/>
          <w:snapToGrid w:val="0"/>
          <w:szCs w:val="20"/>
        </w:rPr>
        <w:t xml:space="preserve"> </w:t>
      </w:r>
      <w:hyperlink w:anchor="safesurgerychecklistspecification" w:history="1">
        <w:r>
          <w:rPr>
            <w:rStyle w:val="Hyperlink"/>
            <w:rFonts w:eastAsia="Times New Roman" w:cs="Arial"/>
            <w:b/>
            <w:i/>
            <w:snapToGrid w:val="0"/>
            <w:szCs w:val="20"/>
          </w:rPr>
          <w:t>Safe Surgery Checklist for Adult and Pediatric Outpatient Procedures Measure Specifications</w:t>
        </w:r>
      </w:hyperlink>
      <w:r w:rsidRPr="009C14B1">
        <w:rPr>
          <w:rFonts w:eastAsia="Times New Roman" w:cs="Arial"/>
          <w:szCs w:val="20"/>
        </w:rPr>
        <w:t xml:space="preserve"> </w:t>
      </w:r>
      <w:r w:rsidR="003F17B0" w:rsidRPr="009C14B1">
        <w:rPr>
          <w:rFonts w:eastAsia="Times New Roman" w:cs="Arial"/>
          <w:snapToGrid w:val="0"/>
          <w:szCs w:val="20"/>
        </w:rPr>
        <w:t xml:space="preserve">in the </w:t>
      </w:r>
      <w:r w:rsidR="003F17B0">
        <w:rPr>
          <w:rFonts w:eastAsia="Times New Roman" w:cs="Arial"/>
          <w:snapToGrid w:val="0"/>
          <w:szCs w:val="20"/>
        </w:rPr>
        <w:t>Volume and Safety of Procedures Reference In</w:t>
      </w:r>
      <w:r w:rsidR="003F17B0" w:rsidRPr="009C14B1">
        <w:rPr>
          <w:rFonts w:eastAsia="Times New Roman" w:cs="Arial"/>
          <w:snapToGrid w:val="0"/>
          <w:szCs w:val="20"/>
        </w:rPr>
        <w:t>formation on</w:t>
      </w:r>
      <w:r w:rsidR="003F17B0">
        <w:rPr>
          <w:rFonts w:eastAsia="Times New Roman" w:cs="Arial"/>
          <w:szCs w:val="20"/>
        </w:rPr>
        <w:t xml:space="preserve"> </w:t>
      </w:r>
      <w:r w:rsidRPr="00D65587">
        <w:rPr>
          <w:rFonts w:eastAsia="Times New Roman" w:cs="Arial"/>
          <w:snapToGrid w:val="0"/>
          <w:szCs w:val="20"/>
        </w:rPr>
        <w:t>page</w:t>
      </w:r>
      <w:r w:rsidR="003F17B0">
        <w:rPr>
          <w:rFonts w:eastAsia="Times New Roman" w:cs="Arial"/>
          <w:snapToGrid w:val="0"/>
          <w:szCs w:val="20"/>
        </w:rPr>
        <w:t>s</w:t>
      </w:r>
      <w:r w:rsidRPr="00D65587">
        <w:rPr>
          <w:rFonts w:eastAsia="Times New Roman" w:cs="Arial"/>
          <w:snapToGrid w:val="0"/>
          <w:szCs w:val="20"/>
        </w:rPr>
        <w:t xml:space="preserve"> 8</w:t>
      </w:r>
      <w:r>
        <w:rPr>
          <w:rFonts w:eastAsia="Times New Roman" w:cs="Arial"/>
          <w:snapToGrid w:val="0"/>
          <w:szCs w:val="20"/>
        </w:rPr>
        <w:t>2</w:t>
      </w:r>
      <w:r w:rsidR="003F17B0">
        <w:rPr>
          <w:rFonts w:eastAsia="Times New Roman" w:cs="Arial"/>
          <w:snapToGrid w:val="0"/>
          <w:szCs w:val="20"/>
        </w:rPr>
        <w:t>-83</w:t>
      </w:r>
      <w:r w:rsidRPr="00D65587">
        <w:rPr>
          <w:rFonts w:eastAsia="Times New Roman" w:cs="Arial"/>
          <w:snapToGrid w:val="0"/>
          <w:szCs w:val="20"/>
        </w:rPr>
        <w:t>.</w:t>
      </w:r>
    </w:p>
    <w:p w14:paraId="54448C99" w14:textId="64D2A43E" w:rsidR="003F17B0" w:rsidRDefault="003F17B0" w:rsidP="000C2B97">
      <w:pPr>
        <w:spacing w:after="0" w:line="240" w:lineRule="auto"/>
        <w:rPr>
          <w:rFonts w:eastAsia="Times New Roman" w:cs="Arial"/>
          <w:snapToGrid w:val="0"/>
          <w:szCs w:val="20"/>
        </w:rPr>
      </w:pPr>
    </w:p>
    <w:p w14:paraId="3A4B6C11" w14:textId="77777777" w:rsidR="005A1F8B" w:rsidRDefault="005A1F8B" w:rsidP="005A1F8B">
      <w:pPr>
        <w:pStyle w:val="NoSpacing"/>
      </w:pPr>
    </w:p>
    <w:p w14:paraId="7A7D925B" w14:textId="77777777" w:rsidR="008B32C4" w:rsidRDefault="008B32C4" w:rsidP="005A1F8B">
      <w:pPr>
        <w:pStyle w:val="NoSpacing"/>
      </w:pPr>
      <w:r>
        <w:rPr>
          <w:noProof/>
        </w:rPr>
        <mc:AlternateContent>
          <mc:Choice Requires="wps">
            <w:drawing>
              <wp:inline distT="0" distB="0" distL="0" distR="0" wp14:anchorId="2466BA2B" wp14:editId="0DF519B2">
                <wp:extent cx="5924550" cy="1041009"/>
                <wp:effectExtent l="0" t="0" r="19050" b="260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41009"/>
                        </a:xfrm>
                        <a:prstGeom prst="rect">
                          <a:avLst/>
                        </a:prstGeom>
                        <a:solidFill>
                          <a:srgbClr val="FFFFFF"/>
                        </a:solidFill>
                        <a:ln w="9525">
                          <a:solidFill>
                            <a:srgbClr val="FF0000"/>
                          </a:solidFill>
                          <a:miter lim="800000"/>
                          <a:headEnd/>
                          <a:tailEnd/>
                        </a:ln>
                      </wps:spPr>
                      <wps:txbx>
                        <w:txbxContent>
                          <w:p w14:paraId="54BAF710" w14:textId="77777777" w:rsidR="00776CFC" w:rsidRPr="00263739" w:rsidRDefault="00776CFC" w:rsidP="008B32C4">
                            <w:pPr>
                              <w:pStyle w:val="NoSpacing"/>
                              <w:rPr>
                                <w:b/>
                              </w:rPr>
                            </w:pPr>
                            <w:r w:rsidRPr="00263739">
                              <w:rPr>
                                <w:b/>
                              </w:rPr>
                              <w:t xml:space="preserve">Reporting Time Period: </w:t>
                            </w:r>
                            <w:r>
                              <w:rPr>
                                <w:b/>
                              </w:rPr>
                              <w:t>3 months</w:t>
                            </w:r>
                          </w:p>
                          <w:p w14:paraId="1CAF9F8B" w14:textId="5C7B400F" w:rsidR="00776CFC" w:rsidRDefault="00776CFC" w:rsidP="00CA3291">
                            <w:pPr>
                              <w:pStyle w:val="NoSpacing"/>
                            </w:pPr>
                            <w:r>
                              <w:t>Answer questions #1-</w:t>
                            </w:r>
                            <w:r w:rsidR="00B01293">
                              <w:t>7</w:t>
                            </w:r>
                            <w:r>
                              <w:t xml:space="preserve"> for the latest 3-month period prior to submission of this section of the Survey.</w:t>
                            </w:r>
                          </w:p>
                          <w:p w14:paraId="41F889E0" w14:textId="77777777" w:rsidR="00776CFC" w:rsidRDefault="00776CFC" w:rsidP="00CA3291">
                            <w:pPr>
                              <w:pStyle w:val="NoSpacing"/>
                            </w:pPr>
                          </w:p>
                          <w:p w14:paraId="23A500F0" w14:textId="48E24B42" w:rsidR="00776CFC" w:rsidRPr="00263739" w:rsidRDefault="00776CFC" w:rsidP="00CA3291">
                            <w:pPr>
                              <w:pStyle w:val="NoSpacing"/>
                            </w:pPr>
                            <w:r w:rsidRPr="00862D3B">
                              <w:rPr>
                                <w:rFonts w:cs="Arial"/>
                                <w:sz w:val="16"/>
                                <w:szCs w:val="16"/>
                              </w:rPr>
                              <w:t xml:space="preserve">Note: As a reminder, the </w:t>
                            </w:r>
                            <w:hyperlink r:id="rId117"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0C21C378" w14:textId="77777777" w:rsidR="00776CFC" w:rsidRDefault="00776CFC" w:rsidP="008B32C4">
                            <w:pPr>
                              <w:rPr>
                                <w:b/>
                              </w:rPr>
                            </w:pPr>
                          </w:p>
                          <w:p w14:paraId="065482A0" w14:textId="77777777" w:rsidR="00776CFC" w:rsidRDefault="00776CFC" w:rsidP="008B32C4">
                            <w:pPr>
                              <w:rPr>
                                <w:b/>
                              </w:rPr>
                            </w:pPr>
                          </w:p>
                          <w:p w14:paraId="7323F828" w14:textId="77777777" w:rsidR="00776CFC" w:rsidRDefault="00776CFC" w:rsidP="008B32C4">
                            <w:pPr>
                              <w:rPr>
                                <w:b/>
                              </w:rPr>
                            </w:pPr>
                          </w:p>
                          <w:p w14:paraId="45F41409" w14:textId="77777777" w:rsidR="00776CFC" w:rsidRDefault="00776CFC" w:rsidP="008B32C4">
                            <w:pPr>
                              <w:rPr>
                                <w:b/>
                              </w:rPr>
                            </w:pPr>
                          </w:p>
                          <w:p w14:paraId="3FB180B3" w14:textId="77777777" w:rsidR="00776CFC" w:rsidRDefault="00776CFC" w:rsidP="008B32C4">
                            <w:pPr>
                              <w:rPr>
                                <w:b/>
                              </w:rPr>
                            </w:pPr>
                          </w:p>
                          <w:p w14:paraId="17A32E4B" w14:textId="77777777" w:rsidR="00776CFC" w:rsidRDefault="00776CFC" w:rsidP="008B32C4">
                            <w:pPr>
                              <w:rPr>
                                <w:b/>
                              </w:rPr>
                            </w:pPr>
                          </w:p>
                          <w:p w14:paraId="6A33AFDC" w14:textId="77777777" w:rsidR="00776CFC" w:rsidRDefault="00776CFC" w:rsidP="008B32C4">
                            <w:pPr>
                              <w:rPr>
                                <w:b/>
                              </w:rPr>
                            </w:pPr>
                          </w:p>
                          <w:p w14:paraId="5BEE891A" w14:textId="77777777" w:rsidR="00776CFC" w:rsidRDefault="00776CFC" w:rsidP="008B32C4">
                            <w:pPr>
                              <w:rPr>
                                <w:b/>
                              </w:rPr>
                            </w:pPr>
                          </w:p>
                          <w:p w14:paraId="690E7FC9" w14:textId="77777777" w:rsidR="00776CFC" w:rsidRDefault="00776CFC" w:rsidP="008B32C4">
                            <w:pPr>
                              <w:rPr>
                                <w:b/>
                              </w:rPr>
                            </w:pPr>
                          </w:p>
                          <w:p w14:paraId="6C493DF3" w14:textId="77777777" w:rsidR="00776CFC" w:rsidRPr="00DF6A41" w:rsidRDefault="00776CFC" w:rsidP="008B32C4">
                            <w:pPr>
                              <w:rPr>
                                <w:b/>
                              </w:rPr>
                            </w:pPr>
                          </w:p>
                        </w:txbxContent>
                      </wps:txbx>
                      <wps:bodyPr rot="0" vert="horz" wrap="square" lIns="91440" tIns="45720" rIns="91440" bIns="45720" anchor="t" anchorCtr="0">
                        <a:noAutofit/>
                      </wps:bodyPr>
                    </wps:wsp>
                  </a:graphicData>
                </a:graphic>
              </wp:inline>
            </w:drawing>
          </mc:Choice>
          <mc:Fallback>
            <w:pict>
              <v:shape w14:anchorId="2466BA2B" id="Text Box 6" o:spid="_x0000_s1034" type="#_x0000_t202" style="width:466.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" strokecolor="red">
                <v:textbox>
                  <w:txbxContent>
                    <w:p w14:paraId="54BAF710" w14:textId="77777777" w:rsidR="00776CFC" w:rsidRPr="00263739" w:rsidRDefault="00776CFC" w:rsidP="008B32C4">
                      <w:pPr>
                        <w:pStyle w:val="NoSpacing"/>
                        <w:rPr>
                          <w:b/>
                        </w:rPr>
                      </w:pPr>
                      <w:r w:rsidRPr="00263739">
                        <w:rPr>
                          <w:b/>
                        </w:rPr>
                        <w:t xml:space="preserve">Reporting Time Period: </w:t>
                      </w:r>
                      <w:r>
                        <w:rPr>
                          <w:b/>
                        </w:rPr>
                        <w:t>3 months</w:t>
                      </w:r>
                    </w:p>
                    <w:p w14:paraId="1CAF9F8B" w14:textId="5C7B400F" w:rsidR="00776CFC" w:rsidRDefault="00776CFC" w:rsidP="00CA3291">
                      <w:pPr>
                        <w:pStyle w:val="NoSpacing"/>
                      </w:pPr>
                      <w:r>
                        <w:t>Answer questions #1-</w:t>
                      </w:r>
                      <w:r w:rsidR="00B01293">
                        <w:t>7</w:t>
                      </w:r>
                      <w:r>
                        <w:t xml:space="preserve"> for the latest 3-month period prior to submission of this section of the Survey.</w:t>
                      </w:r>
                    </w:p>
                    <w:p w14:paraId="41F889E0" w14:textId="77777777" w:rsidR="00776CFC" w:rsidRDefault="00776CFC" w:rsidP="00CA3291">
                      <w:pPr>
                        <w:pStyle w:val="NoSpacing"/>
                      </w:pPr>
                    </w:p>
                    <w:p w14:paraId="23A500F0" w14:textId="48E24B42" w:rsidR="00776CFC" w:rsidRPr="00263739" w:rsidRDefault="00776CFC" w:rsidP="00CA3291">
                      <w:pPr>
                        <w:pStyle w:val="NoSpacing"/>
                      </w:pPr>
                      <w:r w:rsidRPr="00862D3B">
                        <w:rPr>
                          <w:rFonts w:cs="Arial"/>
                          <w:sz w:val="16"/>
                          <w:szCs w:val="16"/>
                        </w:rPr>
                        <w:t xml:space="preserve">Note: As a reminder, the </w:t>
                      </w:r>
                      <w:hyperlink r:id="rId118"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0C21C378" w14:textId="77777777" w:rsidR="00776CFC" w:rsidRDefault="00776CFC" w:rsidP="008B32C4">
                      <w:pPr>
                        <w:rPr>
                          <w:b/>
                        </w:rPr>
                      </w:pPr>
                    </w:p>
                    <w:p w14:paraId="065482A0" w14:textId="77777777" w:rsidR="00776CFC" w:rsidRDefault="00776CFC" w:rsidP="008B32C4">
                      <w:pPr>
                        <w:rPr>
                          <w:b/>
                        </w:rPr>
                      </w:pPr>
                    </w:p>
                    <w:p w14:paraId="7323F828" w14:textId="77777777" w:rsidR="00776CFC" w:rsidRDefault="00776CFC" w:rsidP="008B32C4">
                      <w:pPr>
                        <w:rPr>
                          <w:b/>
                        </w:rPr>
                      </w:pPr>
                    </w:p>
                    <w:p w14:paraId="45F41409" w14:textId="77777777" w:rsidR="00776CFC" w:rsidRDefault="00776CFC" w:rsidP="008B32C4">
                      <w:pPr>
                        <w:rPr>
                          <w:b/>
                        </w:rPr>
                      </w:pPr>
                    </w:p>
                    <w:p w14:paraId="3FB180B3" w14:textId="77777777" w:rsidR="00776CFC" w:rsidRDefault="00776CFC" w:rsidP="008B32C4">
                      <w:pPr>
                        <w:rPr>
                          <w:b/>
                        </w:rPr>
                      </w:pPr>
                    </w:p>
                    <w:p w14:paraId="17A32E4B" w14:textId="77777777" w:rsidR="00776CFC" w:rsidRDefault="00776CFC" w:rsidP="008B32C4">
                      <w:pPr>
                        <w:rPr>
                          <w:b/>
                        </w:rPr>
                      </w:pPr>
                    </w:p>
                    <w:p w14:paraId="6A33AFDC" w14:textId="77777777" w:rsidR="00776CFC" w:rsidRDefault="00776CFC" w:rsidP="008B32C4">
                      <w:pPr>
                        <w:rPr>
                          <w:b/>
                        </w:rPr>
                      </w:pPr>
                    </w:p>
                    <w:p w14:paraId="5BEE891A" w14:textId="77777777" w:rsidR="00776CFC" w:rsidRDefault="00776CFC" w:rsidP="008B32C4">
                      <w:pPr>
                        <w:rPr>
                          <w:b/>
                        </w:rPr>
                      </w:pPr>
                    </w:p>
                    <w:p w14:paraId="690E7FC9" w14:textId="77777777" w:rsidR="00776CFC" w:rsidRDefault="00776CFC" w:rsidP="008B32C4">
                      <w:pPr>
                        <w:rPr>
                          <w:b/>
                        </w:rPr>
                      </w:pPr>
                    </w:p>
                    <w:p w14:paraId="6C493DF3" w14:textId="77777777" w:rsidR="00776CFC" w:rsidRPr="00DF6A41" w:rsidRDefault="00776CFC" w:rsidP="008B32C4">
                      <w:pPr>
                        <w:rPr>
                          <w:b/>
                        </w:rPr>
                      </w:pPr>
                    </w:p>
                  </w:txbxContent>
                </v:textbox>
                <w10:anchorlock/>
              </v:shape>
            </w:pict>
          </mc:Fallback>
        </mc:AlternateContent>
      </w:r>
      <w:r w:rsidR="005A1F8B">
        <w:t xml:space="preserve"> </w:t>
      </w:r>
    </w:p>
    <w:p w14:paraId="3E649728" w14:textId="77777777" w:rsidR="008B32C4" w:rsidRPr="008B32C4" w:rsidRDefault="008B32C4" w:rsidP="008B32C4"/>
    <w:tbl>
      <w:tblPr>
        <w:tblStyle w:val="TableGrid"/>
        <w:tblW w:w="0" w:type="auto"/>
        <w:tblLayout w:type="fixed"/>
        <w:tblLook w:val="04A0" w:firstRow="1" w:lastRow="0" w:firstColumn="1" w:lastColumn="0" w:noHBand="0" w:noVBand="1"/>
      </w:tblPr>
      <w:tblGrid>
        <w:gridCol w:w="6655"/>
        <w:gridCol w:w="2695"/>
      </w:tblGrid>
      <w:tr w:rsidR="008B32C4" w14:paraId="00C3898C" w14:textId="77777777" w:rsidTr="005A1F8B">
        <w:tc>
          <w:tcPr>
            <w:tcW w:w="6655" w:type="dxa"/>
            <w:tcMar>
              <w:top w:w="72" w:type="dxa"/>
              <w:left w:w="115" w:type="dxa"/>
              <w:bottom w:w="72" w:type="dxa"/>
              <w:right w:w="115" w:type="dxa"/>
            </w:tcMar>
            <w:vAlign w:val="center"/>
          </w:tcPr>
          <w:p w14:paraId="3407BB2A" w14:textId="7F5567AC" w:rsidR="008B32C4" w:rsidRDefault="0095112D" w:rsidP="00D503EB">
            <w:pPr>
              <w:pStyle w:val="ListParagraph"/>
              <w:numPr>
                <w:ilvl w:val="0"/>
                <w:numId w:val="14"/>
              </w:numPr>
            </w:pPr>
            <w:r>
              <w:t xml:space="preserve">What is the latest 3-month reporting period for which your facility is submitting responses to </w:t>
            </w:r>
            <w:r w:rsidR="00D041EF">
              <w:t xml:space="preserve">questions #2-7? </w:t>
            </w:r>
            <w:r>
              <w:t xml:space="preserve">3-month reporting </w:t>
            </w:r>
            <w:proofErr w:type="gramStart"/>
            <w:r w:rsidR="00D8162F">
              <w:t xml:space="preserve">time </w:t>
            </w:r>
            <w:r>
              <w:t>period</w:t>
            </w:r>
            <w:proofErr w:type="gramEnd"/>
            <w:r>
              <w:t xml:space="preserve"> ending: </w:t>
            </w:r>
          </w:p>
        </w:tc>
        <w:tc>
          <w:tcPr>
            <w:tcW w:w="2695" w:type="dxa"/>
            <w:tcMar>
              <w:top w:w="72" w:type="dxa"/>
              <w:left w:w="115" w:type="dxa"/>
              <w:bottom w:w="72" w:type="dxa"/>
              <w:right w:w="115" w:type="dxa"/>
            </w:tcMar>
            <w:vAlign w:val="center"/>
          </w:tcPr>
          <w:p w14:paraId="27A407BC" w14:textId="77777777" w:rsidR="008B32C4" w:rsidRDefault="0095112D" w:rsidP="0095112D">
            <w:pPr>
              <w:jc w:val="center"/>
            </w:pPr>
            <w:r w:rsidRPr="0095112D">
              <w:t>_______</w:t>
            </w:r>
          </w:p>
          <w:p w14:paraId="5AC98A17" w14:textId="476F51DE" w:rsidR="0095112D" w:rsidRPr="0095112D" w:rsidRDefault="0095112D" w:rsidP="0095112D">
            <w:pPr>
              <w:jc w:val="center"/>
              <w:rPr>
                <w:i/>
                <w:sz w:val="16"/>
                <w:szCs w:val="16"/>
              </w:rPr>
            </w:pPr>
            <w:r w:rsidRPr="0095112D">
              <w:rPr>
                <w:i/>
                <w:sz w:val="16"/>
                <w:szCs w:val="16"/>
              </w:rPr>
              <w:t>Format: M</w:t>
            </w:r>
            <w:r w:rsidR="00997ECF">
              <w:rPr>
                <w:i/>
                <w:sz w:val="16"/>
                <w:szCs w:val="16"/>
              </w:rPr>
              <w:t>onth</w:t>
            </w:r>
            <w:r w:rsidRPr="0095112D">
              <w:rPr>
                <w:i/>
                <w:sz w:val="16"/>
                <w:szCs w:val="16"/>
              </w:rPr>
              <w:t>/Y</w:t>
            </w:r>
            <w:r w:rsidR="00997ECF">
              <w:rPr>
                <w:i/>
                <w:sz w:val="16"/>
                <w:szCs w:val="16"/>
              </w:rPr>
              <w:t>ear</w:t>
            </w:r>
          </w:p>
        </w:tc>
      </w:tr>
      <w:tr w:rsidR="00994C19" w14:paraId="4F73E9E5" w14:textId="77777777" w:rsidTr="005A1F8B">
        <w:tc>
          <w:tcPr>
            <w:tcW w:w="6655" w:type="dxa"/>
            <w:tcMar>
              <w:top w:w="72" w:type="dxa"/>
              <w:left w:w="115" w:type="dxa"/>
              <w:bottom w:w="72" w:type="dxa"/>
              <w:right w:w="115" w:type="dxa"/>
            </w:tcMar>
            <w:vAlign w:val="center"/>
          </w:tcPr>
          <w:p w14:paraId="688076A1" w14:textId="2BF8ACDE" w:rsidR="00994C19" w:rsidRDefault="00E356A6" w:rsidP="00D503EB">
            <w:pPr>
              <w:pStyle w:val="NoSpacing"/>
              <w:numPr>
                <w:ilvl w:val="0"/>
                <w:numId w:val="14"/>
              </w:numPr>
              <w:rPr>
                <w:noProof/>
              </w:rPr>
            </w:pPr>
            <w:r>
              <w:rPr>
                <w:noProof/>
              </w:rPr>
              <w:t>Does</w:t>
            </w:r>
            <w:r w:rsidR="00994C19">
              <w:rPr>
                <w:noProof/>
              </w:rPr>
              <w:t xml:space="preserve"> your facility utilize a safe surgery checklist </w:t>
            </w:r>
            <w:r w:rsidR="00F06495">
              <w:rPr>
                <w:noProof/>
              </w:rPr>
              <w:t xml:space="preserve">on </w:t>
            </w:r>
            <w:r w:rsidR="00F06495" w:rsidRPr="00B75377">
              <w:rPr>
                <w:noProof/>
                <w:u w:val="single"/>
              </w:rPr>
              <w:t>every</w:t>
            </w:r>
            <w:r w:rsidR="00F06495">
              <w:rPr>
                <w:noProof/>
              </w:rPr>
              <w:t xml:space="preserve"> patient </w:t>
            </w:r>
            <w:r w:rsidR="00B0142F" w:rsidRPr="00B75377">
              <w:rPr>
                <w:noProof/>
                <w:u w:val="single"/>
              </w:rPr>
              <w:t>every</w:t>
            </w:r>
            <w:r w:rsidR="00B0142F">
              <w:rPr>
                <w:noProof/>
              </w:rPr>
              <w:t xml:space="preserve"> time </w:t>
            </w:r>
            <w:r w:rsidR="00F06495">
              <w:rPr>
                <w:noProof/>
              </w:rPr>
              <w:t xml:space="preserve">one of the </w:t>
            </w:r>
            <w:r w:rsidR="00D8162F">
              <w:rPr>
                <w:noProof/>
              </w:rPr>
              <w:t xml:space="preserve">applicable </w:t>
            </w:r>
            <w:r>
              <w:rPr>
                <w:noProof/>
              </w:rPr>
              <w:t xml:space="preserve">procedures </w:t>
            </w:r>
            <w:r w:rsidR="00D041EF">
              <w:rPr>
                <w:noProof/>
              </w:rPr>
              <w:t xml:space="preserve">in Section 3A and 3B (if applicable) </w:t>
            </w:r>
            <w:r w:rsidR="00F06495">
              <w:rPr>
                <w:noProof/>
              </w:rPr>
              <w:t>is performed</w:t>
            </w:r>
            <w:r>
              <w:rPr>
                <w:noProof/>
              </w:rPr>
              <w:t>?</w:t>
            </w:r>
          </w:p>
          <w:p w14:paraId="2353F63A" w14:textId="77777777" w:rsidR="00994C19" w:rsidRDefault="00994C19" w:rsidP="00994C19">
            <w:pPr>
              <w:pStyle w:val="NoSpacing"/>
              <w:rPr>
                <w:noProof/>
              </w:rPr>
            </w:pPr>
          </w:p>
          <w:p w14:paraId="6719D80C" w14:textId="7ACB8FC4" w:rsidR="00994C19" w:rsidRDefault="00070F98" w:rsidP="00FC071C">
            <w:pPr>
              <w:pStyle w:val="NoSpacing"/>
              <w:ind w:left="360"/>
              <w:rPr>
                <w:noProof/>
              </w:rPr>
            </w:pPr>
            <w:r>
              <w:rPr>
                <w:i/>
              </w:rPr>
              <w:t>If “no</w:t>
            </w:r>
            <w:r w:rsidR="00FC071C">
              <w:rPr>
                <w:i/>
              </w:rPr>
              <w:t>”</w:t>
            </w:r>
            <w:r w:rsidR="002F3FD9">
              <w:rPr>
                <w:i/>
              </w:rPr>
              <w:t xml:space="preserve"> to question #2,</w:t>
            </w:r>
            <w:r>
              <w:rPr>
                <w:i/>
              </w:rPr>
              <w:t xml:space="preserve"> skip the remaining questions in Section 3</w:t>
            </w:r>
            <w:r w:rsidR="00737213">
              <w:rPr>
                <w:i/>
              </w:rPr>
              <w:t>E</w:t>
            </w:r>
            <w:r>
              <w:rPr>
                <w:i/>
              </w:rPr>
              <w:t xml:space="preserve"> and go to the </w:t>
            </w:r>
            <w:r w:rsidR="000378C2">
              <w:rPr>
                <w:i/>
              </w:rPr>
              <w:t>Affirmation of Accuracy.</w:t>
            </w:r>
            <w:r w:rsidR="007E25B7">
              <w:rPr>
                <w:i/>
              </w:rPr>
              <w:t xml:space="preserve"> The facility will be scored as “Limited Achievement.”</w:t>
            </w:r>
          </w:p>
        </w:tc>
        <w:tc>
          <w:tcPr>
            <w:tcW w:w="2695" w:type="dxa"/>
            <w:tcMar>
              <w:top w:w="72" w:type="dxa"/>
              <w:left w:w="115" w:type="dxa"/>
              <w:bottom w:w="72" w:type="dxa"/>
              <w:right w:w="115" w:type="dxa"/>
            </w:tcMar>
            <w:vAlign w:val="center"/>
          </w:tcPr>
          <w:p w14:paraId="6582416A" w14:textId="77777777" w:rsidR="00994C19" w:rsidRPr="0086257C" w:rsidRDefault="00994C19" w:rsidP="00CA3291">
            <w:pPr>
              <w:spacing w:line="276" w:lineRule="auto"/>
              <w:jc w:val="center"/>
              <w:rPr>
                <w:i/>
              </w:rPr>
            </w:pPr>
            <w:r w:rsidRPr="0086257C">
              <w:rPr>
                <w:i/>
              </w:rPr>
              <w:t>Yes</w:t>
            </w:r>
          </w:p>
          <w:p w14:paraId="51145F6A" w14:textId="77777777" w:rsidR="00994C19" w:rsidRPr="0086257C" w:rsidRDefault="00994C19" w:rsidP="00CA3291">
            <w:pPr>
              <w:spacing w:line="276" w:lineRule="auto"/>
              <w:jc w:val="center"/>
              <w:rPr>
                <w:i/>
                <w:sz w:val="10"/>
                <w:szCs w:val="10"/>
              </w:rPr>
            </w:pPr>
          </w:p>
          <w:p w14:paraId="159D5288" w14:textId="77777777" w:rsidR="00994C19" w:rsidRPr="007608A1" w:rsidRDefault="00994C19" w:rsidP="00CA3291">
            <w:pPr>
              <w:spacing w:line="276" w:lineRule="auto"/>
              <w:jc w:val="center"/>
            </w:pPr>
            <w:r w:rsidRPr="0086257C">
              <w:rPr>
                <w:i/>
              </w:rPr>
              <w:t>No</w:t>
            </w:r>
          </w:p>
        </w:tc>
      </w:tr>
      <w:tr w:rsidR="0054529C" w14:paraId="0512EE9D" w14:textId="77777777" w:rsidTr="005A1F8B">
        <w:tc>
          <w:tcPr>
            <w:tcW w:w="6655" w:type="dxa"/>
            <w:tcMar>
              <w:top w:w="72" w:type="dxa"/>
              <w:left w:w="115" w:type="dxa"/>
              <w:bottom w:w="72" w:type="dxa"/>
              <w:right w:w="115" w:type="dxa"/>
            </w:tcMar>
            <w:vAlign w:val="center"/>
          </w:tcPr>
          <w:p w14:paraId="39BF692B" w14:textId="2970A47D" w:rsidR="008F711D" w:rsidRDefault="008F711D" w:rsidP="00D503EB">
            <w:pPr>
              <w:pStyle w:val="ListParagraph"/>
              <w:numPr>
                <w:ilvl w:val="0"/>
                <w:numId w:val="14"/>
              </w:numPr>
            </w:pPr>
            <w:r>
              <w:t xml:space="preserve"> </w:t>
            </w:r>
            <w:r w:rsidR="00AB5C5A">
              <w:rPr>
                <w:b/>
                <w:bCs/>
              </w:rPr>
              <w:t>B</w:t>
            </w:r>
            <w:r w:rsidRPr="005A1F8B">
              <w:rPr>
                <w:b/>
                <w:bCs/>
              </w:rPr>
              <w:t>efore the induction of anesthesia</w:t>
            </w:r>
            <w:r w:rsidR="00AB5C5A">
              <w:rPr>
                <w:b/>
                <w:bCs/>
              </w:rPr>
              <w:t xml:space="preserve">, </w:t>
            </w:r>
            <w:r w:rsidR="002D386C">
              <w:t>is</w:t>
            </w:r>
            <w:r w:rsidR="00AB5C5A">
              <w:t xml:space="preserve"> a safe surgery checklist</w:t>
            </w:r>
            <w:r w:rsidR="002D386C">
              <w:t xml:space="preserve"> that includes </w:t>
            </w:r>
            <w:proofErr w:type="gramStart"/>
            <w:r w:rsidR="002D386C" w:rsidRPr="00937626">
              <w:rPr>
                <w:u w:val="single"/>
              </w:rPr>
              <w:t>all</w:t>
            </w:r>
            <w:r w:rsidR="002D386C">
              <w:t xml:space="preserve"> of</w:t>
            </w:r>
            <w:proofErr w:type="gramEnd"/>
            <w:r w:rsidR="002D386C">
              <w:t xml:space="preserve"> the following elements </w:t>
            </w:r>
            <w:r w:rsidR="002D386C" w:rsidRPr="00601E21">
              <w:rPr>
                <w:u w:val="single"/>
              </w:rPr>
              <w:t>read aloud</w:t>
            </w:r>
            <w:r w:rsidR="00AB5C5A">
              <w:t xml:space="preserve"> in the presence of the </w:t>
            </w:r>
            <w:r w:rsidR="00AB5C5A" w:rsidRPr="00601E21">
              <w:rPr>
                <w:u w:val="single"/>
              </w:rPr>
              <w:t>anesthesia professional and nursing personnel</w:t>
            </w:r>
            <w:r w:rsidR="002D386C">
              <w:t>:</w:t>
            </w:r>
          </w:p>
          <w:p w14:paraId="4C5EF88F" w14:textId="77777777" w:rsidR="008F711D" w:rsidRDefault="008F711D" w:rsidP="00997ECF">
            <w:pPr>
              <w:pStyle w:val="ListParagraph"/>
              <w:numPr>
                <w:ilvl w:val="0"/>
                <w:numId w:val="65"/>
              </w:numPr>
            </w:pPr>
            <w:r>
              <w:t>Patient ID</w:t>
            </w:r>
          </w:p>
          <w:p w14:paraId="7272524C" w14:textId="77777777" w:rsidR="008F711D" w:rsidRDefault="008F711D" w:rsidP="00997ECF">
            <w:pPr>
              <w:pStyle w:val="ListParagraph"/>
              <w:numPr>
                <w:ilvl w:val="0"/>
                <w:numId w:val="65"/>
              </w:numPr>
            </w:pPr>
            <w:r>
              <w:t>Confirmation of procedure</w:t>
            </w:r>
          </w:p>
          <w:p w14:paraId="26CC3156" w14:textId="77777777" w:rsidR="008F711D" w:rsidRDefault="008F711D" w:rsidP="00997ECF">
            <w:pPr>
              <w:pStyle w:val="ListParagraph"/>
              <w:numPr>
                <w:ilvl w:val="0"/>
                <w:numId w:val="65"/>
              </w:numPr>
            </w:pPr>
            <w:r>
              <w:t xml:space="preserve">Patient consent </w:t>
            </w:r>
          </w:p>
          <w:p w14:paraId="028D704F" w14:textId="6A62B3A6" w:rsidR="008F711D" w:rsidRDefault="008F711D" w:rsidP="00997ECF">
            <w:pPr>
              <w:pStyle w:val="ListParagraph"/>
              <w:numPr>
                <w:ilvl w:val="0"/>
                <w:numId w:val="65"/>
              </w:numPr>
            </w:pPr>
            <w:r>
              <w:t>Site marked</w:t>
            </w:r>
            <w:r w:rsidR="005F3E82">
              <w:t>, if applicable</w:t>
            </w:r>
          </w:p>
          <w:p w14:paraId="071A45CB" w14:textId="77ABF650" w:rsidR="008F711D" w:rsidRDefault="008F711D" w:rsidP="00997ECF">
            <w:pPr>
              <w:pStyle w:val="ListParagraph"/>
              <w:numPr>
                <w:ilvl w:val="0"/>
                <w:numId w:val="65"/>
              </w:numPr>
            </w:pPr>
            <w:r>
              <w:t>Anesthesia/medication check</w:t>
            </w:r>
          </w:p>
          <w:p w14:paraId="5394A740" w14:textId="77777777" w:rsidR="008F711D" w:rsidRDefault="008F711D" w:rsidP="00997ECF">
            <w:pPr>
              <w:pStyle w:val="ListParagraph"/>
              <w:numPr>
                <w:ilvl w:val="0"/>
                <w:numId w:val="65"/>
              </w:numPr>
            </w:pPr>
            <w:r>
              <w:t>Allergies assessed</w:t>
            </w:r>
          </w:p>
          <w:p w14:paraId="08E1323C" w14:textId="60B4E81E" w:rsidR="008F711D" w:rsidRDefault="008F711D" w:rsidP="00997ECF">
            <w:pPr>
              <w:pStyle w:val="ListParagraph"/>
              <w:numPr>
                <w:ilvl w:val="0"/>
                <w:numId w:val="65"/>
              </w:numPr>
            </w:pPr>
            <w:r>
              <w:t>Difficult airway/aspiration risk</w:t>
            </w:r>
          </w:p>
          <w:p w14:paraId="4250D9D9" w14:textId="2BCAA437" w:rsidR="008F711D" w:rsidRDefault="008F711D" w:rsidP="00997ECF">
            <w:pPr>
              <w:pStyle w:val="ListParagraph"/>
              <w:numPr>
                <w:ilvl w:val="0"/>
                <w:numId w:val="65"/>
              </w:numPr>
            </w:pPr>
            <w:r>
              <w:t>Risk of blood loss</w:t>
            </w:r>
            <w:r w:rsidR="00EE0418">
              <w:t xml:space="preserve">, if applicable </w:t>
            </w:r>
          </w:p>
          <w:p w14:paraId="613388E9" w14:textId="36550ED8" w:rsidR="00F15F91" w:rsidRPr="00F15F91" w:rsidRDefault="008F711D" w:rsidP="00997ECF">
            <w:pPr>
              <w:pStyle w:val="ListParagraph"/>
              <w:numPr>
                <w:ilvl w:val="0"/>
                <w:numId w:val="65"/>
              </w:numPr>
              <w:rPr>
                <w:i/>
                <w:iCs/>
              </w:rPr>
            </w:pPr>
            <w:r>
              <w:t>Availability of devices on-site, if applicable</w:t>
            </w:r>
            <w:r w:rsidR="00CF2401">
              <w:t>?</w:t>
            </w:r>
          </w:p>
        </w:tc>
        <w:tc>
          <w:tcPr>
            <w:tcW w:w="2695" w:type="dxa"/>
            <w:tcMar>
              <w:top w:w="72" w:type="dxa"/>
              <w:left w:w="115" w:type="dxa"/>
              <w:bottom w:w="72" w:type="dxa"/>
              <w:right w:w="115" w:type="dxa"/>
            </w:tcMar>
            <w:vAlign w:val="center"/>
          </w:tcPr>
          <w:p w14:paraId="1118401E" w14:textId="77777777" w:rsidR="005A1F8B" w:rsidRPr="005A1F8B" w:rsidRDefault="005A1F8B" w:rsidP="005A1F8B">
            <w:pPr>
              <w:spacing w:line="276" w:lineRule="auto"/>
              <w:jc w:val="center"/>
              <w:rPr>
                <w:i/>
              </w:rPr>
            </w:pPr>
            <w:r w:rsidRPr="005A1F8B">
              <w:rPr>
                <w:i/>
              </w:rPr>
              <w:t>Yes</w:t>
            </w:r>
          </w:p>
          <w:p w14:paraId="6A6080D5" w14:textId="77777777" w:rsidR="005A1F8B" w:rsidRPr="005A1F8B" w:rsidRDefault="005A1F8B" w:rsidP="005A1F8B">
            <w:pPr>
              <w:spacing w:line="276" w:lineRule="auto"/>
              <w:jc w:val="center"/>
              <w:rPr>
                <w:i/>
                <w:sz w:val="10"/>
                <w:szCs w:val="10"/>
              </w:rPr>
            </w:pPr>
          </w:p>
          <w:p w14:paraId="133B6597" w14:textId="77777777" w:rsidR="005A1F8B" w:rsidRPr="005A1F8B" w:rsidRDefault="005A1F8B" w:rsidP="005A1F8B">
            <w:pPr>
              <w:spacing w:line="276" w:lineRule="auto"/>
              <w:jc w:val="center"/>
              <w:rPr>
                <w:i/>
              </w:rPr>
            </w:pPr>
            <w:r w:rsidRPr="005A1F8B">
              <w:rPr>
                <w:i/>
              </w:rPr>
              <w:t>No</w:t>
            </w:r>
            <w:r w:rsidRPr="005A1F8B" w:rsidDel="008F711D">
              <w:rPr>
                <w:i/>
              </w:rPr>
              <w:t xml:space="preserve"> </w:t>
            </w:r>
          </w:p>
          <w:p w14:paraId="68B50F25" w14:textId="77777777" w:rsidR="005B4FBA" w:rsidRPr="00A72A18" w:rsidRDefault="005B4FBA" w:rsidP="00A72A18">
            <w:pPr>
              <w:ind w:left="144"/>
              <w:jc w:val="center"/>
            </w:pPr>
          </w:p>
        </w:tc>
      </w:tr>
      <w:tr w:rsidR="005A1F8B" w14:paraId="2E0EF667" w14:textId="77777777" w:rsidTr="005A1F8B">
        <w:tc>
          <w:tcPr>
            <w:tcW w:w="6655" w:type="dxa"/>
            <w:tcMar>
              <w:top w:w="72" w:type="dxa"/>
              <w:left w:w="115" w:type="dxa"/>
              <w:bottom w:w="72" w:type="dxa"/>
              <w:right w:w="115" w:type="dxa"/>
            </w:tcMar>
            <w:vAlign w:val="center"/>
          </w:tcPr>
          <w:p w14:paraId="40C0E3E9" w14:textId="29D44CF5" w:rsidR="005A1F8B" w:rsidRDefault="002D386C" w:rsidP="00D503EB">
            <w:pPr>
              <w:pStyle w:val="ListParagraph"/>
              <w:numPr>
                <w:ilvl w:val="0"/>
                <w:numId w:val="14"/>
              </w:numPr>
            </w:pPr>
            <w:r>
              <w:rPr>
                <w:b/>
                <w:bCs/>
              </w:rPr>
              <w:t>B</w:t>
            </w:r>
            <w:r w:rsidRPr="005A1F8B">
              <w:rPr>
                <w:b/>
                <w:bCs/>
              </w:rPr>
              <w:t>efore the skin incision</w:t>
            </w:r>
            <w:r>
              <w:rPr>
                <w:b/>
                <w:bCs/>
              </w:rPr>
              <w:t xml:space="preserve"> and/or before the procedure begins, </w:t>
            </w:r>
            <w:r w:rsidRPr="00601E21">
              <w:t>is a</w:t>
            </w:r>
            <w:r w:rsidR="005A1F8B">
              <w:t xml:space="preserve"> safe surgery checklist</w:t>
            </w:r>
            <w:r>
              <w:t xml:space="preserve"> that</w:t>
            </w:r>
            <w:r w:rsidR="005A1F8B">
              <w:t xml:space="preserve"> include</w:t>
            </w:r>
            <w:r>
              <w:t>s</w:t>
            </w:r>
            <w:r w:rsidR="005A1F8B">
              <w:t xml:space="preserve"> </w:t>
            </w:r>
            <w:proofErr w:type="gramStart"/>
            <w:r w:rsidR="005A1F8B" w:rsidRPr="002F34DB">
              <w:rPr>
                <w:u w:val="single"/>
              </w:rPr>
              <w:t>all</w:t>
            </w:r>
            <w:r w:rsidR="005A1F8B">
              <w:t xml:space="preserve"> of</w:t>
            </w:r>
            <w:proofErr w:type="gramEnd"/>
            <w:r w:rsidR="005A1F8B">
              <w:t xml:space="preserve"> the following elements</w:t>
            </w:r>
            <w:r w:rsidR="00737213">
              <w:t xml:space="preserve"> </w:t>
            </w:r>
            <w:r w:rsidR="00737213" w:rsidRPr="00601E21">
              <w:rPr>
                <w:u w:val="single"/>
              </w:rPr>
              <w:t>read aloud</w:t>
            </w:r>
            <w:r w:rsidR="00737213">
              <w:t xml:space="preserve"> in the presence of the </w:t>
            </w:r>
            <w:hyperlink w:anchor="wholesurgteam" w:history="1">
              <w:r w:rsidR="003013D0" w:rsidRPr="003013D0">
                <w:rPr>
                  <w:rStyle w:val="Hyperlink"/>
                </w:rPr>
                <w:t>whole surgical team</w:t>
              </w:r>
            </w:hyperlink>
            <w:r w:rsidR="005A1F8B" w:rsidRPr="005A1F8B">
              <w:rPr>
                <w:b/>
                <w:bCs/>
              </w:rPr>
              <w:t>:</w:t>
            </w:r>
            <w:r w:rsidR="005A1F8B">
              <w:t xml:space="preserve"> </w:t>
            </w:r>
          </w:p>
          <w:p w14:paraId="42F4369D" w14:textId="77777777" w:rsidR="005A1F8B" w:rsidRDefault="005A1F8B" w:rsidP="005A1F8B">
            <w:pPr>
              <w:pStyle w:val="ListParagraph"/>
              <w:ind w:left="360"/>
            </w:pPr>
          </w:p>
          <w:p w14:paraId="2DDFFE20" w14:textId="77777777" w:rsidR="005A1F8B" w:rsidRDefault="005A1F8B" w:rsidP="00997ECF">
            <w:pPr>
              <w:pStyle w:val="ListParagraph"/>
              <w:numPr>
                <w:ilvl w:val="0"/>
                <w:numId w:val="68"/>
              </w:numPr>
            </w:pPr>
            <w:r>
              <w:t>Clinical team introduction</w:t>
            </w:r>
          </w:p>
          <w:p w14:paraId="0524EA58" w14:textId="665BA06A" w:rsidR="005A1F8B" w:rsidRDefault="005A1F8B" w:rsidP="00997ECF">
            <w:pPr>
              <w:pStyle w:val="ListParagraph"/>
              <w:numPr>
                <w:ilvl w:val="0"/>
                <w:numId w:val="68"/>
              </w:numPr>
            </w:pPr>
            <w:r>
              <w:lastRenderedPageBreak/>
              <w:t>Confirmation of patient name, procedure, and</w:t>
            </w:r>
            <w:r w:rsidR="00FE1092">
              <w:t>,</w:t>
            </w:r>
            <w:r>
              <w:t xml:space="preserve"> </w:t>
            </w:r>
            <w:r w:rsidR="00FE1092">
              <w:t xml:space="preserve">if applicable, </w:t>
            </w:r>
            <w:r>
              <w:t>surgical/incision site</w:t>
            </w:r>
          </w:p>
          <w:p w14:paraId="743EE7D7" w14:textId="6A498013" w:rsidR="005A1F8B" w:rsidRDefault="005A1F8B" w:rsidP="00997ECF">
            <w:pPr>
              <w:pStyle w:val="ListParagraph"/>
              <w:numPr>
                <w:ilvl w:val="0"/>
                <w:numId w:val="68"/>
              </w:numPr>
            </w:pPr>
            <w:r>
              <w:t>Antibiotic prophylaxis</w:t>
            </w:r>
            <w:r w:rsidR="00DE1772">
              <w:t>, if applicable</w:t>
            </w:r>
          </w:p>
          <w:p w14:paraId="2C5113F3" w14:textId="77777777" w:rsidR="005A1F8B" w:rsidRDefault="005A1F8B" w:rsidP="00997ECF">
            <w:pPr>
              <w:pStyle w:val="ListParagraph"/>
              <w:numPr>
                <w:ilvl w:val="0"/>
                <w:numId w:val="68"/>
              </w:numPr>
            </w:pPr>
            <w:r>
              <w:t>Anticipated Critical Events (non-routine steps, length of procedure, blood loss, patient-specific concerns, sterility)</w:t>
            </w:r>
          </w:p>
          <w:p w14:paraId="3D771A08" w14:textId="4A86FCCF" w:rsidR="005A1F8B" w:rsidRDefault="005A1F8B" w:rsidP="00997ECF">
            <w:pPr>
              <w:pStyle w:val="ListParagraph"/>
              <w:numPr>
                <w:ilvl w:val="0"/>
                <w:numId w:val="68"/>
              </w:numPr>
            </w:pPr>
            <w:r>
              <w:t>Equipment check/concerns</w:t>
            </w:r>
          </w:p>
          <w:p w14:paraId="1DE63E5C" w14:textId="684E88B7" w:rsidR="00F15F91" w:rsidRDefault="005A1F8B" w:rsidP="00502181">
            <w:pPr>
              <w:pStyle w:val="ListParagraph"/>
              <w:numPr>
                <w:ilvl w:val="0"/>
                <w:numId w:val="68"/>
              </w:numPr>
            </w:pPr>
            <w:r>
              <w:t>Essential imaging available</w:t>
            </w:r>
            <w:r w:rsidR="00A34486">
              <w:t>, if applicable</w:t>
            </w:r>
            <w:r>
              <w:t xml:space="preserve"> </w:t>
            </w:r>
          </w:p>
        </w:tc>
        <w:tc>
          <w:tcPr>
            <w:tcW w:w="2695" w:type="dxa"/>
            <w:tcMar>
              <w:top w:w="72" w:type="dxa"/>
              <w:left w:w="115" w:type="dxa"/>
              <w:bottom w:w="72" w:type="dxa"/>
              <w:right w:w="115" w:type="dxa"/>
            </w:tcMar>
            <w:vAlign w:val="center"/>
          </w:tcPr>
          <w:p w14:paraId="24F314F5" w14:textId="77777777" w:rsidR="005A1F8B" w:rsidRPr="005A1F8B" w:rsidRDefault="005A1F8B" w:rsidP="005A1F8B">
            <w:pPr>
              <w:spacing w:line="276" w:lineRule="auto"/>
              <w:jc w:val="center"/>
              <w:rPr>
                <w:i/>
              </w:rPr>
            </w:pPr>
            <w:r w:rsidRPr="005A1F8B">
              <w:rPr>
                <w:i/>
              </w:rPr>
              <w:lastRenderedPageBreak/>
              <w:t>Yes</w:t>
            </w:r>
          </w:p>
          <w:p w14:paraId="1C77C410" w14:textId="77777777" w:rsidR="005A1F8B" w:rsidRPr="005A1F8B" w:rsidRDefault="005A1F8B" w:rsidP="005A1F8B">
            <w:pPr>
              <w:spacing w:line="276" w:lineRule="auto"/>
              <w:jc w:val="center"/>
              <w:rPr>
                <w:i/>
                <w:sz w:val="10"/>
                <w:szCs w:val="10"/>
              </w:rPr>
            </w:pPr>
          </w:p>
          <w:p w14:paraId="39A9511C" w14:textId="77777777" w:rsidR="005A1F8B" w:rsidRPr="005A1F8B" w:rsidRDefault="005A1F8B" w:rsidP="005A1F8B">
            <w:pPr>
              <w:spacing w:line="276" w:lineRule="auto"/>
              <w:jc w:val="center"/>
              <w:rPr>
                <w:i/>
              </w:rPr>
            </w:pPr>
            <w:r w:rsidRPr="005A1F8B">
              <w:rPr>
                <w:i/>
              </w:rPr>
              <w:t>No</w:t>
            </w:r>
          </w:p>
          <w:p w14:paraId="2F997AF6" w14:textId="77777777" w:rsidR="005A1F8B" w:rsidRPr="0086257C" w:rsidRDefault="005A1F8B" w:rsidP="005A1F8B">
            <w:pPr>
              <w:spacing w:line="276" w:lineRule="auto"/>
              <w:jc w:val="center"/>
              <w:rPr>
                <w:i/>
              </w:rPr>
            </w:pPr>
          </w:p>
        </w:tc>
      </w:tr>
      <w:tr w:rsidR="00B75377" w14:paraId="5050CDC0" w14:textId="77777777" w:rsidTr="005A1F8B">
        <w:tc>
          <w:tcPr>
            <w:tcW w:w="6655" w:type="dxa"/>
            <w:tcMar>
              <w:top w:w="72" w:type="dxa"/>
              <w:left w:w="115" w:type="dxa"/>
              <w:bottom w:w="72" w:type="dxa"/>
              <w:right w:w="115" w:type="dxa"/>
            </w:tcMar>
            <w:vAlign w:val="center"/>
          </w:tcPr>
          <w:p w14:paraId="18F96FA3" w14:textId="27DFC207" w:rsidR="00B75377" w:rsidRPr="005A1F8B" w:rsidRDefault="002D386C" w:rsidP="00D503EB">
            <w:pPr>
              <w:pStyle w:val="ListParagraph"/>
              <w:numPr>
                <w:ilvl w:val="0"/>
                <w:numId w:val="14"/>
              </w:numPr>
              <w:rPr>
                <w:iCs/>
              </w:rPr>
            </w:pPr>
            <w:r>
              <w:rPr>
                <w:b/>
                <w:bCs/>
                <w:iCs/>
              </w:rPr>
              <w:t>B</w:t>
            </w:r>
            <w:r w:rsidRPr="005A1F8B">
              <w:rPr>
                <w:b/>
                <w:bCs/>
                <w:iCs/>
              </w:rPr>
              <w:t>efore the patient leaves the operating room</w:t>
            </w:r>
            <w:r>
              <w:rPr>
                <w:b/>
                <w:bCs/>
                <w:iCs/>
              </w:rPr>
              <w:t xml:space="preserve"> and/or procedure room,</w:t>
            </w:r>
            <w:r>
              <w:rPr>
                <w:iCs/>
              </w:rPr>
              <w:t xml:space="preserve"> </w:t>
            </w:r>
            <w:bookmarkStart w:id="193" w:name="_Hlk98254379"/>
            <w:r>
              <w:rPr>
                <w:iCs/>
              </w:rPr>
              <w:t>is a</w:t>
            </w:r>
            <w:r w:rsidR="00B75377">
              <w:rPr>
                <w:iCs/>
              </w:rPr>
              <w:t xml:space="preserve"> safe surgery checklist </w:t>
            </w:r>
            <w:r>
              <w:rPr>
                <w:iCs/>
              </w:rPr>
              <w:t xml:space="preserve">that </w:t>
            </w:r>
            <w:r w:rsidR="00B75377">
              <w:rPr>
                <w:iCs/>
              </w:rPr>
              <w:t>include</w:t>
            </w:r>
            <w:r>
              <w:rPr>
                <w:iCs/>
              </w:rPr>
              <w:t>s</w:t>
            </w:r>
            <w:r w:rsidR="00B75377">
              <w:rPr>
                <w:iCs/>
              </w:rPr>
              <w:t xml:space="preserve"> </w:t>
            </w:r>
            <w:r w:rsidR="00B75377" w:rsidRPr="00B75377">
              <w:rPr>
                <w:iCs/>
                <w:u w:val="single"/>
              </w:rPr>
              <w:t>all</w:t>
            </w:r>
            <w:r w:rsidR="00B75377">
              <w:rPr>
                <w:iCs/>
              </w:rPr>
              <w:t xml:space="preserve"> the following elements</w:t>
            </w:r>
            <w:r w:rsidR="00737213">
              <w:rPr>
                <w:iCs/>
              </w:rPr>
              <w:t xml:space="preserve"> </w:t>
            </w:r>
            <w:bookmarkEnd w:id="193"/>
            <w:r w:rsidR="00737213" w:rsidRPr="00FF471A">
              <w:rPr>
                <w:iCs/>
                <w:u w:val="single"/>
              </w:rPr>
              <w:t>read aloud</w:t>
            </w:r>
            <w:r w:rsidR="00737213">
              <w:rPr>
                <w:iCs/>
              </w:rPr>
              <w:t xml:space="preserve"> in the presence of the </w:t>
            </w:r>
            <w:hyperlink w:anchor="wholesurgteam" w:history="1">
              <w:r w:rsidR="00737213" w:rsidRPr="003013D0">
                <w:rPr>
                  <w:rStyle w:val="Hyperlink"/>
                  <w:iCs/>
                </w:rPr>
                <w:t>whole surgical team</w:t>
              </w:r>
            </w:hyperlink>
            <w:r w:rsidR="00B75377" w:rsidRPr="005A1F8B">
              <w:rPr>
                <w:b/>
                <w:bCs/>
                <w:iCs/>
              </w:rPr>
              <w:t xml:space="preserve">: </w:t>
            </w:r>
          </w:p>
          <w:p w14:paraId="343C7F88" w14:textId="77777777" w:rsidR="00B75377" w:rsidRDefault="00B75377" w:rsidP="00B75377">
            <w:pPr>
              <w:rPr>
                <w:i/>
              </w:rPr>
            </w:pPr>
          </w:p>
          <w:p w14:paraId="0FF54A8B" w14:textId="77777777" w:rsidR="00B75377" w:rsidRDefault="00B75377" w:rsidP="00997ECF">
            <w:pPr>
              <w:pStyle w:val="ListParagraph"/>
              <w:numPr>
                <w:ilvl w:val="0"/>
                <w:numId w:val="66"/>
              </w:numPr>
              <w:rPr>
                <w:iCs/>
              </w:rPr>
            </w:pPr>
            <w:r>
              <w:rPr>
                <w:iCs/>
              </w:rPr>
              <w:t xml:space="preserve">Confirmation of procedure performed </w:t>
            </w:r>
          </w:p>
          <w:p w14:paraId="50396A92" w14:textId="29493970" w:rsidR="00B75377" w:rsidRDefault="00B75377" w:rsidP="00997ECF">
            <w:pPr>
              <w:pStyle w:val="ListParagraph"/>
              <w:numPr>
                <w:ilvl w:val="0"/>
                <w:numId w:val="66"/>
              </w:numPr>
              <w:rPr>
                <w:iCs/>
              </w:rPr>
            </w:pPr>
            <w:r>
              <w:rPr>
                <w:iCs/>
              </w:rPr>
              <w:t>Instrument/supply counts</w:t>
            </w:r>
          </w:p>
          <w:p w14:paraId="45BA4618" w14:textId="1F2C9032" w:rsidR="00B75377" w:rsidRDefault="00B75377" w:rsidP="00997ECF">
            <w:pPr>
              <w:pStyle w:val="ListParagraph"/>
              <w:numPr>
                <w:ilvl w:val="0"/>
                <w:numId w:val="66"/>
              </w:numPr>
              <w:rPr>
                <w:iCs/>
              </w:rPr>
            </w:pPr>
            <w:r>
              <w:rPr>
                <w:iCs/>
              </w:rPr>
              <w:t>Specimen labeling</w:t>
            </w:r>
            <w:r w:rsidR="00DE1772">
              <w:rPr>
                <w:iCs/>
              </w:rPr>
              <w:t>, if applicable</w:t>
            </w:r>
          </w:p>
          <w:p w14:paraId="161FE582" w14:textId="77777777" w:rsidR="00B75377" w:rsidRDefault="00B75377" w:rsidP="00997ECF">
            <w:pPr>
              <w:pStyle w:val="ListParagraph"/>
              <w:numPr>
                <w:ilvl w:val="0"/>
                <w:numId w:val="66"/>
              </w:numPr>
              <w:rPr>
                <w:iCs/>
              </w:rPr>
            </w:pPr>
            <w:r>
              <w:rPr>
                <w:iCs/>
              </w:rPr>
              <w:t xml:space="preserve">Equipment concerns </w:t>
            </w:r>
          </w:p>
          <w:p w14:paraId="583ADF7F" w14:textId="13E2BD35" w:rsidR="00F15F91" w:rsidRPr="00F15F91" w:rsidRDefault="00B75377" w:rsidP="00997ECF">
            <w:pPr>
              <w:pStyle w:val="ListParagraph"/>
              <w:numPr>
                <w:ilvl w:val="0"/>
                <w:numId w:val="66"/>
              </w:numPr>
              <w:rPr>
                <w:iCs/>
              </w:rPr>
            </w:pPr>
            <w:r w:rsidRPr="00CF2401">
              <w:rPr>
                <w:iCs/>
              </w:rPr>
              <w:t>Patient recovery/management concerns</w:t>
            </w:r>
            <w:r w:rsidR="00AD15C3" w:rsidRPr="00CF2401">
              <w:rPr>
                <w:iCs/>
              </w:rPr>
              <w:t>?</w:t>
            </w:r>
          </w:p>
        </w:tc>
        <w:tc>
          <w:tcPr>
            <w:tcW w:w="2695" w:type="dxa"/>
            <w:tcMar>
              <w:top w:w="72" w:type="dxa"/>
              <w:left w:w="115" w:type="dxa"/>
              <w:bottom w:w="72" w:type="dxa"/>
              <w:right w:w="115" w:type="dxa"/>
            </w:tcMar>
            <w:vAlign w:val="center"/>
          </w:tcPr>
          <w:p w14:paraId="4FC603C6" w14:textId="77777777" w:rsidR="00B75377" w:rsidRPr="005A1F8B" w:rsidRDefault="00B75377" w:rsidP="00B75377">
            <w:pPr>
              <w:spacing w:line="276" w:lineRule="auto"/>
              <w:jc w:val="center"/>
              <w:rPr>
                <w:iCs/>
              </w:rPr>
            </w:pPr>
            <w:r w:rsidRPr="005A1F8B">
              <w:rPr>
                <w:iCs/>
              </w:rPr>
              <w:t>Yes</w:t>
            </w:r>
          </w:p>
          <w:p w14:paraId="7A8BB2CC" w14:textId="77777777" w:rsidR="00B75377" w:rsidRPr="005A1F8B" w:rsidRDefault="00B75377" w:rsidP="00B75377">
            <w:pPr>
              <w:spacing w:line="276" w:lineRule="auto"/>
              <w:jc w:val="center"/>
              <w:rPr>
                <w:iCs/>
                <w:sz w:val="10"/>
                <w:szCs w:val="10"/>
              </w:rPr>
            </w:pPr>
          </w:p>
          <w:p w14:paraId="5C5728AE" w14:textId="77777777" w:rsidR="00B75377" w:rsidRPr="005A1F8B" w:rsidRDefault="00B75377" w:rsidP="00B75377">
            <w:pPr>
              <w:spacing w:line="276" w:lineRule="auto"/>
              <w:jc w:val="center"/>
              <w:rPr>
                <w:iCs/>
              </w:rPr>
            </w:pPr>
            <w:r w:rsidRPr="005A1F8B">
              <w:rPr>
                <w:iCs/>
              </w:rPr>
              <w:t>No</w:t>
            </w:r>
            <w:r w:rsidRPr="005A1F8B" w:rsidDel="008F711D">
              <w:rPr>
                <w:iCs/>
              </w:rPr>
              <w:t xml:space="preserve"> </w:t>
            </w:r>
          </w:p>
          <w:p w14:paraId="659CED84" w14:textId="77777777" w:rsidR="00B75377" w:rsidRPr="005A1F8B" w:rsidRDefault="00B75377" w:rsidP="00B75377">
            <w:pPr>
              <w:spacing w:line="276" w:lineRule="auto"/>
              <w:jc w:val="center"/>
              <w:rPr>
                <w:iCs/>
              </w:rPr>
            </w:pPr>
          </w:p>
        </w:tc>
      </w:tr>
      <w:tr w:rsidR="00D041EF" w14:paraId="089BF7A2" w14:textId="77777777" w:rsidTr="005A1F8B">
        <w:tc>
          <w:tcPr>
            <w:tcW w:w="6655" w:type="dxa"/>
            <w:tcMar>
              <w:top w:w="72" w:type="dxa"/>
              <w:left w:w="115" w:type="dxa"/>
              <w:bottom w:w="72" w:type="dxa"/>
              <w:right w:w="115" w:type="dxa"/>
            </w:tcMar>
            <w:vAlign w:val="center"/>
          </w:tcPr>
          <w:p w14:paraId="3FCBA8FD" w14:textId="0E2F6EE9" w:rsidR="00D041EF" w:rsidRPr="00B91031" w:rsidRDefault="00D041EF" w:rsidP="00D041EF">
            <w:pPr>
              <w:pStyle w:val="ListParagraph"/>
              <w:numPr>
                <w:ilvl w:val="0"/>
                <w:numId w:val="14"/>
              </w:numPr>
              <w:rPr>
                <w:rFonts w:cstheme="minorHAnsi"/>
              </w:rPr>
            </w:pPr>
            <w:r w:rsidRPr="00B91031">
              <w:rPr>
                <w:rFonts w:cstheme="minorHAnsi"/>
              </w:rPr>
              <w:t xml:space="preserve">Did your </w:t>
            </w:r>
            <w:r>
              <w:rPr>
                <w:rFonts w:cstheme="minorHAnsi"/>
              </w:rPr>
              <w:t>facility</w:t>
            </w:r>
            <w:r w:rsidRPr="00B91031">
              <w:rPr>
                <w:rFonts w:cstheme="minorHAnsi"/>
              </w:rPr>
              <w:t xml:space="preserve"> perform an audit (either in-person or via the medical record or other EHR data) on at least 15 cases of patients who underwent a procedure included in Section </w:t>
            </w:r>
            <w:r>
              <w:rPr>
                <w:rFonts w:cstheme="minorHAnsi"/>
              </w:rPr>
              <w:t>3A and 3B, if applicable</w:t>
            </w:r>
            <w:r w:rsidRPr="00B91031">
              <w:rPr>
                <w:rFonts w:cstheme="minorHAnsi"/>
              </w:rPr>
              <w:t xml:space="preserve"> and measure adherence to the safe surgery checklist? </w:t>
            </w:r>
            <w:r w:rsidRPr="00B91031">
              <w:rPr>
                <w:rFonts w:cstheme="minorHAnsi"/>
              </w:rPr>
              <w:br/>
            </w:r>
          </w:p>
          <w:p w14:paraId="359A969F" w14:textId="031ECD2D" w:rsidR="00D041EF" w:rsidDel="00CF1BC0" w:rsidRDefault="00D041EF" w:rsidP="00D041EF">
            <w:pPr>
              <w:pStyle w:val="ListParagraph"/>
              <w:ind w:left="360"/>
            </w:pPr>
            <w:r w:rsidRPr="00B91031">
              <w:rPr>
                <w:rFonts w:cstheme="minorHAnsi"/>
                <w:i/>
                <w:iCs/>
              </w:rPr>
              <w:t xml:space="preserve">To respond “yes” to question #6, </w:t>
            </w:r>
            <w:r>
              <w:rPr>
                <w:rFonts w:cstheme="minorHAnsi"/>
                <w:i/>
                <w:iCs/>
              </w:rPr>
              <w:t>facilities</w:t>
            </w:r>
            <w:r w:rsidRPr="00B91031">
              <w:rPr>
                <w:rFonts w:cstheme="minorHAnsi"/>
                <w:i/>
                <w:iCs/>
              </w:rPr>
              <w:t xml:space="preserve"> must measure and document whether all the elements in questions #3, #4, and #5 were verbalized in the presence of the appropriate personnel for each sampled case. </w:t>
            </w:r>
            <w:r w:rsidRPr="00B91031">
              <w:rPr>
                <w:rFonts w:cstheme="minorHAnsi"/>
                <w:i/>
                <w:iCs/>
              </w:rPr>
              <w:br/>
            </w:r>
            <w:r w:rsidRPr="00B91031">
              <w:rPr>
                <w:rFonts w:cstheme="minorHAnsi"/>
                <w:i/>
                <w:iCs/>
              </w:rPr>
              <w:br/>
            </w:r>
            <w:r w:rsidRPr="00B91031">
              <w:rPr>
                <w:rFonts w:cstheme="minorHAnsi"/>
                <w:i/>
              </w:rPr>
              <w:t xml:space="preserve">If “no” to question #6, skip question #7 and </w:t>
            </w:r>
            <w:r>
              <w:rPr>
                <w:rFonts w:cstheme="minorHAnsi"/>
                <w:i/>
              </w:rPr>
              <w:t>go</w:t>
            </w:r>
            <w:r w:rsidRPr="00B91031">
              <w:rPr>
                <w:rFonts w:cstheme="minorHAnsi"/>
                <w:i/>
              </w:rPr>
              <w:t xml:space="preserve"> to the Affirmation of Accuracy. The </w:t>
            </w:r>
            <w:r>
              <w:rPr>
                <w:rFonts w:cstheme="minorHAnsi"/>
                <w:i/>
              </w:rPr>
              <w:t>facility</w:t>
            </w:r>
            <w:r w:rsidRPr="00B91031">
              <w:rPr>
                <w:rFonts w:cstheme="minorHAnsi"/>
                <w:i/>
              </w:rPr>
              <w:t xml:space="preserve"> will be scored as “Limited Achievement.”</w:t>
            </w:r>
          </w:p>
        </w:tc>
        <w:tc>
          <w:tcPr>
            <w:tcW w:w="2695" w:type="dxa"/>
            <w:tcMar>
              <w:top w:w="72" w:type="dxa"/>
              <w:left w:w="115" w:type="dxa"/>
              <w:bottom w:w="72" w:type="dxa"/>
              <w:right w:w="115" w:type="dxa"/>
            </w:tcMar>
            <w:vAlign w:val="center"/>
          </w:tcPr>
          <w:p w14:paraId="4DBC32F6" w14:textId="3D5BA700" w:rsidR="00D041EF" w:rsidRDefault="00D041EF" w:rsidP="00D041EF">
            <w:pPr>
              <w:jc w:val="center"/>
              <w:rPr>
                <w:rFonts w:cstheme="minorHAnsi"/>
                <w:i/>
                <w:snapToGrid w:val="0"/>
              </w:rPr>
            </w:pPr>
            <w:r w:rsidRPr="00B91031">
              <w:rPr>
                <w:rFonts w:cstheme="minorHAnsi"/>
                <w:i/>
                <w:snapToGrid w:val="0"/>
              </w:rPr>
              <w:t>Yes</w:t>
            </w:r>
          </w:p>
          <w:p w14:paraId="00227B7A" w14:textId="77777777" w:rsidR="00D041EF" w:rsidRPr="00B91031" w:rsidRDefault="00D041EF" w:rsidP="00D041EF">
            <w:pPr>
              <w:jc w:val="center"/>
              <w:rPr>
                <w:rFonts w:cstheme="minorHAnsi"/>
                <w:i/>
                <w:snapToGrid w:val="0"/>
              </w:rPr>
            </w:pPr>
          </w:p>
          <w:p w14:paraId="06912097" w14:textId="51F2E84A" w:rsidR="00D041EF" w:rsidRPr="00A72A18" w:rsidDel="00CF1BC0" w:rsidRDefault="00D041EF" w:rsidP="00601E21">
            <w:pPr>
              <w:pStyle w:val="NoSpacing"/>
              <w:spacing w:line="276" w:lineRule="auto"/>
            </w:pPr>
            <w:r>
              <w:rPr>
                <w:rFonts w:cstheme="minorHAnsi"/>
                <w:i/>
                <w:snapToGrid w:val="0"/>
              </w:rPr>
              <w:t xml:space="preserve">                   </w:t>
            </w:r>
            <w:r w:rsidRPr="00B91031">
              <w:rPr>
                <w:rFonts w:cstheme="minorHAnsi"/>
                <w:i/>
                <w:snapToGrid w:val="0"/>
              </w:rPr>
              <w:t>No</w:t>
            </w:r>
          </w:p>
        </w:tc>
      </w:tr>
      <w:tr w:rsidR="00D041EF" w14:paraId="75851394" w14:textId="77777777" w:rsidTr="005A1F8B">
        <w:tc>
          <w:tcPr>
            <w:tcW w:w="6655" w:type="dxa"/>
            <w:tcMar>
              <w:top w:w="72" w:type="dxa"/>
              <w:left w:w="115" w:type="dxa"/>
              <w:bottom w:w="72" w:type="dxa"/>
              <w:right w:w="115" w:type="dxa"/>
            </w:tcMar>
            <w:vAlign w:val="center"/>
          </w:tcPr>
          <w:p w14:paraId="4748322F" w14:textId="4CBEAAD3" w:rsidR="00D041EF" w:rsidDel="00CF1BC0" w:rsidRDefault="00D041EF" w:rsidP="00D503EB">
            <w:pPr>
              <w:pStyle w:val="ListParagraph"/>
              <w:numPr>
                <w:ilvl w:val="0"/>
                <w:numId w:val="14"/>
              </w:numPr>
            </w:pPr>
            <w:r w:rsidRPr="00B91031">
              <w:rPr>
                <w:rFonts w:cstheme="minorHAnsi"/>
              </w:rPr>
              <w:t xml:space="preserve">Based on your </w:t>
            </w:r>
            <w:r>
              <w:rPr>
                <w:rFonts w:cstheme="minorHAnsi"/>
              </w:rPr>
              <w:t>facility’s</w:t>
            </w:r>
            <w:r w:rsidRPr="00B91031">
              <w:rPr>
                <w:rFonts w:cstheme="minorHAnsi"/>
              </w:rPr>
              <w:t xml:space="preserve"> audit (either in-person or via the medical record or other EHR data) on at least 15 cases of patients who underwent a</w:t>
            </w:r>
            <w:r w:rsidR="00690FBF">
              <w:rPr>
                <w:rFonts w:cstheme="minorHAnsi"/>
              </w:rPr>
              <w:t>n applicable</w:t>
            </w:r>
            <w:r w:rsidRPr="00B91031">
              <w:rPr>
                <w:rFonts w:cstheme="minorHAnsi"/>
              </w:rPr>
              <w:t xml:space="preserve"> procedure included in Section 3A</w:t>
            </w:r>
            <w:r>
              <w:rPr>
                <w:rFonts w:cstheme="minorHAnsi"/>
              </w:rPr>
              <w:t xml:space="preserve"> and 3B, </w:t>
            </w:r>
            <w:r w:rsidRPr="00B91031">
              <w:rPr>
                <w:rFonts w:cstheme="minorHAnsi"/>
              </w:rPr>
              <w:t xml:space="preserve">what was your </w:t>
            </w:r>
            <w:r>
              <w:rPr>
                <w:rFonts w:cstheme="minorHAnsi"/>
              </w:rPr>
              <w:t xml:space="preserve">facility’s </w:t>
            </w:r>
            <w:r w:rsidRPr="00B91031">
              <w:rPr>
                <w:rFonts w:cstheme="minorHAnsi"/>
              </w:rPr>
              <w:t>documented rate of adherence to the safe surgery checklist (e.g., what percentage of the sampled cases had all elements in questions #3, #4, and #5 completed)?</w:t>
            </w:r>
          </w:p>
        </w:tc>
        <w:tc>
          <w:tcPr>
            <w:tcW w:w="2695" w:type="dxa"/>
            <w:tcMar>
              <w:top w:w="72" w:type="dxa"/>
              <w:left w:w="115" w:type="dxa"/>
              <w:bottom w:w="72" w:type="dxa"/>
              <w:right w:w="115" w:type="dxa"/>
            </w:tcMar>
            <w:vAlign w:val="center"/>
          </w:tcPr>
          <w:p w14:paraId="45F0AE4D" w14:textId="77777777" w:rsidR="00D041EF" w:rsidRDefault="00D041EF" w:rsidP="00D041EF">
            <w:pPr>
              <w:jc w:val="center"/>
              <w:rPr>
                <w:rFonts w:cstheme="minorHAnsi"/>
                <w:i/>
                <w:snapToGrid w:val="0"/>
              </w:rPr>
            </w:pPr>
          </w:p>
          <w:p w14:paraId="1AC41BD3" w14:textId="798548DE" w:rsidR="00D041EF" w:rsidRDefault="00FF471A" w:rsidP="00511592">
            <w:pPr>
              <w:jc w:val="center"/>
              <w:rPr>
                <w:rFonts w:cstheme="minorHAnsi"/>
                <w:i/>
                <w:snapToGrid w:val="0"/>
              </w:rPr>
            </w:pPr>
            <w:r>
              <w:rPr>
                <w:rFonts w:cstheme="minorHAnsi"/>
                <w:i/>
                <w:snapToGrid w:val="0"/>
              </w:rPr>
              <w:t>90%-</w:t>
            </w:r>
            <w:r w:rsidR="00D041EF" w:rsidRPr="00D041EF">
              <w:rPr>
                <w:rFonts w:cstheme="minorHAnsi"/>
                <w:i/>
                <w:snapToGrid w:val="0"/>
              </w:rPr>
              <w:t>100%</w:t>
            </w:r>
          </w:p>
          <w:p w14:paraId="0D1C9518" w14:textId="77777777" w:rsidR="00D041EF" w:rsidRPr="00D041EF" w:rsidRDefault="00D041EF" w:rsidP="00511592">
            <w:pPr>
              <w:jc w:val="center"/>
              <w:rPr>
                <w:rFonts w:cstheme="minorHAnsi"/>
                <w:i/>
                <w:snapToGrid w:val="0"/>
              </w:rPr>
            </w:pPr>
          </w:p>
          <w:p w14:paraId="706C1E94" w14:textId="49AC33BF" w:rsidR="00D041EF" w:rsidRDefault="00D041EF" w:rsidP="00511592">
            <w:pPr>
              <w:jc w:val="center"/>
              <w:rPr>
                <w:rFonts w:cstheme="minorHAnsi"/>
                <w:i/>
                <w:snapToGrid w:val="0"/>
              </w:rPr>
            </w:pPr>
            <w:r w:rsidRPr="00D041EF">
              <w:rPr>
                <w:rFonts w:cstheme="minorHAnsi"/>
                <w:i/>
                <w:snapToGrid w:val="0"/>
              </w:rPr>
              <w:t>75%-</w:t>
            </w:r>
            <w:r w:rsidR="00FF471A">
              <w:rPr>
                <w:rFonts w:cstheme="minorHAnsi"/>
                <w:i/>
                <w:snapToGrid w:val="0"/>
              </w:rPr>
              <w:t>8</w:t>
            </w:r>
            <w:r w:rsidRPr="00D041EF">
              <w:rPr>
                <w:rFonts w:cstheme="minorHAnsi"/>
                <w:i/>
                <w:snapToGrid w:val="0"/>
              </w:rPr>
              <w:t>9%</w:t>
            </w:r>
          </w:p>
          <w:p w14:paraId="6B3B6E86" w14:textId="77777777" w:rsidR="00D041EF" w:rsidRPr="00D041EF" w:rsidRDefault="00D041EF" w:rsidP="00511592">
            <w:pPr>
              <w:jc w:val="center"/>
              <w:rPr>
                <w:rFonts w:cstheme="minorHAnsi"/>
                <w:i/>
                <w:snapToGrid w:val="0"/>
              </w:rPr>
            </w:pPr>
          </w:p>
          <w:p w14:paraId="7EDE050E" w14:textId="142D6568" w:rsidR="00D041EF" w:rsidRDefault="00D041EF" w:rsidP="00511592">
            <w:pPr>
              <w:jc w:val="center"/>
              <w:rPr>
                <w:rFonts w:cstheme="minorHAnsi"/>
                <w:i/>
                <w:snapToGrid w:val="0"/>
              </w:rPr>
            </w:pPr>
            <w:r w:rsidRPr="00D041EF">
              <w:rPr>
                <w:rFonts w:cstheme="minorHAnsi"/>
                <w:i/>
                <w:snapToGrid w:val="0"/>
              </w:rPr>
              <w:t>50</w:t>
            </w:r>
            <w:r w:rsidR="00650B26">
              <w:rPr>
                <w:rFonts w:cstheme="minorHAnsi"/>
                <w:i/>
                <w:snapToGrid w:val="0"/>
              </w:rPr>
              <w:t>%</w:t>
            </w:r>
            <w:r w:rsidRPr="00D041EF">
              <w:rPr>
                <w:rFonts w:cstheme="minorHAnsi"/>
                <w:i/>
                <w:snapToGrid w:val="0"/>
              </w:rPr>
              <w:t>-74%</w:t>
            </w:r>
          </w:p>
          <w:p w14:paraId="0166A4BC" w14:textId="77777777" w:rsidR="00D041EF" w:rsidRPr="00D041EF" w:rsidRDefault="00D041EF" w:rsidP="00511592">
            <w:pPr>
              <w:jc w:val="center"/>
              <w:rPr>
                <w:rFonts w:cstheme="minorHAnsi"/>
                <w:i/>
                <w:snapToGrid w:val="0"/>
              </w:rPr>
            </w:pPr>
          </w:p>
          <w:p w14:paraId="37B9FF54" w14:textId="2674DC81" w:rsidR="00D041EF" w:rsidRPr="00A72A18" w:rsidDel="00CF1BC0" w:rsidRDefault="00D041EF" w:rsidP="00511592">
            <w:pPr>
              <w:pStyle w:val="NoSpacing"/>
              <w:spacing w:line="276" w:lineRule="auto"/>
              <w:ind w:left="360"/>
              <w:jc w:val="center"/>
            </w:pPr>
            <w:r w:rsidRPr="00D041EF">
              <w:rPr>
                <w:rFonts w:cstheme="minorHAnsi"/>
                <w:i/>
                <w:snapToGrid w:val="0"/>
              </w:rPr>
              <w:t>Less than 50%</w:t>
            </w:r>
          </w:p>
        </w:tc>
      </w:tr>
      <w:bookmarkEnd w:id="190"/>
    </w:tbl>
    <w:p w14:paraId="1B0303EC" w14:textId="77777777" w:rsidR="00F005F9" w:rsidRDefault="00F005F9" w:rsidP="00453708">
      <w:pPr>
        <w:pStyle w:val="NoSpacing"/>
        <w:rPr>
          <w:b/>
        </w:rPr>
      </w:pPr>
    </w:p>
    <w:p w14:paraId="49E78E50" w14:textId="77777777" w:rsidR="00F005F9" w:rsidRDefault="00F005F9">
      <w:pPr>
        <w:rPr>
          <w:b/>
        </w:rPr>
      </w:pPr>
      <w:r>
        <w:rPr>
          <w:b/>
        </w:rPr>
        <w:br w:type="page"/>
      </w:r>
    </w:p>
    <w:p w14:paraId="243C2989" w14:textId="5DBA29EF" w:rsidR="00CD02DE" w:rsidRDefault="00DB3845" w:rsidP="00453708">
      <w:pPr>
        <w:pStyle w:val="NoSpacing"/>
        <w:rPr>
          <w:b/>
        </w:rPr>
      </w:pPr>
      <w:r w:rsidRPr="00453708">
        <w:rPr>
          <w:b/>
        </w:rPr>
        <w:lastRenderedPageBreak/>
        <w:t>Affirmation of Accuracy</w:t>
      </w:r>
    </w:p>
    <w:p w14:paraId="71EC2DC5" w14:textId="77777777" w:rsidR="00137D77" w:rsidRPr="00453708" w:rsidRDefault="00137D77" w:rsidP="00453708">
      <w:pPr>
        <w:pStyle w:val="NoSpacing"/>
        <w:rPr>
          <w:b/>
        </w:rPr>
      </w:pPr>
    </w:p>
    <w:p w14:paraId="49ACD28D" w14:textId="3C7096C2"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Volume and Safety of Procedures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06163E79" w14:textId="77777777" w:rsidR="00137D77" w:rsidRDefault="00137D77" w:rsidP="00137D77">
      <w:pPr>
        <w:pStyle w:val="NoSpacing"/>
      </w:pPr>
    </w:p>
    <w:p w14:paraId="1E6753DE" w14:textId="5C44C36C" w:rsidR="00137D77" w:rsidRPr="009A5185" w:rsidRDefault="00137D77" w:rsidP="00137D77">
      <w:pPr>
        <w:pStyle w:val="NoSpacing"/>
      </w:pPr>
      <w:r>
        <w:t xml:space="preserve">The ASC and I understand that The Leapfrog Group, its members, the public and entities and persons who contract </w:t>
      </w:r>
      <w:r w:rsidR="00136752">
        <w:t xml:space="preserve">or have other business dealings </w:t>
      </w:r>
      <w:r>
        <w:t xml:space="preserve">with </w:t>
      </w:r>
      <w:r w:rsidR="00136752">
        <w:t xml:space="preserve">The </w:t>
      </w:r>
      <w:r>
        <w:t>Leapfrog</w:t>
      </w:r>
      <w:r w:rsidR="00136752">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w:t>
      </w:r>
      <w:proofErr w:type="gramStart"/>
      <w:r w:rsidRPr="009A5185">
        <w:t>any and all</w:t>
      </w:r>
      <w:proofErr w:type="gramEnd"/>
      <w:r w:rsidRPr="009A5185">
        <w:t xml:space="preserve"> damages, demands, costs, or causes of action resulting from any inaccuracies in the information or any misrepresentations in this Affirmation of Accuracy. The Leapfrog Group and its members and entities and persons who contract </w:t>
      </w:r>
      <w:r w:rsidR="00136752">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49D364B5" w14:textId="77777777" w:rsidR="00B141B3" w:rsidRDefault="00B141B3" w:rsidP="00B141B3"/>
    <w:p w14:paraId="4DCB62B9" w14:textId="77777777" w:rsidR="00CD02DE" w:rsidRPr="009A5185" w:rsidRDefault="00CD02DE" w:rsidP="00CD02DE">
      <w:pPr>
        <w:spacing w:line="240" w:lineRule="auto"/>
        <w:rPr>
          <w:rFonts w:cs="Arial"/>
          <w:snapToGrid w:val="0"/>
          <w:color w:val="000000"/>
        </w:rPr>
      </w:pPr>
    </w:p>
    <w:p w14:paraId="0E972D6D"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58B65662"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661CD8BF" w14:textId="77777777" w:rsidR="00CD02DE" w:rsidRDefault="00CD02DE" w:rsidP="00CD02DE">
      <w:pPr>
        <w:spacing w:line="240" w:lineRule="auto"/>
        <w:rPr>
          <w:rFonts w:cs="Arial"/>
          <w:snapToGrid w:val="0"/>
        </w:rPr>
      </w:pPr>
    </w:p>
    <w:p w14:paraId="7BB40DD8"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45841E57"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788CC7A5" w14:textId="77777777" w:rsidR="00453708" w:rsidRDefault="00453708">
      <w:r>
        <w:br w:type="page"/>
      </w:r>
    </w:p>
    <w:p w14:paraId="4BD3EF30" w14:textId="77777777" w:rsidR="00DB3845" w:rsidRDefault="00307507" w:rsidP="00DB3845">
      <w:pPr>
        <w:pStyle w:val="Heading2"/>
      </w:pPr>
      <w:bookmarkStart w:id="194" w:name="_Toc99635546"/>
      <w:r>
        <w:lastRenderedPageBreak/>
        <w:t>Section 3</w:t>
      </w:r>
      <w:r w:rsidR="00DB3845">
        <w:t xml:space="preserve">: </w:t>
      </w:r>
      <w:r w:rsidR="00A70935">
        <w:t>Volume and Safety of Procedures</w:t>
      </w:r>
      <w:r w:rsidR="00DB3845">
        <w:t xml:space="preserve"> Reference Information</w:t>
      </w:r>
      <w:bookmarkEnd w:id="194"/>
    </w:p>
    <w:p w14:paraId="1C8BF428" w14:textId="77777777" w:rsidR="00DB3845" w:rsidRDefault="00DB3845" w:rsidP="005948CF"/>
    <w:p w14:paraId="402275B4" w14:textId="638BE562" w:rsidR="00465388" w:rsidRDefault="00465388" w:rsidP="00DB3845">
      <w:pPr>
        <w:pStyle w:val="Heading4"/>
      </w:pPr>
      <w:bookmarkStart w:id="195" w:name="_Toc99635547"/>
      <w:r>
        <w:t xml:space="preserve">What’s New in the </w:t>
      </w:r>
      <w:r w:rsidR="005C63AE">
        <w:t>2022</w:t>
      </w:r>
      <w:r>
        <w:t xml:space="preserve"> Survey</w:t>
      </w:r>
      <w:bookmarkEnd w:id="195"/>
    </w:p>
    <w:p w14:paraId="506A81B5" w14:textId="56F2D380" w:rsidR="0019773B" w:rsidRPr="0019773B" w:rsidRDefault="0019773B" w:rsidP="0019773B">
      <w:pPr>
        <w:spacing w:line="240" w:lineRule="auto"/>
        <w:contextualSpacing/>
        <w:rPr>
          <w:b/>
          <w:bCs/>
        </w:rPr>
      </w:pPr>
      <w:bookmarkStart w:id="196" w:name="_Hlk87601779"/>
      <w:bookmarkStart w:id="197" w:name="_Hlk65059575"/>
      <w:r w:rsidRPr="0019773B">
        <w:rPr>
          <w:b/>
          <w:bCs/>
        </w:rPr>
        <w:t>3A: Volume of Procedures</w:t>
      </w:r>
    </w:p>
    <w:p w14:paraId="55BC38AD" w14:textId="3B9DB19A" w:rsidR="0019773B" w:rsidRDefault="00B01293" w:rsidP="0019773B">
      <w:pPr>
        <w:spacing w:line="240" w:lineRule="auto"/>
        <w:contextualSpacing/>
      </w:pPr>
      <w:r>
        <w:t xml:space="preserve">Leapfrog </w:t>
      </w:r>
      <w:r w:rsidR="0019773B">
        <w:t>removed</w:t>
      </w:r>
      <w:r>
        <w:t xml:space="preserve"> procedures that ambulatory surgery centers identified as not requiring sedation or a nerve block and will ma</w:t>
      </w:r>
      <w:r w:rsidR="0019773B">
        <w:t>de</w:t>
      </w:r>
      <w:r>
        <w:t xml:space="preserve"> minor updates to the procedure groupings.</w:t>
      </w:r>
      <w:r w:rsidR="0019773B" w:rsidRPr="0019773B">
        <w:rPr>
          <w:rFonts w:cs="Arial"/>
          <w:bCs/>
          <w:bdr w:val="none" w:sz="0" w:space="0" w:color="auto" w:frame="1"/>
        </w:rPr>
        <w:t xml:space="preserve"> </w:t>
      </w:r>
      <w:r w:rsidR="0019773B">
        <w:rPr>
          <w:rFonts w:cs="Arial"/>
          <w:bCs/>
          <w:bdr w:val="none" w:sz="0" w:space="0" w:color="auto" w:frame="1"/>
        </w:rPr>
        <w:t xml:space="preserve">Additionally, we removed dermatology </w:t>
      </w:r>
      <w:r w:rsidR="0019773B" w:rsidRPr="00AD4DEE">
        <w:rPr>
          <w:rFonts w:cs="Arial"/>
          <w:bCs/>
          <w:bdr w:val="none" w:sz="0" w:space="0" w:color="auto" w:frame="1"/>
        </w:rPr>
        <w:t>from the list of surgical specialties based on the low volume of procedures being performed in both hospital outpatient departments and ambulatory surgery centers</w:t>
      </w:r>
      <w:r w:rsidR="0019773B">
        <w:rPr>
          <w:rFonts w:cs="Arial"/>
          <w:bCs/>
          <w:bdr w:val="none" w:sz="0" w:space="0" w:color="auto" w:frame="1"/>
        </w:rPr>
        <w:t xml:space="preserve">. </w:t>
      </w:r>
      <w:r>
        <w:t xml:space="preserve">An updated CPT code workbook </w:t>
      </w:r>
      <w:r w:rsidR="0019773B">
        <w:t>is available on the Survey Dashboard. F</w:t>
      </w:r>
      <w:r>
        <w:t xml:space="preserve">acilities </w:t>
      </w:r>
      <w:r w:rsidR="0019773B">
        <w:t xml:space="preserve">are </w:t>
      </w:r>
      <w:r>
        <w:t xml:space="preserve">still required to accept the American Medical Association’s Terms of Use Agreement before downloading the Excel file and using the individual CPT codes to </w:t>
      </w:r>
      <w:r w:rsidR="0019773B">
        <w:t xml:space="preserve">count procedure volume. </w:t>
      </w:r>
      <w:r w:rsidR="00EC7B46">
        <w:t>T</w:t>
      </w:r>
      <w:r>
        <w:t xml:space="preserve">he volumes of adult and pediatric procedures will continue to be displayed on Leapfrog’s </w:t>
      </w:r>
      <w:hyperlink r:id="rId119" w:history="1">
        <w:r w:rsidR="001D1E4F" w:rsidRPr="0030333A">
          <w:rPr>
            <w:rStyle w:val="Hyperlink"/>
          </w:rPr>
          <w:t>public reporting website</w:t>
        </w:r>
      </w:hyperlink>
      <w:r>
        <w:t>.</w:t>
      </w:r>
    </w:p>
    <w:p w14:paraId="2AC0235F" w14:textId="77777777" w:rsidR="0019773B" w:rsidRDefault="0019773B" w:rsidP="0019773B">
      <w:pPr>
        <w:spacing w:line="240" w:lineRule="auto"/>
        <w:contextualSpacing/>
      </w:pPr>
    </w:p>
    <w:p w14:paraId="5307C116" w14:textId="77777777" w:rsidR="00C63C5E" w:rsidRDefault="0019773B" w:rsidP="00C63C5E">
      <w:pPr>
        <w:spacing w:line="240" w:lineRule="auto"/>
        <w:contextualSpacing/>
        <w:rPr>
          <w:b/>
          <w:bCs/>
        </w:rPr>
      </w:pPr>
      <w:r w:rsidRPr="0019773B">
        <w:rPr>
          <w:b/>
          <w:bCs/>
        </w:rPr>
        <w:t>3</w:t>
      </w:r>
      <w:r>
        <w:rPr>
          <w:b/>
          <w:bCs/>
        </w:rPr>
        <w:t>B</w:t>
      </w:r>
      <w:r w:rsidRPr="0019773B">
        <w:rPr>
          <w:b/>
          <w:bCs/>
        </w:rPr>
        <w:t xml:space="preserve">: </w:t>
      </w:r>
      <w:r>
        <w:rPr>
          <w:b/>
          <w:bCs/>
        </w:rPr>
        <w:t>Facility and Surgeon Volume</w:t>
      </w:r>
    </w:p>
    <w:p w14:paraId="4337ABFB" w14:textId="54E9A4ED" w:rsidR="00481912" w:rsidRDefault="00481912" w:rsidP="00C63C5E">
      <w:pPr>
        <w:spacing w:line="240" w:lineRule="auto"/>
        <w:contextualSpacing/>
      </w:pPr>
      <w:r w:rsidRPr="00481912">
        <w:t>Leapfrog is scoring and publicly reporting performance on the Facility and Surgeon Volume Standards for ASCs that perform total hip replacement surgery and/or total knee replacement surgery. Scoring is based on whether the facility meets</w:t>
      </w:r>
      <w:r>
        <w:t xml:space="preserve"> </w:t>
      </w:r>
      <w:r w:rsidRPr="00481912">
        <w:t>Leapfrog’s minimum facility volume standard (50 procedures) and whether the facility’s process for privileging its surgeons</w:t>
      </w:r>
      <w:r>
        <w:t xml:space="preserve"> </w:t>
      </w:r>
      <w:r w:rsidRPr="00481912">
        <w:t>includes meeting or exceeding Leapfrog’s minimum surgeon volume standard (25 procedures).</w:t>
      </w:r>
      <w:r>
        <w:t xml:space="preserve"> </w:t>
      </w:r>
      <w:r w:rsidR="00982485">
        <w:t xml:space="preserve">The scoring algorithm is available for review on our </w:t>
      </w:r>
      <w:hyperlink r:id="rId120" w:history="1">
        <w:r w:rsidR="001D1E4F">
          <w:rPr>
            <w:rStyle w:val="Hyperlink"/>
          </w:rPr>
          <w:t>Scoring and Results website</w:t>
        </w:r>
      </w:hyperlink>
      <w:r w:rsidR="00982485">
        <w:t>.</w:t>
      </w:r>
    </w:p>
    <w:p w14:paraId="3FD68EA5" w14:textId="77777777" w:rsidR="00C63C5E" w:rsidRDefault="00C63C5E" w:rsidP="00C63C5E">
      <w:pPr>
        <w:spacing w:line="240" w:lineRule="auto"/>
        <w:contextualSpacing/>
      </w:pPr>
    </w:p>
    <w:p w14:paraId="05E8AB55" w14:textId="7FAECEF3" w:rsidR="0019773B" w:rsidRDefault="0019773B" w:rsidP="0019773B">
      <w:pPr>
        <w:spacing w:line="240" w:lineRule="auto"/>
        <w:contextualSpacing/>
        <w:rPr>
          <w:b/>
          <w:bCs/>
        </w:rPr>
      </w:pPr>
      <w:r w:rsidRPr="0019773B">
        <w:rPr>
          <w:b/>
          <w:bCs/>
        </w:rPr>
        <w:t>3</w:t>
      </w:r>
      <w:r>
        <w:rPr>
          <w:b/>
          <w:bCs/>
        </w:rPr>
        <w:t>C</w:t>
      </w:r>
      <w:r w:rsidRPr="0019773B">
        <w:rPr>
          <w:b/>
          <w:bCs/>
        </w:rPr>
        <w:t xml:space="preserve">: </w:t>
      </w:r>
      <w:r>
        <w:rPr>
          <w:b/>
          <w:bCs/>
        </w:rPr>
        <w:t>Patient Selection and Patient Follow-up</w:t>
      </w:r>
    </w:p>
    <w:p w14:paraId="36A7FFC8" w14:textId="0038B3FF" w:rsidR="00B01293" w:rsidRDefault="0019773B" w:rsidP="00CD1825">
      <w:r>
        <w:t>Leapfrog removed the</w:t>
      </w:r>
      <w:r w:rsidR="00B01293">
        <w:t xml:space="preserve"> fact-finding questions regarding patient follow-up and replace</w:t>
      </w:r>
      <w:r>
        <w:t>d</w:t>
      </w:r>
      <w:r w:rsidR="00B01293">
        <w:t xml:space="preserve"> them with two outcomes measures published by the Centers for Medicare and Medicaid Services for both ambulatory surgery centers and hospital outpatient departments: ASC-11 (OP-31) Percentage of Patients Who Had Cataract Surgery and Had Improvement in Visual Function within 90 Days Following the Surgery and ASC-12 (OP-32) Rate of Unplanned Hospital Visits After an Outpatient Colonoscopy. </w:t>
      </w:r>
    </w:p>
    <w:p w14:paraId="0826ADC0" w14:textId="7DB24413" w:rsidR="00B01293" w:rsidRDefault="00B01293" w:rsidP="00CD1825">
      <w:r>
        <w:t xml:space="preserve">Leapfrog will obtain data for both ambulatory surgery centers and hospitals by downloading the data </w:t>
      </w:r>
      <w:r w:rsidR="00384B1F">
        <w:t>download</w:t>
      </w:r>
      <w:r>
        <w:t xml:space="preserve"> dates</w:t>
      </w:r>
      <w:r w:rsidR="00104E40">
        <w:t xml:space="preserve"> </w:t>
      </w:r>
      <w:r w:rsidR="00866CC0">
        <w:t xml:space="preserve">included in the </w:t>
      </w:r>
      <w:hyperlink w:anchor="Patientfollowup_Specdeadlinestable" w:history="1">
        <w:r w:rsidR="00866CC0" w:rsidRPr="00866CC0">
          <w:rPr>
            <w:rStyle w:val="Hyperlink"/>
          </w:rPr>
          <w:t>Deadlines and Reporting Periods table</w:t>
        </w:r>
      </w:hyperlink>
      <w:r w:rsidR="00866CC0">
        <w:t xml:space="preserve"> </w:t>
      </w:r>
      <w:r>
        <w:t>and match</w:t>
      </w:r>
      <w:r w:rsidR="00250C30">
        <w:t>ing</w:t>
      </w:r>
      <w:r>
        <w:t xml:space="preserve"> it with the CMS Certification Number (CCN) </w:t>
      </w:r>
      <w:r w:rsidR="0019773B">
        <w:t xml:space="preserve">and National Provider Identifier (NPI) </w:t>
      </w:r>
      <w:r>
        <w:t xml:space="preserve">provided in the ASC Profile Section of the Leapfrog ASC Survey. ASCs </w:t>
      </w:r>
      <w:r w:rsidR="0019773B">
        <w:t xml:space="preserve">can </w:t>
      </w:r>
      <w:r>
        <w:t xml:space="preserve">review these data on the Details Pages beginning on July 12, 2022. The data will only be scored and publicly reported for ASCs that have provided an accurate CMS Certification Number </w:t>
      </w:r>
      <w:r w:rsidR="0019773B">
        <w:t xml:space="preserve">and National Provider Identifier </w:t>
      </w:r>
      <w:r>
        <w:t>in the Profile Section and submit the 2022 Leapfrog ASC Survey.</w:t>
      </w:r>
    </w:p>
    <w:p w14:paraId="7E18053E" w14:textId="7F825F48" w:rsidR="00B01293" w:rsidRDefault="00B01293" w:rsidP="00CD1825">
      <w:r>
        <w:t xml:space="preserve">The reporting period for ASC-11 Percentage of Patients Who Had Cataract Surgery and Had Improvement in Visual Function within 90 Days Following the Surgery </w:t>
      </w:r>
      <w:r w:rsidR="0019773B">
        <w:t>is</w:t>
      </w:r>
      <w:r>
        <w:t xml:space="preserve"> the most recent 12-month reporting period available on the CMS </w:t>
      </w:r>
      <w:hyperlink r:id="rId121" w:history="1">
        <w:r w:rsidRPr="002D3906">
          <w:rPr>
            <w:rStyle w:val="Hyperlink"/>
          </w:rPr>
          <w:t>website</w:t>
        </w:r>
      </w:hyperlink>
      <w:r>
        <w:t xml:space="preserve"> based on the data</w:t>
      </w:r>
      <w:r w:rsidR="00384B1F">
        <w:t xml:space="preserve"> download</w:t>
      </w:r>
      <w:r>
        <w:t xml:space="preserve"> date</w:t>
      </w:r>
      <w:r w:rsidR="00DF1D1C">
        <w:t>s</w:t>
      </w:r>
      <w:r w:rsidR="00635B19">
        <w:t xml:space="preserve"> in the </w:t>
      </w:r>
      <w:hyperlink w:anchor="Patientfollowup_Specdeadlinestable" w:history="1">
        <w:r w:rsidR="00635B19" w:rsidRPr="00866CC0">
          <w:rPr>
            <w:rStyle w:val="Hyperlink"/>
          </w:rPr>
          <w:t>Deadlines and Reporting Periods table</w:t>
        </w:r>
      </w:hyperlink>
      <w:r>
        <w:t xml:space="preserve">. The reporting period for ASC-12 Rate of Unplanned Hospital Visits After an Outpatient Colonoscopy </w:t>
      </w:r>
      <w:r w:rsidR="0019773B">
        <w:t>is</w:t>
      </w:r>
      <w:r>
        <w:t xml:space="preserve"> the most recent 24-month reporting period available on the CMS website based on the data </w:t>
      </w:r>
      <w:r w:rsidR="00384B1F">
        <w:t>download</w:t>
      </w:r>
      <w:r>
        <w:t xml:space="preserve"> dates</w:t>
      </w:r>
      <w:r w:rsidR="00FD74F5">
        <w:t xml:space="preserve"> in the </w:t>
      </w:r>
      <w:hyperlink w:anchor="Patientfollowup_Specdeadlinestable" w:history="1">
        <w:r w:rsidR="00FD74F5" w:rsidRPr="00866CC0">
          <w:rPr>
            <w:rStyle w:val="Hyperlink"/>
          </w:rPr>
          <w:t>Deadlines and Reporting Periods table</w:t>
        </w:r>
      </w:hyperlink>
      <w:r w:rsidR="00FD74F5">
        <w:t>.</w:t>
      </w:r>
    </w:p>
    <w:p w14:paraId="340AA53B" w14:textId="37B6E0CB" w:rsidR="0019773B" w:rsidRDefault="0019773B" w:rsidP="0019773B">
      <w:pPr>
        <w:spacing w:line="240" w:lineRule="auto"/>
        <w:contextualSpacing/>
        <w:rPr>
          <w:b/>
          <w:bCs/>
        </w:rPr>
      </w:pPr>
      <w:r w:rsidRPr="0019773B">
        <w:rPr>
          <w:b/>
          <w:bCs/>
        </w:rPr>
        <w:t>3</w:t>
      </w:r>
      <w:r>
        <w:rPr>
          <w:b/>
          <w:bCs/>
        </w:rPr>
        <w:t>D</w:t>
      </w:r>
      <w:r w:rsidRPr="0019773B">
        <w:rPr>
          <w:b/>
          <w:bCs/>
        </w:rPr>
        <w:t xml:space="preserve">: </w:t>
      </w:r>
      <w:r>
        <w:rPr>
          <w:b/>
          <w:bCs/>
        </w:rPr>
        <w:t>Informed Consent</w:t>
      </w:r>
    </w:p>
    <w:p w14:paraId="55E131E6" w14:textId="031D1C2E" w:rsidR="002F684C" w:rsidRDefault="00F73DD8" w:rsidP="00B01293">
      <w:r>
        <w:rPr>
          <w:rFonts w:eastAsia="Times New Roman" w:cs="Arial"/>
          <w:bCs/>
          <w:bdr w:val="none" w:sz="0" w:space="0" w:color="auto" w:frame="1"/>
        </w:rPr>
        <w:t xml:space="preserve">Leapfrog </w:t>
      </w:r>
      <w:r w:rsidR="00F66A64">
        <w:rPr>
          <w:rFonts w:eastAsia="Times New Roman" w:cs="Arial"/>
          <w:bCs/>
          <w:bdr w:val="none" w:sz="0" w:space="0" w:color="auto" w:frame="1"/>
        </w:rPr>
        <w:t>u</w:t>
      </w:r>
      <w:r>
        <w:rPr>
          <w:rFonts w:eastAsia="Times New Roman" w:cs="Arial"/>
          <w:bCs/>
          <w:bdr w:val="none" w:sz="0" w:space="0" w:color="auto" w:frame="1"/>
        </w:rPr>
        <w:t xml:space="preserve">pdated </w:t>
      </w:r>
      <w:r w:rsidR="00F66A64">
        <w:rPr>
          <w:rFonts w:eastAsia="Times New Roman" w:cs="Arial"/>
          <w:bCs/>
          <w:bdr w:val="none" w:sz="0" w:space="0" w:color="auto" w:frame="1"/>
        </w:rPr>
        <w:t>subsection 3D to Informed Consent</w:t>
      </w:r>
      <w:r w:rsidR="002F684C">
        <w:rPr>
          <w:rFonts w:eastAsia="Times New Roman" w:cs="Arial"/>
          <w:bCs/>
          <w:bdr w:val="none" w:sz="0" w:space="0" w:color="auto" w:frame="1"/>
        </w:rPr>
        <w:t xml:space="preserve"> which is </w:t>
      </w:r>
      <w:r w:rsidR="002F684C">
        <w:t xml:space="preserve">a new evidence-based standard that assesses an ASC’s informed consent forms and process. This new standard is made-up of three domains: (1) internal training and education around informed consent, (2) the content of informed consent forms, and (3) the process of gaining informed consent. These questions are optional and will not be scored or publicly reported in 2022. </w:t>
      </w:r>
    </w:p>
    <w:p w14:paraId="0DC0B3B9" w14:textId="64CC9A39" w:rsidR="0019773B" w:rsidRDefault="0019773B" w:rsidP="0019773B">
      <w:pPr>
        <w:spacing w:line="240" w:lineRule="auto"/>
        <w:contextualSpacing/>
        <w:rPr>
          <w:b/>
          <w:bCs/>
        </w:rPr>
      </w:pPr>
      <w:r w:rsidRPr="0019773B">
        <w:rPr>
          <w:b/>
          <w:bCs/>
        </w:rPr>
        <w:t>3</w:t>
      </w:r>
      <w:r>
        <w:rPr>
          <w:b/>
          <w:bCs/>
        </w:rPr>
        <w:t>E</w:t>
      </w:r>
      <w:r w:rsidRPr="0019773B">
        <w:rPr>
          <w:b/>
          <w:bCs/>
        </w:rPr>
        <w:t xml:space="preserve">: </w:t>
      </w:r>
      <w:r>
        <w:rPr>
          <w:b/>
          <w:bCs/>
        </w:rPr>
        <w:t>Safe Surgery Checklist</w:t>
      </w:r>
    </w:p>
    <w:p w14:paraId="1ED23060" w14:textId="64213897" w:rsidR="00B01293" w:rsidRDefault="000664C0" w:rsidP="00B01293">
      <w:r>
        <w:lastRenderedPageBreak/>
        <w:t xml:space="preserve">Leapfrog </w:t>
      </w:r>
      <w:r w:rsidR="0019773B">
        <w:t>updated</w:t>
      </w:r>
      <w:r w:rsidR="00B01293">
        <w:t xml:space="preserve"> the safe surgery checklist questions for 2022</w:t>
      </w:r>
      <w:r w:rsidR="0019773B">
        <w:t xml:space="preserve"> to ask ASCs to report on their use of a safe surgery checklist for the adult and pediatric outpatient procedures included in Leapfrog’s Volume of Procedures subsection (Subsection 3A) and to perform an audit on a sample of cases to measure the implementation of the checklist. Facilities must complete an audit of at least 15 patients </w:t>
      </w:r>
      <w:proofErr w:type="gramStart"/>
      <w:r w:rsidR="0019773B">
        <w:t>in order to</w:t>
      </w:r>
      <w:proofErr w:type="gramEnd"/>
      <w:r w:rsidR="0019773B">
        <w:t xml:space="preserve"> state they have documented adherence. This measure will be scored and publicly reported alongside the Care for Elective Outpatient Surgery Patients results on Leapfrog’s </w:t>
      </w:r>
      <w:hyperlink r:id="rId122" w:history="1">
        <w:r w:rsidR="001D1E4F" w:rsidRPr="0030333A">
          <w:rPr>
            <w:rStyle w:val="Hyperlink"/>
          </w:rPr>
          <w:t>public reporting website</w:t>
        </w:r>
      </w:hyperlink>
      <w:r w:rsidR="0019773B">
        <w:t>.</w:t>
      </w:r>
    </w:p>
    <w:p w14:paraId="0279496A" w14:textId="77777777" w:rsidR="0018513F" w:rsidRDefault="00DB3845" w:rsidP="00DB3845">
      <w:pPr>
        <w:pStyle w:val="Heading4"/>
      </w:pPr>
      <w:bookmarkStart w:id="198" w:name="_Toc99635548"/>
      <w:bookmarkEnd w:id="196"/>
      <w:bookmarkEnd w:id="197"/>
      <w:r>
        <w:t>Change Summary Since Release</w:t>
      </w:r>
      <w:bookmarkEnd w:id="198"/>
    </w:p>
    <w:p w14:paraId="0996FF2F" w14:textId="45DD3856" w:rsidR="00C1325E" w:rsidRDefault="00A125A3" w:rsidP="0018513F">
      <w:pPr>
        <w:pStyle w:val="BodyText3"/>
        <w:rPr>
          <w:rFonts w:cs="Arial"/>
          <w:lang w:eastAsia="ja-JP"/>
        </w:rPr>
      </w:pPr>
      <w:r w:rsidRPr="00A125A3">
        <w:rPr>
          <w:rFonts w:cs="Arial"/>
          <w:highlight w:val="yellow"/>
          <w:lang w:eastAsia="ja-JP"/>
        </w:rPr>
        <w:t>April 12, 2022 - Removed two CPT Codes from the Outpatient Procedure CPT Code workbook for Adult Orthopedic Procedures, removed one CPT Code for Pediatric Orthopedic Procedures, and updated CPT Code descriptors to align with the latest AMA Consumer Descriptor file for Section 3A Volume of Procedures.</w:t>
      </w:r>
    </w:p>
    <w:p w14:paraId="52C715AE" w14:textId="3A979744" w:rsidR="008827C7" w:rsidRDefault="008827C7" w:rsidP="0018513F">
      <w:pPr>
        <w:pStyle w:val="BodyText3"/>
        <w:rPr>
          <w:rFonts w:cs="Arial"/>
          <w:lang w:eastAsia="ja-JP"/>
        </w:rPr>
      </w:pPr>
    </w:p>
    <w:p w14:paraId="6492EA7C" w14:textId="6BCB682F" w:rsidR="008827C7" w:rsidRDefault="008827C7" w:rsidP="0018513F">
      <w:pPr>
        <w:pStyle w:val="BodyText3"/>
        <w:rPr>
          <w:rFonts w:cs="Arial"/>
          <w:lang w:eastAsia="ja-JP"/>
        </w:rPr>
      </w:pPr>
      <w:r w:rsidRPr="008827C7">
        <w:rPr>
          <w:rFonts w:cs="Arial"/>
          <w:highlight w:val="yellow"/>
          <w:lang w:eastAsia="ja-JP"/>
        </w:rPr>
        <w:t xml:space="preserve">June 8, 2022 – Removed </w:t>
      </w:r>
      <w:r w:rsidRPr="008827C7">
        <w:rPr>
          <w:highlight w:val="yellow"/>
        </w:rPr>
        <w:t>four CPT Codes from the Outpatient Procedure CPT Code workbook for Pediatric Anterior Eye Segment Procedures and moved four CPT Codes for Adult General Orthopedic Procedures to Adult Shoulder Procedures.</w:t>
      </w:r>
    </w:p>
    <w:p w14:paraId="4B635934" w14:textId="77777777" w:rsidR="00A125A3" w:rsidRDefault="00A125A3" w:rsidP="0018513F">
      <w:pPr>
        <w:pStyle w:val="BodyText3"/>
        <w:rPr>
          <w:rFonts w:cs="Arial"/>
          <w:lang w:eastAsia="ja-JP"/>
        </w:rPr>
      </w:pPr>
    </w:p>
    <w:p w14:paraId="1A7055DA" w14:textId="78B04701" w:rsidR="00A125A3" w:rsidRDefault="00A125A3" w:rsidP="0018513F">
      <w:pPr>
        <w:pStyle w:val="BodyText3"/>
        <w:rPr>
          <w:rFonts w:cs="Arial"/>
          <w:lang w:eastAsia="ja-JP"/>
        </w:rPr>
      </w:pPr>
      <w:r w:rsidRPr="00A125A3">
        <w:rPr>
          <w:rFonts w:cs="Arial"/>
          <w:highlight w:val="yellow"/>
          <w:lang w:eastAsia="ja-JP"/>
        </w:rPr>
        <w:t xml:space="preserve">Please download an updated copy of the Outpatient Procedure CPT Code workbook from the </w:t>
      </w:r>
      <w:hyperlink r:id="rId123" w:history="1">
        <w:r w:rsidRPr="00A125A3">
          <w:rPr>
            <w:rStyle w:val="Hyperlink"/>
            <w:rFonts w:cs="Arial"/>
            <w:highlight w:val="yellow"/>
            <w:lang w:eastAsia="ja-JP"/>
          </w:rPr>
          <w:t>Survey Dashboard</w:t>
        </w:r>
      </w:hyperlink>
      <w:r w:rsidRPr="00A125A3">
        <w:rPr>
          <w:rFonts w:cs="Arial"/>
          <w:highlight w:val="yellow"/>
          <w:lang w:eastAsia="ja-JP"/>
        </w:rPr>
        <w:t xml:space="preserve">. Instructions for downloading the workbook are available in the </w:t>
      </w:r>
      <w:hyperlink w:anchor="_Section_3A:_Volume" w:history="1">
        <w:r w:rsidRPr="00A125A3">
          <w:rPr>
            <w:rStyle w:val="Hyperlink"/>
            <w:rFonts w:cs="Arial"/>
            <w:highlight w:val="yellow"/>
            <w:lang w:eastAsia="ja-JP"/>
          </w:rPr>
          <w:t>Volume of Procedures Measure Specifications</w:t>
        </w:r>
      </w:hyperlink>
      <w:r w:rsidRPr="00A125A3">
        <w:rPr>
          <w:rFonts w:cs="Arial"/>
          <w:highlight w:val="yellow"/>
          <w:lang w:eastAsia="ja-JP"/>
        </w:rPr>
        <w:t>.</w:t>
      </w:r>
    </w:p>
    <w:p w14:paraId="689B4CA6" w14:textId="77777777" w:rsidR="00B01293" w:rsidRDefault="00B01293">
      <w:pPr>
        <w:rPr>
          <w:rFonts w:eastAsiaTheme="majorEastAsia"/>
          <w:b/>
          <w:sz w:val="28"/>
          <w:u w:val="single"/>
        </w:rPr>
      </w:pPr>
      <w:bookmarkStart w:id="199" w:name="VolumeOfProcedures_MeasureSpecs"/>
      <w:r>
        <w:br w:type="page"/>
      </w:r>
    </w:p>
    <w:p w14:paraId="22AC4BE3" w14:textId="28FF6390" w:rsidR="00DB3845" w:rsidRDefault="006D6A4F" w:rsidP="00DB3845">
      <w:pPr>
        <w:pStyle w:val="Heading3"/>
      </w:pPr>
      <w:bookmarkStart w:id="200" w:name="_Section_3A:_Volume"/>
      <w:bookmarkStart w:id="201" w:name="_Toc99635549"/>
      <w:bookmarkEnd w:id="200"/>
      <w:r>
        <w:lastRenderedPageBreak/>
        <w:t xml:space="preserve">Section 3A: </w:t>
      </w:r>
      <w:r w:rsidR="00A70935">
        <w:t>V</w:t>
      </w:r>
      <w:r w:rsidR="00CB7A99">
        <w:t xml:space="preserve">olume </w:t>
      </w:r>
      <w:r w:rsidR="00A70935">
        <w:t>of Procedures</w:t>
      </w:r>
      <w:r w:rsidR="00DB3845">
        <w:t xml:space="preserve"> Measure Specifications</w:t>
      </w:r>
      <w:bookmarkEnd w:id="201"/>
    </w:p>
    <w:bookmarkEnd w:id="199"/>
    <w:p w14:paraId="46E81031" w14:textId="77777777" w:rsidR="00EB1E9F" w:rsidRDefault="00EB1E9F" w:rsidP="007B7125">
      <w:pPr>
        <w:pStyle w:val="Subtitle"/>
      </w:pPr>
    </w:p>
    <w:p w14:paraId="1553956C" w14:textId="46BC1182" w:rsidR="004A245E" w:rsidRDefault="00EB1E9F" w:rsidP="00EB1E9F">
      <w:pPr>
        <w:rPr>
          <w:rFonts w:cs="Arial"/>
          <w:lang w:eastAsia="ja-JP"/>
        </w:rPr>
      </w:pPr>
      <w:r>
        <w:rPr>
          <w:rFonts w:cs="Arial"/>
          <w:b/>
          <w:snapToGrid w:val="0"/>
          <w:color w:val="FF0000"/>
        </w:rPr>
        <w:t xml:space="preserve">Important Note: </w:t>
      </w:r>
      <w:r w:rsidR="000258B2" w:rsidRPr="000258B2">
        <w:rPr>
          <w:rFonts w:cs="Arial"/>
          <w:lang w:eastAsia="ja-JP"/>
        </w:rPr>
        <w:t xml:space="preserve">For each of the procedures included in Section </w:t>
      </w:r>
      <w:r w:rsidR="00737213">
        <w:rPr>
          <w:rFonts w:cs="Arial"/>
          <w:lang w:eastAsia="ja-JP"/>
        </w:rPr>
        <w:t>3A</w:t>
      </w:r>
      <w:r w:rsidR="000258B2" w:rsidRPr="000258B2">
        <w:rPr>
          <w:rFonts w:cs="Arial"/>
          <w:lang w:eastAsia="ja-JP"/>
        </w:rPr>
        <w:t xml:space="preserve">: Volume of Procedures, Leapfrog has provided a set of CPT codes for counting patients, which are available in a downloadable Excel file in the Library on the </w:t>
      </w:r>
      <w:hyperlink r:id="rId124" w:history="1">
        <w:r w:rsidR="008F711D" w:rsidRPr="00925D52">
          <w:rPr>
            <w:rStyle w:val="Hyperlink"/>
            <w:rFonts w:cs="Arial"/>
            <w:lang w:eastAsia="ja-JP"/>
          </w:rPr>
          <w:t>Survey Dashboard</w:t>
        </w:r>
      </w:hyperlink>
      <w:r w:rsidR="008F711D">
        <w:rPr>
          <w:rFonts w:cs="Arial"/>
          <w:lang w:eastAsia="ja-JP"/>
        </w:rPr>
        <w:t xml:space="preserve">. </w:t>
      </w:r>
      <w:r w:rsidR="000258B2" w:rsidRPr="000258B2">
        <w:rPr>
          <w:rFonts w:cs="Arial"/>
          <w:lang w:eastAsia="ja-JP"/>
        </w:rPr>
        <w:t>Facilities are required to accept the American Medical Association’s (AMA) Terms of Use Agreement before downloading the Excel file and using the individual CPT codes to query their EHR or billing system.</w:t>
      </w:r>
    </w:p>
    <w:p w14:paraId="15820666" w14:textId="77777777" w:rsidR="00BD7331" w:rsidRDefault="00BD7331" w:rsidP="00BD7331">
      <w:pPr>
        <w:rPr>
          <w:rFonts w:cs="Arial"/>
          <w:lang w:eastAsia="ja-JP"/>
        </w:rPr>
      </w:pPr>
      <w:r w:rsidRPr="00993399">
        <w:rPr>
          <w:rFonts w:cs="Arial"/>
          <w:lang w:eastAsia="ja-JP"/>
        </w:rPr>
        <w:t xml:space="preserve">The Outpatient Procedure CPT Code workbook is linked in the Survey </w:t>
      </w:r>
      <w:r>
        <w:rPr>
          <w:rFonts w:cs="Arial"/>
          <w:lang w:eastAsia="ja-JP"/>
        </w:rPr>
        <w:t xml:space="preserve">Dashboard </w:t>
      </w:r>
      <w:r w:rsidRPr="00993399">
        <w:rPr>
          <w:rFonts w:cs="Arial"/>
          <w:lang w:eastAsia="ja-JP"/>
        </w:rPr>
        <w:t>Library</w:t>
      </w:r>
      <w:r>
        <w:rPr>
          <w:rFonts w:cs="Arial"/>
          <w:lang w:eastAsia="ja-JP"/>
        </w:rPr>
        <w:t xml:space="preserve"> within the </w:t>
      </w:r>
      <w:hyperlink r:id="rId125" w:history="1">
        <w:r w:rsidRPr="00BD7331">
          <w:rPr>
            <w:rStyle w:val="Hyperlink"/>
            <w:rFonts w:cs="Arial"/>
            <w:lang w:eastAsia="ja-JP"/>
          </w:rPr>
          <w:t>Online Survey Tool</w:t>
        </w:r>
      </w:hyperlink>
      <w:r w:rsidRPr="00993399">
        <w:rPr>
          <w:rFonts w:cs="Arial"/>
          <w:lang w:eastAsia="ja-JP"/>
        </w:rPr>
        <w:t>. When you click the</w:t>
      </w:r>
      <w:r>
        <w:rPr>
          <w:rFonts w:cs="Arial"/>
          <w:lang w:eastAsia="ja-JP"/>
        </w:rPr>
        <w:t xml:space="preserve"> CPT Code</w:t>
      </w:r>
      <w:r w:rsidRPr="00993399">
        <w:rPr>
          <w:rFonts w:cs="Arial"/>
          <w:lang w:eastAsia="ja-JP"/>
        </w:rPr>
        <w:t xml:space="preserve"> link for the first time, you </w:t>
      </w:r>
      <w:r>
        <w:rPr>
          <w:rFonts w:cs="Arial"/>
          <w:lang w:eastAsia="ja-JP"/>
        </w:rPr>
        <w:t>will be</w:t>
      </w:r>
      <w:r w:rsidRPr="00993399">
        <w:rPr>
          <w:rFonts w:cs="Arial"/>
          <w:lang w:eastAsia="ja-JP"/>
        </w:rPr>
        <w:t xml:space="preserve"> required to complete the American Medical Association’s Terms of Us</w:t>
      </w:r>
      <w:r>
        <w:rPr>
          <w:rFonts w:cs="Arial"/>
          <w:lang w:eastAsia="ja-JP"/>
        </w:rPr>
        <w:t xml:space="preserve">e. Once you complete the Terms of Use, you will be able to download an Excel file that includes the CPT procedure codes for Sections 3A and 3B. </w:t>
      </w:r>
      <w:r w:rsidRPr="00993399">
        <w:rPr>
          <w:rFonts w:cs="Arial"/>
          <w:lang w:eastAsia="ja-JP"/>
        </w:rPr>
        <w:t xml:space="preserve">You are only required to complete the Terms of Use once per Survey </w:t>
      </w:r>
      <w:r>
        <w:rPr>
          <w:rFonts w:cs="Arial"/>
          <w:lang w:eastAsia="ja-JP"/>
        </w:rPr>
        <w:t>cycle (April 1 – November 30)</w:t>
      </w:r>
      <w:r w:rsidRPr="00993399">
        <w:rPr>
          <w:rFonts w:cs="Arial"/>
          <w:lang w:eastAsia="ja-JP"/>
        </w:rPr>
        <w:t>.</w:t>
      </w:r>
      <w:r>
        <w:rPr>
          <w:rFonts w:cs="Arial"/>
          <w:lang w:eastAsia="ja-JP"/>
        </w:rPr>
        <w:t xml:space="preserve"> Please note:</w:t>
      </w:r>
    </w:p>
    <w:p w14:paraId="383C3924" w14:textId="77777777" w:rsidR="00BD7331" w:rsidRPr="00993399" w:rsidRDefault="00BD7331" w:rsidP="00B07038">
      <w:pPr>
        <w:pStyle w:val="ListParagraph"/>
        <w:numPr>
          <w:ilvl w:val="0"/>
          <w:numId w:val="118"/>
        </w:numPr>
        <w:spacing w:after="0" w:line="240" w:lineRule="auto"/>
        <w:rPr>
          <w:rFonts w:cs="Arial"/>
          <w:lang w:eastAsia="ja-JP"/>
        </w:rPr>
      </w:pPr>
      <w:r w:rsidRPr="00993399">
        <w:rPr>
          <w:rFonts w:cs="Arial"/>
          <w:lang w:eastAsia="ja-JP"/>
        </w:rPr>
        <w:t>CPT code workbooks are NOT editable but the information in the workbooks can be copy-pasted.</w:t>
      </w:r>
    </w:p>
    <w:p w14:paraId="4E3655AF" w14:textId="5BA7FB84" w:rsidR="00BD7331" w:rsidRDefault="00BD7331" w:rsidP="00B07038">
      <w:pPr>
        <w:pStyle w:val="ListParagraph"/>
        <w:numPr>
          <w:ilvl w:val="0"/>
          <w:numId w:val="118"/>
        </w:numPr>
      </w:pPr>
      <w:r w:rsidRPr="00BD7331">
        <w:rPr>
          <w:rFonts w:cs="Arial"/>
          <w:lang w:eastAsia="ja-JP"/>
        </w:rPr>
        <w:t xml:space="preserve">If you are part of a </w:t>
      </w:r>
      <w:r w:rsidR="00C61EE8">
        <w:rPr>
          <w:rFonts w:cs="Arial"/>
          <w:lang w:eastAsia="ja-JP"/>
        </w:rPr>
        <w:t>network</w:t>
      </w:r>
      <w:r w:rsidRPr="00BD7331">
        <w:rPr>
          <w:rFonts w:cs="Arial"/>
          <w:lang w:eastAsia="ja-JP"/>
        </w:rPr>
        <w:t xml:space="preserve">, each individual </w:t>
      </w:r>
      <w:r w:rsidR="00C61EE8">
        <w:rPr>
          <w:rFonts w:cs="Arial"/>
          <w:lang w:eastAsia="ja-JP"/>
        </w:rPr>
        <w:t>facility</w:t>
      </w:r>
      <w:r w:rsidRPr="00BD7331">
        <w:rPr>
          <w:rFonts w:cs="Arial"/>
          <w:lang w:eastAsia="ja-JP"/>
        </w:rPr>
        <w:t xml:space="preserve"> will need to complete the Terms of Use. This is a requirement of the American Medical Association.</w:t>
      </w:r>
    </w:p>
    <w:tbl>
      <w:tblPr>
        <w:tblStyle w:val="TableGrid"/>
        <w:tblW w:w="0" w:type="auto"/>
        <w:tblLook w:val="04A0" w:firstRow="1" w:lastRow="0" w:firstColumn="1" w:lastColumn="0" w:noHBand="0" w:noVBand="1"/>
      </w:tblPr>
      <w:tblGrid>
        <w:gridCol w:w="9350"/>
      </w:tblGrid>
      <w:tr w:rsidR="00EB1E9F" w14:paraId="6DF7ECD4" w14:textId="77777777" w:rsidTr="000478AB">
        <w:tc>
          <w:tcPr>
            <w:tcW w:w="9350" w:type="dxa"/>
          </w:tcPr>
          <w:p w14:paraId="3CF3D8CB" w14:textId="21B2EE16" w:rsidR="00EB1E9F" w:rsidRDefault="00EB1E9F" w:rsidP="000478AB">
            <w:pPr>
              <w:rPr>
                <w:rFonts w:cs="Arial"/>
              </w:rPr>
            </w:pPr>
            <w:r w:rsidRPr="009F4E64">
              <w:rPr>
                <w:rFonts w:cs="Arial"/>
                <w:b/>
              </w:rPr>
              <w:t>Source:</w:t>
            </w:r>
            <w:r>
              <w:rPr>
                <w:rFonts w:cs="Arial"/>
              </w:rPr>
              <w:t xml:space="preserve"> The Leapfrog Group,</w:t>
            </w:r>
            <w:r w:rsidR="00925D52">
              <w:rPr>
                <w:rFonts w:cs="Arial"/>
              </w:rPr>
              <w:t xml:space="preserve"> American Medical Association,</w:t>
            </w:r>
            <w:r>
              <w:rPr>
                <w:rFonts w:cs="Arial"/>
              </w:rPr>
              <w:t xml:space="preserve"> The Health Care Cost Institute</w:t>
            </w:r>
          </w:p>
          <w:p w14:paraId="71D0AFDF" w14:textId="77777777" w:rsidR="00EB1E9F" w:rsidRDefault="00EB1E9F" w:rsidP="000478AB">
            <w:pPr>
              <w:rPr>
                <w:rFonts w:cs="Arial"/>
              </w:rPr>
            </w:pPr>
          </w:p>
        </w:tc>
      </w:tr>
      <w:tr w:rsidR="00EB1E9F" w14:paraId="78453732" w14:textId="77777777" w:rsidTr="000478AB">
        <w:tc>
          <w:tcPr>
            <w:tcW w:w="9350" w:type="dxa"/>
          </w:tcPr>
          <w:p w14:paraId="5B4573BB" w14:textId="50A79708" w:rsidR="00EB1E9F" w:rsidRPr="009A5185" w:rsidRDefault="00EB1E9F" w:rsidP="000478AB">
            <w:pPr>
              <w:spacing w:before="40"/>
              <w:rPr>
                <w:rFonts w:cs="Arial"/>
                <w:snapToGrid w:val="0"/>
              </w:rPr>
            </w:pPr>
            <w:r w:rsidRPr="009A5185">
              <w:rPr>
                <w:rFonts w:cs="Arial"/>
                <w:b/>
                <w:snapToGrid w:val="0"/>
              </w:rPr>
              <w:t>Reporting Time Period:</w:t>
            </w:r>
            <w:r w:rsidRPr="009A5185">
              <w:rPr>
                <w:rFonts w:cs="Arial"/>
                <w:snapToGrid w:val="0"/>
              </w:rPr>
              <w:t xml:space="preserve"> </w:t>
            </w:r>
            <w:r>
              <w:rPr>
                <w:rFonts w:cs="Arial"/>
                <w:b/>
                <w:snapToGrid w:val="0"/>
              </w:rPr>
              <w:t>12</w:t>
            </w:r>
            <w:r w:rsidR="00E73B03">
              <w:rPr>
                <w:rFonts w:cs="Arial"/>
                <w:b/>
                <w:snapToGrid w:val="0"/>
              </w:rPr>
              <w:t xml:space="preserve"> </w:t>
            </w:r>
            <w:r>
              <w:rPr>
                <w:rFonts w:cs="Arial"/>
                <w:b/>
                <w:snapToGrid w:val="0"/>
              </w:rPr>
              <w:t>months</w:t>
            </w:r>
          </w:p>
          <w:p w14:paraId="02D7EDE6" w14:textId="77777777" w:rsidR="00B55952" w:rsidRDefault="00737213" w:rsidP="00737213">
            <w:pPr>
              <w:pStyle w:val="NoSpacing"/>
              <w:numPr>
                <w:ilvl w:val="0"/>
                <w:numId w:val="4"/>
              </w:numPr>
            </w:pPr>
            <w:r>
              <w:t xml:space="preserve">Surveys submitted </w:t>
            </w:r>
            <w:r w:rsidR="007E25B7">
              <w:t>prior to</w:t>
            </w:r>
            <w:r>
              <w:t xml:space="preserve"> September 1: </w:t>
            </w:r>
          </w:p>
          <w:p w14:paraId="005AECE7" w14:textId="1606181E" w:rsidR="00737213" w:rsidRDefault="00737213" w:rsidP="00B55952">
            <w:pPr>
              <w:pStyle w:val="NoSpacing"/>
              <w:numPr>
                <w:ilvl w:val="1"/>
                <w:numId w:val="4"/>
              </w:numPr>
            </w:pPr>
            <w:r>
              <w:t>01/01/202</w:t>
            </w:r>
            <w:r w:rsidR="00430C3A">
              <w:t>1</w:t>
            </w:r>
            <w:r>
              <w:t xml:space="preserve"> – 12/31/2020</w:t>
            </w:r>
          </w:p>
          <w:p w14:paraId="75F1E31C" w14:textId="77777777" w:rsidR="00B55952" w:rsidRDefault="00737213" w:rsidP="00737213">
            <w:pPr>
              <w:pStyle w:val="NoSpacing"/>
              <w:numPr>
                <w:ilvl w:val="0"/>
                <w:numId w:val="4"/>
              </w:numPr>
            </w:pPr>
            <w:r>
              <w:t xml:space="preserve">Surveys (re)submitted on or after September 1: </w:t>
            </w:r>
          </w:p>
          <w:p w14:paraId="3B3EFCAF" w14:textId="30CE5078" w:rsidR="00737213" w:rsidRDefault="00737213" w:rsidP="00B55952">
            <w:pPr>
              <w:pStyle w:val="NoSpacing"/>
              <w:numPr>
                <w:ilvl w:val="1"/>
                <w:numId w:val="4"/>
              </w:numPr>
            </w:pPr>
            <w:r>
              <w:t>07/01/202</w:t>
            </w:r>
            <w:r w:rsidR="00430C3A">
              <w:t>1</w:t>
            </w:r>
            <w:r>
              <w:t xml:space="preserve"> – 06/30/</w:t>
            </w:r>
            <w:r w:rsidR="005C63AE">
              <w:t>2022</w:t>
            </w:r>
          </w:p>
          <w:p w14:paraId="29428717" w14:textId="77777777" w:rsidR="00EB1E9F" w:rsidRPr="006D4E85" w:rsidRDefault="00EB1E9F" w:rsidP="000478AB">
            <w:pPr>
              <w:pStyle w:val="ListParagraph"/>
              <w:rPr>
                <w:rFonts w:cs="Arial"/>
              </w:rPr>
            </w:pPr>
          </w:p>
        </w:tc>
      </w:tr>
      <w:tr w:rsidR="00EB1E9F" w14:paraId="1A953D15" w14:textId="77777777" w:rsidTr="000478AB">
        <w:tc>
          <w:tcPr>
            <w:tcW w:w="9350" w:type="dxa"/>
          </w:tcPr>
          <w:p w14:paraId="12638210" w14:textId="79882B46" w:rsidR="00EB1E9F" w:rsidRDefault="00EB1E9F" w:rsidP="000478AB">
            <w:pPr>
              <w:rPr>
                <w:rFonts w:cs="Arial"/>
              </w:rPr>
            </w:pPr>
            <w:r w:rsidRPr="006D4E85">
              <w:rPr>
                <w:rFonts w:cs="Arial"/>
                <w:b/>
              </w:rPr>
              <w:t>Question</w:t>
            </w:r>
            <w:r>
              <w:rPr>
                <w:rFonts w:cs="Arial"/>
                <w:b/>
              </w:rPr>
              <w:t>s</w:t>
            </w:r>
            <w:r w:rsidRPr="006D4E85">
              <w:rPr>
                <w:rFonts w:cs="Arial"/>
                <w:b/>
              </w:rPr>
              <w:t xml:space="preserve"> </w:t>
            </w:r>
            <w:r w:rsidR="006A5E34">
              <w:rPr>
                <w:rFonts w:cs="Arial"/>
                <w:b/>
              </w:rPr>
              <w:t>#</w:t>
            </w:r>
            <w:r w:rsidRPr="006D4E85">
              <w:rPr>
                <w:rFonts w:cs="Arial"/>
                <w:b/>
              </w:rPr>
              <w:t>2</w:t>
            </w:r>
            <w:r>
              <w:rPr>
                <w:rFonts w:cs="Arial"/>
                <w:b/>
              </w:rPr>
              <w:t>-1</w:t>
            </w:r>
            <w:r w:rsidR="00430C3A">
              <w:rPr>
                <w:rFonts w:cs="Arial"/>
                <w:b/>
              </w:rPr>
              <w:t>0</w:t>
            </w:r>
            <w:r w:rsidR="0038366C">
              <w:rPr>
                <w:rFonts w:cs="Arial"/>
                <w:b/>
              </w:rPr>
              <w:t xml:space="preserve">: </w:t>
            </w:r>
            <w:r w:rsidR="0038366C">
              <w:rPr>
                <w:rFonts w:cs="Arial"/>
              </w:rPr>
              <w:t xml:space="preserve">Respond “yes” or “no” based on </w:t>
            </w:r>
            <w:r w:rsidR="00832B53">
              <w:rPr>
                <w:rFonts w:cs="Arial"/>
              </w:rPr>
              <w:t>whether</w:t>
            </w:r>
            <w:r w:rsidR="0038366C">
              <w:rPr>
                <w:rFonts w:cs="Arial"/>
              </w:rPr>
              <w:t xml:space="preserve"> your facility performed any of the procedures</w:t>
            </w:r>
            <w:r w:rsidR="007638E9">
              <w:rPr>
                <w:rFonts w:cs="Arial"/>
              </w:rPr>
              <w:t xml:space="preserve"> during the reporting period</w:t>
            </w:r>
            <w:r w:rsidR="00BE7839">
              <w:rPr>
                <w:rFonts w:cs="Arial"/>
              </w:rPr>
              <w:t xml:space="preserve"> on adult and/or pediatric patients</w:t>
            </w:r>
            <w:r w:rsidR="0038366C">
              <w:rPr>
                <w:rFonts w:cs="Arial"/>
              </w:rPr>
              <w:t xml:space="preserve">. The procedures fall within </w:t>
            </w:r>
            <w:r w:rsidR="003F6BE8">
              <w:rPr>
                <w:rFonts w:cs="Arial"/>
              </w:rPr>
              <w:t>9</w:t>
            </w:r>
            <w:r w:rsidR="0038366C">
              <w:rPr>
                <w:rFonts w:cs="Arial"/>
              </w:rPr>
              <w:t xml:space="preserve"> </w:t>
            </w:r>
            <w:r w:rsidR="00CB7A99">
              <w:rPr>
                <w:rFonts w:cs="Arial"/>
              </w:rPr>
              <w:t>specialty</w:t>
            </w:r>
            <w:r w:rsidR="0038366C">
              <w:rPr>
                <w:rFonts w:cs="Arial"/>
              </w:rPr>
              <w:t xml:space="preserve"> areas:</w:t>
            </w:r>
          </w:p>
          <w:p w14:paraId="0E814DE6" w14:textId="77777777" w:rsidR="0038366C" w:rsidRDefault="0038366C" w:rsidP="000478AB">
            <w:pPr>
              <w:rPr>
                <w:rFonts w:cs="Arial"/>
              </w:rPr>
            </w:pPr>
          </w:p>
          <w:p w14:paraId="119618DF" w14:textId="77777777" w:rsidR="001E11A1" w:rsidRPr="00CB7A99" w:rsidRDefault="001E11A1" w:rsidP="0038366C">
            <w:pPr>
              <w:pStyle w:val="ListParagraph"/>
              <w:rPr>
                <w:rFonts w:cs="Arial"/>
                <w:b/>
                <w:i/>
              </w:rPr>
            </w:pPr>
            <w:r w:rsidRPr="00CB7A99">
              <w:rPr>
                <w:rFonts w:cs="Arial"/>
                <w:b/>
                <w:i/>
              </w:rPr>
              <w:t>Adult Procedures</w:t>
            </w:r>
          </w:p>
          <w:p w14:paraId="4644CBD9" w14:textId="398AA5A4" w:rsidR="0038366C" w:rsidRDefault="006668E9" w:rsidP="0038366C">
            <w:pPr>
              <w:pStyle w:val="ListParagraph"/>
              <w:rPr>
                <w:rFonts w:cs="Arial"/>
              </w:rPr>
            </w:pPr>
            <w:hyperlink w:anchor="Gastroenterology_MeasureSpecs" w:history="1">
              <w:r w:rsidR="0038366C" w:rsidRPr="00CB7A99">
                <w:rPr>
                  <w:rStyle w:val="Hyperlink"/>
                  <w:rFonts w:cs="Arial"/>
                </w:rPr>
                <w:t>Gastroenterology procedures:</w:t>
              </w:r>
            </w:hyperlink>
            <w:r w:rsidR="00CB7A99">
              <w:rPr>
                <w:rFonts w:cs="Arial"/>
              </w:rPr>
              <w:t xml:space="preserve"> upper GI endoscopy; other upper GI procedures;</w:t>
            </w:r>
            <w:r w:rsidR="0038366C">
              <w:rPr>
                <w:rFonts w:cs="Arial"/>
              </w:rPr>
              <w:t xml:space="preserve"> and lower GI endoscopy </w:t>
            </w:r>
          </w:p>
          <w:p w14:paraId="584D1D72" w14:textId="77777777" w:rsidR="00CB7A99" w:rsidRDefault="00CB7A99" w:rsidP="0038366C">
            <w:pPr>
              <w:pStyle w:val="ListParagraph"/>
              <w:rPr>
                <w:rFonts w:cs="Arial"/>
              </w:rPr>
            </w:pPr>
          </w:p>
          <w:p w14:paraId="216F818C" w14:textId="357A74F1" w:rsidR="0038366C" w:rsidRDefault="006668E9" w:rsidP="0038366C">
            <w:pPr>
              <w:pStyle w:val="ListParagraph"/>
              <w:rPr>
                <w:rFonts w:cs="Arial"/>
              </w:rPr>
            </w:pPr>
            <w:hyperlink w:anchor="GeneralSurgery_MeasureSpecs" w:history="1">
              <w:r w:rsidR="0038366C" w:rsidRPr="00CB7A99">
                <w:rPr>
                  <w:rStyle w:val="Hyperlink"/>
                  <w:rFonts w:cs="Arial"/>
                </w:rPr>
                <w:t>General surgery procedures</w:t>
              </w:r>
              <w:r w:rsidR="00CB7A99" w:rsidRPr="00CB7A99">
                <w:rPr>
                  <w:rStyle w:val="Hyperlink"/>
                  <w:rFonts w:cs="Arial"/>
                </w:rPr>
                <w:t>:</w:t>
              </w:r>
            </w:hyperlink>
            <w:r w:rsidR="00CB7A99">
              <w:rPr>
                <w:rFonts w:cs="Arial"/>
              </w:rPr>
              <w:t xml:space="preserve"> cholecystectomy and common duct exploration;</w:t>
            </w:r>
            <w:r w:rsidR="005F6212">
              <w:rPr>
                <w:rFonts w:cs="Arial"/>
              </w:rPr>
              <w:t xml:space="preserve"> </w:t>
            </w:r>
            <w:r w:rsidR="00CB7A99">
              <w:rPr>
                <w:rFonts w:cs="Arial"/>
              </w:rPr>
              <w:t>hemorrhoid procedures; inguinal and femoral hernia repairs; other hernia repairs; laparoscop</w:t>
            </w:r>
            <w:r w:rsidR="00C249EC">
              <w:rPr>
                <w:rFonts w:cs="Arial"/>
              </w:rPr>
              <w:t>y</w:t>
            </w:r>
            <w:r w:rsidR="00CB7A99">
              <w:rPr>
                <w:rFonts w:cs="Arial"/>
              </w:rPr>
              <w:t>; lumpectomy or quadrantectomy of breast;</w:t>
            </w:r>
            <w:r w:rsidR="00FF6015">
              <w:rPr>
                <w:rFonts w:cs="Arial"/>
              </w:rPr>
              <w:t xml:space="preserve"> and</w:t>
            </w:r>
            <w:r w:rsidR="00CB7A99">
              <w:rPr>
                <w:rFonts w:cs="Arial"/>
              </w:rPr>
              <w:t xml:space="preserve"> mastectomy</w:t>
            </w:r>
          </w:p>
          <w:p w14:paraId="4DC99740" w14:textId="4037EABB" w:rsidR="00CB7A99" w:rsidRPr="00CB7A99" w:rsidRDefault="00CB7A99" w:rsidP="0038366C">
            <w:pPr>
              <w:pStyle w:val="ListParagraph"/>
              <w:rPr>
                <w:rStyle w:val="Hyperlink"/>
                <w:rFonts w:cs="Arial"/>
              </w:rPr>
            </w:pPr>
            <w:r>
              <w:rPr>
                <w:rFonts w:cs="Arial"/>
                <w:u w:val="single"/>
              </w:rPr>
              <w:fldChar w:fldCharType="begin"/>
            </w:r>
            <w:r>
              <w:rPr>
                <w:rFonts w:cs="Arial"/>
                <w:u w:val="single"/>
              </w:rPr>
              <w:instrText xml:space="preserve"> HYPERLINK  \l "Ophthalmology_MeasureSpecs" </w:instrText>
            </w:r>
            <w:r>
              <w:rPr>
                <w:rFonts w:cs="Arial"/>
                <w:u w:val="single"/>
              </w:rPr>
            </w:r>
            <w:r>
              <w:rPr>
                <w:rFonts w:cs="Arial"/>
                <w:u w:val="single"/>
              </w:rPr>
              <w:fldChar w:fldCharType="separate"/>
            </w:r>
          </w:p>
          <w:p w14:paraId="49BC3F5A" w14:textId="66C599EF" w:rsidR="0038366C" w:rsidRDefault="00CB7A99" w:rsidP="0038366C">
            <w:pPr>
              <w:pStyle w:val="ListParagraph"/>
              <w:rPr>
                <w:rFonts w:cs="Arial"/>
              </w:rPr>
            </w:pPr>
            <w:r w:rsidRPr="00CB7A99">
              <w:rPr>
                <w:rStyle w:val="Hyperlink"/>
                <w:rFonts w:cs="Arial"/>
              </w:rPr>
              <w:t>Ophthalmology</w:t>
            </w:r>
            <w:r w:rsidR="0038366C" w:rsidRPr="00CB7A99">
              <w:rPr>
                <w:rStyle w:val="Hyperlink"/>
                <w:rFonts w:cs="Arial"/>
              </w:rPr>
              <w:t xml:space="preserve"> procedures</w:t>
            </w:r>
            <w:r w:rsidRPr="00CB7A99">
              <w:rPr>
                <w:rStyle w:val="Hyperlink"/>
                <w:rFonts w:cs="Arial"/>
              </w:rPr>
              <w:t>:</w:t>
            </w:r>
            <w:r>
              <w:rPr>
                <w:rFonts w:cs="Arial"/>
                <w:u w:val="single"/>
              </w:rPr>
              <w:fldChar w:fldCharType="end"/>
            </w:r>
            <w:r>
              <w:rPr>
                <w:rFonts w:cs="Arial"/>
              </w:rPr>
              <w:t xml:space="preserve"> anterior segment eye procedures; posterior segment eye procedures</w:t>
            </w:r>
            <w:r w:rsidR="00DD322F">
              <w:rPr>
                <w:rFonts w:cs="Arial"/>
              </w:rPr>
              <w:t>; and o</w:t>
            </w:r>
            <w:r w:rsidR="00DD322F" w:rsidRPr="00DD322F">
              <w:rPr>
                <w:rFonts w:cs="Arial"/>
              </w:rPr>
              <w:t xml:space="preserve">cular </w:t>
            </w:r>
            <w:r w:rsidR="00DD322F">
              <w:rPr>
                <w:rFonts w:cs="Arial"/>
              </w:rPr>
              <w:t>a</w:t>
            </w:r>
            <w:r w:rsidR="00DD322F" w:rsidRPr="00DD322F">
              <w:rPr>
                <w:rFonts w:cs="Arial"/>
              </w:rPr>
              <w:t xml:space="preserve">dnexa and </w:t>
            </w:r>
            <w:r w:rsidR="00DD322F">
              <w:rPr>
                <w:rFonts w:cs="Arial"/>
              </w:rPr>
              <w:t>ot</w:t>
            </w:r>
            <w:r w:rsidR="00DD322F" w:rsidRPr="00DD322F">
              <w:rPr>
                <w:rFonts w:cs="Arial"/>
              </w:rPr>
              <w:t xml:space="preserve">her </w:t>
            </w:r>
            <w:r w:rsidR="00DD322F">
              <w:rPr>
                <w:rFonts w:cs="Arial"/>
              </w:rPr>
              <w:t>e</w:t>
            </w:r>
            <w:r w:rsidR="00DD322F" w:rsidRPr="00DD322F">
              <w:rPr>
                <w:rFonts w:cs="Arial"/>
              </w:rPr>
              <w:t xml:space="preserve">ye </w:t>
            </w:r>
            <w:r w:rsidR="00DD322F">
              <w:rPr>
                <w:rFonts w:cs="Arial"/>
              </w:rPr>
              <w:t>p</w:t>
            </w:r>
            <w:r w:rsidR="00DD322F" w:rsidRPr="00DD322F">
              <w:rPr>
                <w:rFonts w:cs="Arial"/>
              </w:rPr>
              <w:t>rocedures</w:t>
            </w:r>
          </w:p>
          <w:p w14:paraId="55D73603" w14:textId="77777777" w:rsidR="00CB7A99" w:rsidRDefault="00CB7A99" w:rsidP="0038366C">
            <w:pPr>
              <w:pStyle w:val="ListParagraph"/>
              <w:rPr>
                <w:rFonts w:cs="Arial"/>
              </w:rPr>
            </w:pPr>
          </w:p>
          <w:p w14:paraId="3C3FF485" w14:textId="3C34D689" w:rsidR="00EB1E9F" w:rsidRDefault="006668E9" w:rsidP="007638E9">
            <w:pPr>
              <w:pStyle w:val="ListParagraph"/>
              <w:rPr>
                <w:rFonts w:cs="Arial"/>
              </w:rPr>
            </w:pPr>
            <w:hyperlink w:anchor="Orthopedic_MeasureSpecs" w:history="1">
              <w:r w:rsidR="00CB7A99" w:rsidRPr="00CB7A99">
                <w:rPr>
                  <w:rStyle w:val="Hyperlink"/>
                  <w:rFonts w:cs="Arial"/>
                </w:rPr>
                <w:t>Orthopedic procedures</w:t>
              </w:r>
            </w:hyperlink>
            <w:r w:rsidR="00CB7A99" w:rsidRPr="00CB7A99">
              <w:rPr>
                <w:rFonts w:cs="Arial"/>
                <w:u w:val="single"/>
              </w:rPr>
              <w:t>:</w:t>
            </w:r>
            <w:r w:rsidR="00CB7A99">
              <w:rPr>
                <w:rFonts w:cs="Arial"/>
              </w:rPr>
              <w:t xml:space="preserve"> finger, hand, wrist, forearm, and elbow procedures; shoulder procedures; spine procedures; hip procedures; knee procedures; toe, foot, ankle, and leg procedures; and general orthopedic procedures</w:t>
            </w:r>
          </w:p>
          <w:p w14:paraId="7C946D93" w14:textId="77777777" w:rsidR="00CB7A99" w:rsidRDefault="00CB7A99" w:rsidP="007638E9">
            <w:pPr>
              <w:pStyle w:val="ListParagraph"/>
              <w:rPr>
                <w:rFonts w:cs="Arial"/>
              </w:rPr>
            </w:pPr>
          </w:p>
          <w:p w14:paraId="653CA9BE" w14:textId="45AF4F8C" w:rsidR="007638E9" w:rsidRDefault="006668E9" w:rsidP="007638E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w:t>
            </w:r>
            <w:r w:rsidR="00CF20FA">
              <w:rPr>
                <w:rFonts w:cs="Arial"/>
              </w:rPr>
              <w:t xml:space="preserve">and </w:t>
            </w:r>
            <w:r w:rsidR="00CB7A99">
              <w:rPr>
                <w:rFonts w:cs="Arial"/>
              </w:rPr>
              <w:t>nasal/sin</w:t>
            </w:r>
            <w:r w:rsidR="001062A2">
              <w:rPr>
                <w:rFonts w:cs="Arial"/>
              </w:rPr>
              <w:t xml:space="preserve">us procedures </w:t>
            </w:r>
          </w:p>
          <w:p w14:paraId="6348DC47" w14:textId="77777777" w:rsidR="00CB7A99" w:rsidRDefault="00CB7A99" w:rsidP="007638E9">
            <w:pPr>
              <w:pStyle w:val="ListParagraph"/>
              <w:rPr>
                <w:rFonts w:cs="Arial"/>
              </w:rPr>
            </w:pPr>
          </w:p>
          <w:p w14:paraId="7D376C1A" w14:textId="5980F3BC" w:rsidR="00CB7A99" w:rsidRDefault="006668E9" w:rsidP="007638E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circumcision; cystourethroscopy; male genital procedures; urethra procedures; and vaginal repair procedures</w:t>
            </w:r>
          </w:p>
          <w:p w14:paraId="28281254" w14:textId="77777777" w:rsidR="00CB7A99" w:rsidRPr="00CB7A99" w:rsidRDefault="00CB7A99" w:rsidP="00CB7A99">
            <w:pPr>
              <w:rPr>
                <w:rFonts w:cs="Arial"/>
              </w:rPr>
            </w:pPr>
          </w:p>
          <w:p w14:paraId="2453E706" w14:textId="1426A65C" w:rsidR="00CB7A99" w:rsidRDefault="006668E9" w:rsidP="007638E9">
            <w:pPr>
              <w:pStyle w:val="ListParagraph"/>
              <w:rPr>
                <w:rFonts w:cs="Arial"/>
              </w:rPr>
            </w:pPr>
            <w:hyperlink w:anchor="NeurologicalSurgery_MeasureSpecs" w:history="1">
              <w:r w:rsidR="00CB7A99" w:rsidRPr="00CB7A99">
                <w:rPr>
                  <w:rStyle w:val="Hyperlink"/>
                  <w:rFonts w:cs="Arial"/>
                </w:rPr>
                <w:t>Neurological surgery procedures:</w:t>
              </w:r>
            </w:hyperlink>
            <w:r w:rsidR="00CB7A99">
              <w:rPr>
                <w:rFonts w:cs="Arial"/>
              </w:rPr>
              <w:t xml:space="preserve"> spinal fusion</w:t>
            </w:r>
            <w:r w:rsidR="0023275F">
              <w:rPr>
                <w:rFonts w:cs="Arial"/>
              </w:rPr>
              <w:t xml:space="preserve"> procedures</w:t>
            </w:r>
          </w:p>
          <w:p w14:paraId="41D2A819" w14:textId="77777777" w:rsidR="00CB7A99" w:rsidRDefault="00CB7A99" w:rsidP="007638E9">
            <w:pPr>
              <w:pStyle w:val="ListParagraph"/>
              <w:rPr>
                <w:rFonts w:cs="Arial"/>
              </w:rPr>
            </w:pPr>
          </w:p>
          <w:p w14:paraId="49879588" w14:textId="3EC72D58" w:rsidR="00CB7A99" w:rsidRDefault="006668E9" w:rsidP="007638E9">
            <w:pPr>
              <w:pStyle w:val="ListParagraph"/>
              <w:rPr>
                <w:rFonts w:cs="Arial"/>
              </w:rPr>
            </w:pPr>
            <w:hyperlink w:anchor="ObstetricsGynecology_MeasureSpecs" w:history="1">
              <w:r w:rsidR="00CB7A99" w:rsidRPr="00CB7A99">
                <w:rPr>
                  <w:rStyle w:val="Hyperlink"/>
                  <w:rFonts w:cs="Arial"/>
                </w:rPr>
                <w:t>Obstetrics and gynecology procedures:</w:t>
              </w:r>
            </w:hyperlink>
            <w:r w:rsidR="00CB7A99">
              <w:rPr>
                <w:rFonts w:cs="Arial"/>
              </w:rPr>
              <w:t xml:space="preserve"> cervix procedures; hysteroscopy; and uterus and adnexa laparoscopies</w:t>
            </w:r>
          </w:p>
          <w:p w14:paraId="71806310" w14:textId="77777777" w:rsidR="00CB7A99" w:rsidRDefault="00CB7A99" w:rsidP="007638E9">
            <w:pPr>
              <w:pStyle w:val="ListParagraph"/>
              <w:rPr>
                <w:rFonts w:cs="Arial"/>
              </w:rPr>
            </w:pPr>
          </w:p>
          <w:p w14:paraId="1F142DD3" w14:textId="7A235D69" w:rsidR="007D45B1" w:rsidRPr="00222413" w:rsidRDefault="006668E9" w:rsidP="006F247A">
            <w:pPr>
              <w:ind w:left="720"/>
              <w:rPr>
                <w:lang w:eastAsia="ja-JP"/>
              </w:rPr>
            </w:pPr>
            <w:hyperlink w:anchor="PlasticReconstructive_MeasureSpecs" w:history="1">
              <w:r w:rsidR="00CB7A99" w:rsidRPr="00CB7A99">
                <w:rPr>
                  <w:rStyle w:val="Hyperlink"/>
                  <w:rFonts w:cs="Arial"/>
                </w:rPr>
                <w:t>Plastic and reconstructive surgery procedures:</w:t>
              </w:r>
            </w:hyperlink>
            <w:r w:rsidR="00CB7A99">
              <w:rPr>
                <w:rFonts w:cs="Arial"/>
              </w:rPr>
              <w:t xml:space="preserve"> breast repair or reconstructive procedures; </w:t>
            </w:r>
            <w:r w:rsidR="007D45B1">
              <w:rPr>
                <w:rFonts w:cs="Arial"/>
              </w:rPr>
              <w:t>and s</w:t>
            </w:r>
            <w:r w:rsidR="007D45B1">
              <w:rPr>
                <w:lang w:eastAsia="ja-JP"/>
              </w:rPr>
              <w:t xml:space="preserve">kin graft/reconstruction procedures </w:t>
            </w:r>
          </w:p>
          <w:p w14:paraId="7DD0A326" w14:textId="77777777" w:rsidR="00CB7A99" w:rsidRDefault="00CB7A99" w:rsidP="007638E9">
            <w:pPr>
              <w:pStyle w:val="ListParagraph"/>
              <w:rPr>
                <w:rFonts w:cs="Arial"/>
                <w:b/>
                <w:i/>
              </w:rPr>
            </w:pPr>
          </w:p>
          <w:p w14:paraId="480FEF9A" w14:textId="77777777" w:rsidR="001E11A1" w:rsidRPr="00CB7A99" w:rsidRDefault="001E11A1" w:rsidP="007638E9">
            <w:pPr>
              <w:pStyle w:val="ListParagraph"/>
              <w:rPr>
                <w:rFonts w:cs="Arial"/>
                <w:b/>
                <w:i/>
              </w:rPr>
            </w:pPr>
            <w:r w:rsidRPr="00CB7A99">
              <w:rPr>
                <w:rFonts w:cs="Arial"/>
                <w:b/>
                <w:i/>
              </w:rPr>
              <w:t>Pediatric Procedures</w:t>
            </w:r>
          </w:p>
          <w:p w14:paraId="2667B818" w14:textId="6013F36B" w:rsidR="00CB7A99" w:rsidRDefault="006668E9"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and lower GI endoscopy </w:t>
            </w:r>
          </w:p>
          <w:p w14:paraId="740E3FB1" w14:textId="77777777" w:rsidR="00CB7A99" w:rsidRDefault="00CB7A99" w:rsidP="00CB7A99">
            <w:pPr>
              <w:pStyle w:val="ListParagraph"/>
              <w:rPr>
                <w:rFonts w:cs="Arial"/>
              </w:rPr>
            </w:pPr>
          </w:p>
          <w:p w14:paraId="61AE545F" w14:textId="1B332C6D" w:rsidR="00CB7A99" w:rsidRDefault="006668E9"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inguinal and femoral hernia repairs; and other hernia repairs </w:t>
            </w:r>
          </w:p>
          <w:p w14:paraId="77E7B014" w14:textId="77777777" w:rsidR="00CB7A99" w:rsidRDefault="00CB7A99" w:rsidP="00CB7A99">
            <w:pPr>
              <w:pStyle w:val="ListParagraph"/>
              <w:rPr>
                <w:rFonts w:cs="Arial"/>
              </w:rPr>
            </w:pPr>
          </w:p>
          <w:p w14:paraId="0E5ADADE" w14:textId="0B86C2C8" w:rsidR="00CB7A99" w:rsidRDefault="006668E9"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w:t>
            </w:r>
            <w:r w:rsidR="00DD322F" w:rsidRPr="00DD322F">
              <w:rPr>
                <w:rFonts w:cs="Arial"/>
              </w:rPr>
              <w:t>;</w:t>
            </w:r>
            <w:r w:rsidR="008C78DB">
              <w:rPr>
                <w:rFonts w:cs="Arial"/>
              </w:rPr>
              <w:t xml:space="preserve"> posterior segment eye procedures;</w:t>
            </w:r>
            <w:r w:rsidR="00DD322F" w:rsidRPr="00DD322F">
              <w:rPr>
                <w:rFonts w:cs="Arial"/>
              </w:rPr>
              <w:t xml:space="preserve"> and ocular adnexa and other eye procedures</w:t>
            </w:r>
          </w:p>
          <w:p w14:paraId="4E8B23D4" w14:textId="77777777" w:rsidR="00CB7A99" w:rsidRDefault="00CB7A99" w:rsidP="00CB7A99">
            <w:pPr>
              <w:pStyle w:val="ListParagraph"/>
              <w:rPr>
                <w:rFonts w:cs="Arial"/>
              </w:rPr>
            </w:pPr>
          </w:p>
          <w:p w14:paraId="4AEA6A29" w14:textId="4FDDF897" w:rsidR="00CB7A99" w:rsidRDefault="006668E9"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knee procedures; toe, foot, ankle, and leg procedures; and general orthopedic procedures</w:t>
            </w:r>
          </w:p>
          <w:p w14:paraId="1DF7812F" w14:textId="77777777" w:rsidR="00CB7A99" w:rsidRDefault="00CB7A99" w:rsidP="00CB7A99">
            <w:pPr>
              <w:pStyle w:val="ListParagraph"/>
              <w:rPr>
                <w:rFonts w:cs="Arial"/>
              </w:rPr>
            </w:pPr>
          </w:p>
          <w:p w14:paraId="3B23BD32" w14:textId="4E3641C8" w:rsidR="00CB7A99" w:rsidRDefault="006668E9" w:rsidP="00CB7A9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nasal/sin</w:t>
            </w:r>
            <w:r w:rsidR="001062A2">
              <w:rPr>
                <w:rFonts w:cs="Arial"/>
              </w:rPr>
              <w:t>us procedures; pharynx/adenoid</w:t>
            </w:r>
            <w:r w:rsidR="00CB7A99">
              <w:rPr>
                <w:rFonts w:cs="Arial"/>
              </w:rPr>
              <w:t>/tonsil procedures</w:t>
            </w:r>
          </w:p>
          <w:p w14:paraId="69751865" w14:textId="77777777" w:rsidR="00EB1E9F" w:rsidRDefault="00EB1E9F" w:rsidP="000478AB">
            <w:pPr>
              <w:rPr>
                <w:rFonts w:cs="Arial"/>
              </w:rPr>
            </w:pPr>
          </w:p>
          <w:p w14:paraId="4C35C47D" w14:textId="77777777" w:rsidR="00EB1E9F" w:rsidRPr="007638E9" w:rsidRDefault="007638E9" w:rsidP="000478AB">
            <w:pPr>
              <w:rPr>
                <w:rFonts w:cs="Arial"/>
              </w:rPr>
            </w:pPr>
            <w:r w:rsidRPr="007638E9">
              <w:rPr>
                <w:rFonts w:cs="Arial"/>
              </w:rPr>
              <w:t>Respond “yes”</w:t>
            </w:r>
            <w:r w:rsidR="00EB1E9F" w:rsidRPr="007638E9">
              <w:rPr>
                <w:rFonts w:cs="Arial"/>
              </w:rPr>
              <w:t xml:space="preserve"> if:</w:t>
            </w:r>
          </w:p>
          <w:p w14:paraId="45BFDB88" w14:textId="77777777" w:rsidR="00EB1E9F" w:rsidRDefault="00EB1E9F" w:rsidP="00997ECF">
            <w:pPr>
              <w:pStyle w:val="ListParagraph"/>
              <w:numPr>
                <w:ilvl w:val="0"/>
                <w:numId w:val="41"/>
              </w:numPr>
              <w:rPr>
                <w:rFonts w:cs="Arial"/>
              </w:rPr>
            </w:pPr>
            <w:r>
              <w:rPr>
                <w:rFonts w:cs="Arial"/>
              </w:rPr>
              <w:t>Y</w:t>
            </w:r>
            <w:r w:rsidRPr="006D4E85">
              <w:rPr>
                <w:rFonts w:cs="Arial"/>
              </w:rPr>
              <w:t xml:space="preserve">our </w:t>
            </w:r>
            <w:r w:rsidR="007638E9">
              <w:rPr>
                <w:rFonts w:cs="Arial"/>
              </w:rPr>
              <w:t xml:space="preserve">facility performed the procedure for </w:t>
            </w:r>
            <w:r w:rsidR="00213CA9">
              <w:rPr>
                <w:rFonts w:cs="Arial"/>
              </w:rPr>
              <w:t>the entire</w:t>
            </w:r>
            <w:r w:rsidR="00883A35">
              <w:rPr>
                <w:rFonts w:cs="Arial"/>
              </w:rPr>
              <w:t xml:space="preserve"> </w:t>
            </w:r>
            <w:r w:rsidR="007638E9">
              <w:rPr>
                <w:rFonts w:cs="Arial"/>
              </w:rPr>
              <w:t>reporting period (12</w:t>
            </w:r>
            <w:r w:rsidR="00CB0077">
              <w:rPr>
                <w:rFonts w:cs="Arial"/>
              </w:rPr>
              <w:t xml:space="preserve"> </w:t>
            </w:r>
            <w:r w:rsidR="007638E9">
              <w:rPr>
                <w:rFonts w:cs="Arial"/>
              </w:rPr>
              <w:t>months)</w:t>
            </w:r>
            <w:r w:rsidR="00213CA9">
              <w:rPr>
                <w:rFonts w:cs="Arial"/>
              </w:rPr>
              <w:t xml:space="preserve"> and continues to do so</w:t>
            </w:r>
          </w:p>
          <w:p w14:paraId="6C55CE5D" w14:textId="7B577183" w:rsidR="00CB0077" w:rsidRPr="00CB0077" w:rsidRDefault="002506CF" w:rsidP="00997ECF">
            <w:pPr>
              <w:pStyle w:val="ListParagraph"/>
              <w:numPr>
                <w:ilvl w:val="0"/>
                <w:numId w:val="41"/>
              </w:numPr>
              <w:rPr>
                <w:rFonts w:cs="Arial"/>
              </w:rPr>
            </w:pPr>
            <w:r>
              <w:rPr>
                <w:rFonts w:cs="Arial"/>
              </w:rPr>
              <w:t>Your facility perform</w:t>
            </w:r>
            <w:r w:rsidR="00CB0077">
              <w:rPr>
                <w:rFonts w:cs="Arial"/>
              </w:rPr>
              <w:t>ed</w:t>
            </w:r>
            <w:r>
              <w:rPr>
                <w:rFonts w:cs="Arial"/>
              </w:rPr>
              <w:t xml:space="preserve"> the procedure during</w:t>
            </w:r>
            <w:r w:rsidR="00CB0077">
              <w:rPr>
                <w:rFonts w:cs="Arial"/>
              </w:rPr>
              <w:t xml:space="preserve"> part</w:t>
            </w:r>
            <w:r>
              <w:rPr>
                <w:rFonts w:cs="Arial"/>
              </w:rPr>
              <w:t xml:space="preserve"> </w:t>
            </w:r>
            <w:r w:rsidR="0024151D">
              <w:rPr>
                <w:rFonts w:cs="Arial"/>
              </w:rPr>
              <w:t xml:space="preserve">of </w:t>
            </w:r>
            <w:r>
              <w:rPr>
                <w:rFonts w:cs="Arial"/>
              </w:rPr>
              <w:t>the reporting period</w:t>
            </w:r>
            <w:r w:rsidR="00CB0077">
              <w:rPr>
                <w:rFonts w:cs="Arial"/>
              </w:rPr>
              <w:t xml:space="preserve"> </w:t>
            </w:r>
            <w:r w:rsidR="0024151D">
              <w:rPr>
                <w:rFonts w:cs="Arial"/>
              </w:rPr>
              <w:t>(</w:t>
            </w:r>
            <w:r w:rsidR="00CB0077">
              <w:rPr>
                <w:rFonts w:cs="Arial"/>
              </w:rPr>
              <w:t>less than 12 months)</w:t>
            </w:r>
            <w:r>
              <w:rPr>
                <w:rFonts w:cs="Arial"/>
              </w:rPr>
              <w:t xml:space="preserve"> </w:t>
            </w:r>
            <w:r w:rsidR="00CB0077">
              <w:rPr>
                <w:rFonts w:cs="Arial"/>
              </w:rPr>
              <w:t xml:space="preserve">and </w:t>
            </w:r>
            <w:r>
              <w:rPr>
                <w:rFonts w:cs="Arial"/>
              </w:rPr>
              <w:t xml:space="preserve">continues to perform the procedure </w:t>
            </w:r>
          </w:p>
          <w:p w14:paraId="32DABD72" w14:textId="77777777" w:rsidR="002506CF" w:rsidRDefault="002506CF" w:rsidP="002506CF">
            <w:pPr>
              <w:rPr>
                <w:rFonts w:cs="Arial"/>
              </w:rPr>
            </w:pPr>
          </w:p>
          <w:p w14:paraId="0CA29B67" w14:textId="77777777" w:rsidR="002506CF" w:rsidRPr="002506CF" w:rsidRDefault="002506CF" w:rsidP="002506CF">
            <w:pPr>
              <w:rPr>
                <w:rFonts w:cs="Arial"/>
              </w:rPr>
            </w:pPr>
            <w:r>
              <w:rPr>
                <w:rFonts w:cs="Arial"/>
              </w:rPr>
              <w:t>Res</w:t>
            </w:r>
            <w:r w:rsidR="00CB7A99">
              <w:rPr>
                <w:rFonts w:cs="Arial"/>
              </w:rPr>
              <w:t>p</w:t>
            </w:r>
            <w:r>
              <w:rPr>
                <w:rFonts w:cs="Arial"/>
              </w:rPr>
              <w:t>ond “yes, but no longer perform these procedures</w:t>
            </w:r>
            <w:r w:rsidR="003127BF">
              <w:rPr>
                <w:rFonts w:cs="Arial"/>
              </w:rPr>
              <w:t>”</w:t>
            </w:r>
            <w:r>
              <w:rPr>
                <w:rFonts w:cs="Arial"/>
              </w:rPr>
              <w:t xml:space="preserve"> if: </w:t>
            </w:r>
          </w:p>
          <w:p w14:paraId="553081DA" w14:textId="77777777" w:rsidR="002506CF" w:rsidRPr="002506CF" w:rsidRDefault="002506CF" w:rsidP="00997ECF">
            <w:pPr>
              <w:pStyle w:val="ListParagraph"/>
              <w:numPr>
                <w:ilvl w:val="0"/>
                <w:numId w:val="41"/>
              </w:numPr>
              <w:rPr>
                <w:rFonts w:cs="Arial"/>
                <w:lang w:eastAsia="ja-JP"/>
              </w:rPr>
            </w:pPr>
            <w:r>
              <w:rPr>
                <w:rFonts w:cs="Arial"/>
                <w:lang w:eastAsia="ja-JP"/>
              </w:rPr>
              <w:t>Y</w:t>
            </w:r>
            <w:r w:rsidRPr="006D4E85">
              <w:rPr>
                <w:rFonts w:cs="Arial"/>
                <w:lang w:eastAsia="ja-JP"/>
              </w:rPr>
              <w:t xml:space="preserve">our </w:t>
            </w:r>
            <w:r>
              <w:rPr>
                <w:rFonts w:cs="Arial"/>
                <w:lang w:eastAsia="ja-JP"/>
              </w:rPr>
              <w:t xml:space="preserve">facility performed the procedure for all or some of the reporting period, but NO longer performs the procedure </w:t>
            </w:r>
          </w:p>
          <w:p w14:paraId="40F27451" w14:textId="77777777" w:rsidR="00EB1E9F" w:rsidRDefault="00EB1E9F" w:rsidP="000478AB">
            <w:pPr>
              <w:rPr>
                <w:rFonts w:cs="Arial"/>
              </w:rPr>
            </w:pPr>
          </w:p>
          <w:p w14:paraId="30652563" w14:textId="77777777" w:rsidR="00EB1E9F" w:rsidRPr="007638E9" w:rsidRDefault="007638E9" w:rsidP="000478AB">
            <w:pPr>
              <w:rPr>
                <w:rFonts w:cs="Arial"/>
              </w:rPr>
            </w:pPr>
            <w:r w:rsidRPr="007638E9">
              <w:rPr>
                <w:rFonts w:cs="Arial"/>
              </w:rPr>
              <w:t xml:space="preserve">Respond “no” if: </w:t>
            </w:r>
          </w:p>
          <w:p w14:paraId="33581843" w14:textId="64AAAB1E" w:rsidR="00EB1E9F" w:rsidRPr="006D4E85" w:rsidRDefault="00EB1E9F" w:rsidP="00997ECF">
            <w:pPr>
              <w:pStyle w:val="ListParagraph"/>
              <w:numPr>
                <w:ilvl w:val="0"/>
                <w:numId w:val="41"/>
              </w:numPr>
              <w:rPr>
                <w:rFonts w:cs="Arial"/>
                <w:lang w:eastAsia="ja-JP"/>
              </w:rPr>
            </w:pPr>
            <w:r>
              <w:rPr>
                <w:rFonts w:cs="Arial"/>
                <w:lang w:eastAsia="ja-JP"/>
              </w:rPr>
              <w:t>Y</w:t>
            </w:r>
            <w:r w:rsidRPr="006D4E85">
              <w:rPr>
                <w:rFonts w:cs="Arial"/>
                <w:lang w:eastAsia="ja-JP"/>
              </w:rPr>
              <w:t xml:space="preserve">our </w:t>
            </w:r>
            <w:r w:rsidR="007638E9">
              <w:rPr>
                <w:rFonts w:cs="Arial"/>
                <w:lang w:eastAsia="ja-JP"/>
              </w:rPr>
              <w:t xml:space="preserve">facility </w:t>
            </w:r>
            <w:r w:rsidR="002506CF">
              <w:rPr>
                <w:rFonts w:cs="Arial"/>
                <w:lang w:eastAsia="ja-JP"/>
              </w:rPr>
              <w:t xml:space="preserve">does not perform the procedure </w:t>
            </w:r>
            <w:r w:rsidR="007638E9">
              <w:rPr>
                <w:rFonts w:cs="Arial"/>
                <w:lang w:eastAsia="ja-JP"/>
              </w:rPr>
              <w:t xml:space="preserve"> </w:t>
            </w:r>
          </w:p>
          <w:p w14:paraId="55A79F40" w14:textId="77777777" w:rsidR="00EB1E9F" w:rsidRPr="006D4E85" w:rsidRDefault="00EB1E9F" w:rsidP="000478AB">
            <w:pPr>
              <w:rPr>
                <w:rFonts w:cs="Arial"/>
              </w:rPr>
            </w:pPr>
          </w:p>
        </w:tc>
      </w:tr>
      <w:tr w:rsidR="00EB1E9F" w14:paraId="1FADC05A" w14:textId="77777777" w:rsidTr="000478AB">
        <w:tc>
          <w:tcPr>
            <w:tcW w:w="9350" w:type="dxa"/>
          </w:tcPr>
          <w:p w14:paraId="6A551882" w14:textId="36CECE1E" w:rsidR="00EB1E9F" w:rsidRDefault="00EB1E9F" w:rsidP="000478AB">
            <w:pPr>
              <w:rPr>
                <w:rFonts w:cs="Arial"/>
              </w:rPr>
            </w:pPr>
            <w:r w:rsidRPr="00207D3B">
              <w:rPr>
                <w:rFonts w:cs="Arial"/>
                <w:b/>
              </w:rPr>
              <w:lastRenderedPageBreak/>
              <w:t>Question</w:t>
            </w:r>
            <w:r w:rsidR="00365F74">
              <w:rPr>
                <w:rFonts w:cs="Arial"/>
                <w:b/>
              </w:rPr>
              <w:t xml:space="preserve">s </w:t>
            </w:r>
            <w:r w:rsidR="006A5E34">
              <w:rPr>
                <w:rFonts w:cs="Arial"/>
                <w:b/>
              </w:rPr>
              <w:t>#</w:t>
            </w:r>
            <w:r w:rsidR="0024151D">
              <w:rPr>
                <w:rFonts w:cs="Arial"/>
                <w:b/>
              </w:rPr>
              <w:t>1</w:t>
            </w:r>
            <w:r w:rsidR="00430C3A">
              <w:rPr>
                <w:rFonts w:cs="Arial"/>
                <w:b/>
              </w:rPr>
              <w:t>1</w:t>
            </w:r>
            <w:r w:rsidR="0024151D">
              <w:rPr>
                <w:rFonts w:cs="Arial"/>
                <w:b/>
              </w:rPr>
              <w:t>-</w:t>
            </w:r>
            <w:r w:rsidR="00430C3A">
              <w:rPr>
                <w:rFonts w:cs="Arial"/>
                <w:b/>
              </w:rPr>
              <w:t>19</w:t>
            </w:r>
            <w:r>
              <w:rPr>
                <w:rFonts w:cs="Arial"/>
              </w:rPr>
              <w:t xml:space="preserve">: </w:t>
            </w:r>
            <w:r w:rsidR="006A5E34">
              <w:rPr>
                <w:rFonts w:cs="Arial"/>
              </w:rPr>
              <w:t>Based on your responses to questions #2-1</w:t>
            </w:r>
            <w:r w:rsidR="00430C3A">
              <w:rPr>
                <w:rFonts w:cs="Arial"/>
              </w:rPr>
              <w:t>0</w:t>
            </w:r>
            <w:r w:rsidR="006A5E34">
              <w:rPr>
                <w:rFonts w:cs="Arial"/>
              </w:rPr>
              <w:t>, report on the t</w:t>
            </w:r>
            <w:r>
              <w:rPr>
                <w:rFonts w:cs="Arial"/>
              </w:rPr>
              <w:t>otal</w:t>
            </w:r>
            <w:r w:rsidR="006A5E34">
              <w:rPr>
                <w:rFonts w:cs="Arial"/>
              </w:rPr>
              <w:t xml:space="preserve"> </w:t>
            </w:r>
            <w:r w:rsidR="00460104">
              <w:rPr>
                <w:rFonts w:cs="Arial"/>
              </w:rPr>
              <w:t xml:space="preserve">(a) </w:t>
            </w:r>
            <w:r w:rsidR="006A5E34">
              <w:rPr>
                <w:rFonts w:cs="Arial"/>
              </w:rPr>
              <w:t>adult</w:t>
            </w:r>
            <w:r w:rsidR="00460104">
              <w:rPr>
                <w:rFonts w:cs="Arial"/>
              </w:rPr>
              <w:t xml:space="preserve"> </w:t>
            </w:r>
            <w:r w:rsidR="006A5E34">
              <w:rPr>
                <w:rFonts w:cs="Arial"/>
              </w:rPr>
              <w:t>and/or</w:t>
            </w:r>
            <w:r w:rsidR="00460104">
              <w:rPr>
                <w:rFonts w:cs="Arial"/>
              </w:rPr>
              <w:t xml:space="preserve"> (b)</w:t>
            </w:r>
            <w:r w:rsidR="006A5E34">
              <w:rPr>
                <w:rFonts w:cs="Arial"/>
              </w:rPr>
              <w:t xml:space="preserve"> pediatric volume </w:t>
            </w:r>
            <w:r>
              <w:rPr>
                <w:rFonts w:cs="Arial"/>
              </w:rPr>
              <w:t>for each procedure (from question</w:t>
            </w:r>
            <w:r w:rsidR="00CB7A99">
              <w:rPr>
                <w:rFonts w:cs="Arial"/>
              </w:rPr>
              <w:t>s</w:t>
            </w:r>
            <w:r>
              <w:rPr>
                <w:rFonts w:cs="Arial"/>
              </w:rPr>
              <w:t xml:space="preserve"> #2</w:t>
            </w:r>
            <w:r w:rsidR="00CB7A99">
              <w:rPr>
                <w:rFonts w:cs="Arial"/>
              </w:rPr>
              <w:t>-1</w:t>
            </w:r>
            <w:r w:rsidR="00430C3A">
              <w:rPr>
                <w:rFonts w:cs="Arial"/>
              </w:rPr>
              <w:t>0</w:t>
            </w:r>
            <w:r>
              <w:rPr>
                <w:rFonts w:cs="Arial"/>
              </w:rPr>
              <w:t>) during the reporting period:</w:t>
            </w:r>
          </w:p>
          <w:p w14:paraId="5D9A10CF" w14:textId="77777777" w:rsidR="006A5E34" w:rsidRPr="00CB7A99" w:rsidRDefault="006A5E34" w:rsidP="000478AB">
            <w:pPr>
              <w:rPr>
                <w:rFonts w:cs="Arial"/>
                <w:i/>
              </w:rPr>
            </w:pPr>
          </w:p>
          <w:p w14:paraId="7A83D061" w14:textId="77777777" w:rsidR="001E11A1" w:rsidRPr="00CB7A99" w:rsidRDefault="001E11A1" w:rsidP="001E11A1">
            <w:pPr>
              <w:pStyle w:val="ListParagraph"/>
              <w:rPr>
                <w:rFonts w:cs="Arial"/>
                <w:b/>
                <w:i/>
              </w:rPr>
            </w:pPr>
            <w:r w:rsidRPr="00CB7A99">
              <w:rPr>
                <w:rFonts w:cs="Arial"/>
                <w:b/>
                <w:i/>
              </w:rPr>
              <w:t>Adult Procedures</w:t>
            </w:r>
          </w:p>
          <w:p w14:paraId="2DDE0AC2" w14:textId="4C4DC881" w:rsidR="00CB7A99" w:rsidRDefault="006668E9"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and lower GI endoscopy </w:t>
            </w:r>
          </w:p>
          <w:p w14:paraId="3A4F6F25" w14:textId="77777777" w:rsidR="00CB7A99" w:rsidRPr="00CB7A99" w:rsidRDefault="00CB7A99" w:rsidP="00CB7A99">
            <w:pPr>
              <w:pStyle w:val="ListParagraph"/>
              <w:rPr>
                <w:rFonts w:cs="Arial"/>
              </w:rPr>
            </w:pPr>
          </w:p>
          <w:p w14:paraId="1467C0E6" w14:textId="77B4DAC6" w:rsidR="00CB7A99" w:rsidRDefault="006668E9"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cholecystectomy and common duct exploration; hemorrhoid procedures; ing</w:t>
            </w:r>
            <w:r w:rsidR="001062A2">
              <w:rPr>
                <w:rFonts w:cs="Arial"/>
              </w:rPr>
              <w:t>uinal and femoral hernia repair</w:t>
            </w:r>
            <w:r w:rsidR="00CB7A99">
              <w:rPr>
                <w:rFonts w:cs="Arial"/>
              </w:rPr>
              <w:t>; other hernia repair; laparoscopy; lumpectomy or quadrantectomy of bre</w:t>
            </w:r>
            <w:r w:rsidR="001062A2">
              <w:rPr>
                <w:rFonts w:cs="Arial"/>
              </w:rPr>
              <w:t xml:space="preserve">ast; </w:t>
            </w:r>
            <w:r w:rsidR="000E7864">
              <w:rPr>
                <w:rFonts w:cs="Arial"/>
              </w:rPr>
              <w:t xml:space="preserve">and </w:t>
            </w:r>
            <w:r w:rsidR="001062A2">
              <w:rPr>
                <w:rFonts w:cs="Arial"/>
              </w:rPr>
              <w:t>mastectomy</w:t>
            </w:r>
          </w:p>
          <w:p w14:paraId="6B6004F4" w14:textId="77777777" w:rsidR="00CB7A99" w:rsidRDefault="00CB7A99" w:rsidP="00CB7A99">
            <w:pPr>
              <w:pStyle w:val="ListParagraph"/>
              <w:rPr>
                <w:rFonts w:cs="Arial"/>
              </w:rPr>
            </w:pPr>
          </w:p>
          <w:p w14:paraId="5DAAF6D4" w14:textId="096559FA" w:rsidR="00CB7A99" w:rsidRDefault="006668E9"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 posterior segment eye procedures</w:t>
            </w:r>
            <w:r w:rsidR="00DD322F" w:rsidRPr="00DD322F">
              <w:rPr>
                <w:rFonts w:cs="Arial"/>
              </w:rPr>
              <w:t>; and ocular adnexa and other eye procedures</w:t>
            </w:r>
          </w:p>
          <w:p w14:paraId="02CC1C54" w14:textId="77777777" w:rsidR="00CB7A99" w:rsidRDefault="00CB7A99" w:rsidP="00CB7A99">
            <w:pPr>
              <w:pStyle w:val="ListParagraph"/>
              <w:rPr>
                <w:rFonts w:cs="Arial"/>
              </w:rPr>
            </w:pPr>
          </w:p>
          <w:p w14:paraId="6B6778E9" w14:textId="5A2211E4" w:rsidR="00CB7A99" w:rsidRDefault="006668E9"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spine procedures; hip procedures; knee procedures; toe, foot, ankle, and leg procedures; and general orthopedic procedures</w:t>
            </w:r>
          </w:p>
          <w:p w14:paraId="7B967DE7" w14:textId="77777777" w:rsidR="00CB7A99" w:rsidRDefault="00CB7A99" w:rsidP="00CB7A99">
            <w:pPr>
              <w:pStyle w:val="ListParagraph"/>
              <w:rPr>
                <w:rFonts w:cs="Arial"/>
              </w:rPr>
            </w:pPr>
          </w:p>
          <w:p w14:paraId="5768F00B" w14:textId="10397C01" w:rsidR="00CB7A99" w:rsidRDefault="006668E9" w:rsidP="00CB7A9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w:t>
            </w:r>
            <w:r w:rsidR="000E7864">
              <w:rPr>
                <w:rFonts w:cs="Arial"/>
              </w:rPr>
              <w:t xml:space="preserve">and </w:t>
            </w:r>
            <w:r w:rsidR="00CB7A99">
              <w:rPr>
                <w:rFonts w:cs="Arial"/>
              </w:rPr>
              <w:t>nasal/sin</w:t>
            </w:r>
            <w:r w:rsidR="001062A2">
              <w:rPr>
                <w:rFonts w:cs="Arial"/>
              </w:rPr>
              <w:t xml:space="preserve">us procedures </w:t>
            </w:r>
          </w:p>
          <w:p w14:paraId="6FCDA9D7" w14:textId="77777777" w:rsidR="00CB7A99" w:rsidRDefault="00CB7A99" w:rsidP="00CB7A99">
            <w:pPr>
              <w:pStyle w:val="ListParagraph"/>
              <w:rPr>
                <w:rFonts w:cs="Arial"/>
              </w:rPr>
            </w:pPr>
          </w:p>
          <w:p w14:paraId="3FF980C3" w14:textId="12A041F5" w:rsidR="00CB7A99" w:rsidRDefault="006668E9" w:rsidP="00CB7A9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circumcisions; cystourethroscopy; male genital procedures; urethra procedures; and vaginal repair procedures</w:t>
            </w:r>
          </w:p>
          <w:p w14:paraId="61CD82CB" w14:textId="77777777" w:rsidR="00CB7A99" w:rsidRDefault="00CB7A99" w:rsidP="00CB7A99">
            <w:pPr>
              <w:pStyle w:val="ListParagraph"/>
              <w:rPr>
                <w:rFonts w:cs="Arial"/>
              </w:rPr>
            </w:pPr>
          </w:p>
          <w:p w14:paraId="69097CAB" w14:textId="77777777" w:rsidR="00CB7A99" w:rsidRPr="00CB7A99" w:rsidRDefault="00CB7A99" w:rsidP="00CB7A99">
            <w:pPr>
              <w:rPr>
                <w:rFonts w:cs="Arial"/>
              </w:rPr>
            </w:pPr>
          </w:p>
          <w:p w14:paraId="2C009E03" w14:textId="5086CA05" w:rsidR="00CB7A99" w:rsidRDefault="006668E9" w:rsidP="00CB7A99">
            <w:pPr>
              <w:pStyle w:val="ListParagraph"/>
              <w:rPr>
                <w:rFonts w:cs="Arial"/>
              </w:rPr>
            </w:pPr>
            <w:hyperlink w:anchor="NeurologicalSurgery_MeasureSpecs" w:history="1">
              <w:r w:rsidR="00CB7A99" w:rsidRPr="00CB7A99">
                <w:rPr>
                  <w:rStyle w:val="Hyperlink"/>
                  <w:rFonts w:cs="Arial"/>
                </w:rPr>
                <w:t>Neurological surgery procedures:</w:t>
              </w:r>
            </w:hyperlink>
            <w:r w:rsidR="001062A2">
              <w:rPr>
                <w:rFonts w:cs="Arial"/>
              </w:rPr>
              <w:t xml:space="preserve"> spinal fusion</w:t>
            </w:r>
            <w:r w:rsidR="0023275F">
              <w:rPr>
                <w:rFonts w:cs="Arial"/>
              </w:rPr>
              <w:t xml:space="preserve"> procedures</w:t>
            </w:r>
          </w:p>
          <w:p w14:paraId="2EBAB687" w14:textId="77777777" w:rsidR="00CB7A99" w:rsidRDefault="00CB7A99" w:rsidP="00CB7A99">
            <w:pPr>
              <w:pStyle w:val="ListParagraph"/>
              <w:rPr>
                <w:rFonts w:cs="Arial"/>
              </w:rPr>
            </w:pPr>
          </w:p>
          <w:p w14:paraId="4BF91FED" w14:textId="0AA17A2E" w:rsidR="00CB7A99" w:rsidRDefault="006668E9" w:rsidP="00CB7A99">
            <w:pPr>
              <w:pStyle w:val="ListParagraph"/>
              <w:rPr>
                <w:rFonts w:cs="Arial"/>
              </w:rPr>
            </w:pPr>
            <w:hyperlink w:anchor="ObstetricsGynecology_MeasureSpecs" w:history="1">
              <w:r w:rsidR="00CB7A99" w:rsidRPr="00CB7A99">
                <w:rPr>
                  <w:rStyle w:val="Hyperlink"/>
                  <w:rFonts w:cs="Arial"/>
                </w:rPr>
                <w:t>Obstetrics and gynecology procedures:</w:t>
              </w:r>
            </w:hyperlink>
            <w:r w:rsidR="00CB7A99">
              <w:rPr>
                <w:rFonts w:cs="Arial"/>
              </w:rPr>
              <w:t xml:space="preserve"> cervix procedures; hysteroscopy; and uterus and adnexa laparoscop</w:t>
            </w:r>
            <w:r w:rsidR="0023275F">
              <w:rPr>
                <w:rFonts w:cs="Arial"/>
              </w:rPr>
              <w:t>ies</w:t>
            </w:r>
          </w:p>
          <w:p w14:paraId="2F4A9A7F" w14:textId="77777777" w:rsidR="00CB7A99" w:rsidRDefault="00CB7A99" w:rsidP="00CB7A99">
            <w:pPr>
              <w:pStyle w:val="ListParagraph"/>
              <w:rPr>
                <w:rFonts w:cs="Arial"/>
              </w:rPr>
            </w:pPr>
          </w:p>
          <w:p w14:paraId="5C15B3FB" w14:textId="07C2CC74" w:rsidR="00CB7A99" w:rsidRDefault="006668E9" w:rsidP="00CB7A99">
            <w:pPr>
              <w:pStyle w:val="ListParagraph"/>
              <w:rPr>
                <w:rFonts w:cs="Arial"/>
              </w:rPr>
            </w:pPr>
            <w:hyperlink w:anchor="PlasticReconstructive_MeasureSpecs" w:history="1">
              <w:r w:rsidR="00CB7A99" w:rsidRPr="00CB7A99">
                <w:rPr>
                  <w:rStyle w:val="Hyperlink"/>
                  <w:rFonts w:cs="Arial"/>
                </w:rPr>
                <w:t>Plastic and reconstructive surgery procedures:</w:t>
              </w:r>
            </w:hyperlink>
            <w:r w:rsidR="00CB7A99">
              <w:rPr>
                <w:rFonts w:cs="Arial"/>
              </w:rPr>
              <w:t xml:space="preserve"> breast repair or reconstructive procedures</w:t>
            </w:r>
            <w:r w:rsidR="007D45B1">
              <w:rPr>
                <w:rFonts w:cs="Arial"/>
              </w:rPr>
              <w:t>; and s</w:t>
            </w:r>
            <w:r w:rsidR="007D45B1" w:rsidRPr="007D45B1">
              <w:rPr>
                <w:rFonts w:cs="Arial"/>
              </w:rPr>
              <w:t xml:space="preserve">kin </w:t>
            </w:r>
            <w:r w:rsidR="007D45B1">
              <w:rPr>
                <w:rFonts w:cs="Arial"/>
              </w:rPr>
              <w:t>g</w:t>
            </w:r>
            <w:r w:rsidR="007D45B1" w:rsidRPr="007D45B1">
              <w:rPr>
                <w:rFonts w:cs="Arial"/>
              </w:rPr>
              <w:t>raft/</w:t>
            </w:r>
            <w:r w:rsidR="007D45B1">
              <w:rPr>
                <w:rFonts w:cs="Arial"/>
              </w:rPr>
              <w:t>r</w:t>
            </w:r>
            <w:r w:rsidR="007D45B1" w:rsidRPr="007D45B1">
              <w:rPr>
                <w:rFonts w:cs="Arial"/>
              </w:rPr>
              <w:t xml:space="preserve">econstruction </w:t>
            </w:r>
            <w:r w:rsidR="007D45B1">
              <w:rPr>
                <w:rFonts w:cs="Arial"/>
              </w:rPr>
              <w:t>p</w:t>
            </w:r>
            <w:r w:rsidR="007D45B1" w:rsidRPr="007D45B1">
              <w:rPr>
                <w:rFonts w:cs="Arial"/>
              </w:rPr>
              <w:t>rocedures</w:t>
            </w:r>
          </w:p>
          <w:p w14:paraId="47A686B7" w14:textId="77777777" w:rsidR="001E11A1" w:rsidRDefault="001E11A1" w:rsidP="001E11A1">
            <w:pPr>
              <w:pStyle w:val="ListParagraph"/>
              <w:rPr>
                <w:rFonts w:cs="Arial"/>
              </w:rPr>
            </w:pPr>
          </w:p>
          <w:p w14:paraId="5A8AEED9" w14:textId="77777777" w:rsidR="001E11A1" w:rsidRPr="00CB7A99" w:rsidRDefault="001E11A1" w:rsidP="001E11A1">
            <w:pPr>
              <w:pStyle w:val="ListParagraph"/>
              <w:rPr>
                <w:rFonts w:cs="Arial"/>
                <w:b/>
                <w:i/>
              </w:rPr>
            </w:pPr>
            <w:r w:rsidRPr="00CB7A99">
              <w:rPr>
                <w:rFonts w:cs="Arial"/>
                <w:b/>
                <w:i/>
              </w:rPr>
              <w:t>Pediatric Procedures</w:t>
            </w:r>
          </w:p>
          <w:p w14:paraId="1EF9E8E7" w14:textId="403D5A88" w:rsidR="00CB7A99" w:rsidRDefault="006668E9"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and lower GI endoscopy </w:t>
            </w:r>
          </w:p>
          <w:p w14:paraId="7468B93C" w14:textId="77777777" w:rsidR="00CB7A99" w:rsidRDefault="00CB7A99" w:rsidP="00CB7A99">
            <w:pPr>
              <w:pStyle w:val="ListParagraph"/>
              <w:rPr>
                <w:rFonts w:cs="Arial"/>
              </w:rPr>
            </w:pPr>
          </w:p>
          <w:p w14:paraId="70973266" w14:textId="092B8729" w:rsidR="00CB7A99" w:rsidRDefault="006668E9"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ing</w:t>
            </w:r>
            <w:r w:rsidR="001062A2">
              <w:rPr>
                <w:rFonts w:cs="Arial"/>
              </w:rPr>
              <w:t>uinal and femoral hernia repair; and other hernia repair</w:t>
            </w:r>
          </w:p>
          <w:p w14:paraId="737559C7" w14:textId="77777777" w:rsidR="00CB7A99" w:rsidRDefault="00CB7A99" w:rsidP="00CB7A99">
            <w:pPr>
              <w:pStyle w:val="ListParagraph"/>
              <w:rPr>
                <w:rFonts w:cs="Arial"/>
              </w:rPr>
            </w:pPr>
          </w:p>
          <w:p w14:paraId="780228B1" w14:textId="736A940D" w:rsidR="00CB7A99" w:rsidRDefault="006668E9"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w:t>
            </w:r>
            <w:r w:rsidR="00DD322F" w:rsidRPr="00DD322F">
              <w:rPr>
                <w:rFonts w:cs="Arial"/>
              </w:rPr>
              <w:t xml:space="preserve">; </w:t>
            </w:r>
            <w:r w:rsidR="008C78DB">
              <w:rPr>
                <w:rFonts w:cs="Arial"/>
              </w:rPr>
              <w:t xml:space="preserve">posterior segment eye procedures; </w:t>
            </w:r>
            <w:r w:rsidR="00DD322F" w:rsidRPr="00DD322F">
              <w:rPr>
                <w:rFonts w:cs="Arial"/>
              </w:rPr>
              <w:t>and ocular adnexa and other eye procedures</w:t>
            </w:r>
          </w:p>
          <w:p w14:paraId="05E002D1" w14:textId="77777777" w:rsidR="00CB7A99" w:rsidRDefault="00CB7A99" w:rsidP="00CB7A99">
            <w:pPr>
              <w:pStyle w:val="ListParagraph"/>
              <w:rPr>
                <w:rFonts w:cs="Arial"/>
              </w:rPr>
            </w:pPr>
          </w:p>
          <w:p w14:paraId="7DD8D0C8" w14:textId="4A6B95C1" w:rsidR="00CB7A99" w:rsidRDefault="006668E9"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knee procedures; toe, foot, ankle, and leg procedures; and general orthopedic procedures</w:t>
            </w:r>
          </w:p>
          <w:p w14:paraId="01CE8617" w14:textId="125D5AB7" w:rsidR="00CB7A99" w:rsidRPr="00CB7A99" w:rsidRDefault="00CB7A99" w:rsidP="00CB7A99">
            <w:pPr>
              <w:pStyle w:val="ListParagraph"/>
              <w:rPr>
                <w:rStyle w:val="Hyperlink"/>
                <w:rFonts w:cs="Arial"/>
              </w:rPr>
            </w:pPr>
            <w:r>
              <w:rPr>
                <w:rFonts w:cs="Arial"/>
                <w:u w:val="single"/>
              </w:rPr>
              <w:fldChar w:fldCharType="begin"/>
            </w:r>
            <w:r>
              <w:rPr>
                <w:rFonts w:cs="Arial"/>
                <w:u w:val="single"/>
              </w:rPr>
              <w:instrText xml:space="preserve"> HYPERLINK  \l "Otolaryngology_MeasureSpecs" </w:instrText>
            </w:r>
            <w:r>
              <w:rPr>
                <w:rFonts w:cs="Arial"/>
                <w:u w:val="single"/>
              </w:rPr>
            </w:r>
            <w:r>
              <w:rPr>
                <w:rFonts w:cs="Arial"/>
                <w:u w:val="single"/>
              </w:rPr>
              <w:fldChar w:fldCharType="separate"/>
            </w:r>
          </w:p>
          <w:p w14:paraId="6AFAD687" w14:textId="442A0A96" w:rsidR="00CB7A99" w:rsidRDefault="00CB7A99" w:rsidP="00CB7A99">
            <w:pPr>
              <w:pStyle w:val="ListParagraph"/>
              <w:rPr>
                <w:rFonts w:cs="Arial"/>
              </w:rPr>
            </w:pPr>
            <w:r w:rsidRPr="00CB7A99">
              <w:rPr>
                <w:rStyle w:val="Hyperlink"/>
                <w:rFonts w:cs="Arial"/>
              </w:rPr>
              <w:t>Otolaryngology procedures:</w:t>
            </w:r>
            <w:r>
              <w:rPr>
                <w:rFonts w:cs="Arial"/>
                <w:u w:val="single"/>
              </w:rPr>
              <w:fldChar w:fldCharType="end"/>
            </w:r>
            <w:r>
              <w:rPr>
                <w:rFonts w:cs="Arial"/>
              </w:rPr>
              <w:t xml:space="preserve"> ear procedures; mouth procedures; nasal/sin</w:t>
            </w:r>
            <w:r w:rsidR="001062A2">
              <w:rPr>
                <w:rFonts w:cs="Arial"/>
              </w:rPr>
              <w:t xml:space="preserve">us procedures; </w:t>
            </w:r>
            <w:r w:rsidR="000E7864">
              <w:rPr>
                <w:rFonts w:cs="Arial"/>
              </w:rPr>
              <w:t>and</w:t>
            </w:r>
            <w:r w:rsidR="000E1F70">
              <w:rPr>
                <w:rFonts w:cs="Arial"/>
              </w:rPr>
              <w:t xml:space="preserve"> </w:t>
            </w:r>
            <w:r w:rsidR="001062A2">
              <w:rPr>
                <w:rFonts w:cs="Arial"/>
              </w:rPr>
              <w:t>pharynx/adenoid</w:t>
            </w:r>
            <w:r>
              <w:rPr>
                <w:rFonts w:cs="Arial"/>
              </w:rPr>
              <w:t>/</w:t>
            </w:r>
            <w:r w:rsidR="007B6FAD">
              <w:rPr>
                <w:rFonts w:cs="Arial"/>
              </w:rPr>
              <w:t>t</w:t>
            </w:r>
            <w:r>
              <w:rPr>
                <w:rFonts w:cs="Arial"/>
              </w:rPr>
              <w:t>onsil procedures</w:t>
            </w:r>
          </w:p>
          <w:p w14:paraId="3404DF66" w14:textId="77777777" w:rsidR="00CB7A99" w:rsidRDefault="00CB7A99" w:rsidP="00CB7A99">
            <w:pPr>
              <w:pStyle w:val="ListParagraph"/>
              <w:rPr>
                <w:rFonts w:cs="Arial"/>
              </w:rPr>
            </w:pPr>
          </w:p>
          <w:p w14:paraId="5ACBA233" w14:textId="77777777" w:rsidR="00EB1E9F" w:rsidRDefault="00EB1E9F" w:rsidP="000478AB">
            <w:pPr>
              <w:rPr>
                <w:rFonts w:cs="Arial"/>
                <w:color w:val="000000"/>
              </w:rPr>
            </w:pPr>
            <w:r w:rsidRPr="00207D3B">
              <w:rPr>
                <w:rFonts w:cs="Arial"/>
                <w:color w:val="000000"/>
              </w:rPr>
              <w:t xml:space="preserve">When calculating total </w:t>
            </w:r>
            <w:r w:rsidR="006A5E34">
              <w:rPr>
                <w:rFonts w:cs="Arial"/>
                <w:b/>
                <w:color w:val="000000"/>
              </w:rPr>
              <w:t>facility</w:t>
            </w:r>
            <w:r w:rsidRPr="00207D3B">
              <w:rPr>
                <w:rFonts w:cs="Arial"/>
                <w:b/>
                <w:color w:val="000000"/>
              </w:rPr>
              <w:t xml:space="preserve"> volume</w:t>
            </w:r>
            <w:r w:rsidR="006A5E34">
              <w:rPr>
                <w:rFonts w:cs="Arial"/>
                <w:b/>
                <w:color w:val="000000"/>
              </w:rPr>
              <w:t xml:space="preserve"> for </w:t>
            </w:r>
            <w:r w:rsidR="00460104">
              <w:rPr>
                <w:rFonts w:cs="Arial"/>
                <w:b/>
                <w:color w:val="000000"/>
              </w:rPr>
              <w:t xml:space="preserve">(a) </w:t>
            </w:r>
            <w:r w:rsidR="006A5E34">
              <w:rPr>
                <w:rFonts w:cs="Arial"/>
                <w:b/>
                <w:color w:val="000000"/>
              </w:rPr>
              <w:t xml:space="preserve">adult and/or </w:t>
            </w:r>
            <w:r w:rsidR="00460104">
              <w:rPr>
                <w:rFonts w:cs="Arial"/>
                <w:b/>
                <w:color w:val="000000"/>
              </w:rPr>
              <w:t xml:space="preserve">(b) </w:t>
            </w:r>
            <w:r w:rsidR="006A5E34">
              <w:rPr>
                <w:rFonts w:cs="Arial"/>
                <w:b/>
                <w:color w:val="000000"/>
              </w:rPr>
              <w:t>pediatric patients</w:t>
            </w:r>
            <w:r w:rsidRPr="00207D3B">
              <w:rPr>
                <w:rFonts w:cs="Arial"/>
                <w:color w:val="000000"/>
              </w:rPr>
              <w:t xml:space="preserve">: </w:t>
            </w:r>
          </w:p>
          <w:p w14:paraId="511A645B" w14:textId="77777777" w:rsidR="00EB1E9F" w:rsidRPr="00207D3B" w:rsidRDefault="00EB1E9F" w:rsidP="00997ECF">
            <w:pPr>
              <w:pStyle w:val="ListParagraph"/>
              <w:numPr>
                <w:ilvl w:val="0"/>
                <w:numId w:val="43"/>
              </w:numPr>
              <w:rPr>
                <w:rFonts w:cs="Arial"/>
                <w:color w:val="000000"/>
              </w:rPr>
            </w:pPr>
            <w:r>
              <w:rPr>
                <w:rFonts w:cs="Arial"/>
                <w:color w:val="000000"/>
              </w:rPr>
              <w:t>C</w:t>
            </w:r>
            <w:r w:rsidRPr="00207D3B">
              <w:rPr>
                <w:rFonts w:cs="Arial"/>
                <w:color w:val="000000"/>
              </w:rPr>
              <w:t xml:space="preserve">ount the number of </w:t>
            </w:r>
            <w:r w:rsidRPr="00207D3B">
              <w:rPr>
                <w:rFonts w:cs="Arial"/>
                <w:b/>
                <w:color w:val="000000"/>
              </w:rPr>
              <w:t>patients</w:t>
            </w:r>
            <w:r w:rsidRPr="00207D3B">
              <w:rPr>
                <w:rFonts w:cs="Arial"/>
                <w:color w:val="000000"/>
              </w:rPr>
              <w:t xml:space="preserve"> discharged from your facility within the reporting period with any one or more of the codes specified for each</w:t>
            </w:r>
            <w:r>
              <w:rPr>
                <w:rFonts w:cs="Arial"/>
                <w:color w:val="000000"/>
              </w:rPr>
              <w:t xml:space="preserve"> proc</w:t>
            </w:r>
            <w:r w:rsidR="00460104">
              <w:rPr>
                <w:rFonts w:cs="Arial"/>
                <w:color w:val="000000"/>
              </w:rPr>
              <w:t xml:space="preserve">edure, subject to the </w:t>
            </w:r>
            <w:r>
              <w:rPr>
                <w:rFonts w:cs="Arial"/>
                <w:color w:val="000000"/>
              </w:rPr>
              <w:t>criteria below:</w:t>
            </w:r>
          </w:p>
          <w:p w14:paraId="7C88CB20" w14:textId="68C1B000" w:rsidR="00EB1E9F" w:rsidRPr="00460104" w:rsidRDefault="004F13E7" w:rsidP="00997ECF">
            <w:pPr>
              <w:pStyle w:val="ListParagraph"/>
              <w:numPr>
                <w:ilvl w:val="1"/>
                <w:numId w:val="42"/>
              </w:numPr>
              <w:rPr>
                <w:rFonts w:cs="Arial"/>
                <w:color w:val="000000"/>
              </w:rPr>
            </w:pPr>
            <w:r>
              <w:rPr>
                <w:rFonts w:cs="Arial"/>
                <w:lang w:eastAsia="ja-JP"/>
              </w:rPr>
              <w:t xml:space="preserve">Only the </w:t>
            </w:r>
            <w:r w:rsidR="00460104">
              <w:rPr>
                <w:rFonts w:cs="Arial"/>
                <w:lang w:eastAsia="ja-JP"/>
              </w:rPr>
              <w:t>procedure</w:t>
            </w:r>
            <w:r w:rsidR="00EB1E9F" w:rsidRPr="00207D3B">
              <w:rPr>
                <w:rFonts w:cs="Arial"/>
                <w:lang w:eastAsia="ja-JP"/>
              </w:rPr>
              <w:t xml:space="preserve"> codes provided by Leapfrog should be used to report on </w:t>
            </w:r>
            <w:r w:rsidR="00187D7E">
              <w:rPr>
                <w:rFonts w:cs="Arial"/>
                <w:lang w:eastAsia="ja-JP"/>
              </w:rPr>
              <w:t xml:space="preserve">the </w:t>
            </w:r>
            <w:r w:rsidR="00EB1E9F" w:rsidRPr="00207D3B">
              <w:rPr>
                <w:rFonts w:cs="Arial"/>
                <w:lang w:eastAsia="ja-JP"/>
              </w:rPr>
              <w:t>questions in Section 3A.</w:t>
            </w:r>
          </w:p>
          <w:p w14:paraId="26E58330" w14:textId="6A2FFF50" w:rsidR="00460104" w:rsidRPr="00207D3B" w:rsidRDefault="00460104" w:rsidP="00997ECF">
            <w:pPr>
              <w:pStyle w:val="ListParagraph"/>
              <w:numPr>
                <w:ilvl w:val="1"/>
                <w:numId w:val="42"/>
              </w:numPr>
              <w:rPr>
                <w:rFonts w:cs="Arial"/>
                <w:color w:val="000000"/>
              </w:rPr>
            </w:pPr>
            <w:r>
              <w:rPr>
                <w:rFonts w:cs="Arial"/>
                <w:lang w:eastAsia="ja-JP"/>
              </w:rPr>
              <w:t>If a patient had more than one of the listed procedures p</w:t>
            </w:r>
            <w:r w:rsidR="00CB7A99">
              <w:rPr>
                <w:rFonts w:cs="Arial"/>
                <w:lang w:eastAsia="ja-JP"/>
              </w:rPr>
              <w:t xml:space="preserve">erformed on the same visit (i.e., repair of dislocating </w:t>
            </w:r>
            <w:r w:rsidR="00187D7E">
              <w:rPr>
                <w:rFonts w:cs="Arial"/>
                <w:lang w:eastAsia="ja-JP"/>
              </w:rPr>
              <w:t>kneecap</w:t>
            </w:r>
            <w:r w:rsidR="00CB7A99">
              <w:rPr>
                <w:rFonts w:cs="Arial"/>
                <w:lang w:eastAsia="ja-JP"/>
              </w:rPr>
              <w:t xml:space="preserve"> (CPT: 27422) and </w:t>
            </w:r>
            <w:r w:rsidR="00307483" w:rsidRPr="00307483">
              <w:rPr>
                <w:rFonts w:cs="Arial"/>
                <w:lang w:eastAsia="ja-JP"/>
              </w:rPr>
              <w:t xml:space="preserve">repair of </w:t>
            </w:r>
            <w:r w:rsidR="00307483">
              <w:rPr>
                <w:rFonts w:cs="Arial"/>
                <w:lang w:eastAsia="ja-JP"/>
              </w:rPr>
              <w:t>superior labrum anterior/posterior (</w:t>
            </w:r>
            <w:r w:rsidR="00307483" w:rsidRPr="00307483">
              <w:rPr>
                <w:rFonts w:cs="Arial"/>
                <w:lang w:eastAsia="ja-JP"/>
              </w:rPr>
              <w:t>SLAP</w:t>
            </w:r>
            <w:r w:rsidR="00307483">
              <w:rPr>
                <w:rFonts w:cs="Arial"/>
                <w:lang w:eastAsia="ja-JP"/>
              </w:rPr>
              <w:t>)</w:t>
            </w:r>
            <w:r w:rsidR="00307483" w:rsidRPr="00307483">
              <w:rPr>
                <w:rFonts w:cs="Arial"/>
                <w:lang w:eastAsia="ja-JP"/>
              </w:rPr>
              <w:t xml:space="preserve"> lesion </w:t>
            </w:r>
            <w:r w:rsidR="00307483">
              <w:rPr>
                <w:rFonts w:cs="Arial"/>
                <w:lang w:eastAsia="ja-JP"/>
              </w:rPr>
              <w:t>(CPT: 29807</w:t>
            </w:r>
            <w:r>
              <w:rPr>
                <w:rFonts w:cs="Arial"/>
                <w:lang w:eastAsia="ja-JP"/>
              </w:rPr>
              <w:t>)</w:t>
            </w:r>
            <w:r w:rsidR="00CB7A99">
              <w:rPr>
                <w:rFonts w:cs="Arial"/>
                <w:lang w:eastAsia="ja-JP"/>
              </w:rPr>
              <w:t>)</w:t>
            </w:r>
            <w:r>
              <w:rPr>
                <w:rFonts w:cs="Arial"/>
                <w:lang w:eastAsia="ja-JP"/>
              </w:rPr>
              <w:t>, include the patient in the total volume for both procedures</w:t>
            </w:r>
            <w:r w:rsidR="005F6212">
              <w:rPr>
                <w:rFonts w:cs="Arial"/>
                <w:lang w:eastAsia="ja-JP"/>
              </w:rPr>
              <w:t>.</w:t>
            </w:r>
          </w:p>
          <w:p w14:paraId="4DE685F4" w14:textId="77777777" w:rsidR="00EB1E9F" w:rsidRPr="00460104" w:rsidRDefault="00EB1E9F" w:rsidP="00460104">
            <w:pPr>
              <w:rPr>
                <w:rFonts w:cs="Arial"/>
              </w:rPr>
            </w:pPr>
          </w:p>
        </w:tc>
      </w:tr>
    </w:tbl>
    <w:p w14:paraId="67B906F2" w14:textId="77777777" w:rsidR="007A314E" w:rsidRPr="009A5185" w:rsidRDefault="007A314E" w:rsidP="007A314E">
      <w:pPr>
        <w:rPr>
          <w:rFonts w:cs="Arial"/>
          <w:color w:val="000000"/>
        </w:rPr>
      </w:pPr>
    </w:p>
    <w:p w14:paraId="404C7257" w14:textId="6B6CC68B" w:rsidR="007A314E" w:rsidRDefault="007A314E" w:rsidP="007A314E">
      <w:pPr>
        <w:rPr>
          <w:rFonts w:cs="Arial"/>
          <w:color w:val="000000"/>
        </w:rPr>
      </w:pPr>
      <w:r w:rsidRPr="009A5185">
        <w:rPr>
          <w:rFonts w:cs="Arial"/>
          <w:color w:val="000000"/>
        </w:rPr>
        <w:t>See</w:t>
      </w:r>
      <w:hyperlink w:anchor="VolumeOfProcedures_FAQ" w:history="1">
        <w:r w:rsidRPr="009A5185">
          <w:rPr>
            <w:rStyle w:val="Hyperlink"/>
            <w:rFonts w:cs="Arial"/>
          </w:rPr>
          <w:t xml:space="preserve"> FAQs</w:t>
        </w:r>
      </w:hyperlink>
      <w:r w:rsidRPr="009A5185">
        <w:rPr>
          <w:rFonts w:cs="Arial"/>
          <w:color w:val="000000"/>
        </w:rPr>
        <w:t xml:space="preserve"> for additional information about responding to questions in this section.</w:t>
      </w:r>
    </w:p>
    <w:p w14:paraId="4FCB5A2F" w14:textId="77777777" w:rsidR="009F0AB1" w:rsidRDefault="009F0AB1">
      <w:pPr>
        <w:rPr>
          <w:rFonts w:cs="Arial"/>
          <w:color w:val="000000"/>
        </w:rPr>
      </w:pPr>
    </w:p>
    <w:p w14:paraId="474F8A1A" w14:textId="77777777" w:rsidR="009F0AB1" w:rsidRDefault="009F0AB1">
      <w:pPr>
        <w:rPr>
          <w:rFonts w:eastAsiaTheme="majorEastAsia" w:cs="Arial"/>
          <w:b/>
          <w:i/>
          <w:sz w:val="24"/>
          <w:szCs w:val="22"/>
        </w:rPr>
      </w:pPr>
      <w:r>
        <w:rPr>
          <w:rFonts w:cs="Arial"/>
        </w:rPr>
        <w:br w:type="page"/>
      </w:r>
    </w:p>
    <w:p w14:paraId="5171D6CB" w14:textId="77777777" w:rsidR="00CE083D" w:rsidRPr="002F60E9" w:rsidRDefault="00CE083D" w:rsidP="00CE083D">
      <w:pPr>
        <w:pStyle w:val="Heading5"/>
        <w:rPr>
          <w:rFonts w:cs="Arial"/>
          <w:b w:val="0"/>
          <w:sz w:val="22"/>
        </w:rPr>
      </w:pPr>
      <w:bookmarkStart w:id="202" w:name="Gastroenterology_MeasureSpecs"/>
      <w:r w:rsidRPr="002F60E9">
        <w:rPr>
          <w:rFonts w:cs="Arial"/>
          <w:sz w:val="22"/>
        </w:rPr>
        <w:lastRenderedPageBreak/>
        <w:t xml:space="preserve">Gastroenterology </w:t>
      </w:r>
      <w:r w:rsidR="00BB4FAE">
        <w:rPr>
          <w:rFonts w:cs="Arial"/>
          <w:sz w:val="22"/>
        </w:rPr>
        <w:t>Measure Specifications</w:t>
      </w:r>
    </w:p>
    <w:bookmarkEnd w:id="202"/>
    <w:p w14:paraId="174A114D" w14:textId="5B9CBECB" w:rsidR="00D06235" w:rsidRPr="002F60E9" w:rsidRDefault="00AB3E21" w:rsidP="00AB3E21">
      <w:pPr>
        <w:rPr>
          <w:rFonts w:cs="Arial"/>
        </w:rPr>
      </w:pPr>
      <w:r w:rsidRPr="002F60E9">
        <w:rPr>
          <w:rFonts w:cs="Arial"/>
        </w:rPr>
        <w:t xml:space="preserve">For </w:t>
      </w:r>
      <w:r w:rsidR="00993B23" w:rsidRPr="002F60E9">
        <w:rPr>
          <w:rFonts w:cs="Arial"/>
        </w:rPr>
        <w:t>g</w:t>
      </w:r>
      <w:r w:rsidRPr="002F60E9">
        <w:rPr>
          <w:rFonts w:cs="Arial"/>
        </w:rPr>
        <w:t xml:space="preserve">astroenterology procedures, </w:t>
      </w:r>
      <w:r w:rsidR="001F472C" w:rsidRPr="002F60E9">
        <w:rPr>
          <w:rFonts w:cs="Arial"/>
        </w:rPr>
        <w:t xml:space="preserve">use the </w:t>
      </w:r>
      <w:r w:rsidR="008F711D">
        <w:rPr>
          <w:rFonts w:cs="Arial"/>
        </w:rPr>
        <w:t xml:space="preserve">CPT codes available in the Library on </w:t>
      </w:r>
      <w:r w:rsidR="0079262D">
        <w:rPr>
          <w:rFonts w:cs="Arial"/>
        </w:rPr>
        <w:t>the</w:t>
      </w:r>
      <w:r w:rsidR="008F711D">
        <w:rPr>
          <w:rFonts w:cs="Arial"/>
        </w:rPr>
        <w:t xml:space="preserve"> </w:t>
      </w:r>
      <w:hyperlink r:id="rId126" w:history="1">
        <w:r w:rsidR="008F711D"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 who have undergone </w:t>
      </w:r>
      <w:r w:rsidR="00993B23" w:rsidRPr="002F60E9">
        <w:rPr>
          <w:rFonts w:cs="Arial"/>
        </w:rPr>
        <w:t xml:space="preserve">any of the </w:t>
      </w:r>
      <w:r w:rsidR="009C3D71">
        <w:rPr>
          <w:rFonts w:cs="Arial"/>
        </w:rPr>
        <w:t>3</w:t>
      </w:r>
      <w:r w:rsidR="00993B23" w:rsidRPr="002F60E9">
        <w:rPr>
          <w:rFonts w:cs="Arial"/>
        </w:rPr>
        <w:t xml:space="preserve"> </w:t>
      </w:r>
      <w:r w:rsidRPr="002F60E9">
        <w:rPr>
          <w:rFonts w:cs="Arial"/>
        </w:rPr>
        <w:t>procedure</w:t>
      </w:r>
      <w:r w:rsidR="00993B23" w:rsidRPr="002F60E9">
        <w:rPr>
          <w:rFonts w:cs="Arial"/>
        </w:rPr>
        <w:t>s</w:t>
      </w:r>
      <w:r w:rsidRPr="002F60E9">
        <w:rPr>
          <w:rFonts w:cs="Arial"/>
        </w:rPr>
        <w:t xml:space="preserve"> during the reporting period. </w:t>
      </w:r>
    </w:p>
    <w:p w14:paraId="0F866B80" w14:textId="5B9AC368" w:rsidR="001F472C" w:rsidRPr="002F60E9" w:rsidRDefault="00993B23" w:rsidP="00AB3E21">
      <w:pPr>
        <w:rPr>
          <w:rFonts w:cs="Arial"/>
        </w:rPr>
      </w:pPr>
      <w:r w:rsidRPr="002F60E9">
        <w:rPr>
          <w:rFonts w:cs="Arial"/>
        </w:rPr>
        <w:t xml:space="preserve">All </w:t>
      </w:r>
      <w:r w:rsidR="009C3D71">
        <w:rPr>
          <w:rFonts w:cs="Arial"/>
        </w:rPr>
        <w:t>three</w:t>
      </w:r>
      <w:r w:rsidR="009C3D71" w:rsidRPr="002F60E9">
        <w:rPr>
          <w:rFonts w:cs="Arial"/>
        </w:rPr>
        <w:t xml:space="preserve"> </w:t>
      </w:r>
      <w:r w:rsidRPr="002F60E9">
        <w:rPr>
          <w:rFonts w:cs="Arial"/>
        </w:rPr>
        <w:t xml:space="preserve">procedures apply to </w:t>
      </w:r>
      <w:r w:rsidRPr="005F73AC">
        <w:rPr>
          <w:rFonts w:cs="Arial"/>
          <w:b/>
        </w:rPr>
        <w:t>both adult and pediatric patie</w:t>
      </w:r>
      <w:r w:rsidR="00D06235" w:rsidRPr="005F73AC">
        <w:rPr>
          <w:rFonts w:cs="Arial"/>
          <w:b/>
        </w:rPr>
        <w:t>nts</w:t>
      </w:r>
      <w:r w:rsidR="00D06235" w:rsidRPr="002F60E9">
        <w:rPr>
          <w:rFonts w:cs="Arial"/>
        </w:rPr>
        <w:t xml:space="preserve">: </w:t>
      </w:r>
    </w:p>
    <w:p w14:paraId="32D6CDA4" w14:textId="77777777" w:rsidR="00D06235" w:rsidRPr="002F60E9" w:rsidRDefault="00D06235" w:rsidP="00997ECF">
      <w:pPr>
        <w:pStyle w:val="ListParagraph"/>
        <w:numPr>
          <w:ilvl w:val="0"/>
          <w:numId w:val="43"/>
        </w:numPr>
        <w:rPr>
          <w:rFonts w:cs="Arial"/>
        </w:rPr>
      </w:pPr>
      <w:r w:rsidRPr="002F60E9">
        <w:rPr>
          <w:rFonts w:cs="Arial"/>
        </w:rPr>
        <w:t>Upper GI Endoscopy</w:t>
      </w:r>
    </w:p>
    <w:p w14:paraId="759BD2A2" w14:textId="77777777" w:rsidR="00D06235" w:rsidRPr="002F60E9" w:rsidRDefault="00D06235" w:rsidP="00997ECF">
      <w:pPr>
        <w:pStyle w:val="ListParagraph"/>
        <w:numPr>
          <w:ilvl w:val="0"/>
          <w:numId w:val="43"/>
        </w:numPr>
        <w:rPr>
          <w:rFonts w:cs="Arial"/>
        </w:rPr>
      </w:pPr>
      <w:r w:rsidRPr="002F60E9">
        <w:rPr>
          <w:rFonts w:cs="Arial"/>
        </w:rPr>
        <w:t>Other Upper GI Procedure</w:t>
      </w:r>
    </w:p>
    <w:p w14:paraId="0E9142E7" w14:textId="77777777" w:rsidR="00D06235" w:rsidRPr="002F60E9" w:rsidRDefault="00D06235" w:rsidP="00997ECF">
      <w:pPr>
        <w:pStyle w:val="ListParagraph"/>
        <w:numPr>
          <w:ilvl w:val="0"/>
          <w:numId w:val="43"/>
        </w:numPr>
        <w:rPr>
          <w:rFonts w:cs="Arial"/>
        </w:rPr>
      </w:pPr>
      <w:r w:rsidRPr="002F60E9">
        <w:rPr>
          <w:rFonts w:cs="Arial"/>
        </w:rPr>
        <w:t xml:space="preserve">Lower GI Endoscopy </w:t>
      </w:r>
    </w:p>
    <w:p w14:paraId="6FE2134A" w14:textId="26BAF31B" w:rsidR="00511D90" w:rsidRPr="007D7314" w:rsidRDefault="00D553DE" w:rsidP="007D7314">
      <w:pPr>
        <w:rPr>
          <w:rFonts w:cs="Arial"/>
        </w:rPr>
      </w:pPr>
      <w:r w:rsidRPr="007D7314">
        <w:rPr>
          <w:rFonts w:cs="Arial"/>
        </w:rPr>
        <w:t>Using the “</w:t>
      </w:r>
      <w:proofErr w:type="spellStart"/>
      <w:r w:rsidRPr="007D7314">
        <w:rPr>
          <w:rFonts w:cs="Arial"/>
        </w:rPr>
        <w:t>Gastroenterology_adult</w:t>
      </w:r>
      <w:proofErr w:type="spellEnd"/>
      <w:r w:rsidRPr="007D7314">
        <w:rPr>
          <w:rFonts w:cs="Arial"/>
        </w:rPr>
        <w:t>” sheet, count t</w:t>
      </w:r>
      <w:r w:rsidR="00B54DAD" w:rsidRPr="007D7314">
        <w:rPr>
          <w:rFonts w:cs="Arial"/>
        </w:rPr>
        <w:t>he total number of</w:t>
      </w:r>
      <w:r w:rsidR="00341B3E" w:rsidRPr="007D7314">
        <w:rPr>
          <w:rFonts w:cs="Arial"/>
        </w:rPr>
        <w:t xml:space="preserve"> </w:t>
      </w:r>
      <w:r w:rsidR="00B54DAD" w:rsidRPr="007D7314">
        <w:rPr>
          <w:rFonts w:cs="Arial"/>
        </w:rPr>
        <w:t>adult (</w:t>
      </w:r>
      <w:r w:rsidR="00AB3E21" w:rsidRPr="007D7314">
        <w:rPr>
          <w:rFonts w:cs="Arial"/>
        </w:rPr>
        <w:t>18 years of age or older)</w:t>
      </w:r>
      <w:r w:rsidR="00511D90" w:rsidRPr="007D7314">
        <w:rPr>
          <w:rFonts w:cs="Arial"/>
        </w:rPr>
        <w:t xml:space="preserve"> patients discharged </w:t>
      </w:r>
      <w:r w:rsidRPr="007D7314">
        <w:rPr>
          <w:rFonts w:cs="Arial"/>
        </w:rPr>
        <w:t xml:space="preserve">for each procedure </w:t>
      </w:r>
      <w:r w:rsidR="00511D90" w:rsidRPr="007D7314">
        <w:rPr>
          <w:rFonts w:cs="Arial"/>
        </w:rPr>
        <w:t>with any of the CPT codes listed. The CPT code</w:t>
      </w:r>
      <w:r w:rsidR="00AB3E21" w:rsidRPr="007D7314">
        <w:rPr>
          <w:rFonts w:cs="Arial"/>
        </w:rPr>
        <w:t xml:space="preserve"> </w:t>
      </w:r>
      <w:r w:rsidR="00511D90" w:rsidRPr="007D7314">
        <w:rPr>
          <w:rFonts w:cs="Arial"/>
        </w:rPr>
        <w:t>can be in any procedure field</w:t>
      </w:r>
      <w:r w:rsidR="007B7125">
        <w:rPr>
          <w:rFonts w:cs="Arial"/>
        </w:rPr>
        <w:t>.</w:t>
      </w:r>
    </w:p>
    <w:p w14:paraId="4F0AE535" w14:textId="3DF7E471" w:rsidR="00341B3E" w:rsidRPr="007D7314" w:rsidRDefault="00D553DE" w:rsidP="007D7314">
      <w:pPr>
        <w:rPr>
          <w:rFonts w:cs="Arial"/>
        </w:rPr>
      </w:pPr>
      <w:r w:rsidRPr="007D7314">
        <w:rPr>
          <w:rFonts w:cs="Arial"/>
        </w:rPr>
        <w:t>Using the “</w:t>
      </w:r>
      <w:proofErr w:type="spellStart"/>
      <w:r w:rsidRPr="007D7314">
        <w:rPr>
          <w:rFonts w:cs="Arial"/>
        </w:rPr>
        <w:t>Gastroenterology_peds</w:t>
      </w:r>
      <w:proofErr w:type="spellEnd"/>
      <w:r w:rsidRPr="007D7314">
        <w:rPr>
          <w:rFonts w:cs="Arial"/>
        </w:rPr>
        <w:t>” sheet, count t</w:t>
      </w:r>
      <w:r w:rsidR="00511D90" w:rsidRPr="007D7314">
        <w:rPr>
          <w:rFonts w:cs="Arial"/>
        </w:rPr>
        <w:t>he total number of pediatric (</w:t>
      </w:r>
      <w:r w:rsidR="00885469" w:rsidRPr="007D7314">
        <w:rPr>
          <w:rFonts w:cs="Arial"/>
        </w:rPr>
        <w:t>17 years of age and younger</w:t>
      </w:r>
      <w:r w:rsidR="00511D90" w:rsidRPr="007D7314">
        <w:rPr>
          <w:rFonts w:cs="Arial"/>
        </w:rPr>
        <w:t>) patients discharged</w:t>
      </w:r>
      <w:r w:rsidRPr="007D7314">
        <w:rPr>
          <w:rFonts w:cs="Arial"/>
        </w:rPr>
        <w:t xml:space="preserve"> for each procedure</w:t>
      </w:r>
      <w:r w:rsidR="00511D90" w:rsidRPr="007D7314">
        <w:rPr>
          <w:rFonts w:cs="Arial"/>
        </w:rPr>
        <w:t xml:space="preserve"> with any of the CPT codes listed</w:t>
      </w:r>
      <w:r w:rsidRPr="007D7314">
        <w:rPr>
          <w:rFonts w:cs="Arial"/>
        </w:rPr>
        <w:t>.</w:t>
      </w:r>
      <w:r w:rsidR="007D7314">
        <w:rPr>
          <w:rFonts w:cs="Arial"/>
        </w:rPr>
        <w:t xml:space="preserve"> </w:t>
      </w:r>
      <w:r w:rsidR="00511D90" w:rsidRPr="007D7314">
        <w:rPr>
          <w:rFonts w:cs="Arial"/>
        </w:rPr>
        <w:t>The CPT code can be in any procedure field</w:t>
      </w:r>
      <w:r w:rsidR="007B7125">
        <w:rPr>
          <w:rFonts w:cs="Arial"/>
        </w:rPr>
        <w:t>.</w:t>
      </w:r>
    </w:p>
    <w:p w14:paraId="70080EAC" w14:textId="0626FE32" w:rsidR="00511D90" w:rsidRDefault="00511D90" w:rsidP="004A245E"/>
    <w:p w14:paraId="517CA3C9" w14:textId="77777777" w:rsidR="00CE083D" w:rsidRPr="002F60E9" w:rsidRDefault="00CE083D" w:rsidP="00CE083D">
      <w:pPr>
        <w:pStyle w:val="Heading5"/>
        <w:rPr>
          <w:rFonts w:cs="Arial"/>
          <w:b w:val="0"/>
          <w:sz w:val="22"/>
        </w:rPr>
      </w:pPr>
      <w:bookmarkStart w:id="203" w:name="GeneralSurgery_MeasureSpecs"/>
      <w:r w:rsidRPr="002F60E9">
        <w:rPr>
          <w:rFonts w:cs="Arial"/>
          <w:sz w:val="22"/>
        </w:rPr>
        <w:t xml:space="preserve">General Surgery </w:t>
      </w:r>
      <w:r w:rsidR="00BB4FAE">
        <w:rPr>
          <w:rFonts w:cs="Arial"/>
          <w:sz w:val="22"/>
        </w:rPr>
        <w:t>Measure Specifications</w:t>
      </w:r>
    </w:p>
    <w:bookmarkEnd w:id="203"/>
    <w:p w14:paraId="35A44211" w14:textId="74261A52" w:rsidR="000E4F19" w:rsidRPr="002F60E9" w:rsidRDefault="000E4F19" w:rsidP="000E4F19">
      <w:pPr>
        <w:rPr>
          <w:rFonts w:cs="Arial"/>
        </w:rPr>
      </w:pPr>
      <w:r w:rsidRPr="002F60E9">
        <w:rPr>
          <w:rFonts w:cs="Arial"/>
        </w:rPr>
        <w:t xml:space="preserve">For general surgery procedures, use the </w:t>
      </w:r>
      <w:r w:rsidR="00925D52">
        <w:rPr>
          <w:rFonts w:cs="Arial"/>
        </w:rPr>
        <w:t xml:space="preserve">CPT codes available in the Library on </w:t>
      </w:r>
      <w:r w:rsidR="008F1395">
        <w:rPr>
          <w:rFonts w:cs="Arial"/>
        </w:rPr>
        <w:t>the</w:t>
      </w:r>
      <w:r w:rsidR="00925D52">
        <w:rPr>
          <w:rFonts w:cs="Arial"/>
        </w:rPr>
        <w:t xml:space="preserve"> </w:t>
      </w:r>
      <w:hyperlink r:id="rId127"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 who have undergone any of the </w:t>
      </w:r>
      <w:r w:rsidR="003F6BE8">
        <w:rPr>
          <w:rFonts w:cs="Arial"/>
        </w:rPr>
        <w:t>7</w:t>
      </w:r>
      <w:r w:rsidR="003F6BE8" w:rsidRPr="002F60E9">
        <w:rPr>
          <w:rFonts w:cs="Arial"/>
        </w:rPr>
        <w:t xml:space="preserve"> </w:t>
      </w:r>
      <w:r w:rsidRPr="002F60E9">
        <w:rPr>
          <w:rFonts w:cs="Arial"/>
        </w:rPr>
        <w:t xml:space="preserve">procedures during the reporting period. </w:t>
      </w:r>
    </w:p>
    <w:p w14:paraId="79875D2A" w14:textId="7039D104" w:rsidR="000E4F19" w:rsidRPr="002F60E9" w:rsidRDefault="000E1F70" w:rsidP="000E4F19">
      <w:pPr>
        <w:rPr>
          <w:rFonts w:cs="Arial"/>
        </w:rPr>
      </w:pPr>
      <w:r>
        <w:rPr>
          <w:rFonts w:cs="Arial"/>
        </w:rPr>
        <w:t>Five</w:t>
      </w:r>
      <w:r w:rsidRPr="002F60E9">
        <w:rPr>
          <w:rFonts w:cs="Arial"/>
        </w:rPr>
        <w:t xml:space="preserve"> </w:t>
      </w:r>
      <w:r w:rsidR="000E4F19" w:rsidRPr="002F60E9">
        <w:rPr>
          <w:rFonts w:cs="Arial"/>
        </w:rPr>
        <w:t xml:space="preserve">procedures apply to </w:t>
      </w:r>
      <w:r w:rsidR="000E4F19" w:rsidRPr="00AB273E">
        <w:rPr>
          <w:rFonts w:cs="Arial"/>
          <w:b/>
        </w:rPr>
        <w:t>adult patients only</w:t>
      </w:r>
      <w:r w:rsidR="000E4F19" w:rsidRPr="002F60E9">
        <w:rPr>
          <w:rFonts w:cs="Arial"/>
        </w:rPr>
        <w:t xml:space="preserve">: </w:t>
      </w:r>
    </w:p>
    <w:p w14:paraId="590E100A" w14:textId="77777777" w:rsidR="000E4F19" w:rsidRPr="002F60E9" w:rsidRDefault="000E4F19" w:rsidP="00997ECF">
      <w:pPr>
        <w:pStyle w:val="ListParagraph"/>
        <w:numPr>
          <w:ilvl w:val="0"/>
          <w:numId w:val="43"/>
        </w:numPr>
        <w:rPr>
          <w:rFonts w:cs="Arial"/>
        </w:rPr>
      </w:pPr>
      <w:r w:rsidRPr="002F60E9">
        <w:rPr>
          <w:rFonts w:cs="Arial"/>
        </w:rPr>
        <w:t>Cholecystectomy and Common Duct Exploration</w:t>
      </w:r>
    </w:p>
    <w:p w14:paraId="4ECD53F9" w14:textId="77777777" w:rsidR="000E4F19" w:rsidRPr="002F60E9" w:rsidRDefault="000E4F19" w:rsidP="00997ECF">
      <w:pPr>
        <w:pStyle w:val="ListParagraph"/>
        <w:numPr>
          <w:ilvl w:val="0"/>
          <w:numId w:val="43"/>
        </w:numPr>
        <w:rPr>
          <w:rFonts w:cs="Arial"/>
        </w:rPr>
      </w:pPr>
      <w:r w:rsidRPr="002F60E9">
        <w:rPr>
          <w:rFonts w:cs="Arial"/>
        </w:rPr>
        <w:t>Hemorrhoid Procedure</w:t>
      </w:r>
    </w:p>
    <w:p w14:paraId="361B55F1" w14:textId="77777777" w:rsidR="000E4F19" w:rsidRPr="002F60E9" w:rsidRDefault="000E4F19" w:rsidP="00997ECF">
      <w:pPr>
        <w:pStyle w:val="ListParagraph"/>
        <w:numPr>
          <w:ilvl w:val="0"/>
          <w:numId w:val="43"/>
        </w:numPr>
        <w:rPr>
          <w:rFonts w:cs="Arial"/>
        </w:rPr>
      </w:pPr>
      <w:r w:rsidRPr="002F60E9">
        <w:rPr>
          <w:rFonts w:cs="Arial"/>
        </w:rPr>
        <w:t>Laparoscopy</w:t>
      </w:r>
    </w:p>
    <w:p w14:paraId="51BCDA43" w14:textId="77777777" w:rsidR="000E4F19" w:rsidRPr="002F60E9" w:rsidRDefault="000E4F19" w:rsidP="00997ECF">
      <w:pPr>
        <w:pStyle w:val="ListParagraph"/>
        <w:numPr>
          <w:ilvl w:val="0"/>
          <w:numId w:val="43"/>
        </w:numPr>
        <w:rPr>
          <w:rFonts w:cs="Arial"/>
        </w:rPr>
      </w:pPr>
      <w:r w:rsidRPr="002F60E9">
        <w:rPr>
          <w:rFonts w:cs="Arial"/>
        </w:rPr>
        <w:t>Lumpectomy or Quadrantectomy of Breast</w:t>
      </w:r>
    </w:p>
    <w:p w14:paraId="550E22C4" w14:textId="77777777" w:rsidR="000E4F19" w:rsidRPr="002F60E9" w:rsidRDefault="000E4F19" w:rsidP="00997ECF">
      <w:pPr>
        <w:pStyle w:val="ListParagraph"/>
        <w:numPr>
          <w:ilvl w:val="0"/>
          <w:numId w:val="43"/>
        </w:numPr>
        <w:rPr>
          <w:rFonts w:cs="Arial"/>
        </w:rPr>
      </w:pPr>
      <w:r w:rsidRPr="002F60E9">
        <w:rPr>
          <w:rFonts w:cs="Arial"/>
        </w:rPr>
        <w:t>Mastectomy</w:t>
      </w:r>
    </w:p>
    <w:p w14:paraId="54CB6A9F" w14:textId="77777777" w:rsidR="000E4F19" w:rsidRPr="002F60E9" w:rsidRDefault="000E4F19" w:rsidP="000E4F19">
      <w:pPr>
        <w:rPr>
          <w:rFonts w:cs="Arial"/>
        </w:rPr>
      </w:pPr>
      <w:r w:rsidRPr="002F60E9">
        <w:rPr>
          <w:rFonts w:cs="Arial"/>
        </w:rPr>
        <w:t xml:space="preserve">Two procedures apply to </w:t>
      </w:r>
      <w:r w:rsidRPr="005F73AC">
        <w:rPr>
          <w:rFonts w:cs="Arial"/>
          <w:b/>
        </w:rPr>
        <w:t>both a</w:t>
      </w:r>
      <w:r w:rsidRPr="00AB273E">
        <w:rPr>
          <w:rFonts w:cs="Arial"/>
          <w:b/>
        </w:rPr>
        <w:t>dult and pediatric patients</w:t>
      </w:r>
      <w:r w:rsidRPr="002F60E9">
        <w:rPr>
          <w:rFonts w:cs="Arial"/>
        </w:rPr>
        <w:t xml:space="preserve">: </w:t>
      </w:r>
    </w:p>
    <w:p w14:paraId="1AC63C91" w14:textId="77777777" w:rsidR="000E4F19" w:rsidRPr="002F60E9" w:rsidRDefault="000E4F19" w:rsidP="00997ECF">
      <w:pPr>
        <w:pStyle w:val="ListParagraph"/>
        <w:numPr>
          <w:ilvl w:val="0"/>
          <w:numId w:val="44"/>
        </w:numPr>
        <w:rPr>
          <w:rFonts w:cs="Arial"/>
        </w:rPr>
      </w:pPr>
      <w:r w:rsidRPr="002F60E9">
        <w:rPr>
          <w:rFonts w:cs="Arial"/>
        </w:rPr>
        <w:t>Inguinal and Femoral Hernia Repair</w:t>
      </w:r>
    </w:p>
    <w:p w14:paraId="420E423E" w14:textId="77777777" w:rsidR="000E4F19" w:rsidRPr="002F60E9" w:rsidRDefault="000E4F19" w:rsidP="00997ECF">
      <w:pPr>
        <w:pStyle w:val="ListParagraph"/>
        <w:numPr>
          <w:ilvl w:val="0"/>
          <w:numId w:val="44"/>
        </w:numPr>
        <w:rPr>
          <w:rFonts w:cs="Arial"/>
        </w:rPr>
      </w:pPr>
      <w:r w:rsidRPr="002F60E9">
        <w:rPr>
          <w:rFonts w:cs="Arial"/>
        </w:rPr>
        <w:t xml:space="preserve">Other Hernia Repair </w:t>
      </w:r>
    </w:p>
    <w:p w14:paraId="3F9B3B5B" w14:textId="32F0F92C" w:rsidR="007D7314" w:rsidRPr="007D7314" w:rsidRDefault="007D7314" w:rsidP="007D7314">
      <w:pPr>
        <w:rPr>
          <w:rFonts w:cs="Arial"/>
        </w:rPr>
      </w:pPr>
      <w:r w:rsidRPr="007D7314">
        <w:rPr>
          <w:rFonts w:cs="Arial"/>
        </w:rPr>
        <w:t>Using the “G</w:t>
      </w:r>
      <w:r>
        <w:rPr>
          <w:rFonts w:cs="Arial"/>
        </w:rPr>
        <w:t xml:space="preserve">eneral </w:t>
      </w:r>
      <w:proofErr w:type="spellStart"/>
      <w:r>
        <w:rPr>
          <w:rFonts w:cs="Arial"/>
        </w:rPr>
        <w:t>surgery</w:t>
      </w:r>
      <w:r w:rsidRPr="007D7314">
        <w:rPr>
          <w:rFonts w:cs="Arial"/>
        </w:rPr>
        <w:t>_adult</w:t>
      </w:r>
      <w:proofErr w:type="spellEnd"/>
      <w:r w:rsidRPr="007D7314">
        <w:rPr>
          <w:rFonts w:cs="Arial"/>
        </w:rPr>
        <w:t>” sheet, count the total number of adult (18 years of age or older) patients discharged for each procedure with any of the CPT codes listed. The CPT code can be in any procedure field</w:t>
      </w:r>
      <w:r w:rsidR="007B7125">
        <w:rPr>
          <w:rFonts w:cs="Arial"/>
        </w:rPr>
        <w:t>.</w:t>
      </w:r>
    </w:p>
    <w:p w14:paraId="69A2ABE1" w14:textId="2C4BBB6E" w:rsidR="007D7314" w:rsidRDefault="007D7314" w:rsidP="007D7314">
      <w:pPr>
        <w:rPr>
          <w:rFonts w:cs="Arial"/>
        </w:rPr>
      </w:pPr>
      <w:r w:rsidRPr="007D7314">
        <w:rPr>
          <w:rFonts w:cs="Arial"/>
        </w:rPr>
        <w:t>Using the “G</w:t>
      </w:r>
      <w:r>
        <w:rPr>
          <w:rFonts w:cs="Arial"/>
        </w:rPr>
        <w:t xml:space="preserve">eneral </w:t>
      </w:r>
      <w:proofErr w:type="spellStart"/>
      <w:r>
        <w:rPr>
          <w:rFonts w:cs="Arial"/>
        </w:rPr>
        <w:t>surgery</w:t>
      </w:r>
      <w:r w:rsidRPr="007D7314">
        <w:rPr>
          <w:rFonts w:cs="Arial"/>
        </w:rPr>
        <w:t>_ped</w:t>
      </w:r>
      <w:proofErr w:type="spellEnd"/>
      <w:r w:rsidRPr="007D7314">
        <w:rPr>
          <w:rFonts w:cs="Arial"/>
        </w:rPr>
        <w:t>” sheet, count the total number of pediatric (17 years of age and younger) patients discharged for each procedure with any of the CPT codes listed. The CPT code can be in any procedure field</w:t>
      </w:r>
      <w:r w:rsidR="007B7125">
        <w:rPr>
          <w:rFonts w:cs="Arial"/>
        </w:rPr>
        <w:t>.</w:t>
      </w:r>
    </w:p>
    <w:p w14:paraId="789DAC0D" w14:textId="77777777" w:rsidR="007D7314" w:rsidRPr="002F60E9" w:rsidRDefault="007D7314" w:rsidP="007D7314">
      <w:pPr>
        <w:rPr>
          <w:rFonts w:cs="Arial"/>
        </w:rPr>
      </w:pPr>
    </w:p>
    <w:p w14:paraId="7A3B1B6D" w14:textId="77777777" w:rsidR="00CE083D" w:rsidRPr="004172FC" w:rsidRDefault="00CE083D" w:rsidP="00CE083D">
      <w:pPr>
        <w:pStyle w:val="Heading5"/>
        <w:rPr>
          <w:rFonts w:cs="Arial"/>
          <w:b w:val="0"/>
          <w:sz w:val="22"/>
        </w:rPr>
      </w:pPr>
      <w:bookmarkStart w:id="204" w:name="Ophthalmology_MeasureSpecs"/>
      <w:r>
        <w:rPr>
          <w:rFonts w:cs="Arial"/>
          <w:sz w:val="22"/>
        </w:rPr>
        <w:t>Ophthalmology</w:t>
      </w:r>
      <w:r w:rsidRPr="004172FC">
        <w:rPr>
          <w:rFonts w:cs="Arial"/>
          <w:sz w:val="22"/>
        </w:rPr>
        <w:t xml:space="preserve"> </w:t>
      </w:r>
      <w:r w:rsidR="00BB4FAE">
        <w:rPr>
          <w:rFonts w:cs="Arial"/>
          <w:sz w:val="22"/>
        </w:rPr>
        <w:t>Measure Specifications</w:t>
      </w:r>
    </w:p>
    <w:bookmarkEnd w:id="204"/>
    <w:p w14:paraId="489826AC" w14:textId="1CD2C410" w:rsidR="00593C00" w:rsidRPr="002F60E9" w:rsidRDefault="00593C00" w:rsidP="00593C00">
      <w:pPr>
        <w:rPr>
          <w:rFonts w:cs="Arial"/>
        </w:rPr>
      </w:pPr>
      <w:r w:rsidRPr="002F60E9">
        <w:rPr>
          <w:rFonts w:cs="Arial"/>
        </w:rPr>
        <w:t xml:space="preserve">For </w:t>
      </w:r>
      <w:r>
        <w:rPr>
          <w:rFonts w:cs="Arial"/>
        </w:rPr>
        <w:t>ophthalmology</w:t>
      </w:r>
      <w:r w:rsidRPr="002F60E9">
        <w:rPr>
          <w:rFonts w:cs="Arial"/>
        </w:rPr>
        <w:t xml:space="preserve"> procedures, use the </w:t>
      </w:r>
      <w:r w:rsidR="00925D52">
        <w:rPr>
          <w:rFonts w:cs="Arial"/>
        </w:rPr>
        <w:t xml:space="preserve">CPT codes available in the Library on </w:t>
      </w:r>
      <w:r w:rsidR="008F1395">
        <w:rPr>
          <w:rFonts w:cs="Arial"/>
        </w:rPr>
        <w:t xml:space="preserve">the </w:t>
      </w:r>
      <w:hyperlink r:id="rId128"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 xml:space="preserve">either </w:t>
      </w:r>
      <w:r>
        <w:rPr>
          <w:rFonts w:cs="Arial"/>
        </w:rPr>
        <w:t xml:space="preserve">of the </w:t>
      </w:r>
      <w:r w:rsidR="008C78DB">
        <w:rPr>
          <w:rFonts w:cs="Arial"/>
        </w:rPr>
        <w:t>3</w:t>
      </w:r>
      <w:r w:rsidRPr="002F60E9">
        <w:rPr>
          <w:rFonts w:cs="Arial"/>
        </w:rPr>
        <w:t xml:space="preserve"> procedures during the reporting period. </w:t>
      </w:r>
    </w:p>
    <w:p w14:paraId="6150F0AC" w14:textId="38E5720B" w:rsidR="00593C00" w:rsidRPr="002F60E9" w:rsidRDefault="008C78DB" w:rsidP="00593C00">
      <w:pPr>
        <w:rPr>
          <w:rFonts w:cs="Arial"/>
        </w:rPr>
      </w:pPr>
      <w:r>
        <w:rPr>
          <w:rFonts w:cs="Arial"/>
        </w:rPr>
        <w:t>All three</w:t>
      </w:r>
      <w:r w:rsidR="003F6BE8">
        <w:rPr>
          <w:rFonts w:cs="Arial"/>
        </w:rPr>
        <w:t xml:space="preserve"> </w:t>
      </w:r>
      <w:r w:rsidR="00593C00">
        <w:rPr>
          <w:rFonts w:cs="Arial"/>
        </w:rPr>
        <w:t>procedure</w:t>
      </w:r>
      <w:r w:rsidR="008F1395">
        <w:rPr>
          <w:rFonts w:cs="Arial"/>
        </w:rPr>
        <w:t>s</w:t>
      </w:r>
      <w:r w:rsidR="00593C00">
        <w:rPr>
          <w:rFonts w:cs="Arial"/>
        </w:rPr>
        <w:t xml:space="preserve"> appl</w:t>
      </w:r>
      <w:r w:rsidR="008F1395">
        <w:rPr>
          <w:rFonts w:cs="Arial"/>
        </w:rPr>
        <w:t>y</w:t>
      </w:r>
      <w:r w:rsidR="00593C00" w:rsidRPr="002F60E9">
        <w:rPr>
          <w:rFonts w:cs="Arial"/>
        </w:rPr>
        <w:t xml:space="preserve"> to </w:t>
      </w:r>
      <w:r w:rsidR="00593C00" w:rsidRPr="005F73AC">
        <w:rPr>
          <w:rFonts w:cs="Arial"/>
          <w:b/>
        </w:rPr>
        <w:t>both</w:t>
      </w:r>
      <w:r w:rsidR="00593C00" w:rsidRPr="002F60E9">
        <w:rPr>
          <w:rFonts w:cs="Arial"/>
        </w:rPr>
        <w:t xml:space="preserve"> </w:t>
      </w:r>
      <w:r w:rsidR="00593C00" w:rsidRPr="00593C00">
        <w:rPr>
          <w:rFonts w:cs="Arial"/>
          <w:b/>
        </w:rPr>
        <w:t>adult and pediatric patients</w:t>
      </w:r>
      <w:r w:rsidR="00593C00" w:rsidRPr="002F60E9">
        <w:rPr>
          <w:rFonts w:cs="Arial"/>
        </w:rPr>
        <w:t xml:space="preserve">: </w:t>
      </w:r>
    </w:p>
    <w:p w14:paraId="792DDD48" w14:textId="75296875" w:rsidR="00593C00" w:rsidRDefault="00593C00" w:rsidP="00997ECF">
      <w:pPr>
        <w:pStyle w:val="ListParagraph"/>
        <w:numPr>
          <w:ilvl w:val="0"/>
          <w:numId w:val="44"/>
        </w:numPr>
        <w:rPr>
          <w:rFonts w:cs="Arial"/>
        </w:rPr>
      </w:pPr>
      <w:r w:rsidRPr="00593C00">
        <w:rPr>
          <w:rFonts w:cs="Arial"/>
        </w:rPr>
        <w:lastRenderedPageBreak/>
        <w:t>Anterior Segment Eye Procedures</w:t>
      </w:r>
    </w:p>
    <w:p w14:paraId="5079CECC" w14:textId="77777777" w:rsidR="00DC45C8" w:rsidRDefault="008C78DB" w:rsidP="00997ECF">
      <w:pPr>
        <w:pStyle w:val="ListParagraph"/>
        <w:numPr>
          <w:ilvl w:val="0"/>
          <w:numId w:val="44"/>
        </w:numPr>
        <w:rPr>
          <w:rFonts w:cs="Arial"/>
        </w:rPr>
      </w:pPr>
      <w:r w:rsidRPr="00593C00">
        <w:rPr>
          <w:rFonts w:cs="Arial"/>
        </w:rPr>
        <w:t>Posterior Segment Eye Procedures</w:t>
      </w:r>
    </w:p>
    <w:p w14:paraId="3A415C92" w14:textId="77777777" w:rsidR="00DC45C8" w:rsidRDefault="00DD322F" w:rsidP="00997ECF">
      <w:pPr>
        <w:pStyle w:val="ListParagraph"/>
        <w:numPr>
          <w:ilvl w:val="0"/>
          <w:numId w:val="44"/>
        </w:numPr>
        <w:rPr>
          <w:rFonts w:cs="Arial"/>
        </w:rPr>
      </w:pPr>
      <w:r w:rsidRPr="00DC45C8">
        <w:rPr>
          <w:rFonts w:cs="Arial"/>
        </w:rPr>
        <w:t>Ocular Adnexa and Other Eye Procedures</w:t>
      </w:r>
    </w:p>
    <w:p w14:paraId="188D0F88" w14:textId="6BFF3FD9" w:rsidR="007D7314" w:rsidRPr="00DC45C8" w:rsidRDefault="007D7314" w:rsidP="00DC45C8">
      <w:pPr>
        <w:rPr>
          <w:rFonts w:cs="Arial"/>
        </w:rPr>
      </w:pPr>
      <w:r>
        <w:t>Using the “</w:t>
      </w:r>
      <w:proofErr w:type="spellStart"/>
      <w:r>
        <w:t>Ophthalmology_adult</w:t>
      </w:r>
      <w:proofErr w:type="spellEnd"/>
      <w:r>
        <w:t>” sheet, count the total number of adult (18 years of age or older) patients discharged for each procedure with any of the CPT codes listed. The CPT code can be in any procedure field</w:t>
      </w:r>
      <w:r w:rsidR="007B7125">
        <w:t>.</w:t>
      </w:r>
    </w:p>
    <w:p w14:paraId="0C2371E0" w14:textId="1B3F6491" w:rsidR="00142259" w:rsidRDefault="007D7314" w:rsidP="007D7314">
      <w:r>
        <w:t>Using the “</w:t>
      </w:r>
      <w:proofErr w:type="spellStart"/>
      <w:r>
        <w:t>Ophthalmology_ped</w:t>
      </w:r>
      <w:proofErr w:type="spellEnd"/>
      <w:r>
        <w:t>” sheet, count the total number of pediatric (17 years of age and younger) patients discharged for each procedure with any of the CPT codes listed. The CPT code can be in any procedure field</w:t>
      </w:r>
      <w:r w:rsidR="007B7125">
        <w:t>.</w:t>
      </w:r>
    </w:p>
    <w:p w14:paraId="40FD3067" w14:textId="77777777" w:rsidR="0019773B" w:rsidRDefault="0019773B" w:rsidP="00CE083D">
      <w:pPr>
        <w:pStyle w:val="Heading5"/>
        <w:rPr>
          <w:rFonts w:cs="Arial"/>
          <w:sz w:val="22"/>
        </w:rPr>
      </w:pPr>
      <w:bookmarkStart w:id="205" w:name="Orthopedic_MeasureSpecs"/>
      <w:bookmarkStart w:id="206" w:name="_Hlk90454925"/>
    </w:p>
    <w:p w14:paraId="46D46854" w14:textId="7A80F9D4" w:rsidR="00CE083D" w:rsidRDefault="00CE083D" w:rsidP="00CE083D">
      <w:pPr>
        <w:pStyle w:val="Heading5"/>
        <w:rPr>
          <w:rFonts w:cs="Arial"/>
          <w:sz w:val="22"/>
        </w:rPr>
      </w:pPr>
      <w:r>
        <w:rPr>
          <w:rFonts w:cs="Arial"/>
          <w:sz w:val="22"/>
        </w:rPr>
        <w:t>Orthopedic</w:t>
      </w:r>
      <w:r w:rsidRPr="004172FC">
        <w:rPr>
          <w:rFonts w:cs="Arial"/>
          <w:sz w:val="22"/>
        </w:rPr>
        <w:t xml:space="preserve"> </w:t>
      </w:r>
      <w:r w:rsidR="00BB4FAE">
        <w:rPr>
          <w:rFonts w:cs="Arial"/>
          <w:sz w:val="22"/>
        </w:rPr>
        <w:t>Measure Specifications</w:t>
      </w:r>
    </w:p>
    <w:bookmarkEnd w:id="205"/>
    <w:p w14:paraId="5DB34311" w14:textId="079F48EF" w:rsidR="00B704C8" w:rsidRDefault="00B704C8" w:rsidP="00B704C8">
      <w:pPr>
        <w:rPr>
          <w:rFonts w:cs="Arial"/>
        </w:rPr>
      </w:pPr>
      <w:r w:rsidRPr="00ED261F">
        <w:rPr>
          <w:rFonts w:cs="Arial"/>
        </w:rPr>
        <w:t xml:space="preserve">For orthopedic procedures, use the </w:t>
      </w:r>
      <w:r w:rsidR="00925D52">
        <w:rPr>
          <w:rFonts w:cs="Arial"/>
        </w:rPr>
        <w:t xml:space="preserve">CPT codes available in the Library on </w:t>
      </w:r>
      <w:r w:rsidR="008F1395">
        <w:rPr>
          <w:rFonts w:cs="Arial"/>
        </w:rPr>
        <w:t>the</w:t>
      </w:r>
      <w:r w:rsidR="00925D52">
        <w:rPr>
          <w:rFonts w:cs="Arial"/>
        </w:rPr>
        <w:t xml:space="preserve"> </w:t>
      </w:r>
      <w:hyperlink r:id="rId129" w:history="1">
        <w:r w:rsidR="00925D52" w:rsidRPr="00925D52">
          <w:rPr>
            <w:rStyle w:val="Hyperlink"/>
            <w:rFonts w:cs="Arial"/>
          </w:rPr>
          <w:t>Survey Dashboard</w:t>
        </w:r>
      </w:hyperlink>
      <w:r w:rsidR="00925D52" w:rsidRPr="002F60E9">
        <w:rPr>
          <w:rFonts w:cs="Arial"/>
        </w:rPr>
        <w:t xml:space="preserve"> </w:t>
      </w:r>
      <w:r w:rsidRPr="00ED261F">
        <w:rPr>
          <w:rFonts w:cs="Arial"/>
        </w:rPr>
        <w:t xml:space="preserve">to count </w:t>
      </w:r>
      <w:r w:rsidRPr="00ED261F">
        <w:rPr>
          <w:rFonts w:cs="Arial"/>
          <w:b/>
        </w:rPr>
        <w:t>patients</w:t>
      </w:r>
      <w:r w:rsidRPr="00ED261F">
        <w:rPr>
          <w:rFonts w:cs="Arial"/>
        </w:rPr>
        <w:t xml:space="preserve"> discharged from your facility who have undergone any of the 7 procedures during the reporting period. </w:t>
      </w:r>
    </w:p>
    <w:p w14:paraId="48CDCA80" w14:textId="79968E04" w:rsidR="00B55952" w:rsidRPr="00222413" w:rsidRDefault="00B55952" w:rsidP="00B55952">
      <w:pPr>
        <w:spacing w:after="0" w:line="240" w:lineRule="auto"/>
        <w:rPr>
          <w:lang w:eastAsia="ja-JP"/>
        </w:rPr>
      </w:pPr>
      <w:r w:rsidRPr="00B55952">
        <w:rPr>
          <w:rFonts w:eastAsia="Times New Roman" w:cs="Times New Roman"/>
          <w:szCs w:val="20"/>
          <w:lang w:eastAsia="ja-JP"/>
        </w:rPr>
        <w:t>Five procedures</w:t>
      </w:r>
      <w:r w:rsidRPr="00222413">
        <w:rPr>
          <w:lang w:eastAsia="ja-JP"/>
        </w:rPr>
        <w:t xml:space="preserve"> apply to </w:t>
      </w:r>
      <w:r w:rsidRPr="00222413">
        <w:rPr>
          <w:b/>
          <w:lang w:eastAsia="ja-JP"/>
        </w:rPr>
        <w:t>both</w:t>
      </w:r>
      <w:r w:rsidRPr="00222413">
        <w:rPr>
          <w:lang w:eastAsia="ja-JP"/>
        </w:rPr>
        <w:t xml:space="preserve"> </w:t>
      </w:r>
      <w:r w:rsidRPr="00222413">
        <w:rPr>
          <w:b/>
          <w:lang w:eastAsia="ja-JP"/>
        </w:rPr>
        <w:t>adult and pediatric patients</w:t>
      </w:r>
      <w:r w:rsidRPr="00222413">
        <w:rPr>
          <w:lang w:eastAsia="ja-JP"/>
        </w:rPr>
        <w:t>:</w:t>
      </w:r>
    </w:p>
    <w:p w14:paraId="19DE725C" w14:textId="77777777" w:rsidR="00B55952" w:rsidRPr="00222413" w:rsidRDefault="00B55952" w:rsidP="00997ECF">
      <w:pPr>
        <w:numPr>
          <w:ilvl w:val="0"/>
          <w:numId w:val="43"/>
        </w:numPr>
        <w:spacing w:after="0" w:line="240" w:lineRule="auto"/>
        <w:rPr>
          <w:lang w:eastAsia="ja-JP"/>
        </w:rPr>
      </w:pPr>
      <w:r w:rsidRPr="00222413">
        <w:rPr>
          <w:lang w:eastAsia="ja-JP"/>
        </w:rPr>
        <w:t xml:space="preserve">Finger, Hand, Wrist, Forearm, and Elbow Procedures </w:t>
      </w:r>
    </w:p>
    <w:p w14:paraId="05D5EF71" w14:textId="77777777" w:rsidR="00B55952" w:rsidRPr="00222413" w:rsidRDefault="00B55952" w:rsidP="00997ECF">
      <w:pPr>
        <w:numPr>
          <w:ilvl w:val="0"/>
          <w:numId w:val="43"/>
        </w:numPr>
        <w:spacing w:after="0" w:line="240" w:lineRule="auto"/>
        <w:rPr>
          <w:lang w:eastAsia="ja-JP"/>
        </w:rPr>
      </w:pPr>
      <w:r w:rsidRPr="00222413">
        <w:rPr>
          <w:lang w:eastAsia="ja-JP"/>
        </w:rPr>
        <w:t xml:space="preserve">Shoulder Procedures </w:t>
      </w:r>
    </w:p>
    <w:p w14:paraId="7B4F887B" w14:textId="77777777" w:rsidR="00B55952" w:rsidRPr="00222413" w:rsidRDefault="00B55952" w:rsidP="00997ECF">
      <w:pPr>
        <w:numPr>
          <w:ilvl w:val="0"/>
          <w:numId w:val="43"/>
        </w:numPr>
        <w:spacing w:after="0" w:line="240" w:lineRule="auto"/>
        <w:rPr>
          <w:lang w:eastAsia="ja-JP"/>
        </w:rPr>
      </w:pPr>
      <w:r w:rsidRPr="00222413">
        <w:rPr>
          <w:lang w:eastAsia="ja-JP"/>
        </w:rPr>
        <w:t xml:space="preserve">Knee Procedures </w:t>
      </w:r>
    </w:p>
    <w:p w14:paraId="3533CCFF" w14:textId="77777777" w:rsidR="00B55952" w:rsidRPr="00222413" w:rsidRDefault="00B55952" w:rsidP="00997ECF">
      <w:pPr>
        <w:numPr>
          <w:ilvl w:val="0"/>
          <w:numId w:val="43"/>
        </w:numPr>
        <w:spacing w:after="0" w:line="240" w:lineRule="auto"/>
        <w:rPr>
          <w:lang w:eastAsia="ja-JP"/>
        </w:rPr>
      </w:pPr>
      <w:r w:rsidRPr="00222413">
        <w:rPr>
          <w:lang w:eastAsia="ja-JP"/>
        </w:rPr>
        <w:t xml:space="preserve">Toe, Foot, Ankle, and Leg Procedures </w:t>
      </w:r>
    </w:p>
    <w:p w14:paraId="043AF5CE" w14:textId="1852F2FD" w:rsidR="009C3D71" w:rsidRPr="00B55952" w:rsidRDefault="00B55952" w:rsidP="00997ECF">
      <w:pPr>
        <w:pStyle w:val="ListParagraph"/>
        <w:numPr>
          <w:ilvl w:val="0"/>
          <w:numId w:val="43"/>
        </w:numPr>
        <w:spacing w:after="0" w:line="240" w:lineRule="auto"/>
        <w:rPr>
          <w:rFonts w:eastAsia="Times New Roman" w:cs="Times New Roman"/>
          <w:szCs w:val="20"/>
          <w:lang w:eastAsia="ja-JP"/>
        </w:rPr>
      </w:pPr>
      <w:r w:rsidRPr="00B55952">
        <w:rPr>
          <w:rFonts w:eastAsia="Times New Roman" w:cs="Times New Roman"/>
          <w:szCs w:val="20"/>
          <w:lang w:eastAsia="ja-JP"/>
        </w:rPr>
        <w:t>General Orthopedic Procedures</w:t>
      </w:r>
    </w:p>
    <w:p w14:paraId="42063813" w14:textId="77777777" w:rsidR="00B55952" w:rsidRPr="00B55952" w:rsidRDefault="00B55952" w:rsidP="00B55952">
      <w:pPr>
        <w:spacing w:after="0" w:line="240" w:lineRule="auto"/>
        <w:ind w:left="720" w:hanging="360"/>
        <w:rPr>
          <w:rFonts w:eastAsia="Times New Roman" w:cs="Times New Roman"/>
          <w:szCs w:val="20"/>
          <w:lang w:eastAsia="ja-JP"/>
        </w:rPr>
      </w:pPr>
    </w:p>
    <w:p w14:paraId="67E680F9" w14:textId="52AFEC39" w:rsidR="00B55952" w:rsidRDefault="00B55952" w:rsidP="00B55952">
      <w:pPr>
        <w:spacing w:after="0" w:line="240" w:lineRule="auto"/>
        <w:rPr>
          <w:lang w:eastAsia="ja-JP"/>
        </w:rPr>
      </w:pPr>
      <w:r w:rsidRPr="00B55952">
        <w:rPr>
          <w:rFonts w:eastAsia="Times New Roman" w:cs="Times New Roman"/>
          <w:szCs w:val="20"/>
          <w:lang w:eastAsia="ja-JP"/>
        </w:rPr>
        <w:t>Two procedures</w:t>
      </w:r>
      <w:r>
        <w:rPr>
          <w:lang w:eastAsia="ja-JP"/>
        </w:rPr>
        <w:t xml:space="preserve"> apply to </w:t>
      </w:r>
      <w:r>
        <w:rPr>
          <w:b/>
          <w:bCs/>
          <w:lang w:eastAsia="ja-JP"/>
        </w:rPr>
        <w:t xml:space="preserve">adult </w:t>
      </w:r>
      <w:r w:rsidRPr="001949DA">
        <w:rPr>
          <w:b/>
          <w:bCs/>
          <w:lang w:eastAsia="ja-JP"/>
        </w:rPr>
        <w:t>patients only:</w:t>
      </w:r>
    </w:p>
    <w:p w14:paraId="10EEC69F" w14:textId="77777777" w:rsidR="00B55952" w:rsidRPr="00222413" w:rsidRDefault="00B55952" w:rsidP="00997ECF">
      <w:pPr>
        <w:numPr>
          <w:ilvl w:val="0"/>
          <w:numId w:val="43"/>
        </w:numPr>
        <w:spacing w:after="0" w:line="240" w:lineRule="auto"/>
        <w:rPr>
          <w:lang w:eastAsia="ja-JP"/>
        </w:rPr>
      </w:pPr>
      <w:r w:rsidRPr="00222413">
        <w:rPr>
          <w:lang w:eastAsia="ja-JP"/>
        </w:rPr>
        <w:t xml:space="preserve">Spine Procedures </w:t>
      </w:r>
    </w:p>
    <w:p w14:paraId="33468666" w14:textId="77777777" w:rsidR="00B55952" w:rsidRPr="00B55952" w:rsidRDefault="00B55952" w:rsidP="00997ECF">
      <w:pPr>
        <w:pStyle w:val="ListParagraph"/>
        <w:numPr>
          <w:ilvl w:val="0"/>
          <w:numId w:val="43"/>
        </w:numPr>
        <w:spacing w:after="0" w:line="240" w:lineRule="auto"/>
        <w:rPr>
          <w:rFonts w:eastAsia="Times New Roman" w:cs="Times New Roman"/>
          <w:szCs w:val="20"/>
          <w:lang w:eastAsia="ja-JP"/>
        </w:rPr>
      </w:pPr>
      <w:r w:rsidRPr="00B55952">
        <w:rPr>
          <w:rFonts w:eastAsia="Times New Roman" w:cs="Times New Roman"/>
          <w:szCs w:val="20"/>
          <w:lang w:eastAsia="ja-JP"/>
        </w:rPr>
        <w:t>Hip Procedures</w:t>
      </w:r>
    </w:p>
    <w:p w14:paraId="1FC5F045" w14:textId="77777777" w:rsidR="00B55952" w:rsidRPr="00B55952" w:rsidRDefault="00B55952" w:rsidP="00B55952">
      <w:pPr>
        <w:spacing w:after="0" w:line="240" w:lineRule="auto"/>
        <w:ind w:left="720"/>
        <w:rPr>
          <w:lang w:eastAsia="ja-JP"/>
        </w:rPr>
      </w:pPr>
    </w:p>
    <w:p w14:paraId="21AAD011" w14:textId="60FA2675" w:rsidR="007D7314" w:rsidRPr="007D7314" w:rsidRDefault="007D7314" w:rsidP="007D7314">
      <w:pPr>
        <w:rPr>
          <w:rFonts w:cs="Arial"/>
        </w:rPr>
      </w:pPr>
      <w:r w:rsidRPr="007D7314">
        <w:rPr>
          <w:rFonts w:cs="Arial"/>
        </w:rPr>
        <w:t>Using the “</w:t>
      </w:r>
      <w:proofErr w:type="spellStart"/>
      <w:r>
        <w:rPr>
          <w:rFonts w:cs="Arial"/>
        </w:rPr>
        <w:t>Orthopedic</w:t>
      </w:r>
      <w:r w:rsidRPr="007D7314">
        <w:rPr>
          <w:rFonts w:cs="Arial"/>
        </w:rPr>
        <w:t>_adult</w:t>
      </w:r>
      <w:proofErr w:type="spellEnd"/>
      <w:r w:rsidRPr="007D7314">
        <w:rPr>
          <w:rFonts w:cs="Arial"/>
        </w:rPr>
        <w:t>” sheet, count the total number of adult (18 years of age or older) patients discharged for each procedure with any of the CPT codes listed. The CPT code can be in any procedure field</w:t>
      </w:r>
      <w:r w:rsidR="007B7125">
        <w:rPr>
          <w:rFonts w:cs="Arial"/>
        </w:rPr>
        <w:t>.</w:t>
      </w:r>
    </w:p>
    <w:p w14:paraId="30FCF3B1" w14:textId="274D2D4D" w:rsidR="007D7314" w:rsidRDefault="007D7314" w:rsidP="007D7314">
      <w:pPr>
        <w:rPr>
          <w:rFonts w:cs="Arial"/>
        </w:rPr>
      </w:pPr>
      <w:r w:rsidRPr="007D7314">
        <w:rPr>
          <w:rFonts w:cs="Arial"/>
        </w:rPr>
        <w:t>Using the “</w:t>
      </w:r>
      <w:proofErr w:type="spellStart"/>
      <w:r>
        <w:rPr>
          <w:rFonts w:cs="Arial"/>
        </w:rPr>
        <w:t>Orthopedic</w:t>
      </w:r>
      <w:r w:rsidRPr="007D7314">
        <w:rPr>
          <w:rFonts w:cs="Arial"/>
        </w:rPr>
        <w:t>_ped</w:t>
      </w:r>
      <w:proofErr w:type="spellEnd"/>
      <w:r w:rsidRPr="007D7314">
        <w:rPr>
          <w:rFonts w:cs="Arial"/>
        </w:rPr>
        <w:t>” sheet, count the total number of pediatric (17 years of age and younger) patients discharged for each procedure with any of the CPT codes listed. The CPT code can be in any procedure field</w:t>
      </w:r>
      <w:r w:rsidR="007B7125">
        <w:rPr>
          <w:rFonts w:cs="Arial"/>
        </w:rPr>
        <w:t>.</w:t>
      </w:r>
    </w:p>
    <w:bookmarkEnd w:id="206"/>
    <w:p w14:paraId="0F592A28" w14:textId="6AB2E984" w:rsidR="007D7314" w:rsidRDefault="007D7314" w:rsidP="007D7314">
      <w:pPr>
        <w:rPr>
          <w:rFonts w:cs="Arial"/>
        </w:rPr>
      </w:pPr>
    </w:p>
    <w:p w14:paraId="7BE2AB98" w14:textId="77777777" w:rsidR="00CE083D" w:rsidRPr="004172FC" w:rsidRDefault="00CE083D" w:rsidP="00CE083D">
      <w:pPr>
        <w:pStyle w:val="Heading5"/>
        <w:rPr>
          <w:rFonts w:cs="Arial"/>
          <w:b w:val="0"/>
          <w:sz w:val="22"/>
        </w:rPr>
      </w:pPr>
      <w:bookmarkStart w:id="207" w:name="Otolaryngology_MeasureSpecs"/>
      <w:r>
        <w:rPr>
          <w:rFonts w:cs="Arial"/>
          <w:sz w:val="22"/>
        </w:rPr>
        <w:t>Otolaryngology</w:t>
      </w:r>
      <w:r w:rsidRPr="004172FC">
        <w:rPr>
          <w:rFonts w:cs="Arial"/>
          <w:sz w:val="22"/>
        </w:rPr>
        <w:t xml:space="preserve"> </w:t>
      </w:r>
      <w:r w:rsidR="00BB4FAE">
        <w:rPr>
          <w:rFonts w:cs="Arial"/>
          <w:sz w:val="22"/>
        </w:rPr>
        <w:t>Measure Specifications</w:t>
      </w:r>
    </w:p>
    <w:bookmarkEnd w:id="207"/>
    <w:p w14:paraId="41DDE094" w14:textId="2FBDB77E" w:rsidR="00AB273E" w:rsidRPr="002F60E9" w:rsidRDefault="00AB273E" w:rsidP="00AB273E">
      <w:pPr>
        <w:rPr>
          <w:rFonts w:cs="Arial"/>
        </w:rPr>
      </w:pPr>
      <w:r w:rsidRPr="002F60E9">
        <w:rPr>
          <w:rFonts w:cs="Arial"/>
        </w:rPr>
        <w:t xml:space="preserve">For </w:t>
      </w:r>
      <w:r>
        <w:rPr>
          <w:rFonts w:cs="Arial"/>
        </w:rPr>
        <w:t>otolaryngology</w:t>
      </w:r>
      <w:r w:rsidRPr="002F60E9">
        <w:rPr>
          <w:rFonts w:cs="Arial"/>
        </w:rPr>
        <w:t xml:space="preserve"> procedures, use the </w:t>
      </w:r>
      <w:r w:rsidR="00925D52">
        <w:rPr>
          <w:rFonts w:cs="Arial"/>
        </w:rPr>
        <w:t xml:space="preserve">CPT codes available in the Library on </w:t>
      </w:r>
      <w:r w:rsidR="008F1395">
        <w:rPr>
          <w:rFonts w:cs="Arial"/>
        </w:rPr>
        <w:t>the</w:t>
      </w:r>
      <w:r w:rsidR="00925D52">
        <w:rPr>
          <w:rFonts w:cs="Arial"/>
        </w:rPr>
        <w:t xml:space="preserve"> </w:t>
      </w:r>
      <w:hyperlink r:id="rId130" w:history="1">
        <w:r w:rsidR="00925D52"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 who have undergone any of the 4 procedures during the reporting period. </w:t>
      </w:r>
    </w:p>
    <w:p w14:paraId="77FD5911" w14:textId="5D4C0FBB" w:rsidR="00AB273E" w:rsidRPr="002F60E9" w:rsidRDefault="00624BA4" w:rsidP="00AB273E">
      <w:pPr>
        <w:rPr>
          <w:rFonts w:cs="Arial"/>
        </w:rPr>
      </w:pPr>
      <w:r>
        <w:rPr>
          <w:rFonts w:cs="Arial"/>
        </w:rPr>
        <w:t xml:space="preserve">Three </w:t>
      </w:r>
      <w:r w:rsidR="00AB273E" w:rsidRPr="002F60E9">
        <w:rPr>
          <w:rFonts w:cs="Arial"/>
        </w:rPr>
        <w:t xml:space="preserve">procedures apply to </w:t>
      </w:r>
      <w:r w:rsidR="00AB273E" w:rsidRPr="005F73AC">
        <w:rPr>
          <w:rFonts w:cs="Arial"/>
          <w:b/>
        </w:rPr>
        <w:t>both adult and pediatric patients</w:t>
      </w:r>
      <w:r w:rsidR="00AB273E" w:rsidRPr="002F60E9">
        <w:rPr>
          <w:rFonts w:cs="Arial"/>
        </w:rPr>
        <w:t xml:space="preserve">: </w:t>
      </w:r>
    </w:p>
    <w:p w14:paraId="4D4ED012" w14:textId="1A8DBF87" w:rsidR="00AB273E" w:rsidRDefault="00AB273E" w:rsidP="00997ECF">
      <w:pPr>
        <w:pStyle w:val="ListParagraph"/>
        <w:numPr>
          <w:ilvl w:val="0"/>
          <w:numId w:val="43"/>
        </w:numPr>
        <w:rPr>
          <w:rFonts w:cs="Arial"/>
        </w:rPr>
      </w:pPr>
      <w:r>
        <w:rPr>
          <w:rFonts w:cs="Arial"/>
        </w:rPr>
        <w:t>Ear Procedure</w:t>
      </w:r>
      <w:r w:rsidR="00C35BD7">
        <w:rPr>
          <w:rFonts w:cs="Arial"/>
        </w:rPr>
        <w:t>s</w:t>
      </w:r>
    </w:p>
    <w:p w14:paraId="639115C8" w14:textId="4AF94E5F" w:rsidR="00AB273E" w:rsidRDefault="00AB273E" w:rsidP="00997ECF">
      <w:pPr>
        <w:pStyle w:val="ListParagraph"/>
        <w:numPr>
          <w:ilvl w:val="0"/>
          <w:numId w:val="43"/>
        </w:numPr>
        <w:rPr>
          <w:rFonts w:cs="Arial"/>
        </w:rPr>
      </w:pPr>
      <w:r>
        <w:rPr>
          <w:rFonts w:cs="Arial"/>
        </w:rPr>
        <w:t>Mouth Procedure</w:t>
      </w:r>
      <w:r w:rsidR="00C35BD7">
        <w:rPr>
          <w:rFonts w:cs="Arial"/>
        </w:rPr>
        <w:t>s</w:t>
      </w:r>
    </w:p>
    <w:p w14:paraId="4FFD924A" w14:textId="5940726B" w:rsidR="00AB273E" w:rsidRDefault="00AB273E" w:rsidP="00997ECF">
      <w:pPr>
        <w:pStyle w:val="ListParagraph"/>
        <w:numPr>
          <w:ilvl w:val="0"/>
          <w:numId w:val="43"/>
        </w:numPr>
        <w:rPr>
          <w:rFonts w:cs="Arial"/>
        </w:rPr>
      </w:pPr>
      <w:r>
        <w:rPr>
          <w:rFonts w:cs="Arial"/>
        </w:rPr>
        <w:t>Nasal/Sinus Procedure</w:t>
      </w:r>
      <w:r w:rsidR="00C35BD7">
        <w:rPr>
          <w:rFonts w:cs="Arial"/>
        </w:rPr>
        <w:t>s</w:t>
      </w:r>
    </w:p>
    <w:p w14:paraId="70993229" w14:textId="37DF75E5" w:rsidR="00D9461C" w:rsidRPr="002F60E9" w:rsidRDefault="00D9461C" w:rsidP="00D9461C">
      <w:pPr>
        <w:rPr>
          <w:rFonts w:cs="Arial"/>
        </w:rPr>
      </w:pPr>
      <w:r>
        <w:rPr>
          <w:rFonts w:cs="Arial"/>
        </w:rPr>
        <w:t>One procedure</w:t>
      </w:r>
      <w:r w:rsidRPr="002F60E9">
        <w:rPr>
          <w:rFonts w:cs="Arial"/>
        </w:rPr>
        <w:t xml:space="preserve"> appl</w:t>
      </w:r>
      <w:r>
        <w:rPr>
          <w:rFonts w:cs="Arial"/>
        </w:rPr>
        <w:t>ies</w:t>
      </w:r>
      <w:r w:rsidRPr="002F60E9">
        <w:rPr>
          <w:rFonts w:cs="Arial"/>
        </w:rPr>
        <w:t xml:space="preserve"> to </w:t>
      </w:r>
      <w:r>
        <w:rPr>
          <w:rFonts w:cs="Arial"/>
          <w:b/>
        </w:rPr>
        <w:t>pediatric</w:t>
      </w:r>
      <w:r w:rsidRPr="00593C00">
        <w:rPr>
          <w:rFonts w:cs="Arial"/>
          <w:b/>
        </w:rPr>
        <w:t xml:space="preserve"> patients</w:t>
      </w:r>
      <w:r w:rsidRPr="002F60E9">
        <w:rPr>
          <w:rFonts w:cs="Arial"/>
        </w:rPr>
        <w:t xml:space="preserve"> </w:t>
      </w:r>
      <w:r w:rsidRPr="005F73AC">
        <w:rPr>
          <w:rFonts w:cs="Arial"/>
          <w:b/>
        </w:rPr>
        <w:t>only</w:t>
      </w:r>
      <w:r w:rsidRPr="002F60E9">
        <w:rPr>
          <w:rFonts w:cs="Arial"/>
        </w:rPr>
        <w:t xml:space="preserve">: </w:t>
      </w:r>
    </w:p>
    <w:p w14:paraId="1DFF053C" w14:textId="18725FE5" w:rsidR="00D9461C" w:rsidRDefault="00D9461C" w:rsidP="00997ECF">
      <w:pPr>
        <w:pStyle w:val="ListParagraph"/>
        <w:numPr>
          <w:ilvl w:val="0"/>
          <w:numId w:val="43"/>
        </w:numPr>
        <w:rPr>
          <w:rFonts w:cs="Arial"/>
        </w:rPr>
      </w:pPr>
      <w:r>
        <w:rPr>
          <w:rFonts w:cs="Arial"/>
        </w:rPr>
        <w:t>Pharynx/Adenoid/Tonsil Procedure</w:t>
      </w:r>
      <w:r w:rsidR="00C35BD7">
        <w:rPr>
          <w:rFonts w:cs="Arial"/>
        </w:rPr>
        <w:t>s</w:t>
      </w:r>
    </w:p>
    <w:p w14:paraId="33F11599" w14:textId="796BD62A" w:rsidR="007D7314" w:rsidRPr="007D7314" w:rsidRDefault="007D7314" w:rsidP="007D7314">
      <w:pPr>
        <w:rPr>
          <w:rFonts w:cs="Arial"/>
        </w:rPr>
      </w:pPr>
      <w:r w:rsidRPr="007D7314">
        <w:rPr>
          <w:rFonts w:cs="Arial"/>
        </w:rPr>
        <w:lastRenderedPageBreak/>
        <w:t>Using the “</w:t>
      </w:r>
      <w:proofErr w:type="spellStart"/>
      <w:r>
        <w:rPr>
          <w:rFonts w:cs="Arial"/>
        </w:rPr>
        <w:t>Otolaryngology</w:t>
      </w:r>
      <w:r w:rsidRPr="007D7314">
        <w:rPr>
          <w:rFonts w:cs="Arial"/>
        </w:rPr>
        <w:t>_adult</w:t>
      </w:r>
      <w:proofErr w:type="spellEnd"/>
      <w:r w:rsidRPr="007D7314">
        <w:rPr>
          <w:rFonts w:cs="Arial"/>
        </w:rPr>
        <w:t>” sheet, count the total number of adult (18 years of age or older) patients discharged for each procedure with any of the CPT codes listed. The CPT code can be in any procedure field</w:t>
      </w:r>
      <w:r w:rsidR="007B7125">
        <w:rPr>
          <w:rFonts w:cs="Arial"/>
        </w:rPr>
        <w:t>.</w:t>
      </w:r>
    </w:p>
    <w:p w14:paraId="42D66367" w14:textId="695F1775" w:rsidR="007D7314" w:rsidRPr="007D7314" w:rsidRDefault="007D7314" w:rsidP="007D7314">
      <w:pPr>
        <w:rPr>
          <w:rFonts w:cs="Arial"/>
        </w:rPr>
      </w:pPr>
      <w:r w:rsidRPr="007D7314">
        <w:rPr>
          <w:rFonts w:cs="Arial"/>
        </w:rPr>
        <w:t>Using the “</w:t>
      </w:r>
      <w:proofErr w:type="spellStart"/>
      <w:r>
        <w:rPr>
          <w:rFonts w:cs="Arial"/>
        </w:rPr>
        <w:t>Otolaryngology</w:t>
      </w:r>
      <w:r w:rsidRPr="007D7314">
        <w:rPr>
          <w:rFonts w:cs="Arial"/>
        </w:rPr>
        <w:t>_ped</w:t>
      </w:r>
      <w:proofErr w:type="spellEnd"/>
      <w:r w:rsidRPr="007D7314">
        <w:rPr>
          <w:rFonts w:cs="Arial"/>
        </w:rPr>
        <w:t>” sheet, count the total number of pediatric (17 years of age and younger) patients discharged for each procedure with any of the CPT codes listed. The CPT code can be in any procedure field</w:t>
      </w:r>
      <w:r w:rsidR="007B7125">
        <w:rPr>
          <w:rFonts w:cs="Arial"/>
        </w:rPr>
        <w:t>.</w:t>
      </w:r>
    </w:p>
    <w:p w14:paraId="41199E0F" w14:textId="77777777" w:rsidR="00481628" w:rsidRPr="00AB273E" w:rsidRDefault="00481628" w:rsidP="00481628">
      <w:pPr>
        <w:pStyle w:val="ListParagraph"/>
        <w:rPr>
          <w:rFonts w:cs="Arial"/>
        </w:rPr>
      </w:pPr>
    </w:p>
    <w:p w14:paraId="3D1EC163" w14:textId="77777777" w:rsidR="00CE083D" w:rsidRPr="004172FC" w:rsidRDefault="00CE083D" w:rsidP="00CE083D">
      <w:pPr>
        <w:pStyle w:val="Heading5"/>
        <w:rPr>
          <w:rFonts w:cs="Arial"/>
          <w:b w:val="0"/>
          <w:sz w:val="22"/>
        </w:rPr>
      </w:pPr>
      <w:bookmarkStart w:id="208" w:name="Urology_MeasureSpecs"/>
      <w:r>
        <w:rPr>
          <w:rFonts w:cs="Arial"/>
          <w:sz w:val="22"/>
        </w:rPr>
        <w:t>Urology</w:t>
      </w:r>
      <w:r w:rsidRPr="004172FC">
        <w:rPr>
          <w:rFonts w:cs="Arial"/>
          <w:sz w:val="22"/>
        </w:rPr>
        <w:t xml:space="preserve"> </w:t>
      </w:r>
      <w:r w:rsidR="00BB4FAE">
        <w:rPr>
          <w:rFonts w:cs="Arial"/>
          <w:sz w:val="22"/>
        </w:rPr>
        <w:t>Measure Specifications</w:t>
      </w:r>
    </w:p>
    <w:bookmarkEnd w:id="208"/>
    <w:p w14:paraId="5FEDD412" w14:textId="5598E719" w:rsidR="00AB273E" w:rsidRPr="002F60E9" w:rsidRDefault="00AB273E" w:rsidP="00AB273E">
      <w:pPr>
        <w:rPr>
          <w:rFonts w:cs="Arial"/>
        </w:rPr>
      </w:pPr>
      <w:r w:rsidRPr="002F60E9">
        <w:rPr>
          <w:rFonts w:cs="Arial"/>
        </w:rPr>
        <w:t xml:space="preserve">For </w:t>
      </w:r>
      <w:r>
        <w:rPr>
          <w:rFonts w:cs="Arial"/>
        </w:rPr>
        <w:t xml:space="preserve">urology </w:t>
      </w:r>
      <w:r w:rsidRPr="002F60E9">
        <w:rPr>
          <w:rFonts w:cs="Arial"/>
        </w:rPr>
        <w:t xml:space="preserve">procedures, use the </w:t>
      </w:r>
      <w:r w:rsidR="00925D52">
        <w:rPr>
          <w:rFonts w:cs="Arial"/>
        </w:rPr>
        <w:t xml:space="preserve">CPT codes available in the Library on </w:t>
      </w:r>
      <w:r w:rsidR="008F1395">
        <w:rPr>
          <w:rFonts w:cs="Arial"/>
        </w:rPr>
        <w:t>the</w:t>
      </w:r>
      <w:r w:rsidR="00925D52">
        <w:rPr>
          <w:rFonts w:cs="Arial"/>
        </w:rPr>
        <w:t xml:space="preserve"> </w:t>
      </w:r>
      <w:hyperlink r:id="rId131"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any of the</w:t>
      </w:r>
      <w:r w:rsidR="00B55952">
        <w:rPr>
          <w:rFonts w:cs="Arial"/>
        </w:rPr>
        <w:t xml:space="preserve"> </w:t>
      </w:r>
      <w:r w:rsidR="003F6BE8">
        <w:rPr>
          <w:rFonts w:cs="Arial"/>
        </w:rPr>
        <w:t>5</w:t>
      </w:r>
      <w:r w:rsidRPr="002F60E9">
        <w:rPr>
          <w:rFonts w:cs="Arial"/>
        </w:rPr>
        <w:t xml:space="preserve"> procedures during the reporting period. </w:t>
      </w:r>
    </w:p>
    <w:p w14:paraId="41ED9FF7" w14:textId="49090C25" w:rsidR="00AB273E" w:rsidRPr="002F60E9" w:rsidRDefault="009C3D71" w:rsidP="00AB273E">
      <w:pPr>
        <w:rPr>
          <w:rFonts w:cs="Arial"/>
        </w:rPr>
      </w:pPr>
      <w:r>
        <w:rPr>
          <w:rFonts w:cs="Arial"/>
        </w:rPr>
        <w:t xml:space="preserve">All five </w:t>
      </w:r>
      <w:r w:rsidR="00AB273E">
        <w:rPr>
          <w:rFonts w:cs="Arial"/>
        </w:rPr>
        <w:t>procedure</w:t>
      </w:r>
      <w:r>
        <w:rPr>
          <w:rFonts w:cs="Arial"/>
        </w:rPr>
        <w:t>s</w:t>
      </w:r>
      <w:r w:rsidR="00AB273E" w:rsidRPr="002F60E9">
        <w:rPr>
          <w:rFonts w:cs="Arial"/>
        </w:rPr>
        <w:t xml:space="preserve"> appl</w:t>
      </w:r>
      <w:r>
        <w:rPr>
          <w:rFonts w:cs="Arial"/>
        </w:rPr>
        <w:t>y</w:t>
      </w:r>
      <w:r w:rsidR="00AB273E" w:rsidRPr="002F60E9">
        <w:rPr>
          <w:rFonts w:cs="Arial"/>
        </w:rPr>
        <w:t xml:space="preserve"> to </w:t>
      </w:r>
      <w:r w:rsidR="00AB273E" w:rsidRPr="00593C00">
        <w:rPr>
          <w:rFonts w:cs="Arial"/>
          <w:b/>
        </w:rPr>
        <w:t>adult patients</w:t>
      </w:r>
      <w:r w:rsidR="00AB273E" w:rsidRPr="002F60E9">
        <w:rPr>
          <w:rFonts w:cs="Arial"/>
        </w:rPr>
        <w:t xml:space="preserve"> </w:t>
      </w:r>
      <w:r w:rsidR="00AB273E" w:rsidRPr="005F73AC">
        <w:rPr>
          <w:rFonts w:cs="Arial"/>
          <w:b/>
        </w:rPr>
        <w:t>only</w:t>
      </w:r>
      <w:r w:rsidR="00AB273E" w:rsidRPr="002F60E9">
        <w:rPr>
          <w:rFonts w:cs="Arial"/>
        </w:rPr>
        <w:t xml:space="preserve">: </w:t>
      </w:r>
    </w:p>
    <w:p w14:paraId="06C4E2FB" w14:textId="6C8774A1" w:rsidR="00D9461C" w:rsidRDefault="00D9461C" w:rsidP="00997ECF">
      <w:pPr>
        <w:pStyle w:val="ListParagraph"/>
        <w:numPr>
          <w:ilvl w:val="0"/>
          <w:numId w:val="43"/>
        </w:numPr>
        <w:rPr>
          <w:rFonts w:cs="Arial"/>
        </w:rPr>
      </w:pPr>
      <w:r>
        <w:rPr>
          <w:rFonts w:cs="Arial"/>
        </w:rPr>
        <w:t>Circumcision</w:t>
      </w:r>
    </w:p>
    <w:p w14:paraId="452D2B33" w14:textId="77777777" w:rsidR="009C3D71" w:rsidRDefault="009C3D71" w:rsidP="00997ECF">
      <w:pPr>
        <w:pStyle w:val="ListParagraph"/>
        <w:numPr>
          <w:ilvl w:val="0"/>
          <w:numId w:val="43"/>
        </w:numPr>
        <w:rPr>
          <w:rFonts w:cs="Arial"/>
        </w:rPr>
      </w:pPr>
      <w:r>
        <w:rPr>
          <w:rFonts w:cs="Arial"/>
        </w:rPr>
        <w:t xml:space="preserve">Cystourethroscopy </w:t>
      </w:r>
    </w:p>
    <w:p w14:paraId="70DF12E0" w14:textId="77777777" w:rsidR="009C3D71" w:rsidRDefault="009C3D71" w:rsidP="00997ECF">
      <w:pPr>
        <w:pStyle w:val="ListParagraph"/>
        <w:numPr>
          <w:ilvl w:val="0"/>
          <w:numId w:val="43"/>
        </w:numPr>
        <w:rPr>
          <w:rFonts w:cs="Arial"/>
        </w:rPr>
      </w:pPr>
      <w:r>
        <w:rPr>
          <w:rFonts w:cs="Arial"/>
        </w:rPr>
        <w:t>Male Genital Procedures</w:t>
      </w:r>
    </w:p>
    <w:p w14:paraId="38E402ED" w14:textId="77777777" w:rsidR="009C3D71" w:rsidRDefault="009C3D71" w:rsidP="00997ECF">
      <w:pPr>
        <w:pStyle w:val="ListParagraph"/>
        <w:numPr>
          <w:ilvl w:val="0"/>
          <w:numId w:val="43"/>
        </w:numPr>
        <w:rPr>
          <w:rFonts w:cs="Arial"/>
        </w:rPr>
      </w:pPr>
      <w:r>
        <w:rPr>
          <w:rFonts w:cs="Arial"/>
        </w:rPr>
        <w:t>Urethra Procedures</w:t>
      </w:r>
    </w:p>
    <w:p w14:paraId="2392424C" w14:textId="41741B1B" w:rsidR="009C3D71" w:rsidRPr="009C3D71" w:rsidRDefault="009C3D71" w:rsidP="00997ECF">
      <w:pPr>
        <w:pStyle w:val="ListParagraph"/>
        <w:numPr>
          <w:ilvl w:val="0"/>
          <w:numId w:val="43"/>
        </w:numPr>
        <w:rPr>
          <w:rFonts w:cs="Arial"/>
        </w:rPr>
      </w:pPr>
      <w:r>
        <w:rPr>
          <w:rFonts w:cs="Arial"/>
        </w:rPr>
        <w:t>Vaginal Repair Procedures</w:t>
      </w:r>
    </w:p>
    <w:p w14:paraId="4783558B" w14:textId="26A02E2F" w:rsidR="00601E21" w:rsidRDefault="007D7314" w:rsidP="00605D5D">
      <w:pPr>
        <w:rPr>
          <w:rFonts w:cs="Arial"/>
        </w:rPr>
      </w:pPr>
      <w:r w:rsidRPr="007D7314">
        <w:rPr>
          <w:rFonts w:cs="Arial"/>
        </w:rPr>
        <w:t>Using the “</w:t>
      </w:r>
      <w:proofErr w:type="spellStart"/>
      <w:r>
        <w:rPr>
          <w:rFonts w:cs="Arial"/>
        </w:rPr>
        <w:t>Urology</w:t>
      </w:r>
      <w:r w:rsidRPr="007D7314">
        <w:rPr>
          <w:rFonts w:cs="Arial"/>
        </w:rPr>
        <w:t>_adult</w:t>
      </w:r>
      <w:proofErr w:type="spellEnd"/>
      <w:r w:rsidRPr="007D7314">
        <w:rPr>
          <w:rFonts w:cs="Arial"/>
        </w:rPr>
        <w:t>” sheet, count the total number of adult (18 years of age or older) patients discharged for each procedure with any of the CPT codes listed. The CPT code can be in any procedure field</w:t>
      </w:r>
      <w:r w:rsidR="007B7125">
        <w:rPr>
          <w:rFonts w:cs="Arial"/>
        </w:rPr>
        <w:t>.</w:t>
      </w:r>
      <w:bookmarkStart w:id="209" w:name="NeurologicalSurgery_MeasureSpecs"/>
    </w:p>
    <w:p w14:paraId="6A18833C" w14:textId="77777777" w:rsidR="00605D5D" w:rsidRPr="00605D5D" w:rsidRDefault="00605D5D" w:rsidP="00605D5D">
      <w:pPr>
        <w:rPr>
          <w:rFonts w:cs="Arial"/>
        </w:rPr>
      </w:pPr>
    </w:p>
    <w:p w14:paraId="62F3443A" w14:textId="612AF199" w:rsidR="00CE083D" w:rsidRPr="004172FC" w:rsidRDefault="00CE083D" w:rsidP="00CE083D">
      <w:pPr>
        <w:pStyle w:val="Heading5"/>
        <w:rPr>
          <w:rFonts w:cs="Arial"/>
          <w:b w:val="0"/>
          <w:sz w:val="22"/>
        </w:rPr>
      </w:pPr>
      <w:r>
        <w:rPr>
          <w:rFonts w:cs="Arial"/>
          <w:sz w:val="22"/>
        </w:rPr>
        <w:t>Neurological Surgery</w:t>
      </w:r>
      <w:r w:rsidRPr="004172FC">
        <w:rPr>
          <w:rFonts w:cs="Arial"/>
          <w:sz w:val="22"/>
        </w:rPr>
        <w:t xml:space="preserve"> </w:t>
      </w:r>
      <w:r w:rsidR="00BB4FAE">
        <w:rPr>
          <w:rFonts w:cs="Arial"/>
          <w:sz w:val="22"/>
        </w:rPr>
        <w:t>Measure Specifications</w:t>
      </w:r>
    </w:p>
    <w:bookmarkEnd w:id="209"/>
    <w:p w14:paraId="298D5D1B" w14:textId="13711F60" w:rsidR="00AB273E" w:rsidRPr="002F60E9" w:rsidRDefault="00AB273E" w:rsidP="00AB273E">
      <w:pPr>
        <w:rPr>
          <w:rFonts w:cs="Arial"/>
        </w:rPr>
      </w:pPr>
      <w:r w:rsidRPr="002F60E9">
        <w:rPr>
          <w:rFonts w:cs="Arial"/>
        </w:rPr>
        <w:t xml:space="preserve">For </w:t>
      </w:r>
      <w:r w:rsidR="005F73AC">
        <w:rPr>
          <w:rFonts w:cs="Arial"/>
        </w:rPr>
        <w:t>neurological surgery</w:t>
      </w:r>
      <w:r w:rsidRPr="002F60E9">
        <w:rPr>
          <w:rFonts w:cs="Arial"/>
        </w:rPr>
        <w:t xml:space="preserve"> procedures, use the </w:t>
      </w:r>
      <w:r w:rsidR="00925D52">
        <w:rPr>
          <w:rFonts w:cs="Arial"/>
        </w:rPr>
        <w:t xml:space="preserve">CPT codes available in the Library on </w:t>
      </w:r>
      <w:r w:rsidR="008F1395">
        <w:rPr>
          <w:rFonts w:cs="Arial"/>
        </w:rPr>
        <w:t>the</w:t>
      </w:r>
      <w:r w:rsidR="00925D52">
        <w:rPr>
          <w:rFonts w:cs="Arial"/>
        </w:rPr>
        <w:t xml:space="preserve"> </w:t>
      </w:r>
      <w:hyperlink r:id="rId132"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the procedure</w:t>
      </w:r>
      <w:r w:rsidRPr="002F60E9">
        <w:rPr>
          <w:rFonts w:cs="Arial"/>
        </w:rPr>
        <w:t xml:space="preserve"> during the reporting period. </w:t>
      </w:r>
    </w:p>
    <w:p w14:paraId="2F39AE33" w14:textId="77777777" w:rsidR="00AB273E" w:rsidRPr="002F60E9" w:rsidRDefault="00AB273E" w:rsidP="00AB273E">
      <w:pPr>
        <w:rPr>
          <w:rFonts w:cs="Arial"/>
        </w:rPr>
      </w:pPr>
      <w:r>
        <w:rPr>
          <w:rFonts w:cs="Arial"/>
        </w:rPr>
        <w:t>One procedure applies</w:t>
      </w:r>
      <w:r w:rsidRPr="002F60E9">
        <w:rPr>
          <w:rFonts w:cs="Arial"/>
        </w:rPr>
        <w:t xml:space="preserve"> to </w:t>
      </w:r>
      <w:r w:rsidRPr="00AB273E">
        <w:rPr>
          <w:rFonts w:cs="Arial"/>
          <w:b/>
        </w:rPr>
        <w:t>adult patients only</w:t>
      </w:r>
      <w:r w:rsidRPr="002F60E9">
        <w:rPr>
          <w:rFonts w:cs="Arial"/>
        </w:rPr>
        <w:t xml:space="preserve">: </w:t>
      </w:r>
    </w:p>
    <w:p w14:paraId="52DCA8C0" w14:textId="4351663D" w:rsidR="00AB273E" w:rsidRDefault="00AB273E" w:rsidP="00997ECF">
      <w:pPr>
        <w:pStyle w:val="ListParagraph"/>
        <w:numPr>
          <w:ilvl w:val="0"/>
          <w:numId w:val="43"/>
        </w:numPr>
        <w:rPr>
          <w:rFonts w:cs="Arial"/>
        </w:rPr>
      </w:pPr>
      <w:r>
        <w:rPr>
          <w:rFonts w:cs="Arial"/>
        </w:rPr>
        <w:t>Spinal Fusion</w:t>
      </w:r>
      <w:r w:rsidR="0023275F">
        <w:rPr>
          <w:rFonts w:cs="Arial"/>
        </w:rPr>
        <w:t xml:space="preserve"> Procedures</w:t>
      </w:r>
    </w:p>
    <w:p w14:paraId="047761E2" w14:textId="4E0DBAA5" w:rsidR="007D7314" w:rsidRPr="007D7314" w:rsidRDefault="007D7314" w:rsidP="007D7314">
      <w:pPr>
        <w:rPr>
          <w:rFonts w:cs="Arial"/>
        </w:rPr>
      </w:pPr>
      <w:r w:rsidRPr="007D7314">
        <w:rPr>
          <w:rFonts w:cs="Arial"/>
        </w:rPr>
        <w:t>Using the “</w:t>
      </w:r>
      <w:r>
        <w:rPr>
          <w:rFonts w:cs="Arial"/>
        </w:rPr>
        <w:t xml:space="preserve">Neurological </w:t>
      </w:r>
      <w:proofErr w:type="spellStart"/>
      <w:r>
        <w:rPr>
          <w:rFonts w:cs="Arial"/>
        </w:rPr>
        <w:t>surgery</w:t>
      </w:r>
      <w:r w:rsidRPr="007D7314">
        <w:rPr>
          <w:rFonts w:cs="Arial"/>
        </w:rPr>
        <w:t>_adult</w:t>
      </w:r>
      <w:proofErr w:type="spellEnd"/>
      <w:r w:rsidRPr="007D7314">
        <w:rPr>
          <w:rFonts w:cs="Arial"/>
        </w:rPr>
        <w:t>” sheet, count the total number of adult (18 years of age or older) patients discharged with any of the CPT codes listed. The CPT code can be in any procedure field</w:t>
      </w:r>
      <w:r w:rsidR="007B7125">
        <w:rPr>
          <w:rFonts w:cs="Arial"/>
        </w:rPr>
        <w:t>.</w:t>
      </w:r>
    </w:p>
    <w:p w14:paraId="6C3C13D9" w14:textId="77777777" w:rsidR="00481628" w:rsidRPr="002F60E9" w:rsidRDefault="00481628" w:rsidP="00481628">
      <w:pPr>
        <w:pStyle w:val="ListParagraph"/>
        <w:rPr>
          <w:rFonts w:cs="Arial"/>
        </w:rPr>
      </w:pPr>
    </w:p>
    <w:p w14:paraId="685B1796" w14:textId="77777777" w:rsidR="00CE083D" w:rsidRPr="004172FC" w:rsidRDefault="00CE083D" w:rsidP="00CE083D">
      <w:pPr>
        <w:pStyle w:val="Heading5"/>
        <w:rPr>
          <w:rFonts w:cs="Arial"/>
          <w:b w:val="0"/>
          <w:sz w:val="22"/>
        </w:rPr>
      </w:pPr>
      <w:bookmarkStart w:id="210" w:name="ObstetricsGynecology_MeasureSpecs"/>
      <w:r>
        <w:rPr>
          <w:rFonts w:cs="Arial"/>
          <w:sz w:val="22"/>
        </w:rPr>
        <w:t>Obstetrics and Gynecology</w:t>
      </w:r>
      <w:r w:rsidRPr="004172FC">
        <w:rPr>
          <w:rFonts w:cs="Arial"/>
          <w:sz w:val="22"/>
        </w:rPr>
        <w:t xml:space="preserve"> </w:t>
      </w:r>
      <w:r w:rsidR="00BB4FAE">
        <w:rPr>
          <w:rFonts w:cs="Arial"/>
          <w:sz w:val="22"/>
        </w:rPr>
        <w:t>Measure Specifications</w:t>
      </w:r>
    </w:p>
    <w:bookmarkEnd w:id="210"/>
    <w:p w14:paraId="09A4D420" w14:textId="124B7CC4" w:rsidR="00AB273E" w:rsidRPr="002F60E9" w:rsidRDefault="00AB273E" w:rsidP="00AB273E">
      <w:pPr>
        <w:rPr>
          <w:rFonts w:cs="Arial"/>
        </w:rPr>
      </w:pPr>
      <w:r w:rsidRPr="002F60E9">
        <w:rPr>
          <w:rFonts w:cs="Arial"/>
        </w:rPr>
        <w:t xml:space="preserve">For </w:t>
      </w:r>
      <w:r>
        <w:rPr>
          <w:rFonts w:cs="Arial"/>
        </w:rPr>
        <w:t>obstetrics and gynecology</w:t>
      </w:r>
      <w:r w:rsidRPr="002F60E9">
        <w:rPr>
          <w:rFonts w:cs="Arial"/>
        </w:rPr>
        <w:t xml:space="preserve"> procedures, use the </w:t>
      </w:r>
      <w:r w:rsidR="00925D52">
        <w:rPr>
          <w:rFonts w:cs="Arial"/>
        </w:rPr>
        <w:t xml:space="preserve">CPT codes available in the Library on </w:t>
      </w:r>
      <w:r w:rsidR="008F1395">
        <w:rPr>
          <w:rFonts w:cs="Arial"/>
        </w:rPr>
        <w:t>the</w:t>
      </w:r>
      <w:r w:rsidR="00925D52">
        <w:rPr>
          <w:rFonts w:cs="Arial"/>
        </w:rPr>
        <w:t xml:space="preserve"> </w:t>
      </w:r>
      <w:hyperlink r:id="rId133"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any of the 3</w:t>
      </w:r>
      <w:r w:rsidRPr="002F60E9">
        <w:rPr>
          <w:rFonts w:cs="Arial"/>
        </w:rPr>
        <w:t xml:space="preserve"> procedures during the reporting period. </w:t>
      </w:r>
    </w:p>
    <w:p w14:paraId="136A820E" w14:textId="77777777" w:rsidR="00AB273E" w:rsidRPr="002F60E9" w:rsidRDefault="005F73AC" w:rsidP="00AB273E">
      <w:pPr>
        <w:rPr>
          <w:rFonts w:cs="Arial"/>
        </w:rPr>
      </w:pPr>
      <w:r>
        <w:rPr>
          <w:rFonts w:cs="Arial"/>
        </w:rPr>
        <w:t>Three</w:t>
      </w:r>
      <w:r w:rsidR="00AB273E">
        <w:rPr>
          <w:rFonts w:cs="Arial"/>
        </w:rPr>
        <w:t xml:space="preserve"> procedure</w:t>
      </w:r>
      <w:r>
        <w:rPr>
          <w:rFonts w:cs="Arial"/>
        </w:rPr>
        <w:t>s</w:t>
      </w:r>
      <w:r w:rsidR="00AB273E">
        <w:rPr>
          <w:rFonts w:cs="Arial"/>
        </w:rPr>
        <w:t xml:space="preserve"> </w:t>
      </w:r>
      <w:r w:rsidR="00AC4F6D">
        <w:rPr>
          <w:rFonts w:cs="Arial"/>
        </w:rPr>
        <w:t>apply</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780C0FED" w14:textId="24CC1D76" w:rsidR="00AB273E" w:rsidRDefault="00AB273E" w:rsidP="00997ECF">
      <w:pPr>
        <w:pStyle w:val="ListParagraph"/>
        <w:numPr>
          <w:ilvl w:val="0"/>
          <w:numId w:val="43"/>
        </w:numPr>
        <w:rPr>
          <w:rFonts w:cs="Arial"/>
        </w:rPr>
      </w:pPr>
      <w:r>
        <w:rPr>
          <w:rFonts w:cs="Arial"/>
        </w:rPr>
        <w:t>Cervix Procedure</w:t>
      </w:r>
      <w:r w:rsidR="0023275F">
        <w:rPr>
          <w:rFonts w:cs="Arial"/>
        </w:rPr>
        <w:t>s</w:t>
      </w:r>
    </w:p>
    <w:p w14:paraId="01CBE3D3" w14:textId="4592EF8A" w:rsidR="00AB273E" w:rsidRDefault="00AB273E" w:rsidP="00997ECF">
      <w:pPr>
        <w:pStyle w:val="ListParagraph"/>
        <w:numPr>
          <w:ilvl w:val="0"/>
          <w:numId w:val="43"/>
        </w:numPr>
        <w:rPr>
          <w:rFonts w:cs="Arial"/>
        </w:rPr>
      </w:pPr>
      <w:r>
        <w:rPr>
          <w:rFonts w:cs="Arial"/>
        </w:rPr>
        <w:t>Hyster</w:t>
      </w:r>
      <w:r w:rsidR="008057D4">
        <w:rPr>
          <w:rFonts w:cs="Arial"/>
        </w:rPr>
        <w:t>oscopy</w:t>
      </w:r>
    </w:p>
    <w:p w14:paraId="30FC5966" w14:textId="79C131A7" w:rsidR="0023275F" w:rsidRPr="0023275F" w:rsidRDefault="0023275F" w:rsidP="00997ECF">
      <w:pPr>
        <w:pStyle w:val="ListParagraph"/>
        <w:numPr>
          <w:ilvl w:val="0"/>
          <w:numId w:val="43"/>
        </w:numPr>
        <w:rPr>
          <w:rFonts w:cs="Arial"/>
        </w:rPr>
      </w:pPr>
      <w:r w:rsidRPr="0023275F">
        <w:rPr>
          <w:rFonts w:cs="Arial"/>
        </w:rPr>
        <w:t>Uterus and Adnexa Laparoscopies</w:t>
      </w:r>
    </w:p>
    <w:p w14:paraId="5A41FF47" w14:textId="3409D8E5" w:rsidR="007D7314" w:rsidRPr="007D7314" w:rsidRDefault="007D7314" w:rsidP="007D7314">
      <w:pPr>
        <w:rPr>
          <w:rFonts w:cs="Arial"/>
        </w:rPr>
      </w:pPr>
      <w:r w:rsidRPr="007D7314">
        <w:rPr>
          <w:rFonts w:cs="Arial"/>
        </w:rPr>
        <w:lastRenderedPageBreak/>
        <w:t>Using the “</w:t>
      </w:r>
      <w:r>
        <w:rPr>
          <w:rFonts w:cs="Arial"/>
        </w:rPr>
        <w:t xml:space="preserve">Obstetrics and </w:t>
      </w:r>
      <w:proofErr w:type="spellStart"/>
      <w:r>
        <w:rPr>
          <w:rFonts w:cs="Arial"/>
        </w:rPr>
        <w:t>gynecology</w:t>
      </w:r>
      <w:r w:rsidRPr="007D7314">
        <w:rPr>
          <w:rFonts w:cs="Arial"/>
        </w:rPr>
        <w:t>_adult</w:t>
      </w:r>
      <w:proofErr w:type="spellEnd"/>
      <w:r w:rsidRPr="007D7314">
        <w:rPr>
          <w:rFonts w:cs="Arial"/>
        </w:rPr>
        <w:t>” sheet, count the total number of adult (18 years of age or older) patients discharged for each procedure with any of the CPT codes listed. The CPT code can be in any procedure field</w:t>
      </w:r>
      <w:r w:rsidR="007B7125">
        <w:rPr>
          <w:rFonts w:cs="Arial"/>
        </w:rPr>
        <w:t>.</w:t>
      </w:r>
    </w:p>
    <w:p w14:paraId="699CDD76" w14:textId="2F212450" w:rsidR="00CE083D" w:rsidRPr="003C6843" w:rsidRDefault="00CE083D" w:rsidP="003C6843">
      <w:pPr>
        <w:rPr>
          <w:rFonts w:cs="Arial"/>
        </w:rPr>
      </w:pPr>
    </w:p>
    <w:p w14:paraId="41E8F213" w14:textId="77777777" w:rsidR="00CE083D" w:rsidRPr="004172FC" w:rsidRDefault="00CE083D" w:rsidP="00CE083D">
      <w:pPr>
        <w:pStyle w:val="Heading5"/>
        <w:rPr>
          <w:rFonts w:cs="Arial"/>
          <w:b w:val="0"/>
          <w:sz w:val="22"/>
        </w:rPr>
      </w:pPr>
      <w:bookmarkStart w:id="211" w:name="PlasticReconstructive_MeasureSpecs"/>
      <w:r>
        <w:rPr>
          <w:rFonts w:cs="Arial"/>
          <w:sz w:val="22"/>
        </w:rPr>
        <w:t>Plastic and Reconstructive Surgery</w:t>
      </w:r>
      <w:r w:rsidRPr="004172FC">
        <w:rPr>
          <w:rFonts w:cs="Arial"/>
          <w:sz w:val="22"/>
        </w:rPr>
        <w:t xml:space="preserve"> </w:t>
      </w:r>
      <w:r w:rsidR="00BB4FAE">
        <w:rPr>
          <w:rFonts w:cs="Arial"/>
          <w:sz w:val="22"/>
        </w:rPr>
        <w:t>Measure Specifications</w:t>
      </w:r>
    </w:p>
    <w:bookmarkEnd w:id="211"/>
    <w:p w14:paraId="209BA68F" w14:textId="696598CB" w:rsidR="00AB273E" w:rsidRPr="002F60E9" w:rsidRDefault="00AB273E" w:rsidP="00AB273E">
      <w:pPr>
        <w:rPr>
          <w:rFonts w:cs="Arial"/>
        </w:rPr>
      </w:pPr>
      <w:r w:rsidRPr="002F60E9">
        <w:rPr>
          <w:rFonts w:cs="Arial"/>
        </w:rPr>
        <w:t xml:space="preserve">For </w:t>
      </w:r>
      <w:r>
        <w:rPr>
          <w:rFonts w:cs="Arial"/>
        </w:rPr>
        <w:t>plastic and reconstructive surgery</w:t>
      </w:r>
      <w:r w:rsidRPr="002F60E9">
        <w:rPr>
          <w:rFonts w:cs="Arial"/>
        </w:rPr>
        <w:t xml:space="preserve"> procedures, use the </w:t>
      </w:r>
      <w:r w:rsidR="00925D52">
        <w:rPr>
          <w:rFonts w:cs="Arial"/>
        </w:rPr>
        <w:t xml:space="preserve">CPT codes available in the Library on </w:t>
      </w:r>
      <w:r w:rsidR="008F1395">
        <w:rPr>
          <w:rFonts w:cs="Arial"/>
        </w:rPr>
        <w:t>the</w:t>
      </w:r>
      <w:r w:rsidR="00925D52">
        <w:rPr>
          <w:rFonts w:cs="Arial"/>
        </w:rPr>
        <w:t xml:space="preserve"> </w:t>
      </w:r>
      <w:hyperlink r:id="rId134" w:history="1">
        <w:r w:rsidR="00925D52"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w:t>
      </w:r>
      <w:r w:rsidR="005F73AC">
        <w:rPr>
          <w:rFonts w:cs="Arial"/>
        </w:rPr>
        <w:t xml:space="preserve"> who have undergone either</w:t>
      </w:r>
      <w:r>
        <w:rPr>
          <w:rFonts w:cs="Arial"/>
        </w:rPr>
        <w:t xml:space="preserve"> of the 2</w:t>
      </w:r>
      <w:r w:rsidRPr="002F60E9">
        <w:rPr>
          <w:rFonts w:cs="Arial"/>
        </w:rPr>
        <w:t xml:space="preserve"> procedures during the reporting period. </w:t>
      </w:r>
    </w:p>
    <w:p w14:paraId="0E5185C2" w14:textId="4A28433B" w:rsidR="00AB273E" w:rsidRPr="002F60E9" w:rsidRDefault="00AB273E" w:rsidP="00AB273E">
      <w:pPr>
        <w:rPr>
          <w:rFonts w:cs="Arial"/>
        </w:rPr>
      </w:pPr>
      <w:r>
        <w:rPr>
          <w:rFonts w:cs="Arial"/>
        </w:rPr>
        <w:t>Two procedure</w:t>
      </w:r>
      <w:r w:rsidR="007D45B1">
        <w:rPr>
          <w:rFonts w:cs="Arial"/>
        </w:rPr>
        <w:t>s</w:t>
      </w:r>
      <w:r>
        <w:rPr>
          <w:rFonts w:cs="Arial"/>
        </w:rPr>
        <w:t xml:space="preserve"> appl</w:t>
      </w:r>
      <w:r w:rsidR="007D45B1">
        <w:rPr>
          <w:rFonts w:cs="Arial"/>
        </w:rPr>
        <w:t>y</w:t>
      </w:r>
      <w:r w:rsidRPr="002F60E9">
        <w:rPr>
          <w:rFonts w:cs="Arial"/>
        </w:rPr>
        <w:t xml:space="preserve"> to </w:t>
      </w:r>
      <w:r w:rsidRPr="00AB273E">
        <w:rPr>
          <w:rFonts w:cs="Arial"/>
          <w:b/>
        </w:rPr>
        <w:t>adult patients only</w:t>
      </w:r>
      <w:r w:rsidRPr="002F60E9">
        <w:rPr>
          <w:rFonts w:cs="Arial"/>
        </w:rPr>
        <w:t xml:space="preserve">: </w:t>
      </w:r>
    </w:p>
    <w:p w14:paraId="688513BA" w14:textId="70196B3E" w:rsidR="00AB273E" w:rsidRDefault="00AB273E" w:rsidP="00997ECF">
      <w:pPr>
        <w:pStyle w:val="ListParagraph"/>
        <w:numPr>
          <w:ilvl w:val="0"/>
          <w:numId w:val="43"/>
        </w:numPr>
        <w:rPr>
          <w:rFonts w:cs="Arial"/>
        </w:rPr>
      </w:pPr>
      <w:r>
        <w:rPr>
          <w:rFonts w:cs="Arial"/>
        </w:rPr>
        <w:t xml:space="preserve">Breast </w:t>
      </w:r>
      <w:r w:rsidR="005F73AC">
        <w:rPr>
          <w:rFonts w:cs="Arial"/>
        </w:rPr>
        <w:t>R</w:t>
      </w:r>
      <w:r>
        <w:rPr>
          <w:rFonts w:cs="Arial"/>
        </w:rPr>
        <w:t xml:space="preserve">epair or </w:t>
      </w:r>
      <w:r w:rsidR="005F73AC">
        <w:rPr>
          <w:rFonts w:cs="Arial"/>
        </w:rPr>
        <w:t>R</w:t>
      </w:r>
      <w:r>
        <w:rPr>
          <w:rFonts w:cs="Arial"/>
        </w:rPr>
        <w:t>econstruction</w:t>
      </w:r>
    </w:p>
    <w:p w14:paraId="1A342EF9" w14:textId="60C00AA8" w:rsidR="007D45B1" w:rsidRPr="007D45B1" w:rsidRDefault="007D45B1" w:rsidP="00997ECF">
      <w:pPr>
        <w:pStyle w:val="ListParagraph"/>
        <w:numPr>
          <w:ilvl w:val="0"/>
          <w:numId w:val="43"/>
        </w:numPr>
        <w:rPr>
          <w:rFonts w:cs="Arial"/>
        </w:rPr>
      </w:pPr>
      <w:r w:rsidRPr="007D45B1">
        <w:rPr>
          <w:rFonts w:cs="Arial"/>
        </w:rPr>
        <w:t xml:space="preserve">Skin Graft/Reconstruction Procedures </w:t>
      </w:r>
    </w:p>
    <w:p w14:paraId="69368C52" w14:textId="03C6B18B" w:rsidR="00737213" w:rsidRDefault="007D7314" w:rsidP="007D7314">
      <w:pPr>
        <w:rPr>
          <w:rFonts w:cs="Arial"/>
        </w:rPr>
      </w:pPr>
      <w:r w:rsidRPr="007D7314">
        <w:rPr>
          <w:rFonts w:cs="Arial"/>
        </w:rPr>
        <w:t>Using the “</w:t>
      </w:r>
      <w:proofErr w:type="spellStart"/>
      <w:r>
        <w:rPr>
          <w:rFonts w:cs="Arial"/>
        </w:rPr>
        <w:t>Plastic_reconstruct</w:t>
      </w:r>
      <w:proofErr w:type="spellEnd"/>
      <w:r>
        <w:rPr>
          <w:rFonts w:cs="Arial"/>
        </w:rPr>
        <w:t xml:space="preserve"> </w:t>
      </w:r>
      <w:proofErr w:type="spellStart"/>
      <w:r>
        <w:rPr>
          <w:rFonts w:cs="Arial"/>
        </w:rPr>
        <w:t>surg</w:t>
      </w:r>
      <w:r w:rsidRPr="007D7314">
        <w:rPr>
          <w:rFonts w:cs="Arial"/>
        </w:rPr>
        <w:t>_adult</w:t>
      </w:r>
      <w:proofErr w:type="spellEnd"/>
      <w:r w:rsidRPr="007D7314">
        <w:rPr>
          <w:rFonts w:cs="Arial"/>
        </w:rPr>
        <w:t>” sheet, count the total number of adult (18 years of age or older) patients discharged for each procedure with any of the CPT codes listed. The CPT code can be in any procedure field</w:t>
      </w:r>
      <w:r w:rsidR="007B7125">
        <w:rPr>
          <w:rFonts w:cs="Arial"/>
        </w:rPr>
        <w:t>.</w:t>
      </w:r>
    </w:p>
    <w:p w14:paraId="121E24A0" w14:textId="77777777" w:rsidR="00737213" w:rsidRDefault="00737213">
      <w:pPr>
        <w:rPr>
          <w:rFonts w:cs="Arial"/>
        </w:rPr>
      </w:pPr>
      <w:r>
        <w:rPr>
          <w:rFonts w:cs="Arial"/>
        </w:rPr>
        <w:br w:type="page"/>
      </w:r>
    </w:p>
    <w:p w14:paraId="482E273E" w14:textId="13E7A9D6" w:rsidR="007D7314" w:rsidRDefault="00737213" w:rsidP="00737213">
      <w:pPr>
        <w:pStyle w:val="Heading3"/>
      </w:pPr>
      <w:bookmarkStart w:id="212" w:name="_Toc99635550"/>
      <w:bookmarkStart w:id="213" w:name="facsurgvolmeasurespec"/>
      <w:bookmarkStart w:id="214" w:name="_Hlk99537102"/>
      <w:r>
        <w:lastRenderedPageBreak/>
        <w:t>Section 3B: Facility and Surgeon Volume Measure Specifications</w:t>
      </w:r>
      <w:bookmarkEnd w:id="212"/>
    </w:p>
    <w:bookmarkEnd w:id="213"/>
    <w:p w14:paraId="6149EE5A" w14:textId="0B2D3800" w:rsidR="00737213" w:rsidRDefault="00737213" w:rsidP="00737213"/>
    <w:p w14:paraId="1349F622" w14:textId="5006E1D7" w:rsidR="00431DC5" w:rsidRPr="00431DC5" w:rsidRDefault="0037161E" w:rsidP="00BD7331">
      <w:pPr>
        <w:rPr>
          <w:rFonts w:cs="Arial"/>
          <w:lang w:eastAsia="ja-JP"/>
        </w:rPr>
      </w:pPr>
      <w:r>
        <w:rPr>
          <w:rFonts w:cs="Arial"/>
          <w:b/>
          <w:snapToGrid w:val="0"/>
          <w:color w:val="FF0000"/>
        </w:rPr>
        <w:t xml:space="preserve">Important Note: </w:t>
      </w:r>
      <w:r w:rsidR="00431DC5" w:rsidRPr="000258B2">
        <w:rPr>
          <w:rFonts w:cs="Arial"/>
          <w:lang w:eastAsia="ja-JP"/>
        </w:rPr>
        <w:t xml:space="preserve">For each of the procedures included in Section </w:t>
      </w:r>
      <w:r w:rsidR="00431DC5">
        <w:rPr>
          <w:rFonts w:cs="Arial"/>
          <w:lang w:eastAsia="ja-JP"/>
        </w:rPr>
        <w:t>3B</w:t>
      </w:r>
      <w:r w:rsidR="00431DC5" w:rsidRPr="000258B2">
        <w:rPr>
          <w:rFonts w:cs="Arial"/>
          <w:lang w:eastAsia="ja-JP"/>
        </w:rPr>
        <w:t xml:space="preserve">: </w:t>
      </w:r>
      <w:r w:rsidR="00431DC5">
        <w:rPr>
          <w:rFonts w:cs="Arial"/>
          <w:lang w:eastAsia="ja-JP"/>
        </w:rPr>
        <w:t>Facility and Surgeon Volume</w:t>
      </w:r>
      <w:r w:rsidR="00431DC5" w:rsidRPr="000258B2">
        <w:rPr>
          <w:rFonts w:cs="Arial"/>
          <w:lang w:eastAsia="ja-JP"/>
        </w:rPr>
        <w:t xml:space="preserve">, Leapfrog has provided a set of CPT codes for counting patients, which are available in a downloadable Excel file in the Library on the </w:t>
      </w:r>
      <w:hyperlink r:id="rId135" w:history="1">
        <w:r w:rsidR="00431DC5" w:rsidRPr="00925D52">
          <w:rPr>
            <w:rStyle w:val="Hyperlink"/>
            <w:rFonts w:cs="Arial"/>
            <w:lang w:eastAsia="ja-JP"/>
          </w:rPr>
          <w:t>Survey Dashboard</w:t>
        </w:r>
      </w:hyperlink>
      <w:r w:rsidR="00431DC5">
        <w:rPr>
          <w:rFonts w:cs="Arial"/>
          <w:lang w:eastAsia="ja-JP"/>
        </w:rPr>
        <w:t xml:space="preserve">. </w:t>
      </w:r>
      <w:r w:rsidR="00431DC5" w:rsidRPr="000258B2">
        <w:rPr>
          <w:rFonts w:cs="Arial"/>
          <w:lang w:eastAsia="ja-JP"/>
        </w:rPr>
        <w:t>Facilities are required to accept the American Medical Association’s (AMA) Terms of Use Agreement before downloading the Excel file and using the individual CPT codes to query their EHR or billing system.</w:t>
      </w:r>
    </w:p>
    <w:p w14:paraId="56BA75AF" w14:textId="493F0FB2" w:rsidR="00BD7331" w:rsidRDefault="00BD7331" w:rsidP="00BD7331">
      <w:pPr>
        <w:rPr>
          <w:rFonts w:cs="Arial"/>
          <w:lang w:eastAsia="ja-JP"/>
        </w:rPr>
      </w:pPr>
      <w:r w:rsidRPr="00993399">
        <w:rPr>
          <w:rFonts w:cs="Arial"/>
          <w:lang w:eastAsia="ja-JP"/>
        </w:rPr>
        <w:t xml:space="preserve">The Outpatient Procedure CPT Code workbook is linked in the Survey </w:t>
      </w:r>
      <w:r>
        <w:rPr>
          <w:rFonts w:cs="Arial"/>
          <w:lang w:eastAsia="ja-JP"/>
        </w:rPr>
        <w:t xml:space="preserve">Dashboard </w:t>
      </w:r>
      <w:r w:rsidRPr="00993399">
        <w:rPr>
          <w:rFonts w:cs="Arial"/>
          <w:lang w:eastAsia="ja-JP"/>
        </w:rPr>
        <w:t>Library</w:t>
      </w:r>
      <w:r>
        <w:rPr>
          <w:rFonts w:cs="Arial"/>
          <w:lang w:eastAsia="ja-JP"/>
        </w:rPr>
        <w:t xml:space="preserve"> within the </w:t>
      </w:r>
      <w:hyperlink r:id="rId136" w:history="1">
        <w:r w:rsidRPr="00BD7331">
          <w:rPr>
            <w:rStyle w:val="Hyperlink"/>
            <w:rFonts w:cs="Arial"/>
            <w:lang w:eastAsia="ja-JP"/>
          </w:rPr>
          <w:t>Online Survey Tool</w:t>
        </w:r>
      </w:hyperlink>
      <w:r w:rsidRPr="00993399">
        <w:rPr>
          <w:rFonts w:cs="Arial"/>
          <w:lang w:eastAsia="ja-JP"/>
        </w:rPr>
        <w:t>. When you click the</w:t>
      </w:r>
      <w:r>
        <w:rPr>
          <w:rFonts w:cs="Arial"/>
          <w:lang w:eastAsia="ja-JP"/>
        </w:rPr>
        <w:t xml:space="preserve"> CPT Code</w:t>
      </w:r>
      <w:r w:rsidRPr="00993399">
        <w:rPr>
          <w:rFonts w:cs="Arial"/>
          <w:lang w:eastAsia="ja-JP"/>
        </w:rPr>
        <w:t xml:space="preserve"> link for the first time, you </w:t>
      </w:r>
      <w:r>
        <w:rPr>
          <w:rFonts w:cs="Arial"/>
          <w:lang w:eastAsia="ja-JP"/>
        </w:rPr>
        <w:t>will be</w:t>
      </w:r>
      <w:r w:rsidRPr="00993399">
        <w:rPr>
          <w:rFonts w:cs="Arial"/>
          <w:lang w:eastAsia="ja-JP"/>
        </w:rPr>
        <w:t xml:space="preserve"> required to complete the American Medical Association’s Terms of Us</w:t>
      </w:r>
      <w:r>
        <w:rPr>
          <w:rFonts w:cs="Arial"/>
          <w:lang w:eastAsia="ja-JP"/>
        </w:rPr>
        <w:t xml:space="preserve">e. Once you complete the Terms of Use, you will be able to download an Excel file that includes the CPT procedure codes for Sections 3A and 3B. </w:t>
      </w:r>
      <w:r w:rsidRPr="00993399">
        <w:rPr>
          <w:rFonts w:cs="Arial"/>
          <w:lang w:eastAsia="ja-JP"/>
        </w:rPr>
        <w:t xml:space="preserve">You are only required to complete the Terms of Use once per Survey </w:t>
      </w:r>
      <w:r>
        <w:rPr>
          <w:rFonts w:cs="Arial"/>
          <w:lang w:eastAsia="ja-JP"/>
        </w:rPr>
        <w:t>cycle (April 1 – November 30)</w:t>
      </w:r>
      <w:r w:rsidRPr="00993399">
        <w:rPr>
          <w:rFonts w:cs="Arial"/>
          <w:lang w:eastAsia="ja-JP"/>
        </w:rPr>
        <w:t>.</w:t>
      </w:r>
      <w:r>
        <w:rPr>
          <w:rFonts w:cs="Arial"/>
          <w:lang w:eastAsia="ja-JP"/>
        </w:rPr>
        <w:t xml:space="preserve"> Please note:</w:t>
      </w:r>
    </w:p>
    <w:p w14:paraId="4A41A6C5" w14:textId="77777777" w:rsidR="00BD7331" w:rsidRPr="00993399" w:rsidRDefault="00BD7331" w:rsidP="00B07038">
      <w:pPr>
        <w:pStyle w:val="ListParagraph"/>
        <w:numPr>
          <w:ilvl w:val="0"/>
          <w:numId w:val="118"/>
        </w:numPr>
        <w:spacing w:after="0" w:line="240" w:lineRule="auto"/>
        <w:rPr>
          <w:rFonts w:cs="Arial"/>
          <w:lang w:eastAsia="ja-JP"/>
        </w:rPr>
      </w:pPr>
      <w:r w:rsidRPr="00993399">
        <w:rPr>
          <w:rFonts w:cs="Arial"/>
          <w:lang w:eastAsia="ja-JP"/>
        </w:rPr>
        <w:t>CPT code workbooks are NOT editable but the information in the workbooks can be copy-pasted.</w:t>
      </w:r>
    </w:p>
    <w:p w14:paraId="682A99DE" w14:textId="732DB855" w:rsidR="00BD7331" w:rsidRPr="00BD7331" w:rsidRDefault="00BD7331" w:rsidP="00B07038">
      <w:pPr>
        <w:pStyle w:val="ListParagraph"/>
        <w:numPr>
          <w:ilvl w:val="0"/>
          <w:numId w:val="118"/>
        </w:numPr>
        <w:rPr>
          <w:rFonts w:cs="Arial"/>
          <w:lang w:eastAsia="ja-JP"/>
        </w:rPr>
      </w:pPr>
      <w:r w:rsidRPr="00BD7331">
        <w:rPr>
          <w:rFonts w:cs="Arial"/>
          <w:lang w:eastAsia="ja-JP"/>
        </w:rPr>
        <w:t xml:space="preserve">If you are part of a </w:t>
      </w:r>
      <w:r w:rsidR="00C61EE8">
        <w:rPr>
          <w:rFonts w:cs="Arial"/>
          <w:lang w:eastAsia="ja-JP"/>
        </w:rPr>
        <w:t>network</w:t>
      </w:r>
      <w:r w:rsidRPr="00BD7331">
        <w:rPr>
          <w:rFonts w:cs="Arial"/>
          <w:lang w:eastAsia="ja-JP"/>
        </w:rPr>
        <w:t xml:space="preserve">, each individual </w:t>
      </w:r>
      <w:r w:rsidR="00C61EE8">
        <w:rPr>
          <w:rFonts w:cs="Arial"/>
          <w:lang w:eastAsia="ja-JP"/>
        </w:rPr>
        <w:t>facility</w:t>
      </w:r>
      <w:r w:rsidRPr="00BD7331">
        <w:rPr>
          <w:rFonts w:cs="Arial"/>
          <w:lang w:eastAsia="ja-JP"/>
        </w:rPr>
        <w:t xml:space="preserve"> will need to complete the Terms of Use. This is a requirement of the American Medical Association.</w:t>
      </w:r>
    </w:p>
    <w:tbl>
      <w:tblPr>
        <w:tblStyle w:val="TableGrid"/>
        <w:tblW w:w="0" w:type="auto"/>
        <w:tblLook w:val="04A0" w:firstRow="1" w:lastRow="0" w:firstColumn="1" w:lastColumn="0" w:noHBand="0" w:noVBand="1"/>
      </w:tblPr>
      <w:tblGrid>
        <w:gridCol w:w="9350"/>
      </w:tblGrid>
      <w:tr w:rsidR="0037161E" w14:paraId="28F95FC8" w14:textId="77777777" w:rsidTr="00B9318B">
        <w:tc>
          <w:tcPr>
            <w:tcW w:w="9350" w:type="dxa"/>
          </w:tcPr>
          <w:p w14:paraId="26E59680" w14:textId="77777777" w:rsidR="0037161E" w:rsidRDefault="0037161E" w:rsidP="00B9318B">
            <w:pPr>
              <w:rPr>
                <w:rFonts w:cs="Arial"/>
              </w:rPr>
            </w:pPr>
            <w:r w:rsidRPr="009F4E64">
              <w:rPr>
                <w:rFonts w:cs="Arial"/>
                <w:b/>
              </w:rPr>
              <w:t>Source:</w:t>
            </w:r>
            <w:r>
              <w:rPr>
                <w:rFonts w:cs="Arial"/>
              </w:rPr>
              <w:t xml:space="preserve"> The Leapfrog Group, American Medical Association</w:t>
            </w:r>
          </w:p>
          <w:p w14:paraId="50CB794D" w14:textId="77777777" w:rsidR="0037161E" w:rsidRDefault="0037161E" w:rsidP="00B9318B">
            <w:pPr>
              <w:rPr>
                <w:rFonts w:cs="Arial"/>
              </w:rPr>
            </w:pPr>
          </w:p>
        </w:tc>
      </w:tr>
      <w:tr w:rsidR="0037161E" w:rsidRPr="006D4E85" w14:paraId="1D3FED4A" w14:textId="77777777" w:rsidTr="00B9318B">
        <w:tc>
          <w:tcPr>
            <w:tcW w:w="9350" w:type="dxa"/>
          </w:tcPr>
          <w:p w14:paraId="01DC4936" w14:textId="77777777" w:rsidR="0037161E" w:rsidRPr="00BD5B0E" w:rsidRDefault="0037161E" w:rsidP="00B9318B">
            <w:pPr>
              <w:rPr>
                <w:b/>
              </w:rPr>
            </w:pPr>
            <w:r w:rsidRPr="009A5185">
              <w:rPr>
                <w:rFonts w:cs="Arial"/>
                <w:b/>
                <w:snapToGrid w:val="0"/>
              </w:rPr>
              <w:t>Reporting Time Period:</w:t>
            </w:r>
            <w:r w:rsidRPr="009A5185">
              <w:rPr>
                <w:rFonts w:cs="Arial"/>
                <w:snapToGrid w:val="0"/>
              </w:rPr>
              <w:t xml:space="preserve"> </w:t>
            </w:r>
            <w:r w:rsidRPr="00263739">
              <w:rPr>
                <w:b/>
              </w:rPr>
              <w:t>12 months</w:t>
            </w:r>
            <w:r>
              <w:rPr>
                <w:b/>
              </w:rPr>
              <w:t xml:space="preserve"> or </w:t>
            </w:r>
            <w:r>
              <w:rPr>
                <w:b/>
                <w:i/>
                <w:iCs/>
              </w:rPr>
              <w:t xml:space="preserve">optionally </w:t>
            </w:r>
            <w:r>
              <w:rPr>
                <w:b/>
              </w:rPr>
              <w:t>24 months (annual average)</w:t>
            </w:r>
          </w:p>
          <w:p w14:paraId="7AF15004" w14:textId="77777777" w:rsidR="0037161E" w:rsidRDefault="0037161E" w:rsidP="0037161E">
            <w:pPr>
              <w:numPr>
                <w:ilvl w:val="0"/>
                <w:numId w:val="4"/>
              </w:numPr>
            </w:pPr>
            <w:r>
              <w:t xml:space="preserve">Surveys submitted prior to September 1: </w:t>
            </w:r>
          </w:p>
          <w:p w14:paraId="1D607F5C" w14:textId="59887475" w:rsidR="0037161E" w:rsidRDefault="0037161E" w:rsidP="00FA021D">
            <w:pPr>
              <w:numPr>
                <w:ilvl w:val="1"/>
                <w:numId w:val="4"/>
              </w:numPr>
            </w:pPr>
            <w:r>
              <w:t>01/01/202</w:t>
            </w:r>
            <w:r w:rsidR="00A1334C">
              <w:t>1</w:t>
            </w:r>
            <w:r>
              <w:t xml:space="preserve"> – 12/31/202</w:t>
            </w:r>
            <w:r w:rsidR="00A1334C">
              <w:t>1</w:t>
            </w:r>
            <w:r>
              <w:t xml:space="preserve"> (12-month count) </w:t>
            </w:r>
            <w:r w:rsidR="0019773B">
              <w:t xml:space="preserve">or </w:t>
            </w:r>
            <w:r>
              <w:t>01/01/20</w:t>
            </w:r>
            <w:r w:rsidR="00A1334C">
              <w:t>20</w:t>
            </w:r>
            <w:r>
              <w:t xml:space="preserve"> – 12/31/202</w:t>
            </w:r>
            <w:r w:rsidR="00A1334C">
              <w:t>1</w:t>
            </w:r>
            <w:r>
              <w:t xml:space="preserve"> (24-month annual average)</w:t>
            </w:r>
          </w:p>
          <w:p w14:paraId="1A02A692" w14:textId="77777777" w:rsidR="0037161E" w:rsidRDefault="0037161E" w:rsidP="0037161E">
            <w:pPr>
              <w:numPr>
                <w:ilvl w:val="0"/>
                <w:numId w:val="4"/>
              </w:numPr>
            </w:pPr>
            <w:r>
              <w:t xml:space="preserve">Surveys (re)submitted on or after September 1: </w:t>
            </w:r>
          </w:p>
          <w:p w14:paraId="5305B6BA" w14:textId="298CA2B4" w:rsidR="0037161E" w:rsidRPr="00B15CA7" w:rsidRDefault="0037161E" w:rsidP="0019773B">
            <w:pPr>
              <w:numPr>
                <w:ilvl w:val="1"/>
                <w:numId w:val="4"/>
              </w:numPr>
            </w:pPr>
            <w:r>
              <w:t>07/01/202</w:t>
            </w:r>
            <w:r w:rsidR="00A1334C">
              <w:t>1</w:t>
            </w:r>
            <w:r>
              <w:t xml:space="preserve"> – 06/30/</w:t>
            </w:r>
            <w:r w:rsidR="005C63AE">
              <w:t>2022</w:t>
            </w:r>
            <w:r>
              <w:t xml:space="preserve"> (12-month count)</w:t>
            </w:r>
            <w:r w:rsidR="0019773B">
              <w:t xml:space="preserve"> or </w:t>
            </w:r>
            <w:r>
              <w:t>07/01/20</w:t>
            </w:r>
            <w:r w:rsidR="00A1334C">
              <w:t>20</w:t>
            </w:r>
            <w:r>
              <w:t xml:space="preserve"> – 06/30/</w:t>
            </w:r>
            <w:r w:rsidR="005C63AE">
              <w:t>2022</w:t>
            </w:r>
            <w:r>
              <w:t xml:space="preserve"> (24-month annual average)</w:t>
            </w:r>
          </w:p>
        </w:tc>
      </w:tr>
      <w:tr w:rsidR="0037161E" w:rsidRPr="006D4E85" w14:paraId="3A34122B" w14:textId="77777777" w:rsidTr="00B9318B">
        <w:tc>
          <w:tcPr>
            <w:tcW w:w="9350" w:type="dxa"/>
          </w:tcPr>
          <w:p w14:paraId="387F030E" w14:textId="0396DF25" w:rsidR="0037161E" w:rsidRDefault="0037161E" w:rsidP="00B9318B">
            <w:pPr>
              <w:rPr>
                <w:rFonts w:cs="Arial"/>
                <w:bCs/>
                <w:snapToGrid w:val="0"/>
              </w:rPr>
            </w:pPr>
            <w:r>
              <w:rPr>
                <w:rFonts w:cs="Arial"/>
                <w:b/>
                <w:snapToGrid w:val="0"/>
              </w:rPr>
              <w:t xml:space="preserve">Question #2: </w:t>
            </w:r>
            <w:r>
              <w:rPr>
                <w:rFonts w:cs="Arial"/>
                <w:bCs/>
                <w:snapToGrid w:val="0"/>
              </w:rPr>
              <w:t xml:space="preserve">Check all procedures that your </w:t>
            </w:r>
            <w:r w:rsidR="008B7EA8">
              <w:rPr>
                <w:rFonts w:cs="Arial"/>
                <w:bCs/>
                <w:snapToGrid w:val="0"/>
              </w:rPr>
              <w:t>facility</w:t>
            </w:r>
            <w:r>
              <w:rPr>
                <w:rFonts w:cs="Arial"/>
                <w:bCs/>
                <w:snapToGrid w:val="0"/>
              </w:rPr>
              <w:t xml:space="preserve"> has performed during the reporting period on adult patients (ages 18 years or older). </w:t>
            </w:r>
          </w:p>
          <w:p w14:paraId="4DFB3C5F" w14:textId="77777777" w:rsidR="00EC4B17" w:rsidRDefault="00EC4B17" w:rsidP="00B9318B">
            <w:pPr>
              <w:rPr>
                <w:rFonts w:cs="Arial"/>
                <w:bCs/>
                <w:snapToGrid w:val="0"/>
              </w:rPr>
            </w:pPr>
          </w:p>
          <w:p w14:paraId="7BA4FB63" w14:textId="77777777" w:rsidR="0037161E" w:rsidRDefault="0037161E" w:rsidP="00B9318B">
            <w:pPr>
              <w:pStyle w:val="ListParagraph"/>
              <w:rPr>
                <w:rFonts w:cs="Arial"/>
                <w:bCs/>
                <w:snapToGrid w:val="0"/>
              </w:rPr>
            </w:pPr>
            <w:r>
              <w:rPr>
                <w:rFonts w:cs="Arial"/>
                <w:bCs/>
                <w:snapToGrid w:val="0"/>
              </w:rPr>
              <w:t>Total knee replacement</w:t>
            </w:r>
          </w:p>
          <w:p w14:paraId="48ABDA44" w14:textId="77777777" w:rsidR="0037161E" w:rsidRDefault="0037161E" w:rsidP="00B9318B">
            <w:pPr>
              <w:pStyle w:val="ListParagraph"/>
              <w:rPr>
                <w:rFonts w:cs="Arial"/>
                <w:bCs/>
                <w:snapToGrid w:val="0"/>
              </w:rPr>
            </w:pPr>
            <w:r>
              <w:rPr>
                <w:rFonts w:cs="Arial"/>
                <w:bCs/>
                <w:snapToGrid w:val="0"/>
              </w:rPr>
              <w:t>Total hip replacement</w:t>
            </w:r>
          </w:p>
          <w:p w14:paraId="741E63AE" w14:textId="77777777" w:rsidR="00EC4B17" w:rsidRDefault="00EC4B17" w:rsidP="00B9318B">
            <w:pPr>
              <w:pStyle w:val="ListParagraph"/>
              <w:rPr>
                <w:rFonts w:cs="Arial"/>
                <w:bCs/>
                <w:snapToGrid w:val="0"/>
              </w:rPr>
            </w:pPr>
          </w:p>
          <w:p w14:paraId="47D44DF1" w14:textId="77777777" w:rsidR="00EC4B17" w:rsidRDefault="00EC4B17" w:rsidP="00EC4B17">
            <w:pPr>
              <w:rPr>
                <w:rFonts w:cs="Arial"/>
              </w:rPr>
            </w:pPr>
            <w:r w:rsidRPr="006D4E85">
              <w:rPr>
                <w:rFonts w:cs="Arial"/>
                <w:u w:val="single"/>
              </w:rPr>
              <w:t>Do not</w:t>
            </w:r>
            <w:r>
              <w:rPr>
                <w:rFonts w:cs="Arial"/>
              </w:rPr>
              <w:t xml:space="preserve"> check the box for the procedure if:</w:t>
            </w:r>
          </w:p>
          <w:p w14:paraId="314225E8" w14:textId="77777777" w:rsidR="00EC4B17" w:rsidRDefault="00EC4B17" w:rsidP="00EC4B17">
            <w:pPr>
              <w:pStyle w:val="ListParagraph"/>
              <w:numPr>
                <w:ilvl w:val="0"/>
                <w:numId w:val="41"/>
              </w:numPr>
              <w:rPr>
                <w:rFonts w:cs="Arial"/>
              </w:rPr>
            </w:pPr>
            <w:r w:rsidRPr="00EC4B17">
              <w:rPr>
                <w:rFonts w:cs="Arial"/>
                <w:lang w:eastAsia="ja-JP"/>
              </w:rPr>
              <w:t xml:space="preserve">Your </w:t>
            </w:r>
            <w:r>
              <w:rPr>
                <w:rFonts w:cs="Arial"/>
                <w:lang w:eastAsia="ja-JP"/>
              </w:rPr>
              <w:t>facility</w:t>
            </w:r>
            <w:r w:rsidRPr="00EC4B17">
              <w:rPr>
                <w:rFonts w:cs="Arial"/>
                <w:lang w:eastAsia="ja-JP"/>
              </w:rPr>
              <w:t xml:space="preserve"> has started to perform the procedure in the last 18 months. Leapfrog gives </w:t>
            </w:r>
            <w:r>
              <w:rPr>
                <w:rFonts w:cs="Arial"/>
                <w:lang w:eastAsia="ja-JP"/>
              </w:rPr>
              <w:t>ASCs</w:t>
            </w:r>
            <w:r w:rsidRPr="00EC4B17">
              <w:rPr>
                <w:rFonts w:cs="Arial"/>
                <w:lang w:eastAsia="ja-JP"/>
              </w:rPr>
              <w:t xml:space="preserve"> an </w:t>
            </w:r>
            <w:r w:rsidRPr="00EC4B17">
              <w:rPr>
                <w:rFonts w:cs="Arial"/>
              </w:rPr>
              <w:t xml:space="preserve">18-month grace period before having to report on </w:t>
            </w:r>
            <w:r>
              <w:rPr>
                <w:rFonts w:cs="Arial"/>
              </w:rPr>
              <w:t>facility</w:t>
            </w:r>
            <w:r w:rsidRPr="00EC4B17">
              <w:rPr>
                <w:rFonts w:cs="Arial"/>
              </w:rPr>
              <w:t xml:space="preserve"> volume and process for privileging surgeons for new service lines.</w:t>
            </w:r>
          </w:p>
          <w:p w14:paraId="0D5DA06F" w14:textId="77777777" w:rsidR="00EC4B17" w:rsidRDefault="00EC4B17" w:rsidP="00EC4B17">
            <w:pPr>
              <w:rPr>
                <w:rFonts w:cs="Arial"/>
              </w:rPr>
            </w:pPr>
          </w:p>
          <w:p w14:paraId="6E7C9C14" w14:textId="77777777" w:rsidR="00EC4B17" w:rsidRDefault="00EC4B17" w:rsidP="00EC4B17">
            <w:pPr>
              <w:rPr>
                <w:rFonts w:cs="Arial"/>
              </w:rPr>
            </w:pPr>
            <w:r w:rsidRPr="006D4E85">
              <w:rPr>
                <w:rFonts w:cs="Arial"/>
                <w:u w:val="single"/>
              </w:rPr>
              <w:t>Do</w:t>
            </w:r>
            <w:r>
              <w:rPr>
                <w:rFonts w:cs="Arial"/>
              </w:rPr>
              <w:t xml:space="preserve"> check the box for the procedure if: </w:t>
            </w:r>
          </w:p>
          <w:p w14:paraId="3D7C9EBB" w14:textId="48866BE4" w:rsidR="00EC4B17" w:rsidRDefault="00EC4B17" w:rsidP="00EC4B17">
            <w:pPr>
              <w:pStyle w:val="ListParagraph"/>
              <w:numPr>
                <w:ilvl w:val="0"/>
                <w:numId w:val="137"/>
              </w:numPr>
              <w:rPr>
                <w:rFonts w:cs="Arial"/>
                <w:lang w:eastAsia="ja-JP"/>
              </w:rPr>
            </w:pPr>
            <w:r>
              <w:rPr>
                <w:rFonts w:cs="Arial"/>
                <w:lang w:eastAsia="ja-JP"/>
              </w:rPr>
              <w:t>Y</w:t>
            </w:r>
            <w:r w:rsidRPr="006D4E85">
              <w:rPr>
                <w:rFonts w:cs="Arial"/>
                <w:lang w:eastAsia="ja-JP"/>
              </w:rPr>
              <w:t xml:space="preserve">our </w:t>
            </w:r>
            <w:r>
              <w:rPr>
                <w:rFonts w:cs="Arial"/>
                <w:lang w:eastAsia="ja-JP"/>
              </w:rPr>
              <w:t>facility</w:t>
            </w:r>
            <w:r w:rsidRPr="006D4E85">
              <w:rPr>
                <w:rFonts w:cs="Arial"/>
                <w:lang w:eastAsia="ja-JP"/>
              </w:rPr>
              <w:t xml:space="preserve"> electively performs the procedure but has zero cases during the reporting period</w:t>
            </w:r>
            <w:r>
              <w:rPr>
                <w:rFonts w:cs="Arial"/>
                <w:lang w:eastAsia="ja-JP"/>
              </w:rPr>
              <w:t>. S</w:t>
            </w:r>
            <w:r w:rsidRPr="006D4E85">
              <w:rPr>
                <w:rFonts w:cs="Arial"/>
                <w:lang w:eastAsia="ja-JP"/>
              </w:rPr>
              <w:t xml:space="preserve">elect the procedure and indicate </w:t>
            </w:r>
            <w:r>
              <w:rPr>
                <w:rFonts w:cs="Arial"/>
                <w:lang w:eastAsia="ja-JP"/>
              </w:rPr>
              <w:t>a</w:t>
            </w:r>
            <w:r w:rsidRPr="006D4E85">
              <w:rPr>
                <w:rFonts w:cs="Arial"/>
                <w:lang w:eastAsia="ja-JP"/>
              </w:rPr>
              <w:t xml:space="preserve"> </w:t>
            </w:r>
            <w:r>
              <w:rPr>
                <w:rFonts w:cs="Arial"/>
                <w:lang w:eastAsia="ja-JP"/>
              </w:rPr>
              <w:t>facility</w:t>
            </w:r>
            <w:r w:rsidRPr="006D4E85">
              <w:rPr>
                <w:rFonts w:cs="Arial"/>
                <w:lang w:eastAsia="ja-JP"/>
              </w:rPr>
              <w:t xml:space="preserve"> volume of zero in question #3. Please note that </w:t>
            </w:r>
            <w:r>
              <w:rPr>
                <w:rFonts w:cs="Arial"/>
                <w:lang w:eastAsia="ja-JP"/>
              </w:rPr>
              <w:t>facilitie</w:t>
            </w:r>
            <w:r w:rsidRPr="006D4E85">
              <w:rPr>
                <w:rFonts w:cs="Arial"/>
                <w:lang w:eastAsia="ja-JP"/>
              </w:rPr>
              <w:t xml:space="preserve">s can elect to report on a 24-month annual average. </w:t>
            </w:r>
          </w:p>
          <w:p w14:paraId="70E24253" w14:textId="7314FC05" w:rsidR="00EC4B17" w:rsidRPr="006D4E85" w:rsidRDefault="00EC4B17" w:rsidP="00EC4B17">
            <w:pPr>
              <w:pStyle w:val="ListParagraph"/>
              <w:numPr>
                <w:ilvl w:val="0"/>
                <w:numId w:val="137"/>
              </w:numPr>
              <w:rPr>
                <w:rFonts w:cs="Arial"/>
                <w:lang w:eastAsia="ja-JP"/>
              </w:rPr>
            </w:pPr>
            <w:r>
              <w:rPr>
                <w:rFonts w:cs="Arial"/>
                <w:lang w:eastAsia="ja-JP"/>
              </w:rPr>
              <w:t>Your facility has</w:t>
            </w:r>
            <w:r>
              <w:rPr>
                <w:rFonts w:cs="Arial"/>
              </w:rPr>
              <w:t xml:space="preserve"> reached</w:t>
            </w:r>
            <w:r w:rsidRPr="006D4E85">
              <w:rPr>
                <w:rFonts w:cs="Arial"/>
              </w:rPr>
              <w:t xml:space="preserve"> the end of the 18-month grace period</w:t>
            </w:r>
            <w:r>
              <w:rPr>
                <w:rFonts w:cs="Arial"/>
              </w:rPr>
              <w:t xml:space="preserve"> for a new service line. You will now have to report on both </w:t>
            </w:r>
            <w:r w:rsidR="00646500">
              <w:rPr>
                <w:rFonts w:cs="Arial"/>
              </w:rPr>
              <w:t xml:space="preserve">facility </w:t>
            </w:r>
            <w:r>
              <w:rPr>
                <w:rFonts w:cs="Arial"/>
              </w:rPr>
              <w:t xml:space="preserve">volume and your process for privileging surgeons for this procedure. </w:t>
            </w:r>
          </w:p>
          <w:p w14:paraId="034CF3DD" w14:textId="23E7C42C" w:rsidR="00EC4B17" w:rsidRPr="00EC4B17" w:rsidRDefault="00EC4B17" w:rsidP="00EC4B17">
            <w:pPr>
              <w:rPr>
                <w:rFonts w:cs="Arial"/>
              </w:rPr>
            </w:pPr>
          </w:p>
        </w:tc>
      </w:tr>
      <w:tr w:rsidR="0037161E" w:rsidRPr="006D4E85" w14:paraId="55992D72" w14:textId="77777777" w:rsidTr="00B9318B">
        <w:tc>
          <w:tcPr>
            <w:tcW w:w="9350" w:type="dxa"/>
          </w:tcPr>
          <w:p w14:paraId="72BA4A24" w14:textId="46AB22E5" w:rsidR="00D20881" w:rsidRDefault="0037161E" w:rsidP="00B9318B">
            <w:pPr>
              <w:rPr>
                <w:rFonts w:cs="Arial"/>
                <w:b/>
                <w:snapToGrid w:val="0"/>
              </w:rPr>
            </w:pPr>
            <w:r>
              <w:rPr>
                <w:rFonts w:cs="Arial"/>
                <w:b/>
                <w:snapToGrid w:val="0"/>
              </w:rPr>
              <w:t xml:space="preserve">Question #3: </w:t>
            </w:r>
            <w:r w:rsidR="00D20881" w:rsidRPr="00BD5B0E">
              <w:rPr>
                <w:iCs/>
              </w:rPr>
              <w:t xml:space="preserve">Total facility volume for each selected procedure during the reporting period:  </w:t>
            </w:r>
          </w:p>
          <w:p w14:paraId="6D038C77" w14:textId="3C309A21" w:rsidR="00AF4410" w:rsidRDefault="00AF4410" w:rsidP="00B9318B"/>
          <w:p w14:paraId="20552C08" w14:textId="30872D0C" w:rsidR="00AF4410" w:rsidRDefault="00AF4410" w:rsidP="00AF4410">
            <w:pPr>
              <w:rPr>
                <w:rFonts w:cs="Arial"/>
                <w:color w:val="000000"/>
              </w:rPr>
            </w:pPr>
            <w:r w:rsidRPr="00207D3B">
              <w:rPr>
                <w:rFonts w:cs="Arial"/>
                <w:color w:val="000000"/>
              </w:rPr>
              <w:t xml:space="preserve">When calculating total </w:t>
            </w:r>
            <w:r w:rsidR="00431DC5">
              <w:rPr>
                <w:rFonts w:cs="Arial"/>
                <w:color w:val="000000"/>
              </w:rPr>
              <w:t>facility</w:t>
            </w:r>
            <w:r w:rsidRPr="00207D3B">
              <w:rPr>
                <w:rFonts w:cs="Arial"/>
                <w:b/>
                <w:color w:val="000000"/>
              </w:rPr>
              <w:t xml:space="preserve"> volume</w:t>
            </w:r>
            <w:r w:rsidRPr="00207D3B">
              <w:rPr>
                <w:rFonts w:cs="Arial"/>
                <w:color w:val="000000"/>
              </w:rPr>
              <w:t xml:space="preserve">: </w:t>
            </w:r>
          </w:p>
          <w:p w14:paraId="7E86FBB4" w14:textId="20AF71F5" w:rsidR="00AF4410" w:rsidRPr="00207D3B" w:rsidRDefault="00AF4410" w:rsidP="00AF4410">
            <w:pPr>
              <w:pStyle w:val="ListParagraph"/>
              <w:numPr>
                <w:ilvl w:val="0"/>
                <w:numId w:val="43"/>
              </w:numPr>
              <w:rPr>
                <w:rFonts w:cs="Arial"/>
                <w:color w:val="000000"/>
              </w:rPr>
            </w:pPr>
            <w:r>
              <w:rPr>
                <w:rFonts w:cs="Arial"/>
                <w:color w:val="000000"/>
              </w:rPr>
              <w:t>C</w:t>
            </w:r>
            <w:r w:rsidRPr="00207D3B">
              <w:rPr>
                <w:rFonts w:cs="Arial"/>
                <w:color w:val="000000"/>
              </w:rPr>
              <w:t xml:space="preserve">ount the number of </w:t>
            </w:r>
            <w:r w:rsidRPr="00207D3B">
              <w:rPr>
                <w:rFonts w:cs="Arial"/>
                <w:b/>
                <w:color w:val="000000"/>
              </w:rPr>
              <w:t>patients</w:t>
            </w:r>
            <w:r>
              <w:rPr>
                <w:rFonts w:cs="Arial"/>
                <w:b/>
                <w:color w:val="000000"/>
              </w:rPr>
              <w:t xml:space="preserve"> </w:t>
            </w:r>
            <w:r w:rsidRPr="00207D3B">
              <w:rPr>
                <w:rFonts w:cs="Arial"/>
                <w:color w:val="000000"/>
              </w:rPr>
              <w:t xml:space="preserve">discharged from your </w:t>
            </w:r>
            <w:r w:rsidR="00431DC5">
              <w:rPr>
                <w:rFonts w:cs="Arial"/>
                <w:color w:val="000000"/>
              </w:rPr>
              <w:t xml:space="preserve">facility </w:t>
            </w:r>
            <w:r w:rsidRPr="00207D3B">
              <w:rPr>
                <w:rFonts w:cs="Arial"/>
                <w:color w:val="000000"/>
              </w:rPr>
              <w:t xml:space="preserve">within the reporting period with </w:t>
            </w:r>
            <w:r w:rsidR="00431DC5">
              <w:rPr>
                <w:rFonts w:cs="Arial"/>
                <w:color w:val="000000"/>
              </w:rPr>
              <w:t xml:space="preserve">the </w:t>
            </w:r>
            <w:r>
              <w:rPr>
                <w:rFonts w:cs="Arial"/>
                <w:color w:val="000000"/>
              </w:rPr>
              <w:t xml:space="preserve">CPT codes (for Total Hip and Total Knee Replacement) </w:t>
            </w:r>
            <w:r w:rsidRPr="00207D3B">
              <w:rPr>
                <w:rFonts w:cs="Arial"/>
                <w:color w:val="000000"/>
              </w:rPr>
              <w:t>specified for each</w:t>
            </w:r>
            <w:r>
              <w:rPr>
                <w:rFonts w:cs="Arial"/>
                <w:color w:val="000000"/>
              </w:rPr>
              <w:t xml:space="preserve"> procedure, subject to the inclusion criteria below:</w:t>
            </w:r>
          </w:p>
          <w:p w14:paraId="1B732F90" w14:textId="0381E5AA" w:rsidR="00AF4410" w:rsidRPr="00431DC5" w:rsidRDefault="00AF4410" w:rsidP="00AF4410">
            <w:pPr>
              <w:pStyle w:val="ListParagraph"/>
              <w:numPr>
                <w:ilvl w:val="1"/>
                <w:numId w:val="42"/>
              </w:numPr>
              <w:rPr>
                <w:rFonts w:cs="Arial"/>
                <w:color w:val="000000"/>
              </w:rPr>
            </w:pPr>
            <w:r w:rsidRPr="00207D3B">
              <w:rPr>
                <w:rFonts w:cs="Arial"/>
                <w:lang w:eastAsia="ja-JP"/>
              </w:rPr>
              <w:lastRenderedPageBreak/>
              <w:t xml:space="preserve">Only the </w:t>
            </w:r>
            <w:r>
              <w:rPr>
                <w:rFonts w:cs="Arial"/>
                <w:lang w:eastAsia="ja-JP"/>
              </w:rPr>
              <w:t>CPT</w:t>
            </w:r>
            <w:r w:rsidRPr="00207D3B">
              <w:rPr>
                <w:rFonts w:cs="Arial"/>
                <w:lang w:eastAsia="ja-JP"/>
              </w:rPr>
              <w:t xml:space="preserve"> codes provided by Leapfrog should be used to report on </w:t>
            </w:r>
            <w:r>
              <w:rPr>
                <w:rFonts w:cs="Arial"/>
                <w:lang w:eastAsia="ja-JP"/>
              </w:rPr>
              <w:t xml:space="preserve">the </w:t>
            </w:r>
            <w:r w:rsidRPr="00207D3B">
              <w:rPr>
                <w:rFonts w:cs="Arial"/>
                <w:lang w:eastAsia="ja-JP"/>
              </w:rPr>
              <w:t>questions in Section 3</w:t>
            </w:r>
            <w:r w:rsidR="00431DC5">
              <w:rPr>
                <w:rFonts w:cs="Arial"/>
                <w:lang w:eastAsia="ja-JP"/>
              </w:rPr>
              <w:t>B</w:t>
            </w:r>
            <w:r>
              <w:rPr>
                <w:rFonts w:cs="Arial"/>
                <w:lang w:eastAsia="ja-JP"/>
              </w:rPr>
              <w:t xml:space="preserve">: </w:t>
            </w:r>
            <w:r w:rsidR="00431DC5">
              <w:rPr>
                <w:rFonts w:cs="Arial"/>
                <w:lang w:eastAsia="ja-JP"/>
              </w:rPr>
              <w:t>Facility</w:t>
            </w:r>
            <w:r>
              <w:rPr>
                <w:rFonts w:cs="Arial"/>
                <w:lang w:eastAsia="ja-JP"/>
              </w:rPr>
              <w:t xml:space="preserve"> and Surgeon Volume</w:t>
            </w:r>
            <w:r w:rsidRPr="00207D3B">
              <w:rPr>
                <w:rFonts w:cs="Arial"/>
                <w:lang w:eastAsia="ja-JP"/>
              </w:rPr>
              <w:t>.</w:t>
            </w:r>
          </w:p>
          <w:p w14:paraId="2F95C938" w14:textId="1EACE3CA" w:rsidR="00AF4410" w:rsidRPr="00431DC5" w:rsidRDefault="00431DC5" w:rsidP="00B9318B">
            <w:pPr>
              <w:pStyle w:val="ListParagraph"/>
              <w:numPr>
                <w:ilvl w:val="1"/>
                <w:numId w:val="42"/>
              </w:numPr>
              <w:rPr>
                <w:rFonts w:cs="Arial"/>
                <w:color w:val="000000"/>
              </w:rPr>
            </w:pPr>
            <w:r>
              <w:rPr>
                <w:rFonts w:cs="Arial"/>
                <w:color w:val="000000"/>
              </w:rPr>
              <w:t xml:space="preserve">The CPT code can be in any procedure field. </w:t>
            </w:r>
          </w:p>
          <w:p w14:paraId="14171BFB" w14:textId="77777777" w:rsidR="0037161E" w:rsidRDefault="0037161E" w:rsidP="00B9318B">
            <w:pPr>
              <w:rPr>
                <w:rFonts w:cs="Arial"/>
                <w:b/>
                <w:snapToGrid w:val="0"/>
              </w:rPr>
            </w:pPr>
          </w:p>
        </w:tc>
      </w:tr>
      <w:tr w:rsidR="0037161E" w:rsidRPr="006D4E85" w14:paraId="0351D271" w14:textId="77777777" w:rsidTr="00B9318B">
        <w:tc>
          <w:tcPr>
            <w:tcW w:w="9350" w:type="dxa"/>
          </w:tcPr>
          <w:p w14:paraId="70715045" w14:textId="43A9CFDD" w:rsidR="0037161E" w:rsidRDefault="0037161E" w:rsidP="00B9318B">
            <w:pPr>
              <w:rPr>
                <w:rFonts w:cs="Arial"/>
                <w:bCs/>
                <w:snapToGrid w:val="0"/>
              </w:rPr>
            </w:pPr>
            <w:r>
              <w:rPr>
                <w:rFonts w:cs="Arial"/>
                <w:b/>
                <w:snapToGrid w:val="0"/>
              </w:rPr>
              <w:lastRenderedPageBreak/>
              <w:t xml:space="preserve">Question #4: </w:t>
            </w:r>
            <w:bookmarkStart w:id="215" w:name="_Hlk67653352"/>
            <w:r w:rsidR="008F1395" w:rsidRPr="008F1395">
              <w:rPr>
                <w:rFonts w:cs="Arial"/>
                <w:bCs/>
                <w:snapToGrid w:val="0"/>
              </w:rPr>
              <w:t>Does your facility’</w:t>
            </w:r>
            <w:r w:rsidR="008F1395">
              <w:rPr>
                <w:rFonts w:cs="Arial"/>
                <w:bCs/>
                <w:snapToGrid w:val="0"/>
              </w:rPr>
              <w:t>s</w:t>
            </w:r>
            <w:r w:rsidR="008F1395" w:rsidRPr="008F1395">
              <w:rPr>
                <w:rFonts w:cs="Arial"/>
                <w:bCs/>
                <w:snapToGrid w:val="0"/>
              </w:rPr>
              <w:t xml:space="preserve"> privileging process include the surgeon meeting or exceeding the minimum </w:t>
            </w:r>
            <w:r w:rsidR="003F6BE8">
              <w:rPr>
                <w:rFonts w:cs="Arial"/>
                <w:bCs/>
                <w:snapToGrid w:val="0"/>
              </w:rPr>
              <w:t xml:space="preserve">annual </w:t>
            </w:r>
            <w:r w:rsidR="008F1395" w:rsidRPr="008F1395">
              <w:rPr>
                <w:rFonts w:cs="Arial"/>
                <w:bCs/>
                <w:snapToGrid w:val="0"/>
              </w:rPr>
              <w:t>surgeon volume standard listed belo</w:t>
            </w:r>
            <w:bookmarkEnd w:id="215"/>
            <w:r w:rsidR="008F1395">
              <w:rPr>
                <w:rFonts w:cs="Arial"/>
                <w:bCs/>
                <w:snapToGrid w:val="0"/>
              </w:rPr>
              <w:t>w?</w:t>
            </w:r>
          </w:p>
          <w:p w14:paraId="64982654" w14:textId="77777777" w:rsidR="00A23A3F" w:rsidRDefault="00A23A3F" w:rsidP="00B9318B">
            <w:pPr>
              <w:rPr>
                <w:iCs/>
              </w:rPr>
            </w:pPr>
          </w:p>
          <w:p w14:paraId="46214972" w14:textId="77777777" w:rsidR="0037161E" w:rsidRPr="00B15CA7" w:rsidRDefault="0037161E" w:rsidP="00B9318B">
            <w:pPr>
              <w:ind w:left="720"/>
              <w:rPr>
                <w:rFonts w:cs="Arial"/>
                <w:bCs/>
                <w:snapToGrid w:val="0"/>
              </w:rPr>
            </w:pPr>
            <w:r w:rsidRPr="00B15CA7">
              <w:rPr>
                <w:rFonts w:cs="Arial"/>
                <w:bCs/>
                <w:snapToGrid w:val="0"/>
              </w:rPr>
              <w:t>Total knee replacement: 25</w:t>
            </w:r>
          </w:p>
          <w:p w14:paraId="6723063F" w14:textId="77777777" w:rsidR="0037161E" w:rsidRDefault="0037161E" w:rsidP="00B9318B">
            <w:pPr>
              <w:ind w:left="720"/>
              <w:rPr>
                <w:rFonts w:cs="Arial"/>
                <w:bCs/>
                <w:snapToGrid w:val="0"/>
              </w:rPr>
            </w:pPr>
            <w:r w:rsidRPr="00B15CA7">
              <w:rPr>
                <w:rFonts w:cs="Arial"/>
                <w:bCs/>
                <w:snapToGrid w:val="0"/>
              </w:rPr>
              <w:t>Total hip replacement: 25</w:t>
            </w:r>
          </w:p>
          <w:p w14:paraId="1416A79F" w14:textId="77777777" w:rsidR="00A23A3F" w:rsidRDefault="00A23A3F" w:rsidP="00B9318B">
            <w:pPr>
              <w:ind w:left="720"/>
              <w:rPr>
                <w:rFonts w:cs="Arial"/>
                <w:b/>
                <w:bCs/>
                <w:snapToGrid w:val="0"/>
              </w:rPr>
            </w:pPr>
          </w:p>
          <w:p w14:paraId="4429347C" w14:textId="5E6DF08C" w:rsidR="00A23A3F" w:rsidRDefault="00A23A3F" w:rsidP="00A23A3F">
            <w:pPr>
              <w:rPr>
                <w:rFonts w:cs="Arial"/>
              </w:rPr>
            </w:pPr>
            <w:r w:rsidRPr="006C09FD">
              <w:rPr>
                <w:rFonts w:cs="Arial"/>
              </w:rPr>
              <w:t>When determining whether surgeons have met or exceeded Leapfrog’s minimum annual surgeon volume standards for the purposes of privileging, only refer to the CPT codes for Total Hip and Total Knee Replacement</w:t>
            </w:r>
            <w:r>
              <w:rPr>
                <w:rFonts w:cs="Arial"/>
              </w:rPr>
              <w:t xml:space="preserve"> included in the CPT Code Workbooks.</w:t>
            </w:r>
            <w:r w:rsidRPr="006C09FD">
              <w:rPr>
                <w:rFonts w:cs="Arial"/>
              </w:rPr>
              <w:t xml:space="preserve"> </w:t>
            </w:r>
          </w:p>
          <w:p w14:paraId="060B874A" w14:textId="45B38C35" w:rsidR="00A23A3F" w:rsidRDefault="00A23A3F" w:rsidP="00A23A3F">
            <w:pPr>
              <w:rPr>
                <w:rFonts w:cs="Arial"/>
                <w:b/>
                <w:snapToGrid w:val="0"/>
              </w:rPr>
            </w:pPr>
          </w:p>
        </w:tc>
      </w:tr>
      <w:bookmarkEnd w:id="214"/>
    </w:tbl>
    <w:p w14:paraId="3109C1B0" w14:textId="77777777" w:rsidR="00737213" w:rsidRPr="00737213" w:rsidRDefault="00737213" w:rsidP="00737213"/>
    <w:p w14:paraId="1379E663" w14:textId="77777777" w:rsidR="00737213" w:rsidRDefault="00737213" w:rsidP="00737213"/>
    <w:p w14:paraId="60CA65F9" w14:textId="4F0D2D9B" w:rsidR="00737213" w:rsidRPr="00737213" w:rsidRDefault="00737213" w:rsidP="007B7125">
      <w:pPr>
        <w:pStyle w:val="NoSpacing"/>
      </w:pPr>
    </w:p>
    <w:p w14:paraId="65097A9D" w14:textId="77777777" w:rsidR="002F3FD9" w:rsidRDefault="002F3FD9">
      <w:pPr>
        <w:rPr>
          <w:rFonts w:eastAsiaTheme="majorEastAsia"/>
          <w:b/>
          <w:sz w:val="28"/>
          <w:u w:val="single"/>
        </w:rPr>
      </w:pPr>
      <w:r>
        <w:br w:type="page"/>
      </w:r>
    </w:p>
    <w:p w14:paraId="714CC6D5" w14:textId="7AE0A859" w:rsidR="00086A95" w:rsidRDefault="00086A95" w:rsidP="00086A95">
      <w:pPr>
        <w:pStyle w:val="Heading3"/>
      </w:pPr>
      <w:bookmarkStart w:id="216" w:name="_Section_3C:_Patient"/>
      <w:bookmarkStart w:id="217" w:name="_Toc99635551"/>
      <w:bookmarkStart w:id="218" w:name="_Hlk90032795"/>
      <w:bookmarkStart w:id="219" w:name="VolumeOfProcedures_FAQ"/>
      <w:bookmarkEnd w:id="216"/>
      <w:r>
        <w:lastRenderedPageBreak/>
        <w:t xml:space="preserve">Section 3C: </w:t>
      </w:r>
      <w:r w:rsidRPr="00C52141">
        <w:t>Patient Follow-up</w:t>
      </w:r>
      <w:r>
        <w:t xml:space="preserve"> Measure Specification</w:t>
      </w:r>
      <w:r w:rsidR="003F6BE8">
        <w:t>s</w:t>
      </w:r>
      <w:bookmarkEnd w:id="217"/>
    </w:p>
    <w:p w14:paraId="60C7C701" w14:textId="480A72E8" w:rsidR="00086A95" w:rsidRDefault="00086A95"/>
    <w:p w14:paraId="06889355" w14:textId="2C4C23DF" w:rsidR="0085780D" w:rsidRPr="009C14B1" w:rsidRDefault="0085780D" w:rsidP="0085780D">
      <w:pPr>
        <w:spacing w:after="0" w:line="240" w:lineRule="auto"/>
        <w:rPr>
          <w:rFonts w:eastAsia="Times New Roman" w:cs="Arial"/>
          <w:snapToGrid w:val="0"/>
          <w:szCs w:val="20"/>
        </w:rPr>
      </w:pPr>
      <w:r w:rsidRPr="009C14B1">
        <w:rPr>
          <w:rFonts w:eastAsia="Times New Roman" w:cs="Arial"/>
          <w:snapToGrid w:val="0"/>
          <w:szCs w:val="20"/>
        </w:rPr>
        <w:t xml:space="preserve">Leapfrog obtains </w:t>
      </w:r>
      <w:r>
        <w:rPr>
          <w:rFonts w:eastAsia="Times New Roman" w:cs="Arial"/>
          <w:snapToGrid w:val="0"/>
          <w:szCs w:val="20"/>
        </w:rPr>
        <w:t>data</w:t>
      </w:r>
      <w:r w:rsidRPr="009C14B1">
        <w:rPr>
          <w:rFonts w:eastAsia="Times New Roman" w:cs="Arial"/>
          <w:snapToGrid w:val="0"/>
          <w:szCs w:val="20"/>
        </w:rPr>
        <w:t xml:space="preserve"> for </w:t>
      </w:r>
      <w:r>
        <w:rPr>
          <w:rFonts w:eastAsia="Times New Roman" w:cs="Arial"/>
          <w:snapToGrid w:val="0"/>
          <w:szCs w:val="20"/>
        </w:rPr>
        <w:t>two CMS A</w:t>
      </w:r>
      <w:r w:rsidRPr="009C14B1">
        <w:rPr>
          <w:rFonts w:eastAsia="Times New Roman" w:cs="Arial"/>
          <w:snapToGrid w:val="0"/>
          <w:szCs w:val="20"/>
        </w:rPr>
        <w:t>mbulatory Surgical Center Quality Reporting (ASCQR)</w:t>
      </w:r>
      <w:r>
        <w:rPr>
          <w:rFonts w:eastAsia="Times New Roman" w:cs="Arial"/>
          <w:snapToGrid w:val="0"/>
          <w:szCs w:val="20"/>
        </w:rPr>
        <w:t xml:space="preserve"> measures directly from CMS’ </w:t>
      </w:r>
      <w:hyperlink r:id="rId137" w:history="1">
        <w:r w:rsidRPr="005425E6">
          <w:rPr>
            <w:rStyle w:val="Hyperlink"/>
            <w:rFonts w:eastAsia="Times New Roman" w:cs="Arial"/>
            <w:snapToGrid w:val="0"/>
            <w:szCs w:val="20"/>
          </w:rPr>
          <w:t>website</w:t>
        </w:r>
      </w:hyperlink>
      <w:r w:rsidRPr="009C14B1">
        <w:rPr>
          <w:rFonts w:eastAsia="Times New Roman" w:cs="Arial"/>
          <w:snapToGrid w:val="0"/>
          <w:szCs w:val="20"/>
        </w:rPr>
        <w:t>:</w:t>
      </w:r>
    </w:p>
    <w:p w14:paraId="17E2386B" w14:textId="59B607FD" w:rsidR="00646500" w:rsidRPr="00646500" w:rsidRDefault="0085780D" w:rsidP="00BD0A86">
      <w:pPr>
        <w:numPr>
          <w:ilvl w:val="0"/>
          <w:numId w:val="112"/>
        </w:numPr>
        <w:spacing w:after="0" w:line="240" w:lineRule="auto"/>
        <w:contextualSpacing/>
        <w:rPr>
          <w:rFonts w:eastAsia="Times New Roman" w:cs="Arial"/>
          <w:snapToGrid w:val="0"/>
          <w:szCs w:val="20"/>
        </w:rPr>
      </w:pPr>
      <w:r>
        <w:t xml:space="preserve">ASC-11: </w:t>
      </w:r>
      <w:r w:rsidR="00646500" w:rsidRPr="00646500">
        <w:t xml:space="preserve">Percentage of Patients Who Had Cataract Surgery and Had Improvement in Visual Function within 90 Days Following </w:t>
      </w:r>
      <w:r w:rsidR="00646500">
        <w:t xml:space="preserve">the </w:t>
      </w:r>
      <w:r w:rsidR="00646500" w:rsidRPr="00646500">
        <w:t xml:space="preserve">Surgery </w:t>
      </w:r>
    </w:p>
    <w:p w14:paraId="5E0AE099" w14:textId="61DDDFDE" w:rsidR="0085780D" w:rsidRPr="00646500" w:rsidRDefault="0085780D" w:rsidP="00BD0A86">
      <w:pPr>
        <w:numPr>
          <w:ilvl w:val="0"/>
          <w:numId w:val="112"/>
        </w:numPr>
        <w:spacing w:after="0" w:line="240" w:lineRule="auto"/>
        <w:contextualSpacing/>
        <w:rPr>
          <w:rFonts w:eastAsia="Times New Roman" w:cs="Arial"/>
          <w:snapToGrid w:val="0"/>
          <w:szCs w:val="20"/>
        </w:rPr>
      </w:pPr>
      <w:r w:rsidRPr="00646500">
        <w:rPr>
          <w:rFonts w:eastAsia="Times New Roman" w:cs="Arial"/>
          <w:snapToGrid w:val="0"/>
          <w:szCs w:val="20"/>
        </w:rPr>
        <w:t>ASC-12: Rate of Unplanned Hospital Visits After an Outpatient Colonoscopy</w:t>
      </w:r>
    </w:p>
    <w:p w14:paraId="62573787" w14:textId="77777777" w:rsidR="0085780D" w:rsidRDefault="0085780D" w:rsidP="0085780D">
      <w:pPr>
        <w:spacing w:after="0" w:line="240" w:lineRule="auto"/>
        <w:contextualSpacing/>
        <w:rPr>
          <w:rFonts w:eastAsia="Times New Roman" w:cs="Arial"/>
          <w:snapToGrid w:val="0"/>
          <w:szCs w:val="20"/>
        </w:rPr>
      </w:pPr>
    </w:p>
    <w:p w14:paraId="46FA301A" w14:textId="5BF4D3D4" w:rsidR="0085780D" w:rsidRPr="009C14B1" w:rsidRDefault="0085780D" w:rsidP="0085780D">
      <w:pPr>
        <w:spacing w:after="0" w:line="240" w:lineRule="auto"/>
        <w:contextualSpacing/>
        <w:rPr>
          <w:rFonts w:eastAsia="Times New Roman" w:cs="Arial"/>
          <w:snapToGrid w:val="0"/>
          <w:szCs w:val="20"/>
        </w:rPr>
      </w:pPr>
      <w:proofErr w:type="gramStart"/>
      <w:r>
        <w:t>In order for</w:t>
      </w:r>
      <w:proofErr w:type="gramEnd"/>
      <w:r>
        <w:t xml:space="preserve"> Leapfrog to obtain the data for each applicable ASCQR measure, facilities must provide a valid CMS Certification Number (CCN) </w:t>
      </w:r>
      <w:r w:rsidR="0019773B">
        <w:t xml:space="preserve">and National Provider Identifier (NPI) </w:t>
      </w:r>
      <w:r>
        <w:t xml:space="preserve">in the Profile Section of the Online Survey Tool and submit the Leapfrog ASC Survey. </w:t>
      </w:r>
    </w:p>
    <w:p w14:paraId="5E1077F6" w14:textId="77777777" w:rsidR="00086A95" w:rsidRDefault="00086A95" w:rsidP="00086A95">
      <w:pPr>
        <w:spacing w:line="240" w:lineRule="auto"/>
        <w:rPr>
          <w:b/>
          <w:bCs/>
        </w:rPr>
      </w:pPr>
    </w:p>
    <w:p w14:paraId="4447916D" w14:textId="77777777" w:rsidR="00086A95" w:rsidRDefault="00086A95" w:rsidP="00086A95">
      <w:pPr>
        <w:spacing w:line="240" w:lineRule="auto"/>
        <w:rPr>
          <w:b/>
          <w:bCs/>
          <w:sz w:val="24"/>
        </w:rPr>
      </w:pPr>
      <w:bookmarkStart w:id="220" w:name="Patientfollowup_Specdeadlinestable"/>
      <w:r w:rsidRPr="00086A95">
        <w:rPr>
          <w:b/>
          <w:bCs/>
          <w:sz w:val="24"/>
        </w:rPr>
        <w:t xml:space="preserve">Deadlines and Reporting Period </w:t>
      </w:r>
    </w:p>
    <w:tbl>
      <w:tblPr>
        <w:tblW w:w="10188" w:type="dxa"/>
        <w:tblInd w:w="-11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260"/>
        <w:gridCol w:w="3248"/>
        <w:gridCol w:w="2250"/>
        <w:gridCol w:w="2430"/>
      </w:tblGrid>
      <w:tr w:rsidR="00086A95" w14:paraId="52F3EBB4" w14:textId="77777777" w:rsidTr="00601E21">
        <w:trPr>
          <w:trHeight w:val="1776"/>
        </w:trPr>
        <w:tc>
          <w:tcPr>
            <w:tcW w:w="2260" w:type="dxa"/>
            <w:shd w:val="clear" w:color="auto" w:fill="213468"/>
            <w:tcMar>
              <w:top w:w="0" w:type="dxa"/>
              <w:left w:w="108" w:type="dxa"/>
              <w:bottom w:w="0" w:type="dxa"/>
              <w:right w:w="108" w:type="dxa"/>
            </w:tcMar>
            <w:hideMark/>
          </w:tcPr>
          <w:bookmarkEnd w:id="220"/>
          <w:p w14:paraId="08A2CD88" w14:textId="53FD3B6E" w:rsidR="00086A95" w:rsidRDefault="00086A95" w:rsidP="003623E6">
            <w:pPr>
              <w:rPr>
                <w:b/>
                <w:bCs/>
                <w:color w:val="FFFFFF"/>
              </w:rPr>
            </w:pPr>
            <w:r>
              <w:rPr>
                <w:b/>
                <w:bCs/>
                <w:color w:val="FFFFFF"/>
              </w:rPr>
              <w:t xml:space="preserve">CMS data will be scored and publicly reported for ASCs that have submitted </w:t>
            </w:r>
            <w:r w:rsidR="0085780D">
              <w:rPr>
                <w:b/>
                <w:bCs/>
                <w:color w:val="FFFFFF"/>
              </w:rPr>
              <w:t xml:space="preserve">a Survey </w:t>
            </w:r>
            <w:r>
              <w:rPr>
                <w:b/>
                <w:bCs/>
                <w:color w:val="FFFFFF"/>
              </w:rPr>
              <w:t>by</w:t>
            </w:r>
          </w:p>
        </w:tc>
        <w:tc>
          <w:tcPr>
            <w:tcW w:w="3248" w:type="dxa"/>
            <w:shd w:val="clear" w:color="auto" w:fill="213468"/>
            <w:tcMar>
              <w:top w:w="0" w:type="dxa"/>
              <w:left w:w="108" w:type="dxa"/>
              <w:bottom w:w="0" w:type="dxa"/>
              <w:right w:w="108" w:type="dxa"/>
            </w:tcMar>
            <w:hideMark/>
          </w:tcPr>
          <w:p w14:paraId="68B38018" w14:textId="77777777" w:rsidR="00086A95" w:rsidRDefault="00086A95" w:rsidP="003623E6">
            <w:pPr>
              <w:rPr>
                <w:b/>
                <w:bCs/>
                <w:color w:val="FFFFFF"/>
              </w:rPr>
            </w:pPr>
            <w:r>
              <w:rPr>
                <w:b/>
                <w:bCs/>
                <w:color w:val="FFFFFF"/>
              </w:rPr>
              <w:t>CMS Reporting Period</w:t>
            </w:r>
          </w:p>
        </w:tc>
        <w:tc>
          <w:tcPr>
            <w:tcW w:w="2250" w:type="dxa"/>
            <w:shd w:val="clear" w:color="auto" w:fill="213468"/>
            <w:tcMar>
              <w:top w:w="0" w:type="dxa"/>
              <w:left w:w="108" w:type="dxa"/>
              <w:bottom w:w="0" w:type="dxa"/>
              <w:right w:w="108" w:type="dxa"/>
            </w:tcMar>
            <w:hideMark/>
          </w:tcPr>
          <w:p w14:paraId="49460092" w14:textId="77777777" w:rsidR="00086A95" w:rsidRDefault="00086A95" w:rsidP="003623E6">
            <w:pPr>
              <w:rPr>
                <w:b/>
                <w:bCs/>
                <w:color w:val="FFFFFF"/>
              </w:rPr>
            </w:pPr>
            <w:r>
              <w:rPr>
                <w:b/>
                <w:bCs/>
                <w:color w:val="FFFFFF"/>
              </w:rPr>
              <w:t>Available on ASC Details Page</w:t>
            </w:r>
          </w:p>
        </w:tc>
        <w:tc>
          <w:tcPr>
            <w:tcW w:w="2430" w:type="dxa"/>
            <w:shd w:val="clear" w:color="auto" w:fill="213468"/>
          </w:tcPr>
          <w:p w14:paraId="1D90B171" w14:textId="77777777" w:rsidR="00086A95" w:rsidRDefault="00086A95" w:rsidP="003623E6">
            <w:pPr>
              <w:rPr>
                <w:b/>
                <w:bCs/>
                <w:color w:val="FFFFFF"/>
              </w:rPr>
            </w:pPr>
            <w:r>
              <w:rPr>
                <w:b/>
                <w:bCs/>
                <w:color w:val="FFFFFF"/>
              </w:rPr>
              <w:t xml:space="preserve">Available on the Public Reporting Website </w:t>
            </w:r>
          </w:p>
        </w:tc>
      </w:tr>
      <w:tr w:rsidR="00086A95" w14:paraId="6D22DED8" w14:textId="77777777" w:rsidTr="00E6416E">
        <w:trPr>
          <w:trHeight w:val="1638"/>
        </w:trPr>
        <w:tc>
          <w:tcPr>
            <w:tcW w:w="2260" w:type="dxa"/>
            <w:shd w:val="clear" w:color="auto" w:fill="F2F2F2"/>
            <w:tcMar>
              <w:top w:w="0" w:type="dxa"/>
              <w:left w:w="108" w:type="dxa"/>
              <w:bottom w:w="0" w:type="dxa"/>
              <w:right w:w="108" w:type="dxa"/>
            </w:tcMar>
            <w:vAlign w:val="center"/>
            <w:hideMark/>
          </w:tcPr>
          <w:p w14:paraId="72A6464F" w14:textId="77777777" w:rsidR="00086A95" w:rsidRDefault="00086A95" w:rsidP="003623E6">
            <w:r>
              <w:rPr>
                <w:color w:val="000000"/>
              </w:rPr>
              <w:t>June 30, 2022</w:t>
            </w:r>
          </w:p>
        </w:tc>
        <w:tc>
          <w:tcPr>
            <w:tcW w:w="3248" w:type="dxa"/>
            <w:shd w:val="clear" w:color="auto" w:fill="F2F2F2"/>
            <w:tcMar>
              <w:top w:w="0" w:type="dxa"/>
              <w:left w:w="108" w:type="dxa"/>
              <w:bottom w:w="0" w:type="dxa"/>
              <w:right w:w="108" w:type="dxa"/>
            </w:tcMar>
            <w:vAlign w:val="center"/>
            <w:hideMark/>
          </w:tcPr>
          <w:p w14:paraId="008631DC" w14:textId="77777777" w:rsidR="00E6416E" w:rsidRDefault="00E6416E" w:rsidP="003623E6"/>
          <w:p w14:paraId="631A5E03" w14:textId="6E14E2AC" w:rsidR="003623E6" w:rsidRDefault="003623E6" w:rsidP="003623E6">
            <w:r>
              <w:t>ASC-11</w:t>
            </w:r>
            <w:r w:rsidR="00C35BD7">
              <w:t xml:space="preserve"> </w:t>
            </w:r>
            <w:r>
              <w:t xml:space="preserve">most recent 12-month reporting period; ASC-12 most recent 24-month reporting period </w:t>
            </w:r>
          </w:p>
          <w:p w14:paraId="2023670C" w14:textId="2E8B6848" w:rsidR="00086A95" w:rsidRDefault="00086A95" w:rsidP="003623E6">
            <w:r>
              <w:t xml:space="preserve"> </w:t>
            </w:r>
          </w:p>
        </w:tc>
        <w:tc>
          <w:tcPr>
            <w:tcW w:w="2250" w:type="dxa"/>
            <w:shd w:val="clear" w:color="auto" w:fill="F2F2F2"/>
            <w:tcMar>
              <w:top w:w="0" w:type="dxa"/>
              <w:left w:w="108" w:type="dxa"/>
              <w:bottom w:w="0" w:type="dxa"/>
              <w:right w:w="108" w:type="dxa"/>
            </w:tcMar>
            <w:vAlign w:val="center"/>
            <w:hideMark/>
          </w:tcPr>
          <w:p w14:paraId="093504EA" w14:textId="77777777" w:rsidR="00086A95" w:rsidRDefault="00086A95" w:rsidP="003623E6">
            <w:r>
              <w:rPr>
                <w:color w:val="000000"/>
              </w:rPr>
              <w:t>July 12, 2022</w:t>
            </w:r>
          </w:p>
        </w:tc>
        <w:tc>
          <w:tcPr>
            <w:tcW w:w="2430" w:type="dxa"/>
            <w:shd w:val="clear" w:color="auto" w:fill="F2F2F2"/>
            <w:vAlign w:val="center"/>
          </w:tcPr>
          <w:p w14:paraId="520A3868" w14:textId="77777777" w:rsidR="00086A95" w:rsidRDefault="00086A95" w:rsidP="003623E6">
            <w:pPr>
              <w:rPr>
                <w:color w:val="000000"/>
              </w:rPr>
            </w:pPr>
            <w:r>
              <w:rPr>
                <w:color w:val="000000"/>
              </w:rPr>
              <w:t>July 25, 2022</w:t>
            </w:r>
          </w:p>
        </w:tc>
      </w:tr>
      <w:tr w:rsidR="00086A95" w14:paraId="1854F618" w14:textId="77777777" w:rsidTr="005335F4">
        <w:trPr>
          <w:trHeight w:val="431"/>
        </w:trPr>
        <w:tc>
          <w:tcPr>
            <w:tcW w:w="2260" w:type="dxa"/>
            <w:shd w:val="clear" w:color="auto" w:fill="auto"/>
            <w:tcMar>
              <w:top w:w="0" w:type="dxa"/>
              <w:left w:w="108" w:type="dxa"/>
              <w:bottom w:w="0" w:type="dxa"/>
              <w:right w:w="108" w:type="dxa"/>
            </w:tcMar>
            <w:vAlign w:val="center"/>
            <w:hideMark/>
          </w:tcPr>
          <w:p w14:paraId="304CC953" w14:textId="6DA49760" w:rsidR="003623E6" w:rsidRDefault="00086A95" w:rsidP="003623E6">
            <w:r>
              <w:t>August 31, 2022</w:t>
            </w:r>
          </w:p>
          <w:p w14:paraId="6DCC0857" w14:textId="17BC5D1C" w:rsidR="003623E6" w:rsidRDefault="003623E6" w:rsidP="003623E6"/>
        </w:tc>
        <w:tc>
          <w:tcPr>
            <w:tcW w:w="3248" w:type="dxa"/>
            <w:shd w:val="clear" w:color="auto" w:fill="auto"/>
            <w:tcMar>
              <w:top w:w="0" w:type="dxa"/>
              <w:left w:w="108" w:type="dxa"/>
              <w:bottom w:w="0" w:type="dxa"/>
              <w:right w:w="108" w:type="dxa"/>
            </w:tcMar>
            <w:vAlign w:val="center"/>
            <w:hideMark/>
          </w:tcPr>
          <w:p w14:paraId="17748931" w14:textId="6CBFD0A6" w:rsidR="00086A95" w:rsidRDefault="00E6416E" w:rsidP="003623E6">
            <w:r>
              <w:t>ASC-11 most recent 12-month reporting period; ASC-12 most recent 24-month reporting period</w:t>
            </w:r>
          </w:p>
          <w:p w14:paraId="15B464D2" w14:textId="77777777" w:rsidR="00E6416E" w:rsidRDefault="00E6416E" w:rsidP="003623E6"/>
          <w:p w14:paraId="4768E5D2" w14:textId="3280EF99" w:rsidR="00E6416E" w:rsidRDefault="00E6416E" w:rsidP="003623E6"/>
        </w:tc>
        <w:tc>
          <w:tcPr>
            <w:tcW w:w="2250" w:type="dxa"/>
            <w:tcMar>
              <w:top w:w="0" w:type="dxa"/>
              <w:left w:w="108" w:type="dxa"/>
              <w:bottom w:w="0" w:type="dxa"/>
              <w:right w:w="108" w:type="dxa"/>
            </w:tcMar>
            <w:vAlign w:val="center"/>
            <w:hideMark/>
          </w:tcPr>
          <w:p w14:paraId="1E4578A4" w14:textId="71B547C7" w:rsidR="00086A95" w:rsidRDefault="00086A95" w:rsidP="003623E6">
            <w:r>
              <w:t>September 7, 2022</w:t>
            </w:r>
          </w:p>
        </w:tc>
        <w:tc>
          <w:tcPr>
            <w:tcW w:w="2430" w:type="dxa"/>
            <w:vAlign w:val="center"/>
          </w:tcPr>
          <w:p w14:paraId="6A31ECC3" w14:textId="529D55A9" w:rsidR="00086A95" w:rsidRDefault="00086A95" w:rsidP="003623E6">
            <w:r>
              <w:t>September 7, 2022</w:t>
            </w:r>
          </w:p>
        </w:tc>
      </w:tr>
      <w:tr w:rsidR="00086A95" w14:paraId="16088CE2" w14:textId="77777777" w:rsidTr="00E6416E">
        <w:trPr>
          <w:trHeight w:val="448"/>
        </w:trPr>
        <w:tc>
          <w:tcPr>
            <w:tcW w:w="2260" w:type="dxa"/>
            <w:shd w:val="clear" w:color="auto" w:fill="F2F2F2"/>
            <w:tcMar>
              <w:top w:w="0" w:type="dxa"/>
              <w:left w:w="108" w:type="dxa"/>
              <w:bottom w:w="0" w:type="dxa"/>
              <w:right w:w="108" w:type="dxa"/>
            </w:tcMar>
            <w:vAlign w:val="center"/>
            <w:hideMark/>
          </w:tcPr>
          <w:p w14:paraId="0E71B6DC" w14:textId="77777777" w:rsidR="00086A95" w:rsidRDefault="00086A95" w:rsidP="003623E6">
            <w:r>
              <w:rPr>
                <w:color w:val="000000"/>
              </w:rPr>
              <w:t>November 30, 2022</w:t>
            </w:r>
          </w:p>
        </w:tc>
        <w:tc>
          <w:tcPr>
            <w:tcW w:w="3248" w:type="dxa"/>
            <w:shd w:val="clear" w:color="auto" w:fill="F2F2F2"/>
            <w:tcMar>
              <w:top w:w="0" w:type="dxa"/>
              <w:left w:w="108" w:type="dxa"/>
              <w:bottom w:w="0" w:type="dxa"/>
              <w:right w:w="108" w:type="dxa"/>
            </w:tcMar>
            <w:vAlign w:val="center"/>
            <w:hideMark/>
          </w:tcPr>
          <w:p w14:paraId="3B80DBFB" w14:textId="0F906BB6" w:rsidR="00086A95" w:rsidRDefault="00E6416E" w:rsidP="003623E6">
            <w:pPr>
              <w:rPr>
                <w:highlight w:val="yellow"/>
              </w:rPr>
            </w:pPr>
            <w:r>
              <w:t>ASC-11 most recent 12-month reporting period; ASC-12 most recent 24-month reporting period</w:t>
            </w:r>
          </w:p>
        </w:tc>
        <w:tc>
          <w:tcPr>
            <w:tcW w:w="2250" w:type="dxa"/>
            <w:shd w:val="clear" w:color="auto" w:fill="F2F2F2"/>
            <w:tcMar>
              <w:top w:w="0" w:type="dxa"/>
              <w:left w:w="108" w:type="dxa"/>
              <w:bottom w:w="0" w:type="dxa"/>
              <w:right w:w="108" w:type="dxa"/>
            </w:tcMar>
            <w:vAlign w:val="center"/>
            <w:hideMark/>
          </w:tcPr>
          <w:p w14:paraId="5983FFA7" w14:textId="77777777" w:rsidR="00086A95" w:rsidRDefault="00086A95" w:rsidP="003623E6">
            <w:bookmarkStart w:id="221" w:name="_Hlk88127756"/>
            <w:r>
              <w:rPr>
                <w:color w:val="000000"/>
              </w:rPr>
              <w:t>December 7, 2022</w:t>
            </w:r>
            <w:bookmarkEnd w:id="221"/>
          </w:p>
        </w:tc>
        <w:tc>
          <w:tcPr>
            <w:tcW w:w="2430" w:type="dxa"/>
            <w:shd w:val="clear" w:color="auto" w:fill="F2F2F2"/>
            <w:vAlign w:val="center"/>
          </w:tcPr>
          <w:p w14:paraId="37F390D8" w14:textId="77777777" w:rsidR="00086A95" w:rsidRDefault="00086A95" w:rsidP="003623E6">
            <w:pPr>
              <w:rPr>
                <w:color w:val="000000"/>
              </w:rPr>
            </w:pPr>
            <w:r>
              <w:rPr>
                <w:color w:val="000000"/>
              </w:rPr>
              <w:t>December 7, 2022</w:t>
            </w:r>
          </w:p>
        </w:tc>
      </w:tr>
    </w:tbl>
    <w:p w14:paraId="77593B4A" w14:textId="77777777" w:rsidR="0085780D" w:rsidRDefault="0085780D" w:rsidP="00086A95">
      <w:pPr>
        <w:spacing w:line="240" w:lineRule="auto"/>
        <w:rPr>
          <w:b/>
          <w:bCs/>
          <w:sz w:val="24"/>
        </w:rPr>
      </w:pPr>
    </w:p>
    <w:p w14:paraId="0FF5D4C8" w14:textId="77777777" w:rsidR="0085780D" w:rsidRDefault="0085780D" w:rsidP="0085780D">
      <w:pPr>
        <w:rPr>
          <w:b/>
          <w:bCs/>
          <w:sz w:val="24"/>
        </w:rPr>
      </w:pPr>
      <w:r w:rsidRPr="001E09FA">
        <w:rPr>
          <w:b/>
          <w:bCs/>
          <w:sz w:val="24"/>
        </w:rPr>
        <w:t xml:space="preserve">Review your </w:t>
      </w:r>
      <w:r>
        <w:rPr>
          <w:b/>
          <w:bCs/>
          <w:sz w:val="24"/>
        </w:rPr>
        <w:t>CMS data for ASC-11 and ASC-12</w:t>
      </w:r>
    </w:p>
    <w:p w14:paraId="64F0AC75" w14:textId="2CA821DC" w:rsidR="0085780D" w:rsidRPr="001E09FA" w:rsidRDefault="0085780D" w:rsidP="00B07038">
      <w:pPr>
        <w:pStyle w:val="ListParagraph"/>
        <w:numPr>
          <w:ilvl w:val="0"/>
          <w:numId w:val="116"/>
        </w:numPr>
        <w:rPr>
          <w:rFonts w:eastAsiaTheme="majorEastAsia"/>
          <w:bCs/>
          <w:szCs w:val="20"/>
        </w:rPr>
      </w:pPr>
      <w:r>
        <w:t xml:space="preserve">Once Leapfrog has published your facility’s Survey Results on the </w:t>
      </w:r>
      <w:hyperlink r:id="rId138" w:history="1">
        <w:r w:rsidRPr="00086A95">
          <w:rPr>
            <w:rStyle w:val="Hyperlink"/>
          </w:rPr>
          <w:t>ASC Details Page</w:t>
        </w:r>
      </w:hyperlink>
      <w:r>
        <w:t xml:space="preserve">, ASCs are urged to compare the CMS data Leapfrog has obtained with the data published for each applicable measure on CMS’ </w:t>
      </w:r>
      <w:hyperlink r:id="rId139" w:history="1">
        <w:r w:rsidRPr="005425E6">
          <w:rPr>
            <w:rStyle w:val="Hyperlink"/>
          </w:rPr>
          <w:t>website</w:t>
        </w:r>
      </w:hyperlink>
      <w:r>
        <w:t>.</w:t>
      </w:r>
    </w:p>
    <w:p w14:paraId="0015005D" w14:textId="797D5FBC" w:rsidR="0085780D" w:rsidRPr="001E09FA" w:rsidRDefault="0085780D" w:rsidP="00B07038">
      <w:pPr>
        <w:pStyle w:val="ListParagraph"/>
        <w:numPr>
          <w:ilvl w:val="0"/>
          <w:numId w:val="115"/>
        </w:numPr>
        <w:rPr>
          <w:rFonts w:eastAsiaTheme="majorEastAsia"/>
          <w:bCs/>
          <w:szCs w:val="20"/>
        </w:rPr>
      </w:pPr>
      <w:r>
        <w:t xml:space="preserve">Dates on which the Survey Results will be available on the ASC Details page are listed in the “Deadlines and Reporting Periods” table </w:t>
      </w:r>
      <w:r w:rsidR="0019773B">
        <w:t>above.</w:t>
      </w:r>
    </w:p>
    <w:p w14:paraId="7E1FE746" w14:textId="77777777" w:rsidR="000C2B97" w:rsidRDefault="0085780D" w:rsidP="0085780D">
      <w:pPr>
        <w:spacing w:line="240" w:lineRule="auto"/>
      </w:pPr>
      <w:r>
        <w:t xml:space="preserve">If, while comparing your facility’s data published on the CMS </w:t>
      </w:r>
      <w:hyperlink r:id="rId140" w:history="1">
        <w:r w:rsidRPr="005425E6">
          <w:rPr>
            <w:rStyle w:val="Hyperlink"/>
          </w:rPr>
          <w:t>website</w:t>
        </w:r>
      </w:hyperlink>
      <w:r>
        <w:t xml:space="preserve"> to the data published on the ASC Details page, you find a discrepancy, contact Leapfrog’s Help Desk immediately. </w:t>
      </w:r>
    </w:p>
    <w:p w14:paraId="5EC14A5A" w14:textId="77777777" w:rsidR="000C2B97" w:rsidRDefault="000C2B97">
      <w:r>
        <w:br w:type="page"/>
      </w:r>
    </w:p>
    <w:p w14:paraId="2A50A6EB" w14:textId="22D1B6E3" w:rsidR="000C2B97" w:rsidRDefault="000C2B97" w:rsidP="000C2B97">
      <w:pPr>
        <w:pStyle w:val="Heading3"/>
      </w:pPr>
      <w:bookmarkStart w:id="222" w:name="_Ref99623122"/>
      <w:bookmarkStart w:id="223" w:name="_Toc99635552"/>
      <w:bookmarkStart w:id="224" w:name="safesurgerychecklistspecification"/>
      <w:r>
        <w:lastRenderedPageBreak/>
        <w:t>Section 3E: Safe Surgery Checklist for Adult and Pediatric Outpatient Procedures</w:t>
      </w:r>
      <w:bookmarkEnd w:id="222"/>
      <w:r w:rsidR="003F17B0">
        <w:t xml:space="preserve"> Measure Specification</w:t>
      </w:r>
      <w:bookmarkEnd w:id="223"/>
      <w:r w:rsidR="003F17B0">
        <w:t>s</w:t>
      </w:r>
    </w:p>
    <w:bookmarkEnd w:id="224"/>
    <w:p w14:paraId="732058D7" w14:textId="77777777" w:rsidR="000C2B97" w:rsidRDefault="000C2B97" w:rsidP="000C2B97">
      <w:pPr>
        <w:pStyle w:val="Heading3"/>
      </w:pPr>
    </w:p>
    <w:tbl>
      <w:tblPr>
        <w:tblStyle w:val="TableGrid"/>
        <w:tblW w:w="0" w:type="auto"/>
        <w:tblLook w:val="04A0" w:firstRow="1" w:lastRow="0" w:firstColumn="1" w:lastColumn="0" w:noHBand="0" w:noVBand="1"/>
      </w:tblPr>
      <w:tblGrid>
        <w:gridCol w:w="9350"/>
      </w:tblGrid>
      <w:tr w:rsidR="000C2B97" w14:paraId="1A7303A5" w14:textId="77777777" w:rsidTr="0072648F">
        <w:trPr>
          <w:trHeight w:val="332"/>
        </w:trPr>
        <w:tc>
          <w:tcPr>
            <w:tcW w:w="9350" w:type="dxa"/>
          </w:tcPr>
          <w:p w14:paraId="3AFD1748" w14:textId="77777777" w:rsidR="000C2B97" w:rsidRPr="0072648F" w:rsidRDefault="000C2B97" w:rsidP="0072648F">
            <w:pPr>
              <w:contextualSpacing/>
            </w:pPr>
            <w:r w:rsidRPr="0072648F">
              <w:rPr>
                <w:b/>
                <w:bCs/>
              </w:rPr>
              <w:t>Source</w:t>
            </w:r>
            <w:r w:rsidRPr="0072648F">
              <w:t xml:space="preserve">: </w:t>
            </w:r>
            <w:r w:rsidRPr="00574A8F">
              <w:t>The Leapfrog Group</w:t>
            </w:r>
            <w:r>
              <w:t>, WHO Surgical Safety Checklist, AHRQ Endoscopy Checklist</w:t>
            </w:r>
          </w:p>
        </w:tc>
      </w:tr>
      <w:tr w:rsidR="000C2B97" w14:paraId="70AFAB4F" w14:textId="77777777" w:rsidTr="0072648F">
        <w:trPr>
          <w:trHeight w:val="359"/>
        </w:trPr>
        <w:tc>
          <w:tcPr>
            <w:tcW w:w="9350" w:type="dxa"/>
          </w:tcPr>
          <w:p w14:paraId="495F864A" w14:textId="77777777" w:rsidR="000C2B97" w:rsidRPr="0072648F" w:rsidRDefault="000C2B97" w:rsidP="0072648F">
            <w:pPr>
              <w:contextualSpacing/>
            </w:pPr>
            <w:r w:rsidRPr="0072648F">
              <w:rPr>
                <w:b/>
                <w:bCs/>
              </w:rPr>
              <w:t>Reporting Period</w:t>
            </w:r>
            <w:r>
              <w:t>: Latest 3-month period prior to submission of this section of the Survey</w:t>
            </w:r>
          </w:p>
        </w:tc>
      </w:tr>
      <w:tr w:rsidR="000C2B97" w14:paraId="12ECA100" w14:textId="77777777" w:rsidTr="0072648F">
        <w:trPr>
          <w:trHeight w:val="2150"/>
        </w:trPr>
        <w:tc>
          <w:tcPr>
            <w:tcW w:w="9350" w:type="dxa"/>
          </w:tcPr>
          <w:p w14:paraId="1E4BDB28" w14:textId="77777777" w:rsidR="000C2B97" w:rsidRPr="0072648F" w:rsidRDefault="000C2B97" w:rsidP="0072648F">
            <w:pPr>
              <w:contextualSpacing/>
              <w:rPr>
                <w:b/>
                <w:bCs/>
              </w:rPr>
            </w:pPr>
            <w:r w:rsidRPr="0072648F">
              <w:rPr>
                <w:b/>
                <w:bCs/>
              </w:rPr>
              <w:t>Safe Surgery Checklist Workbook (Excel)</w:t>
            </w:r>
          </w:p>
          <w:p w14:paraId="5F233EE8" w14:textId="77777777" w:rsidR="000C2B97" w:rsidRDefault="000C2B97" w:rsidP="0072648F">
            <w:pPr>
              <w:contextualSpacing/>
            </w:pPr>
          </w:p>
          <w:p w14:paraId="66313F04" w14:textId="77777777" w:rsidR="000C2B97" w:rsidRDefault="000C2B97" w:rsidP="0072648F">
            <w:pPr>
              <w:contextualSpacing/>
            </w:pPr>
            <w:r>
              <w:t xml:space="preserve">To complete the data collection for this subsection and respond to questions #6 and #7, facilities should download the Safe Surgery Checklist Workbook (Excel). This workbook includes five tabs: Instructions, Before Anesthesia, Before Procedure Begins, Before Patient Leaves, and Data Entry; these tabs can be used to complete the safe surgery checklist audits as well as to calculate the response to </w:t>
            </w:r>
            <w:proofErr w:type="gramStart"/>
            <w:r>
              <w:t>enter into</w:t>
            </w:r>
            <w:proofErr w:type="gramEnd"/>
            <w:r>
              <w:t xml:space="preserve"> the Online Survey Tool for question #7. </w:t>
            </w:r>
          </w:p>
          <w:p w14:paraId="0A4B7C82" w14:textId="77777777" w:rsidR="000C2B97" w:rsidRDefault="000C2B97" w:rsidP="0072648F">
            <w:pPr>
              <w:contextualSpacing/>
            </w:pPr>
          </w:p>
          <w:p w14:paraId="0CF44AF7" w14:textId="77777777" w:rsidR="000C2B97" w:rsidRPr="0072648F" w:rsidRDefault="000C2B97" w:rsidP="0072648F">
            <w:pPr>
              <w:contextualSpacing/>
            </w:pPr>
            <w:r>
              <w:t xml:space="preserve">The workbook is available on the </w:t>
            </w:r>
            <w:hyperlink r:id="rId141" w:history="1">
              <w:r w:rsidRPr="00AD5B49">
                <w:rPr>
                  <w:rStyle w:val="Hyperlink"/>
                </w:rPr>
                <w:t>Survey Materials Webpage</w:t>
              </w:r>
            </w:hyperlink>
            <w:r>
              <w:t>.</w:t>
            </w:r>
          </w:p>
        </w:tc>
      </w:tr>
      <w:tr w:rsidR="000C2B97" w14:paraId="2F993459" w14:textId="77777777" w:rsidTr="0072648F">
        <w:trPr>
          <w:trHeight w:val="2150"/>
        </w:trPr>
        <w:tc>
          <w:tcPr>
            <w:tcW w:w="9350" w:type="dxa"/>
          </w:tcPr>
          <w:p w14:paraId="1AE94A7A" w14:textId="77777777" w:rsidR="000C2B97" w:rsidRDefault="000C2B97" w:rsidP="0072648F">
            <w:pPr>
              <w:pStyle w:val="EndnoteText"/>
              <w:rPr>
                <w:rFonts w:cs="Arial"/>
              </w:rPr>
            </w:pPr>
            <w:r w:rsidRPr="00C76D2B">
              <w:rPr>
                <w:rFonts w:cs="Arial"/>
                <w:b/>
              </w:rPr>
              <w:t>Sampling:</w:t>
            </w:r>
            <w:r w:rsidRPr="00C76D2B">
              <w:rPr>
                <w:rFonts w:cs="Arial"/>
              </w:rPr>
              <w:t xml:space="preserve"> </w:t>
            </w:r>
            <w:r>
              <w:rPr>
                <w:rFonts w:cs="Arial"/>
              </w:rPr>
              <w:t xml:space="preserve">Facilities can randomly sample 15 patients (who had one of the procedures included in Section 3A and/or 3B, if applicable, performed during the reporting period in Section 3A/3B) </w:t>
            </w:r>
            <w:r w:rsidRPr="00C76D2B">
              <w:rPr>
                <w:rFonts w:cs="Arial"/>
              </w:rPr>
              <w:t xml:space="preserve">and measure and report adherence </w:t>
            </w:r>
            <w:r>
              <w:rPr>
                <w:rFonts w:cs="Arial"/>
              </w:rPr>
              <w:t xml:space="preserve">to the safe surgery checklist </w:t>
            </w:r>
            <w:r w:rsidRPr="00C76D2B">
              <w:rPr>
                <w:rFonts w:cs="Arial"/>
              </w:rPr>
              <w:t xml:space="preserve">based on that sample. </w:t>
            </w:r>
          </w:p>
          <w:p w14:paraId="02DAFD1F" w14:textId="77777777" w:rsidR="000C2B97" w:rsidRDefault="000C2B97" w:rsidP="0072648F">
            <w:pPr>
              <w:pStyle w:val="EndnoteText"/>
              <w:rPr>
                <w:rFonts w:cs="Arial"/>
              </w:rPr>
            </w:pPr>
          </w:p>
          <w:p w14:paraId="262D36BA" w14:textId="77777777" w:rsidR="000C2B97" w:rsidRPr="001D078D" w:rsidRDefault="000C2B97" w:rsidP="0072648F">
            <w:pPr>
              <w:contextualSpacing/>
              <w:rPr>
                <w:b/>
                <w:bCs/>
              </w:rPr>
            </w:pPr>
            <w:r w:rsidRPr="00C76D2B">
              <w:rPr>
                <w:rFonts w:cs="Arial"/>
              </w:rPr>
              <w:t xml:space="preserve">When sampling from a larger population of cases, </w:t>
            </w:r>
            <w:r>
              <w:rPr>
                <w:rFonts w:cs="Arial"/>
              </w:rPr>
              <w:t>facilities that perform procedures across multiple surgical specialties (e.g., general surgery, orthopedics, urology, etc.) included in Section 3A and 3B, and facilities that perform procedures for both adult and pediatric patients, should obtain a representative sample (i.e., include patients who underwent procedures in different surgical specialties and include both adult and pediatric patients, if applicable).</w:t>
            </w:r>
          </w:p>
        </w:tc>
      </w:tr>
      <w:tr w:rsidR="000C2B97" w14:paraId="41FB055C" w14:textId="77777777" w:rsidTr="0072648F">
        <w:trPr>
          <w:trHeight w:val="2150"/>
        </w:trPr>
        <w:tc>
          <w:tcPr>
            <w:tcW w:w="9350" w:type="dxa"/>
          </w:tcPr>
          <w:p w14:paraId="2379FC59" w14:textId="77777777" w:rsidR="000C2B97" w:rsidRPr="00E5711D" w:rsidRDefault="000C2B97" w:rsidP="0072648F">
            <w:pPr>
              <w:rPr>
                <w:rFonts w:cs="Arial"/>
                <w:b/>
                <w:bCs/>
              </w:rPr>
            </w:pPr>
            <w:r w:rsidRPr="008A1378">
              <w:rPr>
                <w:b/>
                <w:bCs/>
              </w:rPr>
              <w:t xml:space="preserve">Question #6: </w:t>
            </w:r>
            <w:r w:rsidRPr="00E5711D">
              <w:rPr>
                <w:rFonts w:cs="Arial"/>
                <w:b/>
                <w:bCs/>
              </w:rPr>
              <w:t xml:space="preserve">Did your facility perform an audit (either in-person or via the medical record or other EHR data) on at least 15 cases </w:t>
            </w:r>
            <w:bookmarkStart w:id="225" w:name="_Hlk98502949"/>
            <w:r w:rsidRPr="00E5711D">
              <w:rPr>
                <w:rFonts w:cs="Arial"/>
                <w:b/>
                <w:bCs/>
              </w:rPr>
              <w:t>of patients who underwent a procedure included in Section 3A and</w:t>
            </w:r>
            <w:r>
              <w:rPr>
                <w:rFonts w:cs="Arial"/>
                <w:b/>
                <w:bCs/>
              </w:rPr>
              <w:t>/or</w:t>
            </w:r>
            <w:r w:rsidRPr="00E5711D">
              <w:rPr>
                <w:rFonts w:cs="Arial"/>
                <w:b/>
                <w:bCs/>
              </w:rPr>
              <w:t xml:space="preserve"> 3B </w:t>
            </w:r>
            <w:bookmarkEnd w:id="225"/>
            <w:r w:rsidRPr="00E5711D">
              <w:rPr>
                <w:rFonts w:cs="Arial"/>
                <w:b/>
                <w:bCs/>
              </w:rPr>
              <w:t xml:space="preserve">and measure adherence to the safe surgery checklist? </w:t>
            </w:r>
          </w:p>
          <w:p w14:paraId="19D296C9" w14:textId="77777777" w:rsidR="000C2B97" w:rsidRPr="008A1378" w:rsidRDefault="000C2B97" w:rsidP="0072648F">
            <w:pPr>
              <w:rPr>
                <w:rFonts w:cs="Arial"/>
              </w:rPr>
            </w:pPr>
          </w:p>
          <w:p w14:paraId="3EEF5631" w14:textId="77777777" w:rsidR="000C2B97" w:rsidRPr="00A03A50" w:rsidRDefault="000C2B97" w:rsidP="0072648F">
            <w:pPr>
              <w:rPr>
                <w:rFonts w:cs="Arial"/>
              </w:rPr>
            </w:pPr>
            <w:r w:rsidRPr="008A1378">
              <w:rPr>
                <w:rFonts w:cs="Arial"/>
              </w:rPr>
              <w:t xml:space="preserve">To respond “yes” to question #6, </w:t>
            </w:r>
            <w:r>
              <w:rPr>
                <w:rFonts w:cs="Arial"/>
              </w:rPr>
              <w:t>facilities</w:t>
            </w:r>
            <w:r w:rsidRPr="008A1378">
              <w:rPr>
                <w:rFonts w:cs="Arial"/>
              </w:rPr>
              <w:t xml:space="preserve"> must measure and document whether all the elements in questions #3, #4, and #5 were verbalized in the presence of the appropriate personnel for each sampled case.</w:t>
            </w:r>
            <w:r w:rsidRPr="008A1378">
              <w:rPr>
                <w:rFonts w:cs="Arial"/>
                <w:i/>
                <w:iCs/>
              </w:rPr>
              <w:t xml:space="preserve"> </w:t>
            </w:r>
            <w:r>
              <w:rPr>
                <w:rFonts w:cs="Arial"/>
              </w:rPr>
              <w:t>Facilities that completed the audit should respond “yes” to this question regardless of whether the adherence to the checklist was 100%. Facilities will report on adherence to the checklist in question #7.</w:t>
            </w:r>
          </w:p>
          <w:p w14:paraId="7ECA5FFA" w14:textId="77777777" w:rsidR="000C2B97" w:rsidRDefault="000C2B97" w:rsidP="0072648F">
            <w:pPr>
              <w:rPr>
                <w:rFonts w:cs="Arial"/>
                <w:i/>
                <w:iCs/>
              </w:rPr>
            </w:pPr>
          </w:p>
          <w:p w14:paraId="34D0F348" w14:textId="77777777" w:rsidR="000C2B97" w:rsidRDefault="000C2B97" w:rsidP="0072648F">
            <w:pPr>
              <w:rPr>
                <w:rFonts w:cs="Arial"/>
              </w:rPr>
            </w:pPr>
            <w:r>
              <w:rPr>
                <w:rFonts w:cs="Arial"/>
              </w:rPr>
              <w:t xml:space="preserve">Facilities can perform a retrospective audit by reviewing medical records or EHR data if adherence to the safe surgery checklist, </w:t>
            </w:r>
            <w:r w:rsidRPr="00D87C59">
              <w:rPr>
                <w:rFonts w:cs="Arial"/>
                <w:u w:val="single"/>
              </w:rPr>
              <w:t>including the verbalization of each element</w:t>
            </w:r>
            <w:r>
              <w:rPr>
                <w:rFonts w:cs="Arial"/>
                <w:u w:val="single"/>
              </w:rPr>
              <w:t xml:space="preserve"> in the presence of the appropriate personnel</w:t>
            </w:r>
            <w:r>
              <w:rPr>
                <w:rFonts w:cs="Arial"/>
              </w:rPr>
              <w:t>, is documented in the medical record or in the EHR.</w:t>
            </w:r>
          </w:p>
          <w:p w14:paraId="4F11D591" w14:textId="77777777" w:rsidR="000C2B97" w:rsidRDefault="000C2B97" w:rsidP="0072648F">
            <w:pPr>
              <w:rPr>
                <w:rFonts w:cs="Arial"/>
              </w:rPr>
            </w:pPr>
          </w:p>
          <w:p w14:paraId="7A3AEF4B" w14:textId="77777777" w:rsidR="000C2B97" w:rsidRPr="00C76D2B" w:rsidRDefault="000C2B97" w:rsidP="0072648F">
            <w:pPr>
              <w:pStyle w:val="EndnoteText"/>
              <w:rPr>
                <w:rFonts w:cs="Arial"/>
                <w:b/>
              </w:rPr>
            </w:pPr>
            <w:r>
              <w:rPr>
                <w:rFonts w:cs="Arial"/>
              </w:rPr>
              <w:t>Otherwise, facilities can perform the audits up to six months prior to and during the reporting period.</w:t>
            </w:r>
          </w:p>
        </w:tc>
      </w:tr>
      <w:tr w:rsidR="000C2B97" w14:paraId="49BE1BD8" w14:textId="77777777" w:rsidTr="0072648F">
        <w:trPr>
          <w:trHeight w:val="5192"/>
        </w:trPr>
        <w:tc>
          <w:tcPr>
            <w:tcW w:w="9350" w:type="dxa"/>
          </w:tcPr>
          <w:p w14:paraId="560970AA" w14:textId="77777777" w:rsidR="000C2B97" w:rsidRDefault="000C2B97" w:rsidP="0072648F">
            <w:pPr>
              <w:contextualSpacing/>
              <w:rPr>
                <w:rFonts w:cstheme="minorHAnsi"/>
              </w:rPr>
            </w:pPr>
            <w:r w:rsidRPr="0072648F">
              <w:rPr>
                <w:b/>
                <w:bCs/>
              </w:rPr>
              <w:lastRenderedPageBreak/>
              <w:t xml:space="preserve">Question #7: </w:t>
            </w:r>
            <w:r w:rsidRPr="0072648F">
              <w:rPr>
                <w:rFonts w:cstheme="minorHAnsi"/>
                <w:b/>
                <w:bCs/>
              </w:rPr>
              <w:t>Based on your facility’s audit (either in-person or via the medical record or other EHR data) on at least 15 cases of patients who underwent an applicable procedure included in Section 3A and 3B, what was your facility’s documented rate of adherence to the safe surgery checklist (e.g., what percentage of the sampled cases had all elements in questions #3, #4, and #5 completed)?</w:t>
            </w:r>
          </w:p>
          <w:p w14:paraId="43340638" w14:textId="77777777" w:rsidR="000C2B97" w:rsidRDefault="000C2B97" w:rsidP="0072648F">
            <w:pPr>
              <w:contextualSpacing/>
            </w:pPr>
          </w:p>
          <w:p w14:paraId="3DDF71BA" w14:textId="77777777" w:rsidR="000C2B97" w:rsidRDefault="000C2B97" w:rsidP="0072648F">
            <w:pPr>
              <w:contextualSpacing/>
            </w:pPr>
            <w:r>
              <w:t xml:space="preserve">Based on the audit completed for question #6, determine the total number of patient audits where </w:t>
            </w:r>
            <w:r w:rsidRPr="0072648F">
              <w:rPr>
                <w:b/>
                <w:bCs/>
                <w:u w:val="single"/>
              </w:rPr>
              <w:t>all</w:t>
            </w:r>
            <w:r>
              <w:t xml:space="preserve"> elements of the safe surgery checklist (included in questions #3, #4, and #5) were read in the presence of the appropriate personnel 1) before the induction of anesthesia, 2) before the skin incision and/or the procedure began, and 3) before the patient left the operating and/or procedure room. </w:t>
            </w:r>
          </w:p>
          <w:p w14:paraId="401ACF2D" w14:textId="77777777" w:rsidR="000C2B97" w:rsidRDefault="000C2B97" w:rsidP="0072648F">
            <w:pPr>
              <w:contextualSpacing/>
            </w:pPr>
          </w:p>
          <w:p w14:paraId="5F8ACCAF" w14:textId="77777777" w:rsidR="000C2B97" w:rsidRPr="0072648F" w:rsidRDefault="000C2B97" w:rsidP="0072648F">
            <w:pPr>
              <w:contextualSpacing/>
              <w:rPr>
                <w:b/>
                <w:bCs/>
              </w:rPr>
            </w:pPr>
            <w:r w:rsidRPr="0072648F">
              <w:rPr>
                <w:b/>
                <w:bCs/>
              </w:rPr>
              <w:t>Included cases:</w:t>
            </w:r>
          </w:p>
          <w:p w14:paraId="6ADB3F85" w14:textId="77777777" w:rsidR="000C2B97" w:rsidRDefault="000C2B97" w:rsidP="0072648F">
            <w:pPr>
              <w:pStyle w:val="ListParagraph"/>
              <w:numPr>
                <w:ilvl w:val="0"/>
                <w:numId w:val="115"/>
              </w:numPr>
            </w:pPr>
            <w:r>
              <w:t xml:space="preserve">The patient audit shows that </w:t>
            </w:r>
            <w:r w:rsidRPr="0072648F">
              <w:rPr>
                <w:b/>
                <w:bCs/>
                <w:u w:val="single"/>
              </w:rPr>
              <w:t>all</w:t>
            </w:r>
            <w:r>
              <w:t xml:space="preserve"> elements of the safe surgery checklist, at </w:t>
            </w:r>
            <w:r w:rsidRPr="0072648F">
              <w:rPr>
                <w:b/>
                <w:bCs/>
                <w:u w:val="single"/>
              </w:rPr>
              <w:t>all</w:t>
            </w:r>
            <w:r>
              <w:t xml:space="preserve"> three time points, were read aloud to the appropriate personnel. </w:t>
            </w:r>
          </w:p>
          <w:p w14:paraId="7820CB5F" w14:textId="77777777" w:rsidR="000C2B97" w:rsidRDefault="000C2B97" w:rsidP="0072648F">
            <w:pPr>
              <w:contextualSpacing/>
            </w:pPr>
          </w:p>
          <w:p w14:paraId="1D26F7AC" w14:textId="77777777" w:rsidR="000C2B97" w:rsidRPr="0072648F" w:rsidRDefault="000C2B97" w:rsidP="0072648F">
            <w:pPr>
              <w:contextualSpacing/>
              <w:rPr>
                <w:b/>
                <w:bCs/>
              </w:rPr>
            </w:pPr>
            <w:r w:rsidRPr="0072648F">
              <w:rPr>
                <w:b/>
                <w:bCs/>
              </w:rPr>
              <w:t>Excluded cases:</w:t>
            </w:r>
          </w:p>
          <w:p w14:paraId="7AF83435" w14:textId="77777777" w:rsidR="000C2B97" w:rsidRDefault="000C2B97" w:rsidP="0072648F">
            <w:pPr>
              <w:pStyle w:val="ListParagraph"/>
              <w:numPr>
                <w:ilvl w:val="0"/>
                <w:numId w:val="115"/>
              </w:numPr>
            </w:pPr>
            <w:r>
              <w:t xml:space="preserve">The patient audit does </w:t>
            </w:r>
            <w:r w:rsidRPr="0072648F">
              <w:rPr>
                <w:b/>
                <w:bCs/>
                <w:u w:val="single"/>
              </w:rPr>
              <w:t>not</w:t>
            </w:r>
            <w:r>
              <w:t xml:space="preserve"> demonstrate that all elements of the safe surgery checklist were read aloud in the presence of the appropriate personnel (i.e., one or more elements of the checklist were not read </w:t>
            </w:r>
            <w:proofErr w:type="gramStart"/>
            <w:r>
              <w:t>aloud</w:t>
            </w:r>
            <w:proofErr w:type="gramEnd"/>
            <w:r>
              <w:t xml:space="preserve"> or the appropriate personnel were not present during the checklist). </w:t>
            </w:r>
          </w:p>
          <w:p w14:paraId="1EF7D456" w14:textId="77777777" w:rsidR="000C2B97" w:rsidRDefault="000C2B97" w:rsidP="0072648F">
            <w:pPr>
              <w:pStyle w:val="ListParagraph"/>
              <w:numPr>
                <w:ilvl w:val="0"/>
                <w:numId w:val="115"/>
              </w:numPr>
            </w:pPr>
            <w:r>
              <w:t xml:space="preserve">The patient audit does </w:t>
            </w:r>
            <w:r w:rsidRPr="0072648F">
              <w:rPr>
                <w:b/>
                <w:bCs/>
                <w:u w:val="single"/>
              </w:rPr>
              <w:t>not</w:t>
            </w:r>
            <w:r>
              <w:t xml:space="preserve"> demonstrate that the safe surgery checklist was read aloud in the presence of the appropriate personnel at all three time points (i.e., before anesthesia, before the skin incision and/or the procedure began, and before the patient leaves). </w:t>
            </w:r>
          </w:p>
          <w:p w14:paraId="24999D1E" w14:textId="77777777" w:rsidR="000C2B97" w:rsidRDefault="000C2B97" w:rsidP="0072648F"/>
          <w:p w14:paraId="342D5261" w14:textId="77777777" w:rsidR="000C2B97" w:rsidRPr="0072648F" w:rsidRDefault="000C2B97" w:rsidP="0072648F">
            <w:r w:rsidRPr="0072648F">
              <w:rPr>
                <w:b/>
                <w:bCs/>
              </w:rPr>
              <w:t>Important Note</w:t>
            </w:r>
            <w:r>
              <w:t>: If a Safe Surgery Checklist element includes the qualifier “if applicable”, facilities should determine if that element of the checklist was applicable to the patient and the procedure being performed. If the element was determined to be “not applicable” to the patient and procedure, it does not count against the total adherence. For example, if your facility performed a hernia repair, the availability of a device on-site would not be applicable. Therefore, when completing the Safe Surgery Checklist Workbook for this patient, indicate N/A for that element (device on-site) and your facility would be able to count that case as adherent.</w:t>
            </w:r>
          </w:p>
        </w:tc>
      </w:tr>
    </w:tbl>
    <w:p w14:paraId="7CDAF774" w14:textId="28F87585" w:rsidR="00086A95" w:rsidRPr="00086A95" w:rsidRDefault="00086A95" w:rsidP="0085780D">
      <w:pPr>
        <w:spacing w:line="240" w:lineRule="auto"/>
        <w:rPr>
          <w:rFonts w:eastAsiaTheme="majorEastAsia"/>
          <w:b/>
          <w:bCs/>
          <w:sz w:val="24"/>
          <w:u w:val="single"/>
        </w:rPr>
      </w:pPr>
      <w:r w:rsidRPr="00086A95">
        <w:rPr>
          <w:b/>
          <w:bCs/>
          <w:sz w:val="24"/>
        </w:rPr>
        <w:br w:type="page"/>
      </w:r>
      <w:bookmarkEnd w:id="218"/>
    </w:p>
    <w:p w14:paraId="191DF1EF" w14:textId="7BBADCC5" w:rsidR="00DB3845" w:rsidRDefault="00A70935" w:rsidP="00DB3845">
      <w:pPr>
        <w:pStyle w:val="Heading3"/>
      </w:pPr>
      <w:bookmarkStart w:id="226" w:name="_Toc99635553"/>
      <w:r>
        <w:lastRenderedPageBreak/>
        <w:t>V</w:t>
      </w:r>
      <w:r w:rsidR="00B9093B">
        <w:t xml:space="preserve">olume </w:t>
      </w:r>
      <w:r w:rsidR="007B7125">
        <w:t xml:space="preserve">and Safety </w:t>
      </w:r>
      <w:r w:rsidR="00B9093B">
        <w:t xml:space="preserve">of </w:t>
      </w:r>
      <w:r>
        <w:t>Procedures</w:t>
      </w:r>
      <w:r w:rsidR="00DB3845">
        <w:t xml:space="preserve"> Frequently Asked Questions (FAQs)</w:t>
      </w:r>
      <w:bookmarkEnd w:id="226"/>
    </w:p>
    <w:bookmarkEnd w:id="219"/>
    <w:p w14:paraId="2CD72FB9" w14:textId="4802B26B" w:rsidR="00E616ED" w:rsidRDefault="00E616ED" w:rsidP="007B7125">
      <w:pPr>
        <w:pStyle w:val="NoSpacing"/>
      </w:pPr>
    </w:p>
    <w:p w14:paraId="1ADC2879" w14:textId="255F3FD2" w:rsidR="006C5512" w:rsidRDefault="006C5512" w:rsidP="006C5512">
      <w:pPr>
        <w:pStyle w:val="Heading4"/>
      </w:pPr>
      <w:bookmarkStart w:id="227" w:name="_Toc99635554"/>
      <w:r>
        <w:t>Volume of Procedures</w:t>
      </w:r>
      <w:bookmarkEnd w:id="227"/>
    </w:p>
    <w:p w14:paraId="4A74AE6F" w14:textId="01CF7858" w:rsidR="006C5512" w:rsidRPr="006C5512" w:rsidRDefault="006C5512" w:rsidP="00D503EB">
      <w:pPr>
        <w:pStyle w:val="ListParagraph"/>
        <w:numPr>
          <w:ilvl w:val="0"/>
          <w:numId w:val="24"/>
        </w:numPr>
        <w:rPr>
          <w:b/>
        </w:rPr>
      </w:pPr>
      <w:r w:rsidRPr="00F22AFA">
        <w:rPr>
          <w:b/>
        </w:rPr>
        <w:t xml:space="preserve">How did Leapfrog select the </w:t>
      </w:r>
      <w:r w:rsidR="008D7652">
        <w:rPr>
          <w:b/>
        </w:rPr>
        <w:t>9</w:t>
      </w:r>
      <w:r w:rsidRPr="00F22AFA">
        <w:rPr>
          <w:b/>
        </w:rPr>
        <w:t xml:space="preserve"> specialties and </w:t>
      </w:r>
      <w:r>
        <w:rPr>
          <w:b/>
        </w:rPr>
        <w:t xml:space="preserve">the </w:t>
      </w:r>
      <w:r w:rsidRPr="00F22AFA">
        <w:rPr>
          <w:b/>
        </w:rPr>
        <w:t>procedures in this section of the survey?</w:t>
      </w:r>
    </w:p>
    <w:p w14:paraId="45AA8890" w14:textId="24C549DA" w:rsidR="00EE0418" w:rsidRDefault="00EE0418" w:rsidP="00EE0418">
      <w:pPr>
        <w:pStyle w:val="ListParagraph"/>
        <w:ind w:left="360"/>
      </w:pPr>
      <w:r>
        <w:t xml:space="preserve">Leapfrog worked with the Healthcare Cost Institute (HCCI) to identify the </w:t>
      </w:r>
      <w:proofErr w:type="gramStart"/>
      <w:r>
        <w:t>most commonly billed</w:t>
      </w:r>
      <w:proofErr w:type="gramEnd"/>
      <w:r>
        <w:t xml:space="preserve"> surgical procedures in </w:t>
      </w:r>
      <w:r w:rsidR="003B2E41">
        <w:t>a</w:t>
      </w:r>
      <w:r>
        <w:t xml:space="preserve">mbulatory </w:t>
      </w:r>
      <w:r w:rsidR="003B2E41">
        <w:t>s</w:t>
      </w:r>
      <w:r>
        <w:t xml:space="preserve">urgery </w:t>
      </w:r>
      <w:r w:rsidR="003B2E41">
        <w:t>c</w:t>
      </w:r>
      <w:r>
        <w:t xml:space="preserve">enters and </w:t>
      </w:r>
      <w:r w:rsidR="003B2E41">
        <w:t>h</w:t>
      </w:r>
      <w:r>
        <w:t xml:space="preserve">ospital </w:t>
      </w:r>
      <w:r w:rsidR="003B2E41">
        <w:t>o</w:t>
      </w:r>
      <w:r>
        <w:t xml:space="preserve">utpatient </w:t>
      </w:r>
      <w:r w:rsidR="003B2E41">
        <w:t>d</w:t>
      </w:r>
      <w:r>
        <w:t xml:space="preserve">epartments for commercially insured adult and pediatric patients. Leapfrog’s technical experts then assessed the list of procedures based on their frequency and type of anesthesia used during the procedure. Those selected for the Survey represent the highest volume procedures nationally requiring moderate to general anesthesia (including nerve blocks). </w:t>
      </w:r>
    </w:p>
    <w:p w14:paraId="3A45C31F" w14:textId="77777777" w:rsidR="00EE0418" w:rsidRDefault="00EE0418" w:rsidP="00EE0418">
      <w:pPr>
        <w:pStyle w:val="ListParagraph"/>
        <w:ind w:left="360"/>
      </w:pPr>
    </w:p>
    <w:p w14:paraId="194E5A46" w14:textId="512863C0" w:rsidR="00233A58" w:rsidRDefault="00EE0418" w:rsidP="00233A58">
      <w:pPr>
        <w:pStyle w:val="ListParagraph"/>
        <w:ind w:left="360"/>
      </w:pPr>
      <w:r>
        <w:t xml:space="preserve">Please reach out to the </w:t>
      </w:r>
      <w:hyperlink r:id="rId142" w:history="1">
        <w:r w:rsidRPr="00AC7C13">
          <w:rPr>
            <w:rStyle w:val="Hyperlink"/>
          </w:rPr>
          <w:t>Leapfrog Help Desk</w:t>
        </w:r>
      </w:hyperlink>
      <w:r>
        <w:t xml:space="preserve"> if you believe additional CPT Codes should be added to the Survey; Leapfrog will take these suggestions to our technical experts.  </w:t>
      </w:r>
    </w:p>
    <w:p w14:paraId="1587904C" w14:textId="77777777" w:rsidR="00D90A06" w:rsidRDefault="00D90A06" w:rsidP="00233A58">
      <w:pPr>
        <w:pStyle w:val="ListParagraph"/>
        <w:ind w:left="360"/>
      </w:pPr>
    </w:p>
    <w:p w14:paraId="1A4C30BF" w14:textId="77777777" w:rsidR="00D90A06" w:rsidRPr="00D90A06" w:rsidRDefault="00D90A06" w:rsidP="00D90A06">
      <w:pPr>
        <w:pStyle w:val="ListParagraph"/>
        <w:numPr>
          <w:ilvl w:val="0"/>
          <w:numId w:val="24"/>
        </w:numPr>
        <w:rPr>
          <w:b/>
          <w:bCs/>
        </w:rPr>
      </w:pPr>
      <w:r w:rsidRPr="00D90A06">
        <w:rPr>
          <w:b/>
          <w:bCs/>
        </w:rPr>
        <w:t xml:space="preserve">Should we count patients discharged with a G code for colonoscopy? </w:t>
      </w:r>
    </w:p>
    <w:p w14:paraId="09810AE9" w14:textId="77F6C675" w:rsidR="00D90A06" w:rsidRDefault="00D90A06" w:rsidP="00D90A06">
      <w:pPr>
        <w:pStyle w:val="ListParagraph"/>
        <w:ind w:left="360"/>
      </w:pPr>
      <w:r>
        <w:t>No. A “G” (HCPCS II) code is used to differentiate between colonoscopies performed for screening purposes rather than for a diagnostic or therapeutic procedure. The Survey only includes major diagnostic and therapeutic procedures.</w:t>
      </w:r>
    </w:p>
    <w:p w14:paraId="185BCA29" w14:textId="77777777" w:rsidR="00233A58" w:rsidRPr="00233A58" w:rsidRDefault="00233A58" w:rsidP="00233A58">
      <w:pPr>
        <w:pStyle w:val="ListParagraph"/>
        <w:ind w:left="360"/>
      </w:pPr>
    </w:p>
    <w:p w14:paraId="4A08C6E5" w14:textId="1C38D17E" w:rsidR="00737213" w:rsidRDefault="007B7125" w:rsidP="007B7125">
      <w:pPr>
        <w:pStyle w:val="Heading4"/>
      </w:pPr>
      <w:bookmarkStart w:id="228" w:name="_Toc99635555"/>
      <w:r>
        <w:t>Facility and Surgeon Volume</w:t>
      </w:r>
      <w:bookmarkEnd w:id="228"/>
    </w:p>
    <w:p w14:paraId="524206F4" w14:textId="08321CF0" w:rsidR="00737213" w:rsidRPr="00737213" w:rsidRDefault="00737213" w:rsidP="00D503EB">
      <w:pPr>
        <w:pStyle w:val="NoSpacing"/>
        <w:numPr>
          <w:ilvl w:val="0"/>
          <w:numId w:val="24"/>
        </w:numPr>
        <w:rPr>
          <w:b/>
          <w:bCs/>
        </w:rPr>
      </w:pPr>
      <w:r w:rsidRPr="00737213">
        <w:rPr>
          <w:b/>
          <w:bCs/>
        </w:rPr>
        <w:t>How should</w:t>
      </w:r>
      <w:r>
        <w:rPr>
          <w:b/>
          <w:bCs/>
        </w:rPr>
        <w:t xml:space="preserve"> facilities </w:t>
      </w:r>
      <w:r w:rsidRPr="00737213">
        <w:rPr>
          <w:b/>
          <w:bCs/>
        </w:rPr>
        <w:t>calculate volume using a 24-month annual average?</w:t>
      </w:r>
    </w:p>
    <w:p w14:paraId="4A11AC69" w14:textId="29B72EBA" w:rsidR="00737213" w:rsidRDefault="00737213" w:rsidP="00737213">
      <w:pPr>
        <w:pStyle w:val="NoSpacing"/>
        <w:ind w:left="360"/>
      </w:pPr>
      <w:r>
        <w:t>To report on a 24-month annual average, calculate the total volume over the past 24 months, and then divide by 2 (</w:t>
      </w:r>
      <w:r w:rsidR="002B0D9F">
        <w:t>i.e.,</w:t>
      </w:r>
      <w:r>
        <w:t xml:space="preserve"> the volume of year one plus the volume of year 2 divided by two equals the 24-month annual average). </w:t>
      </w:r>
    </w:p>
    <w:p w14:paraId="231015F5" w14:textId="77777777" w:rsidR="00737213" w:rsidRDefault="00737213" w:rsidP="00737213">
      <w:pPr>
        <w:pStyle w:val="NoSpacing"/>
      </w:pPr>
    </w:p>
    <w:p w14:paraId="3B271B5D" w14:textId="54FB076D" w:rsidR="00737213" w:rsidRPr="00737213" w:rsidRDefault="00737213" w:rsidP="00D503EB">
      <w:pPr>
        <w:pStyle w:val="NoSpacing"/>
        <w:numPr>
          <w:ilvl w:val="0"/>
          <w:numId w:val="24"/>
        </w:numPr>
        <w:rPr>
          <w:b/>
          <w:bCs/>
        </w:rPr>
      </w:pPr>
      <w:r w:rsidRPr="00737213">
        <w:rPr>
          <w:b/>
          <w:bCs/>
        </w:rPr>
        <w:t>If a</w:t>
      </w:r>
      <w:r>
        <w:rPr>
          <w:b/>
          <w:bCs/>
        </w:rPr>
        <w:t xml:space="preserve">n ASC </w:t>
      </w:r>
      <w:r w:rsidRPr="00737213">
        <w:rPr>
          <w:b/>
          <w:bCs/>
        </w:rPr>
        <w:t xml:space="preserve">elects to begin a new service line of procedures, how should the </w:t>
      </w:r>
      <w:r>
        <w:rPr>
          <w:b/>
          <w:bCs/>
        </w:rPr>
        <w:t>facility</w:t>
      </w:r>
      <w:r w:rsidRPr="00737213">
        <w:rPr>
          <w:b/>
          <w:bCs/>
        </w:rPr>
        <w:t xml:space="preserve"> report its volume and </w:t>
      </w:r>
      <w:r w:rsidR="0090542F">
        <w:rPr>
          <w:b/>
          <w:bCs/>
        </w:rPr>
        <w:t xml:space="preserve">annual </w:t>
      </w:r>
      <w:r w:rsidRPr="00737213">
        <w:rPr>
          <w:b/>
          <w:bCs/>
        </w:rPr>
        <w:t>surgeon volumes while establishing the new line?</w:t>
      </w:r>
    </w:p>
    <w:p w14:paraId="509A990F" w14:textId="3D2D0E41" w:rsidR="00737213" w:rsidRDefault="0014325B" w:rsidP="00737213">
      <w:pPr>
        <w:pStyle w:val="NoSpacing"/>
        <w:ind w:left="360"/>
      </w:pPr>
      <w:r>
        <w:t xml:space="preserve">Leapfrog gives </w:t>
      </w:r>
      <w:r w:rsidR="00737213">
        <w:t xml:space="preserve">ASCs an 18-month grace period before having to report on the facility and </w:t>
      </w:r>
      <w:r w:rsidR="0090542F">
        <w:t xml:space="preserve">annual </w:t>
      </w:r>
      <w:r w:rsidR="00737213">
        <w:t xml:space="preserve">surgeon volume for a new procedure. From the day that the ASC performs the procedure for the first time, the ASC and its surgeons will have 18 months to reach the annual volume standard. During this period, the ASC does not have to report its procedure volumes for the ASC or surgeons. However, once the ASC reaches the end of the 18-month grace period, it must report its facility and </w:t>
      </w:r>
      <w:r w:rsidR="0090542F">
        <w:t xml:space="preserve">annual </w:t>
      </w:r>
      <w:r w:rsidR="00737213">
        <w:t xml:space="preserve">surgeon procedure volume. </w:t>
      </w:r>
    </w:p>
    <w:p w14:paraId="2D3209FD" w14:textId="77777777" w:rsidR="002E5394" w:rsidRDefault="002E5394" w:rsidP="002E5394">
      <w:pPr>
        <w:pStyle w:val="NoSpacing"/>
        <w:rPr>
          <w:b/>
          <w:bCs/>
        </w:rPr>
      </w:pPr>
    </w:p>
    <w:p w14:paraId="747BF7FC" w14:textId="3B4F17D9" w:rsidR="00737213" w:rsidRPr="00737213" w:rsidRDefault="00737213" w:rsidP="00D503EB">
      <w:pPr>
        <w:pStyle w:val="NoSpacing"/>
        <w:numPr>
          <w:ilvl w:val="0"/>
          <w:numId w:val="24"/>
        </w:numPr>
        <w:rPr>
          <w:b/>
          <w:bCs/>
        </w:rPr>
      </w:pPr>
      <w:r w:rsidRPr="00737213">
        <w:rPr>
          <w:b/>
          <w:bCs/>
        </w:rPr>
        <w:t>How should we deal with a temporary drop in volume due to losing a surgeon’s service?</w:t>
      </w:r>
    </w:p>
    <w:p w14:paraId="5CA2EF67" w14:textId="54560DB4" w:rsidR="00737213" w:rsidRPr="00737213" w:rsidRDefault="00737213" w:rsidP="00737213">
      <w:pPr>
        <w:pStyle w:val="NoSpacing"/>
        <w:ind w:left="360"/>
      </w:pPr>
      <w:r>
        <w:t>To accommodate fluctuations in facility volumes, ASCs have the option of reporting on their average case volumes over a 24-month period.</w:t>
      </w:r>
    </w:p>
    <w:p w14:paraId="0E9537FB" w14:textId="77777777" w:rsidR="00EE0418" w:rsidRDefault="00EE0418" w:rsidP="00EE0418">
      <w:pPr>
        <w:pStyle w:val="ListParagraph"/>
        <w:ind w:left="360"/>
        <w:rPr>
          <w:b/>
        </w:rPr>
      </w:pPr>
    </w:p>
    <w:p w14:paraId="24F44716" w14:textId="432336E0" w:rsidR="00737213" w:rsidRPr="00D245F2" w:rsidRDefault="00737213" w:rsidP="00D503EB">
      <w:pPr>
        <w:pStyle w:val="NoSpacing"/>
        <w:numPr>
          <w:ilvl w:val="0"/>
          <w:numId w:val="24"/>
        </w:numPr>
        <w:rPr>
          <w:b/>
          <w:bCs/>
        </w:rPr>
      </w:pPr>
      <w:bookmarkStart w:id="229" w:name="VOP_faq5"/>
      <w:bookmarkEnd w:id="229"/>
      <w:r w:rsidRPr="00D245F2">
        <w:rPr>
          <w:b/>
          <w:bCs/>
        </w:rPr>
        <w:t xml:space="preserve">When counting surgeon volume for the purposes of privileging, should we consider procedures performed by the surgeon at other facilities? </w:t>
      </w:r>
    </w:p>
    <w:p w14:paraId="4A57E4D8" w14:textId="080A26DD" w:rsidR="00737213" w:rsidRDefault="00737213" w:rsidP="00737213">
      <w:pPr>
        <w:pStyle w:val="NoSpacing"/>
        <w:ind w:left="360"/>
      </w:pPr>
      <w:r w:rsidRPr="00D245F2">
        <w:t xml:space="preserve">When determining whether a surgeon has met or has exceeded Leapfrog's minimum </w:t>
      </w:r>
      <w:r w:rsidR="0090542F">
        <w:t xml:space="preserve">annual </w:t>
      </w:r>
      <w:r w:rsidRPr="00D245F2">
        <w:t>surgeon volume standard, we expect that ASCs will consider total experience in the privileging process - this would include procedures performed within the reporting period at</w:t>
      </w:r>
      <w:r w:rsidR="007B7125" w:rsidRPr="00D245F2">
        <w:t xml:space="preserve"> the ASC and at any hospitals with which the surgeon is also affiliated</w:t>
      </w:r>
      <w:r w:rsidRPr="00D245F2">
        <w:t xml:space="preserve">. </w:t>
      </w:r>
    </w:p>
    <w:p w14:paraId="28F301BF" w14:textId="77777777" w:rsidR="00737213" w:rsidRDefault="00737213" w:rsidP="00737213">
      <w:pPr>
        <w:pStyle w:val="NoSpacing"/>
      </w:pPr>
    </w:p>
    <w:p w14:paraId="0D96B69C" w14:textId="60A32644" w:rsidR="00737213" w:rsidRPr="00737213" w:rsidRDefault="00737213" w:rsidP="00D503EB">
      <w:pPr>
        <w:pStyle w:val="NoSpacing"/>
        <w:numPr>
          <w:ilvl w:val="0"/>
          <w:numId w:val="24"/>
        </w:numPr>
        <w:rPr>
          <w:b/>
          <w:bCs/>
        </w:rPr>
      </w:pPr>
      <w:r w:rsidRPr="00737213">
        <w:rPr>
          <w:b/>
          <w:bCs/>
        </w:rPr>
        <w:t xml:space="preserve">For determining surgeon volume for the purposes of our </w:t>
      </w:r>
      <w:r>
        <w:rPr>
          <w:b/>
          <w:bCs/>
        </w:rPr>
        <w:t>ASC</w:t>
      </w:r>
      <w:r w:rsidRPr="00737213">
        <w:rPr>
          <w:b/>
          <w:bCs/>
        </w:rPr>
        <w:t>’s privileging policy, how should we count procedures that involve surgeons who have just finished training and are building up their experience?</w:t>
      </w:r>
    </w:p>
    <w:p w14:paraId="69E83751" w14:textId="49F2C554" w:rsidR="00737213" w:rsidRDefault="00737213" w:rsidP="00737213">
      <w:pPr>
        <w:pStyle w:val="NoSpacing"/>
        <w:ind w:left="360"/>
      </w:pPr>
      <w:r>
        <w:t xml:space="preserve">Surgeons who have just finished their training should receive a 24-month grace period to build up their experience. After that point, </w:t>
      </w:r>
      <w:r w:rsidR="003A2064">
        <w:t xml:space="preserve">the surgeon’s </w:t>
      </w:r>
      <w:r>
        <w:t xml:space="preserve">volume should be tracked and included in privileging </w:t>
      </w:r>
      <w:r>
        <w:lastRenderedPageBreak/>
        <w:t>decisions. The procedures performed by this surgeon during the reporting period should still be counted towards the facility’s volume total, as the broader staff still had the experience with the procedure.</w:t>
      </w:r>
    </w:p>
    <w:p w14:paraId="342C962F" w14:textId="77777777" w:rsidR="00737213" w:rsidRDefault="00737213" w:rsidP="00737213">
      <w:pPr>
        <w:pStyle w:val="NoSpacing"/>
      </w:pPr>
      <w:bookmarkStart w:id="230" w:name="VOP_faq7"/>
      <w:bookmarkEnd w:id="230"/>
    </w:p>
    <w:p w14:paraId="2D8A52BB" w14:textId="1E5C2D99" w:rsidR="00737213" w:rsidRPr="00737213" w:rsidRDefault="00737213" w:rsidP="00D503EB">
      <w:pPr>
        <w:pStyle w:val="NoSpacing"/>
        <w:numPr>
          <w:ilvl w:val="0"/>
          <w:numId w:val="24"/>
        </w:numPr>
        <w:rPr>
          <w:b/>
          <w:bCs/>
        </w:rPr>
      </w:pPr>
      <w:r w:rsidRPr="00737213">
        <w:rPr>
          <w:b/>
          <w:bCs/>
        </w:rPr>
        <w:t>If a surgeon was not ‘active’ during the entire reporting period (e.g., just hired, sabbatical, illness, etc.), how should this surgeon’s procedures be reported?</w:t>
      </w:r>
    </w:p>
    <w:p w14:paraId="5728E129" w14:textId="2A842D45" w:rsidR="00737213" w:rsidRDefault="00737213" w:rsidP="00737213">
      <w:pPr>
        <w:pStyle w:val="NoSpacing"/>
        <w:ind w:left="360"/>
      </w:pPr>
      <w:r>
        <w:t>If a surgeon was absent for an extended time during the reporting period, the procedures performed by this surgeon during the reporting period should still be counted towards the ASC’s procedure total (question #3). However, the surgeon would not need to be considered when responding to question #</w:t>
      </w:r>
      <w:r w:rsidR="00F15F91">
        <w:t>4</w:t>
      </w:r>
      <w:r>
        <w:t xml:space="preserve"> regarding </w:t>
      </w:r>
      <w:proofErr w:type="gramStart"/>
      <w:r>
        <w:t>whether or not</w:t>
      </w:r>
      <w:proofErr w:type="gramEnd"/>
      <w:r>
        <w:t xml:space="preserve"> your </w:t>
      </w:r>
      <w:r w:rsidR="00F15F91">
        <w:t>ASC</w:t>
      </w:r>
      <w:r>
        <w:t xml:space="preserve">’s process for privileging includes the surgeon having to meet Leapfrog’s minimum </w:t>
      </w:r>
      <w:r w:rsidR="003F6BE8">
        <w:t xml:space="preserve">annual </w:t>
      </w:r>
      <w:r>
        <w:t>surgeon volume standards until they have been active again for an entire reporting period (likely the next year).</w:t>
      </w:r>
    </w:p>
    <w:p w14:paraId="7CE162B1" w14:textId="77777777" w:rsidR="00737213" w:rsidRDefault="00737213" w:rsidP="00737213">
      <w:pPr>
        <w:pStyle w:val="NoSpacing"/>
        <w:ind w:left="360"/>
      </w:pPr>
    </w:p>
    <w:p w14:paraId="1775B3B6" w14:textId="51E0E49C" w:rsidR="00737213" w:rsidRPr="00737213" w:rsidRDefault="00737213" w:rsidP="00D503EB">
      <w:pPr>
        <w:pStyle w:val="NoSpacing"/>
        <w:numPr>
          <w:ilvl w:val="0"/>
          <w:numId w:val="24"/>
        </w:numPr>
        <w:rPr>
          <w:b/>
          <w:bCs/>
        </w:rPr>
      </w:pPr>
      <w:r w:rsidRPr="00737213">
        <w:rPr>
          <w:b/>
          <w:bCs/>
        </w:rPr>
        <w:t xml:space="preserve">Does the specific procedure and minimum </w:t>
      </w:r>
      <w:r w:rsidR="003F6BE8">
        <w:rPr>
          <w:b/>
          <w:bCs/>
        </w:rPr>
        <w:t xml:space="preserve">annual </w:t>
      </w:r>
      <w:r w:rsidRPr="00737213">
        <w:rPr>
          <w:b/>
          <w:bCs/>
        </w:rPr>
        <w:t xml:space="preserve">surgeon volume standard listed, need to be included in our process for privileging surgeons? </w:t>
      </w:r>
    </w:p>
    <w:p w14:paraId="6DC58150" w14:textId="3D69A21D" w:rsidR="00F15F91" w:rsidRDefault="00737213" w:rsidP="00737213">
      <w:pPr>
        <w:pStyle w:val="NoSpacing"/>
        <w:ind w:left="360"/>
      </w:pPr>
      <w:r>
        <w:t xml:space="preserve">Yes. </w:t>
      </w:r>
      <w:r w:rsidR="00F15F91">
        <w:t>ASCs</w:t>
      </w:r>
      <w:r>
        <w:t xml:space="preserve"> must ensure that the specific procedure and minimum </w:t>
      </w:r>
      <w:r w:rsidR="003F6BE8">
        <w:t xml:space="preserve">annual </w:t>
      </w:r>
      <w:r>
        <w:t>surgeon volume standard are included in your process for privileging surgeons.</w:t>
      </w:r>
      <w:r w:rsidR="00B775B7">
        <w:t xml:space="preserve"> </w:t>
      </w:r>
    </w:p>
    <w:p w14:paraId="6818A6DB" w14:textId="77777777" w:rsidR="008C7E4E" w:rsidRDefault="008C7E4E" w:rsidP="00737213">
      <w:pPr>
        <w:pStyle w:val="NoSpacing"/>
        <w:ind w:left="360"/>
      </w:pPr>
    </w:p>
    <w:p w14:paraId="0BAC858B" w14:textId="090FFFC9" w:rsidR="008C7E4E" w:rsidRPr="008C7E4E" w:rsidRDefault="008C7E4E" w:rsidP="008C7E4E">
      <w:pPr>
        <w:pStyle w:val="ListParagraph"/>
        <w:numPr>
          <w:ilvl w:val="0"/>
          <w:numId w:val="24"/>
        </w:numPr>
        <w:spacing w:after="0" w:line="240" w:lineRule="auto"/>
        <w:rPr>
          <w:rFonts w:cs="Arial"/>
          <w:b/>
          <w:bCs/>
        </w:rPr>
      </w:pPr>
      <w:r w:rsidRPr="008C7E4E">
        <w:rPr>
          <w:rFonts w:cs="Arial"/>
          <w:b/>
          <w:bCs/>
        </w:rPr>
        <w:t xml:space="preserve">Does our privileging process for surgeons have to include the </w:t>
      </w:r>
      <w:r w:rsidR="003F6BE8">
        <w:rPr>
          <w:rFonts w:cs="Arial"/>
          <w:b/>
          <w:bCs/>
        </w:rPr>
        <w:t xml:space="preserve">annual </w:t>
      </w:r>
      <w:r w:rsidRPr="008C7E4E">
        <w:rPr>
          <w:rFonts w:cs="Arial"/>
          <w:b/>
          <w:bCs/>
        </w:rPr>
        <w:t>surgeon volume standard for initial privileging only or ongoing/renewal of privileging as well?</w:t>
      </w:r>
    </w:p>
    <w:p w14:paraId="748BCBA2" w14:textId="2EF1A048" w:rsidR="008C7E4E" w:rsidRPr="00BF5FE7" w:rsidRDefault="008C7E4E" w:rsidP="00BF5FE7">
      <w:pPr>
        <w:ind w:left="360"/>
        <w:rPr>
          <w:rFonts w:cs="Arial"/>
        </w:rPr>
      </w:pPr>
      <w:r w:rsidRPr="00BF5FE7">
        <w:rPr>
          <w:rFonts w:cs="Arial"/>
        </w:rPr>
        <w:t xml:space="preserve">Both. Leapfrog’s minimum </w:t>
      </w:r>
      <w:r w:rsidR="003F6BE8">
        <w:rPr>
          <w:rFonts w:cs="Arial"/>
        </w:rPr>
        <w:t xml:space="preserve">annual </w:t>
      </w:r>
      <w:r w:rsidRPr="00BF5FE7">
        <w:rPr>
          <w:rFonts w:cs="Arial"/>
        </w:rPr>
        <w:t xml:space="preserve">surgeon volume standards should be fully integrated into your </w:t>
      </w:r>
      <w:r w:rsidR="0014325B">
        <w:rPr>
          <w:rFonts w:cs="Arial"/>
        </w:rPr>
        <w:t>facility</w:t>
      </w:r>
      <w:r w:rsidRPr="00BF5FE7">
        <w:rPr>
          <w:rFonts w:cs="Arial"/>
        </w:rPr>
        <w:t xml:space="preserve">’s process for privileging surgeons, including both initial and ongoing privileging. There are two exceptions: </w:t>
      </w:r>
    </w:p>
    <w:p w14:paraId="320FF126" w14:textId="61CF2083" w:rsidR="008C7E4E" w:rsidRDefault="008C7E4E" w:rsidP="00B07038">
      <w:pPr>
        <w:pStyle w:val="ListParagraph"/>
        <w:numPr>
          <w:ilvl w:val="1"/>
          <w:numId w:val="103"/>
        </w:numPr>
        <w:spacing w:after="0" w:line="240" w:lineRule="auto"/>
        <w:rPr>
          <w:rFonts w:cs="Arial"/>
        </w:rPr>
      </w:pPr>
      <w:r w:rsidRPr="00A74B8D">
        <w:rPr>
          <w:rFonts w:cs="Arial"/>
        </w:rPr>
        <w:t xml:space="preserve">Surgeons who have just finished training: see </w:t>
      </w:r>
      <w:hyperlink w:anchor="VOP_faq5" w:history="1">
        <w:r w:rsidRPr="00BF5FE7">
          <w:rPr>
            <w:rStyle w:val="Hyperlink"/>
            <w:rFonts w:cs="Arial"/>
          </w:rPr>
          <w:t>FAQ #</w:t>
        </w:r>
        <w:r w:rsidR="00BF5FE7" w:rsidRPr="00BF5FE7">
          <w:rPr>
            <w:rStyle w:val="Hyperlink"/>
            <w:rFonts w:cs="Arial"/>
          </w:rPr>
          <w:t>5</w:t>
        </w:r>
      </w:hyperlink>
      <w:r w:rsidRPr="00A74B8D">
        <w:rPr>
          <w:rFonts w:cs="Arial"/>
        </w:rPr>
        <w:t xml:space="preserve"> </w:t>
      </w:r>
      <w:r>
        <w:rPr>
          <w:rFonts w:cs="Arial"/>
        </w:rPr>
        <w:t xml:space="preserve">above. </w:t>
      </w:r>
    </w:p>
    <w:p w14:paraId="170DE8E6" w14:textId="12084272" w:rsidR="008C7E4E" w:rsidRDefault="008C7E4E" w:rsidP="00B07038">
      <w:pPr>
        <w:pStyle w:val="NoSpacing"/>
        <w:numPr>
          <w:ilvl w:val="1"/>
          <w:numId w:val="103"/>
        </w:numPr>
      </w:pPr>
      <w:r w:rsidRPr="00A74B8D">
        <w:rPr>
          <w:rFonts w:cs="Arial"/>
        </w:rPr>
        <w:t xml:space="preserve">Surgeons who were not active for the entire reporting period: see </w:t>
      </w:r>
      <w:hyperlink w:anchor="VOP_faq7" w:history="1">
        <w:r w:rsidRPr="00BF5FE7">
          <w:rPr>
            <w:rStyle w:val="Hyperlink"/>
            <w:rFonts w:cs="Arial"/>
          </w:rPr>
          <w:t>FAQ #</w:t>
        </w:r>
        <w:r w:rsidR="00BF5FE7" w:rsidRPr="00BF5FE7">
          <w:rPr>
            <w:rStyle w:val="Hyperlink"/>
            <w:rFonts w:cs="Arial"/>
          </w:rPr>
          <w:t>7</w:t>
        </w:r>
      </w:hyperlink>
      <w:r>
        <w:rPr>
          <w:rFonts w:cs="Arial"/>
        </w:rPr>
        <w:t xml:space="preserve"> above.</w:t>
      </w:r>
    </w:p>
    <w:p w14:paraId="3AA1652B" w14:textId="77777777" w:rsidR="00F15F91" w:rsidRDefault="00F15F91" w:rsidP="00F15F91">
      <w:pPr>
        <w:pStyle w:val="NoSpacing"/>
      </w:pPr>
    </w:p>
    <w:p w14:paraId="50768C83" w14:textId="67841416" w:rsidR="00F15F91" w:rsidRDefault="00F15F91" w:rsidP="00F15F91">
      <w:pPr>
        <w:pStyle w:val="Heading4"/>
      </w:pPr>
      <w:bookmarkStart w:id="231" w:name="_Toc99635556"/>
      <w:r>
        <w:t>Surgical Appropriateness</w:t>
      </w:r>
      <w:bookmarkEnd w:id="231"/>
    </w:p>
    <w:p w14:paraId="316C02EA" w14:textId="400C51D9" w:rsidR="00F15F91" w:rsidRPr="00E005E1" w:rsidRDefault="00F15F91" w:rsidP="00D503EB">
      <w:pPr>
        <w:pStyle w:val="NoSpacing"/>
        <w:numPr>
          <w:ilvl w:val="0"/>
          <w:numId w:val="24"/>
        </w:numPr>
      </w:pPr>
      <w:r>
        <w:rPr>
          <w:b/>
        </w:rPr>
        <w:t>What documents can</w:t>
      </w:r>
      <w:r w:rsidRPr="00E005E1">
        <w:rPr>
          <w:b/>
        </w:rPr>
        <w:t xml:space="preserve"> be used as supporting evidence of a</w:t>
      </w:r>
      <w:r>
        <w:rPr>
          <w:b/>
        </w:rPr>
        <w:t>n ASC</w:t>
      </w:r>
      <w:r w:rsidRPr="00E005E1">
        <w:rPr>
          <w:b/>
        </w:rPr>
        <w:t xml:space="preserve">'s implementation of surgical appropriateness?  </w:t>
      </w:r>
      <w:r w:rsidRPr="00E005E1">
        <w:br/>
      </w:r>
      <w:r>
        <w:t xml:space="preserve">ASCs </w:t>
      </w:r>
      <w:r w:rsidRPr="00E005E1">
        <w:t xml:space="preserve">may use </w:t>
      </w:r>
      <w:r>
        <w:t>facility</w:t>
      </w:r>
      <w:r w:rsidRPr="00E005E1">
        <w:t xml:space="preserve"> meeting minutes, centers of excellence criteria, retrospective reviews of surgical cases, or any other materials that show that there are surgical appropriateness standards of care for each of the </w:t>
      </w:r>
      <w:r>
        <w:t>two joint replacement procedures.</w:t>
      </w:r>
    </w:p>
    <w:p w14:paraId="17B89D22" w14:textId="77777777" w:rsidR="00F15F91" w:rsidRPr="009A5185" w:rsidRDefault="00F15F91" w:rsidP="00F15F91">
      <w:pPr>
        <w:pStyle w:val="NoSpacing"/>
      </w:pPr>
    </w:p>
    <w:p w14:paraId="2070D7D4" w14:textId="0816CB43" w:rsidR="00F15F91" w:rsidRPr="00CF07C1" w:rsidRDefault="00F15F91" w:rsidP="00D503EB">
      <w:pPr>
        <w:pStyle w:val="NoSpacing"/>
        <w:numPr>
          <w:ilvl w:val="0"/>
          <w:numId w:val="24"/>
        </w:numPr>
      </w:pPr>
      <w:r w:rsidRPr="009A5185">
        <w:rPr>
          <w:b/>
        </w:rPr>
        <w:t>How often do we need to perform “regular retrospective reviews” as described in question #</w:t>
      </w:r>
      <w:r>
        <w:rPr>
          <w:b/>
        </w:rPr>
        <w:t>6</w:t>
      </w:r>
      <w:r w:rsidRPr="009A5185">
        <w:rPr>
          <w:b/>
        </w:rPr>
        <w:t xml:space="preserve"> in Section 3B?</w:t>
      </w:r>
    </w:p>
    <w:p w14:paraId="24149584" w14:textId="79BDC9FA" w:rsidR="00F15F91" w:rsidRDefault="00F15F91" w:rsidP="00F15F91">
      <w:pPr>
        <w:pStyle w:val="NoSpacing"/>
        <w:ind w:left="360"/>
      </w:pPr>
      <w:r w:rsidRPr="009A5185">
        <w:t xml:space="preserve">More than once per year. Some </w:t>
      </w:r>
      <w:r>
        <w:t>ASCs</w:t>
      </w:r>
      <w:r w:rsidRPr="009A5185">
        <w:t xml:space="preserve"> may decide to do review quarterly or even monthly, depending on the size of the service.</w:t>
      </w:r>
    </w:p>
    <w:p w14:paraId="0E2F219B" w14:textId="77777777" w:rsidR="00F15F91" w:rsidRPr="00376A79" w:rsidRDefault="00F15F91" w:rsidP="00F15F91">
      <w:pPr>
        <w:pStyle w:val="NoSpacing"/>
      </w:pPr>
    </w:p>
    <w:p w14:paraId="63140567" w14:textId="77777777" w:rsidR="00FE7A40" w:rsidRPr="00B169F1" w:rsidRDefault="00FE7A40" w:rsidP="00FE7A40">
      <w:pPr>
        <w:pStyle w:val="Heading4"/>
        <w:spacing w:line="240" w:lineRule="auto"/>
        <w:contextualSpacing/>
        <w:rPr>
          <w:bCs/>
        </w:rPr>
      </w:pPr>
      <w:bookmarkStart w:id="232" w:name="_Toc99635557"/>
      <w:bookmarkStart w:id="233" w:name="_Hlk92270151"/>
      <w:r>
        <w:t>Patient Selection</w:t>
      </w:r>
      <w:bookmarkEnd w:id="232"/>
      <w:r>
        <w:t xml:space="preserve"> </w:t>
      </w:r>
    </w:p>
    <w:p w14:paraId="12203742" w14:textId="77777777" w:rsidR="00FE7A40" w:rsidRPr="004A245E" w:rsidRDefault="00FE7A40" w:rsidP="00FE7A40">
      <w:pPr>
        <w:pStyle w:val="ListParagraph"/>
        <w:numPr>
          <w:ilvl w:val="0"/>
          <w:numId w:val="24"/>
        </w:numPr>
        <w:spacing w:line="240" w:lineRule="auto"/>
        <w:rPr>
          <w:b/>
        </w:rPr>
      </w:pPr>
      <w:r w:rsidRPr="009F0AB1">
        <w:rPr>
          <w:b/>
        </w:rPr>
        <w:t xml:space="preserve">What are examples of appropriate tools for assessing cognition as part of patient screening and selection? </w:t>
      </w:r>
    </w:p>
    <w:p w14:paraId="78F49599" w14:textId="77777777" w:rsidR="00FE7A40" w:rsidRDefault="00FE7A40" w:rsidP="00FE7A40">
      <w:pPr>
        <w:pStyle w:val="ListParagraph"/>
        <w:ind w:left="360"/>
      </w:pPr>
      <w:r>
        <w:t xml:space="preserve">Examples of tools that may be used to assess cognition include the Montreal Cognitive Assessment (MOCA), </w:t>
      </w:r>
      <w:r w:rsidRPr="00AC7C13">
        <w:t>M</w:t>
      </w:r>
      <w:r>
        <w:t>ini-Mental State Exam (MMSE), and Mini-Cog.</w:t>
      </w:r>
    </w:p>
    <w:p w14:paraId="5A1BF861" w14:textId="1C61868D" w:rsidR="00FE7A40" w:rsidRDefault="00FE7A40" w:rsidP="00F04806">
      <w:pPr>
        <w:pStyle w:val="ListParagraph"/>
        <w:ind w:left="360"/>
      </w:pPr>
      <w:r>
        <w:t xml:space="preserve">More information on these cognitive assessments, as well as other commonly used tools, may be found </w:t>
      </w:r>
      <w:r w:rsidR="0019773B">
        <w:t>here:</w:t>
      </w:r>
      <w:r>
        <w:t xml:space="preserve"> </w:t>
      </w:r>
      <w:hyperlink r:id="rId143" w:history="1">
        <w:r w:rsidRPr="0011372B">
          <w:rPr>
            <w:rStyle w:val="Hyperlink"/>
          </w:rPr>
          <w:t>https://www.americangeriatrics.org/sites/default/files/inline-files/kkaycee_sink.pdf</w:t>
        </w:r>
      </w:hyperlink>
      <w:r>
        <w:t xml:space="preserve">, as well as </w:t>
      </w:r>
      <w:r w:rsidR="0019773B">
        <w:t>here:</w:t>
      </w:r>
      <w:r w:rsidR="00F04806">
        <w:t xml:space="preserve"> </w:t>
      </w:r>
      <w:hyperlink r:id="rId144" w:history="1">
        <w:r w:rsidR="00F04806" w:rsidRPr="0097763C">
          <w:rPr>
            <w:rStyle w:val="Hyperlink"/>
          </w:rPr>
          <w:t>https://www.aafp.org/family-physician/patient-care/care-resources/cognitive-care.html</w:t>
        </w:r>
      </w:hyperlink>
      <w:r w:rsidR="00F04806">
        <w:rPr>
          <w:rStyle w:val="Hyperlink"/>
        </w:rPr>
        <w:t>.</w:t>
      </w:r>
    </w:p>
    <w:p w14:paraId="7E148D5B" w14:textId="77777777" w:rsidR="00FE7A40" w:rsidRDefault="00FE7A40" w:rsidP="00FE7A40">
      <w:pPr>
        <w:pStyle w:val="ListParagraph"/>
        <w:ind w:left="360"/>
      </w:pPr>
    </w:p>
    <w:p w14:paraId="757FE061" w14:textId="77777777" w:rsidR="00FE7A40" w:rsidRPr="002A46D0" w:rsidRDefault="00FE7A40" w:rsidP="00FE7A40">
      <w:pPr>
        <w:pStyle w:val="ListParagraph"/>
        <w:numPr>
          <w:ilvl w:val="0"/>
          <w:numId w:val="24"/>
        </w:numPr>
      </w:pPr>
      <w:r w:rsidRPr="002A46D0">
        <w:rPr>
          <w:b/>
        </w:rPr>
        <w:t>Why does a Medical Director need to perform a second screening of high-risk patients?</w:t>
      </w:r>
    </w:p>
    <w:p w14:paraId="46076E68" w14:textId="77777777" w:rsidR="00FE7A40" w:rsidRDefault="00FE7A40" w:rsidP="00FE7A40">
      <w:pPr>
        <w:pStyle w:val="ListParagraph"/>
        <w:spacing w:line="240" w:lineRule="auto"/>
        <w:ind w:left="360"/>
      </w:pPr>
      <w:r>
        <w:t xml:space="preserve">If an anesthesiologist and/or CRNA performs the initial screening for high-risk patients, then the second screening should be conducted by a Medical Director, as the Medical Director should take ownership of how the facility screens patients. The Medical Director should also have the clinical </w:t>
      </w:r>
      <w:r>
        <w:lastRenderedPageBreak/>
        <w:t xml:space="preserve">expertise to determine whether it is safe and appropriate for a patient to have an invasive procedure or surgery performed at the facility. </w:t>
      </w:r>
    </w:p>
    <w:p w14:paraId="58E97846" w14:textId="77777777" w:rsidR="00FE7A40" w:rsidRDefault="00FE7A40" w:rsidP="00FE7A40">
      <w:pPr>
        <w:pStyle w:val="ListParagraph"/>
        <w:spacing w:line="240" w:lineRule="auto"/>
        <w:ind w:left="360"/>
      </w:pPr>
    </w:p>
    <w:p w14:paraId="3D6E5C24" w14:textId="7050701A" w:rsidR="007B7125" w:rsidRDefault="007B7125" w:rsidP="00FE7A40">
      <w:pPr>
        <w:pStyle w:val="Heading4"/>
        <w:spacing w:line="240" w:lineRule="auto"/>
        <w:contextualSpacing/>
      </w:pPr>
      <w:bookmarkStart w:id="234" w:name="_Toc99635558"/>
      <w:r>
        <w:t>Patient Follow-Up</w:t>
      </w:r>
      <w:bookmarkEnd w:id="234"/>
    </w:p>
    <w:p w14:paraId="7B1AA0D6" w14:textId="3BA807C7" w:rsidR="004B0434" w:rsidRDefault="004B0434" w:rsidP="004B0434">
      <w:pPr>
        <w:pStyle w:val="ListParagraph"/>
        <w:numPr>
          <w:ilvl w:val="0"/>
          <w:numId w:val="24"/>
        </w:numPr>
        <w:spacing w:after="0" w:line="240" w:lineRule="auto"/>
        <w:rPr>
          <w:b/>
          <w:bCs/>
          <w:lang w:eastAsia="ja-JP"/>
        </w:rPr>
      </w:pPr>
      <w:r>
        <w:rPr>
          <w:b/>
          <w:bCs/>
          <w:lang w:eastAsia="ja-JP"/>
        </w:rPr>
        <w:t>Do ASCs need to do anything for Leapfrog to obtain data for the CMS measures?</w:t>
      </w:r>
    </w:p>
    <w:p w14:paraId="47992B93" w14:textId="29429B86" w:rsidR="004B0434" w:rsidRPr="00031441" w:rsidRDefault="004B0434" w:rsidP="004B0434">
      <w:pPr>
        <w:pStyle w:val="ListParagraph"/>
        <w:ind w:left="360"/>
        <w:rPr>
          <w:lang w:eastAsia="ja-JP"/>
        </w:rPr>
      </w:pPr>
      <w:r>
        <w:rPr>
          <w:lang w:eastAsia="ja-JP"/>
        </w:rPr>
        <w:t xml:space="preserve">No, Leapfrog will use your ASCs data that is reported to CMS, </w:t>
      </w:r>
      <w:r w:rsidR="0019773B">
        <w:rPr>
          <w:lang w:eastAsia="ja-JP"/>
        </w:rPr>
        <w:t xml:space="preserve">if you provide your CCN and NPI in the Profile, </w:t>
      </w:r>
      <w:r>
        <w:rPr>
          <w:lang w:eastAsia="ja-JP"/>
        </w:rPr>
        <w:t xml:space="preserve">as applicable, to determine your score on </w:t>
      </w:r>
      <w:r w:rsidR="00F04806">
        <w:rPr>
          <w:lang w:eastAsia="ja-JP"/>
        </w:rPr>
        <w:t xml:space="preserve">the </w:t>
      </w:r>
      <w:r w:rsidR="00F04806">
        <w:t xml:space="preserve">Percentage of Patients Who Had Cataract Surgery and Had Improvement in Visual Function within 90 Days Following the Surgery and Rate of Unplanned Hospital Visits After an Outpatient Colonoscopy </w:t>
      </w:r>
      <w:r>
        <w:t xml:space="preserve">measures. If your ASC does not perform anterior segment eye procedures or lower GI endoscopy, you will be scored as “Does Not Apply”. More information on how your ASC will be scored is available in the </w:t>
      </w:r>
      <w:hyperlink r:id="rId145" w:history="1">
        <w:r>
          <w:rPr>
            <w:rStyle w:val="Hyperlink"/>
          </w:rPr>
          <w:t>ASC Scoring Algorithm</w:t>
        </w:r>
      </w:hyperlink>
      <w:r>
        <w:t>.</w:t>
      </w:r>
    </w:p>
    <w:p w14:paraId="73FA7424" w14:textId="2FF3F96F" w:rsidR="00FE7A40" w:rsidRDefault="00FE7A40" w:rsidP="00FE7A40">
      <w:pPr>
        <w:pStyle w:val="Heading4"/>
        <w:spacing w:line="240" w:lineRule="auto"/>
        <w:contextualSpacing/>
      </w:pPr>
      <w:bookmarkStart w:id="235" w:name="_Informed_Consent"/>
      <w:bookmarkStart w:id="236" w:name="_Toc99635559"/>
      <w:bookmarkEnd w:id="233"/>
      <w:bookmarkEnd w:id="235"/>
      <w:r>
        <w:t>Informed Consent</w:t>
      </w:r>
      <w:bookmarkStart w:id="237" w:name="InformedConsentFAQRolesTraining"/>
      <w:bookmarkEnd w:id="236"/>
    </w:p>
    <w:bookmarkEnd w:id="237"/>
    <w:p w14:paraId="78CCDD2E" w14:textId="581686C4" w:rsidR="002E5394" w:rsidRPr="002E5394" w:rsidRDefault="002E5394" w:rsidP="000F5D5E">
      <w:pPr>
        <w:pStyle w:val="ListParagraph"/>
        <w:numPr>
          <w:ilvl w:val="0"/>
          <w:numId w:val="24"/>
        </w:numPr>
        <w:spacing w:after="200" w:line="276" w:lineRule="auto"/>
        <w:rPr>
          <w:b/>
        </w:rPr>
      </w:pPr>
      <w:r w:rsidRPr="002E5394">
        <w:rPr>
          <w:b/>
        </w:rPr>
        <w:t>Regarding the formal training program on informed consent described in question #2, what roles and staff levels need to be trained?</w:t>
      </w:r>
    </w:p>
    <w:p w14:paraId="65F61D52" w14:textId="5B44502F" w:rsidR="00997ECF" w:rsidRDefault="002E5394" w:rsidP="002E5394">
      <w:pPr>
        <w:pStyle w:val="ListParagraph"/>
        <w:spacing w:before="200" w:after="200" w:line="276" w:lineRule="auto"/>
        <w:ind w:left="360"/>
        <w:rPr>
          <w:bCs/>
        </w:rPr>
      </w:pPr>
      <w:r w:rsidRPr="002E5394">
        <w:rPr>
          <w:bCs/>
        </w:rPr>
        <w:t xml:space="preserve">As described on page 98 of the AHRQ’s </w:t>
      </w:r>
      <w:hyperlink r:id="rId146" w:history="1">
        <w:r w:rsidRPr="002E5394">
          <w:rPr>
            <w:rStyle w:val="Hyperlink"/>
            <w:bCs/>
          </w:rPr>
          <w:t>Making Informed Consent an Informed Choice – Training for Health Care Leaders</w:t>
        </w:r>
      </w:hyperlink>
      <w:r w:rsidRPr="002E5394">
        <w:rPr>
          <w:bCs/>
        </w:rPr>
        <w:t xml:space="preserve">, the appropriate roles for training include all of the following: </w:t>
      </w:r>
      <w:r w:rsidR="00646500">
        <w:rPr>
          <w:bCs/>
        </w:rPr>
        <w:t>facility</w:t>
      </w:r>
      <w:r w:rsidRPr="002E5394">
        <w:rPr>
          <w:bCs/>
        </w:rPr>
        <w:t xml:space="preserve"> leaders, physicians/independent nurse practitioners/independent physician assistants, nurses or other clinical staff, administrative staff, and interpreters. The training may be tailored to only include relevant materials based on the staff role.</w:t>
      </w:r>
    </w:p>
    <w:p w14:paraId="55A9679F" w14:textId="77777777" w:rsidR="0019773B" w:rsidRDefault="0019773B" w:rsidP="0019773B">
      <w:pPr>
        <w:pStyle w:val="ListParagraph"/>
        <w:spacing w:before="200" w:after="200" w:line="276" w:lineRule="auto"/>
        <w:ind w:left="360"/>
        <w:rPr>
          <w:b/>
        </w:rPr>
      </w:pPr>
    </w:p>
    <w:p w14:paraId="537A0091" w14:textId="77777777" w:rsidR="0019773B" w:rsidRPr="00C96864" w:rsidRDefault="0019773B" w:rsidP="0019773B">
      <w:pPr>
        <w:pStyle w:val="ListParagraph"/>
        <w:numPr>
          <w:ilvl w:val="0"/>
          <w:numId w:val="24"/>
        </w:numPr>
        <w:spacing w:after="0" w:line="240" w:lineRule="auto"/>
        <w:rPr>
          <w:b/>
          <w:bCs/>
          <w:i/>
          <w:iCs/>
        </w:rPr>
      </w:pPr>
      <w:r>
        <w:rPr>
          <w:b/>
          <w:bCs/>
        </w:rPr>
        <w:t xml:space="preserve">Does the process for obtaining consent for tests, treatments, or procedures, as described in questions #13 and #14, also include the process for obtaining consent to undergo anesthesia? </w:t>
      </w:r>
    </w:p>
    <w:p w14:paraId="0A749AAA" w14:textId="29507D80" w:rsidR="0019773B" w:rsidRDefault="0019773B" w:rsidP="0019773B">
      <w:pPr>
        <w:pStyle w:val="ListParagraph"/>
        <w:ind w:left="360"/>
      </w:pPr>
      <w:r>
        <w:t xml:space="preserve">No. The process for obtaining consent to undergo anesthesia is separate, and the consent form for anesthesia does not need to be sent three days in advance or discussed with the patient one day in advance, </w:t>
      </w:r>
      <w:proofErr w:type="gramStart"/>
      <w:r>
        <w:t>in order to</w:t>
      </w:r>
      <w:proofErr w:type="gramEnd"/>
      <w:r>
        <w:t xml:space="preserve"> answer “Yes” to questions #13 and #14.</w:t>
      </w:r>
    </w:p>
    <w:p w14:paraId="0FEB57DE" w14:textId="5296943F" w:rsidR="00DF6D63" w:rsidRDefault="00DF6D63" w:rsidP="0019773B">
      <w:pPr>
        <w:pStyle w:val="ListParagraph"/>
        <w:ind w:left="360"/>
      </w:pPr>
    </w:p>
    <w:p w14:paraId="75C2225B" w14:textId="4CF7D3CF" w:rsidR="00DF6D63" w:rsidRPr="00DF6D63" w:rsidRDefault="00DF6D63" w:rsidP="00DF6D63">
      <w:pPr>
        <w:pStyle w:val="ListParagraph"/>
        <w:numPr>
          <w:ilvl w:val="0"/>
          <w:numId w:val="24"/>
        </w:numPr>
        <w:spacing w:after="0" w:line="240" w:lineRule="auto"/>
        <w:rPr>
          <w:rFonts w:eastAsia="Times New Roman"/>
          <w:b/>
          <w:bCs/>
        </w:rPr>
      </w:pPr>
      <w:bookmarkStart w:id="238" w:name="InformedConsentFAQAudit"/>
      <w:r w:rsidRPr="00DF6D63">
        <w:rPr>
          <w:rFonts w:eastAsia="Times New Roman"/>
          <w:b/>
          <w:bCs/>
        </w:rPr>
        <w:t xml:space="preserve">Regarding the </w:t>
      </w:r>
      <w:bookmarkEnd w:id="238"/>
      <w:r w:rsidRPr="00DF6D63">
        <w:rPr>
          <w:rFonts w:eastAsia="Times New Roman"/>
          <w:b/>
          <w:bCs/>
        </w:rPr>
        <w:t>process for soliciting patient feedback in question #15, or the audit included in question #16, what parameters should these processes follow? Are there a minimum number of instances that should be audited, or a patient feedback evaluation form?</w:t>
      </w:r>
      <w:r w:rsidRPr="00DF6D63">
        <w:rPr>
          <w:rFonts w:eastAsia="Times New Roman"/>
          <w:b/>
          <w:bCs/>
        </w:rPr>
        <w:br/>
      </w:r>
      <w:r>
        <w:t>Leapfrog has not established any specific requirements or forms for either the process audit, or the solicitation of patient feedback. Results from both activities can be used to improve processes.</w:t>
      </w:r>
    </w:p>
    <w:p w14:paraId="6347A6B8" w14:textId="77777777" w:rsidR="0019773B" w:rsidRDefault="0019773B" w:rsidP="0019773B">
      <w:pPr>
        <w:pStyle w:val="ListParagraph"/>
        <w:spacing w:before="200" w:after="200" w:line="276" w:lineRule="auto"/>
        <w:ind w:left="360"/>
        <w:rPr>
          <w:b/>
        </w:rPr>
      </w:pPr>
    </w:p>
    <w:p w14:paraId="5E534A86" w14:textId="45B8F2CE" w:rsidR="00997ECF" w:rsidRPr="008E5F93" w:rsidRDefault="00997ECF" w:rsidP="00997ECF">
      <w:pPr>
        <w:pStyle w:val="ListParagraph"/>
        <w:numPr>
          <w:ilvl w:val="0"/>
          <w:numId w:val="24"/>
        </w:numPr>
        <w:spacing w:before="200" w:after="200" w:line="276" w:lineRule="auto"/>
        <w:rPr>
          <w:b/>
        </w:rPr>
      </w:pPr>
      <w:bookmarkStart w:id="239" w:name="InformedConsentFAQDecisionAids"/>
      <w:r w:rsidRPr="008E5F93">
        <w:rPr>
          <w:b/>
        </w:rPr>
        <w:t xml:space="preserve">What are the </w:t>
      </w:r>
      <w:bookmarkEnd w:id="239"/>
      <w:r w:rsidRPr="008E5F93">
        <w:rPr>
          <w:b/>
        </w:rPr>
        <w:t>criteria for determining whether a decision aid is “high quality” as part of the process for gaining informed consent?</w:t>
      </w:r>
    </w:p>
    <w:p w14:paraId="3C5ED5C4" w14:textId="77777777" w:rsidR="00997ECF" w:rsidRPr="00492AE5" w:rsidRDefault="00997ECF" w:rsidP="00997ECF">
      <w:pPr>
        <w:pStyle w:val="ListParagraph"/>
        <w:spacing w:before="200" w:after="200" w:line="276" w:lineRule="auto"/>
        <w:ind w:left="360"/>
        <w:rPr>
          <w:bCs/>
        </w:rPr>
      </w:pPr>
      <w:r w:rsidRPr="00492AE5">
        <w:rPr>
          <w:bCs/>
        </w:rPr>
        <w:t xml:space="preserve">To qualify as “high quality”, the decision aid must meet </w:t>
      </w:r>
      <w:proofErr w:type="gramStart"/>
      <w:r w:rsidRPr="00492AE5">
        <w:rPr>
          <w:bCs/>
        </w:rPr>
        <w:t>ALL of</w:t>
      </w:r>
      <w:proofErr w:type="gramEnd"/>
      <w:r w:rsidRPr="00492AE5">
        <w:rPr>
          <w:bCs/>
        </w:rPr>
        <w:t xml:space="preserve"> the following elements:</w:t>
      </w:r>
    </w:p>
    <w:p w14:paraId="1D3B86F0" w14:textId="77777777" w:rsidR="00997ECF" w:rsidRDefault="00997ECF" w:rsidP="00997ECF">
      <w:pPr>
        <w:pStyle w:val="ListParagraph"/>
        <w:numPr>
          <w:ilvl w:val="1"/>
          <w:numId w:val="24"/>
        </w:numPr>
        <w:spacing w:before="200" w:after="200" w:line="276" w:lineRule="auto"/>
        <w:rPr>
          <w:bCs/>
        </w:rPr>
      </w:pPr>
      <w:r>
        <w:rPr>
          <w:bCs/>
        </w:rPr>
        <w:t>Describe the health condition</w:t>
      </w:r>
    </w:p>
    <w:p w14:paraId="0FB46AA6" w14:textId="77777777" w:rsidR="00997ECF" w:rsidRDefault="00997ECF" w:rsidP="00997ECF">
      <w:pPr>
        <w:pStyle w:val="ListParagraph"/>
        <w:numPr>
          <w:ilvl w:val="1"/>
          <w:numId w:val="24"/>
        </w:numPr>
        <w:spacing w:before="200" w:after="200" w:line="276" w:lineRule="auto"/>
        <w:rPr>
          <w:bCs/>
        </w:rPr>
      </w:pPr>
      <w:r>
        <w:rPr>
          <w:bCs/>
        </w:rPr>
        <w:t>Identify the target audience</w:t>
      </w:r>
    </w:p>
    <w:p w14:paraId="176C2465" w14:textId="77777777" w:rsidR="00997ECF" w:rsidRDefault="00997ECF" w:rsidP="00997ECF">
      <w:pPr>
        <w:pStyle w:val="ListParagraph"/>
        <w:numPr>
          <w:ilvl w:val="1"/>
          <w:numId w:val="24"/>
        </w:numPr>
        <w:spacing w:before="200" w:after="200" w:line="276" w:lineRule="auto"/>
        <w:rPr>
          <w:bCs/>
        </w:rPr>
      </w:pPr>
      <w:r>
        <w:rPr>
          <w:bCs/>
        </w:rPr>
        <w:t>Explicitly state the decision(s) at hand</w:t>
      </w:r>
    </w:p>
    <w:p w14:paraId="2ABCF21C" w14:textId="77777777" w:rsidR="00997ECF" w:rsidRDefault="00997ECF" w:rsidP="00997ECF">
      <w:pPr>
        <w:pStyle w:val="ListParagraph"/>
        <w:numPr>
          <w:ilvl w:val="1"/>
          <w:numId w:val="24"/>
        </w:numPr>
        <w:spacing w:before="200" w:after="200" w:line="276" w:lineRule="auto"/>
        <w:rPr>
          <w:bCs/>
        </w:rPr>
      </w:pPr>
      <w:r>
        <w:rPr>
          <w:bCs/>
        </w:rPr>
        <w:t>Describe each option the patient may choose, with the tradeoffs (i.e., “pros” and “cons”) of each</w:t>
      </w:r>
    </w:p>
    <w:p w14:paraId="2DA0F796" w14:textId="77777777" w:rsidR="00997ECF" w:rsidRDefault="00997ECF" w:rsidP="00997ECF">
      <w:pPr>
        <w:pStyle w:val="ListParagraph"/>
        <w:numPr>
          <w:ilvl w:val="1"/>
          <w:numId w:val="24"/>
        </w:numPr>
        <w:spacing w:before="200" w:after="200" w:line="276" w:lineRule="auto"/>
        <w:rPr>
          <w:bCs/>
        </w:rPr>
      </w:pPr>
      <w:r>
        <w:rPr>
          <w:bCs/>
        </w:rPr>
        <w:t>Portrays the options in a balanced and equitable manner</w:t>
      </w:r>
    </w:p>
    <w:p w14:paraId="1347000D" w14:textId="77777777" w:rsidR="00997ECF" w:rsidRDefault="00997ECF" w:rsidP="00997ECF">
      <w:pPr>
        <w:pStyle w:val="ListParagraph"/>
        <w:numPr>
          <w:ilvl w:val="1"/>
          <w:numId w:val="24"/>
        </w:numPr>
        <w:spacing w:before="200" w:after="200" w:line="276" w:lineRule="auto"/>
        <w:rPr>
          <w:bCs/>
        </w:rPr>
      </w:pPr>
      <w:r>
        <w:rPr>
          <w:bCs/>
        </w:rPr>
        <w:t xml:space="preserve">Discloses funding sources that contributed to the development or dissemination of the tool </w:t>
      </w:r>
    </w:p>
    <w:p w14:paraId="08BF760B" w14:textId="427A71A5" w:rsidR="008A4F56" w:rsidRPr="005F705E" w:rsidRDefault="00997ECF" w:rsidP="005F705E">
      <w:pPr>
        <w:pStyle w:val="ListParagraph"/>
        <w:numPr>
          <w:ilvl w:val="1"/>
          <w:numId w:val="24"/>
        </w:numPr>
        <w:spacing w:before="200" w:after="200" w:line="276" w:lineRule="auto"/>
        <w:rPr>
          <w:bCs/>
        </w:rPr>
      </w:pPr>
      <w:r>
        <w:rPr>
          <w:bCs/>
        </w:rPr>
        <w:t>Written at a 6</w:t>
      </w:r>
      <w:r w:rsidRPr="00B92DC7">
        <w:rPr>
          <w:bCs/>
          <w:vertAlign w:val="superscript"/>
        </w:rPr>
        <w:t>th</w:t>
      </w:r>
      <w:r>
        <w:rPr>
          <w:bCs/>
        </w:rPr>
        <w:t>-grade reading level or lower</w:t>
      </w:r>
    </w:p>
    <w:p w14:paraId="6BA0B07A" w14:textId="59FDF565" w:rsidR="005F705E" w:rsidRPr="005F705E" w:rsidRDefault="00B9093B" w:rsidP="005F705E">
      <w:pPr>
        <w:pStyle w:val="Heading4"/>
      </w:pPr>
      <w:bookmarkStart w:id="240" w:name="_Toc99635560"/>
      <w:r>
        <w:t>Safe Surgery Checklist</w:t>
      </w:r>
      <w:r w:rsidR="00D041EF">
        <w:t xml:space="preserve"> for Adult and Pediatric Outpatient Procedures</w:t>
      </w:r>
      <w:bookmarkEnd w:id="240"/>
    </w:p>
    <w:p w14:paraId="78290E98" w14:textId="61A3D269" w:rsidR="00291676" w:rsidRPr="00974A8E" w:rsidRDefault="00291676" w:rsidP="002A46D0">
      <w:pPr>
        <w:pStyle w:val="ListParagraph"/>
        <w:numPr>
          <w:ilvl w:val="0"/>
          <w:numId w:val="24"/>
        </w:numPr>
        <w:spacing w:after="0" w:line="240" w:lineRule="auto"/>
        <w:rPr>
          <w:lang w:eastAsia="ja-JP"/>
        </w:rPr>
      </w:pPr>
      <w:r w:rsidRPr="002A46D0">
        <w:rPr>
          <w:b/>
          <w:lang w:eastAsia="ja-JP"/>
        </w:rPr>
        <w:t>Does the safe surgery checklist referenced in Section 3</w:t>
      </w:r>
      <w:r w:rsidR="003013D0" w:rsidRPr="002A46D0">
        <w:rPr>
          <w:b/>
          <w:lang w:eastAsia="ja-JP"/>
        </w:rPr>
        <w:t>E</w:t>
      </w:r>
      <w:r w:rsidRPr="002A46D0">
        <w:rPr>
          <w:b/>
          <w:lang w:eastAsia="ja-JP"/>
        </w:rPr>
        <w:t xml:space="preserve"> apply to all procedures, including colonoscopies, endoscopies, etc.?</w:t>
      </w:r>
    </w:p>
    <w:p w14:paraId="3F67D153" w14:textId="09C766B8" w:rsidR="0090542F" w:rsidRDefault="00291676" w:rsidP="003013D0">
      <w:pPr>
        <w:pStyle w:val="NoSpacing"/>
        <w:ind w:left="360"/>
      </w:pPr>
      <w:r>
        <w:lastRenderedPageBreak/>
        <w:t xml:space="preserve">Yes, it applies to all procedures in </w:t>
      </w:r>
      <w:r w:rsidRPr="00B539AD">
        <w:t xml:space="preserve">Section 3A </w:t>
      </w:r>
      <w:r w:rsidR="00FA32B9">
        <w:t xml:space="preserve">and 3B, if applicable. </w:t>
      </w:r>
      <w:r>
        <w:t>If your facility does not utilize a safe surgery checklist for colonoscopy and/or endoscopy, respond “</w:t>
      </w:r>
      <w:r w:rsidR="00C35BD7">
        <w:t>N</w:t>
      </w:r>
      <w:r>
        <w:t xml:space="preserve">o” </w:t>
      </w:r>
      <w:r w:rsidRPr="00262EB6">
        <w:t>to question #2.</w:t>
      </w:r>
    </w:p>
    <w:p w14:paraId="0EAECA34" w14:textId="77777777" w:rsidR="00FE7A40" w:rsidRDefault="00FE7A40" w:rsidP="003013D0">
      <w:pPr>
        <w:pStyle w:val="NoSpacing"/>
        <w:ind w:left="360"/>
      </w:pPr>
    </w:p>
    <w:p w14:paraId="3229D35B" w14:textId="2D486B25" w:rsidR="0090542F" w:rsidRPr="00B169F1" w:rsidRDefault="0090542F" w:rsidP="0090542F">
      <w:pPr>
        <w:pStyle w:val="ListParagraph"/>
        <w:numPr>
          <w:ilvl w:val="0"/>
          <w:numId w:val="24"/>
        </w:numPr>
        <w:spacing w:after="0" w:line="240" w:lineRule="auto"/>
        <w:rPr>
          <w:b/>
          <w:bCs/>
        </w:rPr>
      </w:pPr>
      <w:r w:rsidRPr="00B169F1">
        <w:rPr>
          <w:b/>
          <w:bCs/>
        </w:rPr>
        <w:t xml:space="preserve">Do the Safe Surgery Checklist components included in questions </w:t>
      </w:r>
      <w:r>
        <w:rPr>
          <w:b/>
          <w:bCs/>
        </w:rPr>
        <w:t>#3</w:t>
      </w:r>
      <w:r w:rsidRPr="00B169F1">
        <w:rPr>
          <w:b/>
          <w:bCs/>
        </w:rPr>
        <w:t xml:space="preserve">, </w:t>
      </w:r>
      <w:r>
        <w:rPr>
          <w:b/>
          <w:bCs/>
        </w:rPr>
        <w:t>#4</w:t>
      </w:r>
      <w:r w:rsidRPr="00B169F1">
        <w:rPr>
          <w:b/>
          <w:bCs/>
        </w:rPr>
        <w:t xml:space="preserve">, and </w:t>
      </w:r>
      <w:r>
        <w:rPr>
          <w:b/>
          <w:bCs/>
        </w:rPr>
        <w:t>#5</w:t>
      </w:r>
      <w:r w:rsidRPr="00B169F1">
        <w:rPr>
          <w:b/>
          <w:bCs/>
        </w:rPr>
        <w:t xml:space="preserve"> need to be in one document that would align with the WHO </w:t>
      </w:r>
      <w:proofErr w:type="gramStart"/>
      <w:r w:rsidRPr="00B169F1">
        <w:rPr>
          <w:b/>
          <w:bCs/>
        </w:rPr>
        <w:t>example</w:t>
      </w:r>
      <w:proofErr w:type="gramEnd"/>
      <w:r>
        <w:rPr>
          <w:b/>
          <w:bCs/>
        </w:rPr>
        <w:t xml:space="preserve"> </w:t>
      </w:r>
      <w:r w:rsidRPr="00B169F1">
        <w:rPr>
          <w:b/>
          <w:bCs/>
        </w:rPr>
        <w:t xml:space="preserve">or can they be in different documents (i.e., pre-anesthesia notes, surgeon H&amp;P, and pre-surgical checklists, etc.)? </w:t>
      </w:r>
    </w:p>
    <w:p w14:paraId="6565F728" w14:textId="77777777" w:rsidR="004C0054" w:rsidRDefault="0090542F" w:rsidP="004C0054">
      <w:pPr>
        <w:pStyle w:val="CommentText"/>
        <w:ind w:left="360"/>
      </w:pPr>
      <w:r w:rsidRPr="00B169F1">
        <w:t>It is possible to have separate checklists for each phase of the surgical procedure (i.e., before the induction of anesthesia, before the skin incision and/or before the procedure begins, and before the patient leaves the operating or procedure room). However, each individual component included in questions #</w:t>
      </w:r>
      <w:r>
        <w:t>3</w:t>
      </w:r>
      <w:r w:rsidRPr="00B169F1">
        <w:t xml:space="preserve">, </w:t>
      </w:r>
      <w:r>
        <w:t>#4</w:t>
      </w:r>
      <w:r w:rsidRPr="00B169F1">
        <w:t xml:space="preserve">, and </w:t>
      </w:r>
      <w:r>
        <w:t>#5</w:t>
      </w:r>
      <w:r w:rsidRPr="00B169F1">
        <w:t xml:space="preserve"> should be listed on the checklist(s) and</w:t>
      </w:r>
      <w:r>
        <w:t xml:space="preserve"> facilities</w:t>
      </w:r>
      <w:r w:rsidRPr="00B169F1">
        <w:t xml:space="preserve"> should document whether the components were read aloud at the appropriate time with the appropriate members of the surgical team present.</w:t>
      </w:r>
    </w:p>
    <w:p w14:paraId="101E35A7" w14:textId="597C1269" w:rsidR="003013D0" w:rsidRDefault="003013D0" w:rsidP="00F3740F">
      <w:pPr>
        <w:pStyle w:val="CommentText"/>
        <w:numPr>
          <w:ilvl w:val="0"/>
          <w:numId w:val="24"/>
        </w:numPr>
        <w:spacing w:before="200"/>
      </w:pPr>
      <w:r w:rsidRPr="00FE7A40">
        <w:rPr>
          <w:b/>
          <w:bCs/>
        </w:rPr>
        <w:t>How is “</w:t>
      </w:r>
      <w:bookmarkStart w:id="241" w:name="wholesurgteam"/>
      <w:r w:rsidRPr="00FE7A40">
        <w:rPr>
          <w:b/>
          <w:bCs/>
        </w:rPr>
        <w:t xml:space="preserve">whole surgical team” </w:t>
      </w:r>
      <w:bookmarkEnd w:id="241"/>
      <w:r w:rsidRPr="00FE7A40">
        <w:rPr>
          <w:b/>
          <w:bCs/>
        </w:rPr>
        <w:t>defined?</w:t>
      </w:r>
      <w:r w:rsidR="004C0054">
        <w:br/>
      </w:r>
      <w:r>
        <w:t>“Whole surgical team” is comprise</w:t>
      </w:r>
      <w:r w:rsidR="00732717">
        <w:t>d of</w:t>
      </w:r>
      <w:r>
        <w:t xml:space="preserve"> the surgeons, anesthesia professionals, nurses, technicians</w:t>
      </w:r>
      <w:r w:rsidR="0019773B">
        <w:t>,</w:t>
      </w:r>
      <w:r>
        <w:t xml:space="preserve"> and other operating room personnel involved in surgery.</w:t>
      </w:r>
      <w:r w:rsidR="0019773B">
        <w:t xml:space="preserve"> </w:t>
      </w:r>
      <w:r>
        <w:t xml:space="preserve">Based off the World Alliance for Patient Safety “Implementation Manual Surgical Safety Checklist (First Edition)”: </w:t>
      </w:r>
      <w:hyperlink r:id="rId147" w:history="1">
        <w:r w:rsidRPr="00492449">
          <w:rPr>
            <w:rStyle w:val="Hyperlink"/>
          </w:rPr>
          <w:t>https://www.who.int/patientsafety/safesurgery/tools_resources/SSSL_Manual_finalJun08.pdf</w:t>
        </w:r>
      </w:hyperlink>
      <w:r>
        <w:t>).</w:t>
      </w:r>
    </w:p>
    <w:p w14:paraId="0885257A" w14:textId="7237E124" w:rsidR="00A22C77" w:rsidRDefault="005948CF" w:rsidP="0090542F">
      <w:pPr>
        <w:pStyle w:val="CommentText"/>
        <w:ind w:left="360"/>
        <w:rPr>
          <w:b/>
          <w:color w:val="A6A6A6" w:themeColor="background1" w:themeShade="A6"/>
          <w:sz w:val="40"/>
        </w:rPr>
      </w:pPr>
      <w:r>
        <w:br/>
      </w:r>
    </w:p>
    <w:p w14:paraId="6F53DB3B" w14:textId="77777777" w:rsidR="004B0434" w:rsidRDefault="004B0434" w:rsidP="00DB3845">
      <w:pPr>
        <w:pStyle w:val="PageIntentionallyLeftBlank"/>
      </w:pPr>
    </w:p>
    <w:p w14:paraId="7AF1603B" w14:textId="77777777" w:rsidR="004B0434" w:rsidRDefault="004B0434" w:rsidP="00DB3845">
      <w:pPr>
        <w:pStyle w:val="PageIntentionallyLeftBlank"/>
      </w:pPr>
    </w:p>
    <w:p w14:paraId="46B4E364" w14:textId="77777777" w:rsidR="004B0434" w:rsidRDefault="004B0434" w:rsidP="00DB3845">
      <w:pPr>
        <w:pStyle w:val="PageIntentionallyLeftBlank"/>
      </w:pPr>
    </w:p>
    <w:p w14:paraId="4C993B3C" w14:textId="77777777" w:rsidR="004B0434" w:rsidRDefault="004B0434" w:rsidP="00DB3845">
      <w:pPr>
        <w:pStyle w:val="PageIntentionallyLeftBlank"/>
      </w:pPr>
    </w:p>
    <w:p w14:paraId="44683EEC" w14:textId="77777777" w:rsidR="004B0434" w:rsidRDefault="004B0434" w:rsidP="00DB3845">
      <w:pPr>
        <w:pStyle w:val="PageIntentionallyLeftBlank"/>
      </w:pPr>
    </w:p>
    <w:p w14:paraId="25C1D2F8" w14:textId="77777777" w:rsidR="004B0434" w:rsidRDefault="004B0434" w:rsidP="00DB3845">
      <w:pPr>
        <w:pStyle w:val="PageIntentionallyLeftBlank"/>
      </w:pPr>
    </w:p>
    <w:p w14:paraId="6D615E87" w14:textId="77777777" w:rsidR="004B0434" w:rsidRDefault="004B0434" w:rsidP="00DB3845">
      <w:pPr>
        <w:pStyle w:val="PageIntentionallyLeftBlank"/>
      </w:pPr>
    </w:p>
    <w:p w14:paraId="677E11B5" w14:textId="77777777" w:rsidR="004B0434" w:rsidRDefault="004B0434">
      <w:pPr>
        <w:rPr>
          <w:b/>
          <w:color w:val="A6A6A6" w:themeColor="background1" w:themeShade="A6"/>
          <w:sz w:val="40"/>
        </w:rPr>
      </w:pPr>
      <w:r>
        <w:br w:type="page"/>
      </w:r>
    </w:p>
    <w:p w14:paraId="76FB79FB" w14:textId="62D3840F" w:rsidR="00DB3845" w:rsidRPr="00F909BC" w:rsidRDefault="00DB3845" w:rsidP="00DB3845">
      <w:pPr>
        <w:pStyle w:val="PageIntentionallyLeftBlank"/>
      </w:pPr>
      <w:r>
        <w:lastRenderedPageBreak/>
        <w:t>Page Intentionally Left Blank</w:t>
      </w:r>
    </w:p>
    <w:p w14:paraId="28838906" w14:textId="77777777" w:rsidR="007C0172" w:rsidRDefault="007C0172" w:rsidP="00F909BC">
      <w:pPr>
        <w:pStyle w:val="PageIntentionallyLeftBlank"/>
        <w:sectPr w:rsidR="007C0172" w:rsidSect="007C0172">
          <w:headerReference w:type="default" r:id="rId148"/>
          <w:endnotePr>
            <w:numFmt w:val="decimal"/>
          </w:endnotePr>
          <w:type w:val="continuous"/>
          <w:pgSz w:w="12240" w:h="15840"/>
          <w:pgMar w:top="1440" w:right="1440" w:bottom="1440" w:left="1440" w:header="720" w:footer="720" w:gutter="0"/>
          <w:cols w:space="720"/>
          <w:docGrid w:linePitch="360"/>
        </w:sectPr>
      </w:pPr>
    </w:p>
    <w:p w14:paraId="592C61F3" w14:textId="77777777" w:rsidR="00DB3845" w:rsidRDefault="00DB3845" w:rsidP="00F909BC">
      <w:pPr>
        <w:pStyle w:val="PageIntentionallyLeftBlank"/>
        <w:sectPr w:rsidR="00DB3845" w:rsidSect="007C0172">
          <w:endnotePr>
            <w:numFmt w:val="decimal"/>
          </w:endnotePr>
          <w:type w:val="continuous"/>
          <w:pgSz w:w="12240" w:h="15840"/>
          <w:pgMar w:top="1440" w:right="1440" w:bottom="1440" w:left="1440" w:header="720" w:footer="720" w:gutter="0"/>
          <w:cols w:space="720"/>
          <w:docGrid w:linePitch="360"/>
        </w:sectPr>
      </w:pPr>
    </w:p>
    <w:p w14:paraId="16B69F04" w14:textId="77777777" w:rsidR="00DB3845" w:rsidRDefault="00DB3845" w:rsidP="00A62DED"/>
    <w:p w14:paraId="76FF19F7" w14:textId="77777777" w:rsidR="00DB3845" w:rsidRDefault="00DB3845" w:rsidP="00DB3845"/>
    <w:p w14:paraId="33941DCE" w14:textId="77777777" w:rsidR="00DB3845" w:rsidRDefault="00DB3845" w:rsidP="00DB3845"/>
    <w:p w14:paraId="54483217" w14:textId="77777777" w:rsidR="00DB3845" w:rsidRDefault="00DB3845" w:rsidP="00DB3845"/>
    <w:p w14:paraId="70B6766B" w14:textId="77777777" w:rsidR="00DB3845" w:rsidRDefault="00DB3845" w:rsidP="00DB3845"/>
    <w:p w14:paraId="22E9CD73" w14:textId="77777777" w:rsidR="00DB3845" w:rsidRDefault="00DB3845" w:rsidP="00DB3845"/>
    <w:p w14:paraId="7E7B81E0" w14:textId="77777777" w:rsidR="00DB3845" w:rsidRDefault="00DB3845" w:rsidP="00DB3845"/>
    <w:p w14:paraId="63326B0E" w14:textId="77777777" w:rsidR="00DB3845" w:rsidRDefault="00DB3845" w:rsidP="00DB3845"/>
    <w:p w14:paraId="2041DB85" w14:textId="77777777" w:rsidR="00DB3845" w:rsidRPr="0092042C" w:rsidRDefault="00307507" w:rsidP="00DB3845">
      <w:pPr>
        <w:pStyle w:val="Heading1"/>
      </w:pPr>
      <w:bookmarkStart w:id="242" w:name="_SECTION_4:_PATIENT"/>
      <w:bookmarkStart w:id="243" w:name="_Toc99635561"/>
      <w:bookmarkEnd w:id="242"/>
      <w:r>
        <w:t>SECTION 4</w:t>
      </w:r>
      <w:r w:rsidR="00DB3845" w:rsidRPr="0092042C">
        <w:t xml:space="preserve">: </w:t>
      </w:r>
      <w:r>
        <w:t>PATIENT SAFETY PRACTICES</w:t>
      </w:r>
      <w:bookmarkEnd w:id="243"/>
    </w:p>
    <w:p w14:paraId="198F3238" w14:textId="77777777" w:rsidR="00DB3845" w:rsidRDefault="00DB3845" w:rsidP="00DB3845">
      <w:pPr>
        <w:pStyle w:val="NoSpacing"/>
      </w:pPr>
    </w:p>
    <w:p w14:paraId="25864AF6" w14:textId="77777777" w:rsidR="00DB3845" w:rsidRPr="0092042C" w:rsidRDefault="00DB3845" w:rsidP="00DB3845">
      <w:pPr>
        <w:pStyle w:val="NoSpacing"/>
        <w:rPr>
          <w:rFonts w:cs="Arial"/>
        </w:rPr>
      </w:pPr>
      <w:r w:rsidRPr="0092042C">
        <w:rPr>
          <w:rFonts w:cs="Arial"/>
        </w:rPr>
        <w:t>This section includes questions and reference information for</w:t>
      </w:r>
      <w:r w:rsidR="00307507">
        <w:rPr>
          <w:rFonts w:cs="Arial"/>
        </w:rPr>
        <w:t xml:space="preserve"> Section 4: Patient Safety Practices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2BF6972F" w14:textId="77777777" w:rsidR="00DB3845" w:rsidRDefault="00DB3845" w:rsidP="00DB3845"/>
    <w:p w14:paraId="2E12BB6B" w14:textId="77777777" w:rsidR="00DB3845" w:rsidRDefault="00DB3845" w:rsidP="00DB3845">
      <w:r>
        <w:br w:type="page"/>
      </w:r>
    </w:p>
    <w:p w14:paraId="1FACCD71" w14:textId="77777777" w:rsidR="00DB3845" w:rsidRPr="00F1726C" w:rsidRDefault="00307507" w:rsidP="00DB3845">
      <w:pPr>
        <w:pStyle w:val="Heading2"/>
      </w:pPr>
      <w:bookmarkStart w:id="244" w:name="_Toc99635562"/>
      <w:r>
        <w:lastRenderedPageBreak/>
        <w:t>Section 4</w:t>
      </w:r>
      <w:r w:rsidR="00DB3845" w:rsidRPr="00F1726C">
        <w:t xml:space="preserve">: </w:t>
      </w:r>
      <w:r>
        <w:t>Patient Safety Practices</w:t>
      </w:r>
      <w:bookmarkEnd w:id="244"/>
    </w:p>
    <w:p w14:paraId="4274FF01" w14:textId="6EE1BD57" w:rsidR="00A82915" w:rsidRPr="00D61BC6" w:rsidRDefault="00A82915" w:rsidP="00DB3845">
      <w:pPr>
        <w:rPr>
          <w:rFonts w:cs="Arial"/>
        </w:rPr>
      </w:pPr>
    </w:p>
    <w:p w14:paraId="4BD2407B" w14:textId="2516A1A0" w:rsidR="00A2011D" w:rsidRDefault="00A2011D" w:rsidP="00F41AE1">
      <w:pPr>
        <w:spacing w:line="240" w:lineRule="auto"/>
        <w:contextualSpacing/>
        <w:rPr>
          <w:rFonts w:cs="Arial"/>
          <w:b/>
        </w:rPr>
      </w:pPr>
      <w:r>
        <w:rPr>
          <w:rFonts w:cs="Arial"/>
          <w:b/>
        </w:rPr>
        <w:t>Hand Hygiene Fact</w:t>
      </w:r>
      <w:r w:rsidR="00646500">
        <w:rPr>
          <w:rFonts w:cs="Arial"/>
          <w:b/>
        </w:rPr>
        <w:t xml:space="preserve"> S</w:t>
      </w:r>
      <w:r>
        <w:rPr>
          <w:rFonts w:cs="Arial"/>
          <w:b/>
        </w:rPr>
        <w:t>heet</w:t>
      </w:r>
      <w:r w:rsidR="00646500">
        <w:rPr>
          <w:rFonts w:cs="Arial"/>
          <w:b/>
        </w:rPr>
        <w:t xml:space="preserve"> and Bibliography</w:t>
      </w:r>
      <w:r>
        <w:rPr>
          <w:rFonts w:cs="Arial"/>
          <w:b/>
        </w:rPr>
        <w:t xml:space="preserve">: </w:t>
      </w:r>
      <w:hyperlink r:id="rId149" w:history="1">
        <w:r w:rsidR="00646500" w:rsidRPr="008823EF">
          <w:rPr>
            <w:rStyle w:val="Hyperlink"/>
          </w:rPr>
          <w:t>https://ratings.leapfroggroup.org/measure/asc/handwashing</w:t>
        </w:r>
      </w:hyperlink>
      <w:r w:rsidR="00646500">
        <w:t xml:space="preserve"> </w:t>
      </w:r>
    </w:p>
    <w:p w14:paraId="7EEF89E5" w14:textId="5690F1C6" w:rsidR="00646500" w:rsidRDefault="00646500" w:rsidP="00F41AE1">
      <w:pPr>
        <w:spacing w:line="240" w:lineRule="auto"/>
        <w:contextualSpacing/>
      </w:pPr>
      <w:r w:rsidRPr="00646500">
        <w:rPr>
          <w:b/>
          <w:bCs/>
        </w:rPr>
        <w:t>NQF Safe Practices Fact</w:t>
      </w:r>
      <w:r>
        <w:rPr>
          <w:b/>
          <w:bCs/>
        </w:rPr>
        <w:t xml:space="preserve"> S</w:t>
      </w:r>
      <w:r w:rsidRPr="00646500">
        <w:rPr>
          <w:b/>
          <w:bCs/>
        </w:rPr>
        <w:t>heet</w:t>
      </w:r>
      <w:r>
        <w:t xml:space="preserve">: </w:t>
      </w:r>
      <w:hyperlink r:id="rId150" w:history="1">
        <w:r w:rsidRPr="008823EF">
          <w:rPr>
            <w:rStyle w:val="Hyperlink"/>
          </w:rPr>
          <w:t>https://ratings.leapfroggroup.org/measure/asc/preventing-and-responding-patient-harm</w:t>
        </w:r>
      </w:hyperlink>
      <w:r>
        <w:t xml:space="preserve"> </w:t>
      </w:r>
    </w:p>
    <w:p w14:paraId="349A4F25" w14:textId="77777777" w:rsidR="00646500" w:rsidRDefault="00646500" w:rsidP="00F41AE1">
      <w:pPr>
        <w:spacing w:line="240" w:lineRule="auto"/>
        <w:contextualSpacing/>
      </w:pPr>
      <w:r>
        <w:rPr>
          <w:rFonts w:cs="Arial"/>
          <w:b/>
        </w:rPr>
        <w:t xml:space="preserve">Never Events Fact Sheet: </w:t>
      </w:r>
      <w:hyperlink r:id="rId151" w:history="1">
        <w:r w:rsidRPr="008823EF">
          <w:rPr>
            <w:rStyle w:val="Hyperlink"/>
          </w:rPr>
          <w:t>https://ratings.leapfroggroup.org/measure/asc/responding-never-events</w:t>
        </w:r>
      </w:hyperlink>
    </w:p>
    <w:p w14:paraId="11981180" w14:textId="13941FF2" w:rsidR="00646500" w:rsidRPr="00646500" w:rsidRDefault="00646500" w:rsidP="00F41AE1">
      <w:pPr>
        <w:spacing w:line="240" w:lineRule="auto"/>
        <w:contextualSpacing/>
      </w:pPr>
      <w:r w:rsidRPr="00A0137D">
        <w:rPr>
          <w:b/>
          <w:bCs/>
        </w:rPr>
        <w:t>Nursing Workforce</w:t>
      </w:r>
      <w:r>
        <w:rPr>
          <w:b/>
          <w:bCs/>
        </w:rPr>
        <w:t xml:space="preserve"> Bibliography: </w:t>
      </w:r>
      <w:hyperlink r:id="rId152" w:history="1">
        <w:r w:rsidRPr="00646500">
          <w:rPr>
            <w:rStyle w:val="Hyperlink"/>
          </w:rPr>
          <w:t>https://ratings.leapfroggroup.org/measure/asc/whats-new-2022</w:t>
        </w:r>
      </w:hyperlink>
      <w:r w:rsidRPr="00646500">
        <w:t xml:space="preserve"> </w:t>
      </w:r>
    </w:p>
    <w:p w14:paraId="4D376AA3" w14:textId="77777777" w:rsidR="00F41AE1" w:rsidRPr="006F361E" w:rsidRDefault="00F41AE1" w:rsidP="00F41AE1">
      <w:pPr>
        <w:spacing w:line="240" w:lineRule="auto"/>
        <w:contextualSpacing/>
        <w:rPr>
          <w:rFonts w:cs="Arial"/>
          <w:b/>
        </w:rPr>
      </w:pPr>
    </w:p>
    <w:p w14:paraId="35158347" w14:textId="77777777" w:rsidR="00F41AE1" w:rsidRDefault="00BD7331" w:rsidP="00F41AE1">
      <w:pPr>
        <w:spacing w:line="240" w:lineRule="auto"/>
        <w:contextualSpacing/>
        <w:rPr>
          <w:rFonts w:cs="Arial"/>
          <w:snapToGrid w:val="0"/>
        </w:rPr>
      </w:pPr>
      <w:r w:rsidRPr="009A5185">
        <w:rPr>
          <w:rFonts w:cs="Arial"/>
          <w:snapToGrid w:val="0"/>
        </w:rPr>
        <w:t xml:space="preserve">Section 4 includes questions about </w:t>
      </w:r>
      <w:r>
        <w:rPr>
          <w:rFonts w:cs="Arial"/>
          <w:snapToGrid w:val="0"/>
        </w:rPr>
        <w:t xml:space="preserve">medication safety, the NHSN Outpatient Procedure Component Module reporting, hand hygiene, NQF Safe Practices, and the Never Events Policy at your facility. In 2022, </w:t>
      </w:r>
      <w:r>
        <w:rPr>
          <w:rFonts w:cs="Arial"/>
        </w:rPr>
        <w:t xml:space="preserve">NQF Safe Practice #4 Risks and Hazards was added. This new NQF Safe Practice is optional and will not be scored or publicly reported. Questions on </w:t>
      </w:r>
      <w:r w:rsidRPr="006C4EC7">
        <w:rPr>
          <w:rFonts w:cs="Arial"/>
          <w:snapToGrid w:val="0"/>
        </w:rPr>
        <w:t xml:space="preserve">the proportion of nurses that are BSN-prepared </w:t>
      </w:r>
      <w:r>
        <w:rPr>
          <w:rFonts w:cs="Arial"/>
          <w:snapToGrid w:val="0"/>
        </w:rPr>
        <w:t>will continue to be optional and will not be scored or publicly reported.</w:t>
      </w:r>
    </w:p>
    <w:p w14:paraId="49095A5D" w14:textId="050F3FF6" w:rsidR="00BD7331" w:rsidRDefault="00BD7331" w:rsidP="00F41AE1">
      <w:pPr>
        <w:spacing w:line="240" w:lineRule="auto"/>
        <w:contextualSpacing/>
        <w:rPr>
          <w:rFonts w:cs="Arial"/>
          <w:snapToGrid w:val="0"/>
        </w:rPr>
      </w:pPr>
      <w:r>
        <w:rPr>
          <w:rFonts w:cs="Arial"/>
          <w:snapToGrid w:val="0"/>
        </w:rPr>
        <w:t xml:space="preserve"> </w:t>
      </w:r>
    </w:p>
    <w:p w14:paraId="0EB93ECB" w14:textId="5050DBB4" w:rsidR="00CF19B5" w:rsidRPr="00CF19B5" w:rsidRDefault="00CF19B5" w:rsidP="00F41AE1">
      <w:pPr>
        <w:spacing w:line="240" w:lineRule="auto"/>
        <w:contextualSpacing/>
        <w:rPr>
          <w:rFonts w:cs="Arial"/>
          <w:b/>
          <w:bCs/>
        </w:rPr>
      </w:pPr>
      <w:r w:rsidRPr="00CF19B5">
        <w:rPr>
          <w:rFonts w:cs="Arial"/>
          <w:b/>
          <w:bCs/>
        </w:rPr>
        <w:t xml:space="preserve">Each facility </w:t>
      </w:r>
      <w:r w:rsidR="00D336D0">
        <w:rPr>
          <w:rFonts w:cs="Arial"/>
          <w:b/>
          <w:bCs/>
        </w:rPr>
        <w:t>achieving</w:t>
      </w:r>
      <w:r w:rsidRPr="00CF19B5">
        <w:rPr>
          <w:rFonts w:cs="Arial"/>
          <w:b/>
          <w:bCs/>
        </w:rPr>
        <w:t xml:space="preserve"> the Medication and Allergy documentation standard: </w:t>
      </w:r>
    </w:p>
    <w:p w14:paraId="2B904A2B" w14:textId="0A520693" w:rsidR="00CF19B5" w:rsidRDefault="00CF19B5" w:rsidP="00F41AE1">
      <w:pPr>
        <w:spacing w:line="240" w:lineRule="auto"/>
        <w:contextualSpacing/>
        <w:rPr>
          <w:rFonts w:cs="Arial"/>
          <w:bCs/>
        </w:rPr>
      </w:pPr>
      <w:r w:rsidRPr="00883626">
        <w:rPr>
          <w:rFonts w:cs="Arial"/>
          <w:bCs/>
        </w:rPr>
        <w:t>Has met the 90% target for documenting all three components: home medications, visit medications, and allergies/ adverse reaction</w:t>
      </w:r>
      <w:r w:rsidR="00BE6E17" w:rsidRPr="00883626">
        <w:rPr>
          <w:rFonts w:cs="Arial"/>
          <w:bCs/>
        </w:rPr>
        <w:t>(s)</w:t>
      </w:r>
      <w:r w:rsidRPr="00883626">
        <w:rPr>
          <w:rFonts w:cs="Arial"/>
          <w:bCs/>
        </w:rPr>
        <w:t xml:space="preserve"> in the clinical record.</w:t>
      </w:r>
    </w:p>
    <w:p w14:paraId="07D2ED61" w14:textId="77777777" w:rsidR="00F41AE1" w:rsidRPr="00883626" w:rsidRDefault="00F41AE1" w:rsidP="00F41AE1">
      <w:pPr>
        <w:spacing w:line="240" w:lineRule="auto"/>
        <w:contextualSpacing/>
        <w:rPr>
          <w:rFonts w:cs="Arial"/>
        </w:rPr>
      </w:pPr>
    </w:p>
    <w:p w14:paraId="392BEDCC" w14:textId="77777777" w:rsidR="00F41AE1" w:rsidRDefault="00CF19B5" w:rsidP="00F41AE1">
      <w:pPr>
        <w:spacing w:line="240" w:lineRule="auto"/>
        <w:contextualSpacing/>
        <w:rPr>
          <w:rFonts w:cs="Arial"/>
          <w:b/>
          <w:bCs/>
        </w:rPr>
      </w:pPr>
      <w:r w:rsidRPr="00CF19B5">
        <w:rPr>
          <w:rFonts w:cs="Arial"/>
          <w:b/>
          <w:bCs/>
        </w:rPr>
        <w:t xml:space="preserve">Each facility </w:t>
      </w:r>
      <w:r w:rsidR="00D336D0">
        <w:rPr>
          <w:rFonts w:cs="Arial"/>
          <w:b/>
          <w:bCs/>
        </w:rPr>
        <w:t>achieving</w:t>
      </w:r>
      <w:r w:rsidRPr="00CF19B5">
        <w:rPr>
          <w:rFonts w:cs="Arial"/>
          <w:b/>
          <w:bCs/>
        </w:rPr>
        <w:t xml:space="preserve"> the NHSN Outpatient Procedure Component Module </w:t>
      </w:r>
      <w:proofErr w:type="gramStart"/>
      <w:r w:rsidRPr="00CF19B5">
        <w:rPr>
          <w:rFonts w:cs="Arial"/>
          <w:b/>
          <w:bCs/>
        </w:rPr>
        <w:t>standard</w:t>
      </w:r>
      <w:r w:rsidR="0019773B">
        <w:rPr>
          <w:rFonts w:cs="Arial"/>
          <w:b/>
          <w:bCs/>
        </w:rPr>
        <w:t>;</w:t>
      </w:r>
      <w:proofErr w:type="gramEnd"/>
    </w:p>
    <w:p w14:paraId="22AD9C8A" w14:textId="3AF775B2" w:rsidR="009D43F1" w:rsidRPr="00F41AE1" w:rsidRDefault="009D43F1" w:rsidP="00B07038">
      <w:pPr>
        <w:pStyle w:val="ListParagraph"/>
        <w:numPr>
          <w:ilvl w:val="0"/>
          <w:numId w:val="131"/>
        </w:numPr>
        <w:spacing w:line="240" w:lineRule="auto"/>
        <w:rPr>
          <w:rFonts w:cs="Arial"/>
        </w:rPr>
      </w:pPr>
      <w:r w:rsidRPr="00F41AE1">
        <w:rPr>
          <w:rFonts w:cs="Arial"/>
        </w:rPr>
        <w:t xml:space="preserve">Has joined Leapfrog’s NHSN </w:t>
      </w:r>
      <w:proofErr w:type="gramStart"/>
      <w:r w:rsidRPr="00F41AE1">
        <w:rPr>
          <w:rFonts w:cs="Arial"/>
        </w:rPr>
        <w:t>group;</w:t>
      </w:r>
      <w:proofErr w:type="gramEnd"/>
    </w:p>
    <w:p w14:paraId="4FC15DED" w14:textId="321EE594" w:rsidR="00D65587" w:rsidRPr="00F41AE1" w:rsidRDefault="00D65587" w:rsidP="00B07038">
      <w:pPr>
        <w:pStyle w:val="ListParagraph"/>
        <w:numPr>
          <w:ilvl w:val="0"/>
          <w:numId w:val="131"/>
        </w:numPr>
        <w:spacing w:line="240" w:lineRule="auto"/>
        <w:rPr>
          <w:rFonts w:cs="Arial"/>
        </w:rPr>
      </w:pPr>
      <w:r w:rsidRPr="00F41AE1">
        <w:rPr>
          <w:rFonts w:cs="Arial"/>
        </w:rPr>
        <w:t>Has provided a valid NHSN ID in the Profile Section</w:t>
      </w:r>
    </w:p>
    <w:p w14:paraId="6D50ABA0" w14:textId="5A8288DC" w:rsidR="00CF19B5" w:rsidRPr="00F41AE1" w:rsidRDefault="00CF19B5" w:rsidP="00B07038">
      <w:pPr>
        <w:pStyle w:val="ListParagraph"/>
        <w:numPr>
          <w:ilvl w:val="0"/>
          <w:numId w:val="131"/>
        </w:numPr>
        <w:spacing w:line="240" w:lineRule="auto"/>
        <w:rPr>
          <w:rFonts w:cs="Arial"/>
        </w:rPr>
      </w:pPr>
      <w:r w:rsidRPr="00F41AE1">
        <w:rPr>
          <w:rFonts w:cs="Arial"/>
        </w:rPr>
        <w:t xml:space="preserve">Is enrolled in </w:t>
      </w:r>
      <w:r w:rsidR="009D43F1" w:rsidRPr="00F41AE1">
        <w:rPr>
          <w:rFonts w:cs="Arial"/>
        </w:rPr>
        <w:t xml:space="preserve">the </w:t>
      </w:r>
      <w:r w:rsidRPr="00F41AE1">
        <w:rPr>
          <w:rFonts w:cs="Arial"/>
        </w:rPr>
        <w:t xml:space="preserve">NHSN OPC </w:t>
      </w:r>
      <w:proofErr w:type="gramStart"/>
      <w:r w:rsidRPr="00F41AE1">
        <w:rPr>
          <w:rFonts w:cs="Arial"/>
        </w:rPr>
        <w:t>Module;</w:t>
      </w:r>
      <w:proofErr w:type="gramEnd"/>
      <w:r w:rsidRPr="00F41AE1">
        <w:rPr>
          <w:rFonts w:cs="Arial"/>
        </w:rPr>
        <w:t xml:space="preserve"> </w:t>
      </w:r>
    </w:p>
    <w:p w14:paraId="4243A284" w14:textId="058D5B56" w:rsidR="00CF19B5" w:rsidRDefault="00CF19B5" w:rsidP="00B07038">
      <w:pPr>
        <w:pStyle w:val="ListParagraph"/>
        <w:numPr>
          <w:ilvl w:val="0"/>
          <w:numId w:val="131"/>
        </w:numPr>
        <w:spacing w:line="240" w:lineRule="auto"/>
        <w:rPr>
          <w:rFonts w:cs="Arial"/>
        </w:rPr>
      </w:pPr>
      <w:r w:rsidRPr="00F41AE1">
        <w:rPr>
          <w:rFonts w:cs="Arial"/>
        </w:rPr>
        <w:t xml:space="preserve">Completed the </w:t>
      </w:r>
      <w:r w:rsidR="009D43F1" w:rsidRPr="00F41AE1">
        <w:rPr>
          <w:rFonts w:cs="Arial"/>
        </w:rPr>
        <w:t xml:space="preserve">2021 </w:t>
      </w:r>
      <w:r w:rsidRPr="00F41AE1">
        <w:rPr>
          <w:rFonts w:cs="Arial"/>
        </w:rPr>
        <w:t xml:space="preserve">OPC Annual Facility </w:t>
      </w:r>
      <w:proofErr w:type="gramStart"/>
      <w:r w:rsidRPr="00F41AE1">
        <w:rPr>
          <w:rFonts w:cs="Arial"/>
        </w:rPr>
        <w:t>Survey;</w:t>
      </w:r>
      <w:proofErr w:type="gramEnd"/>
      <w:r w:rsidRPr="00F41AE1">
        <w:rPr>
          <w:rFonts w:cs="Arial"/>
        </w:rPr>
        <w:t xml:space="preserve"> </w:t>
      </w:r>
    </w:p>
    <w:p w14:paraId="7A87FC8E" w14:textId="77777777" w:rsidR="00F04806" w:rsidRDefault="00F04806" w:rsidP="00F04806">
      <w:pPr>
        <w:pStyle w:val="ListParagraph"/>
        <w:numPr>
          <w:ilvl w:val="0"/>
          <w:numId w:val="131"/>
        </w:numPr>
      </w:pPr>
      <w:r>
        <w:t>Has a Monthly Reporting Plan in place for each month of the reporting period (6 months) for all 4 Same Day Outcome Measures; and</w:t>
      </w:r>
    </w:p>
    <w:p w14:paraId="5FA87B77" w14:textId="62D71FE0" w:rsidR="00F41AE1" w:rsidRPr="00F04806" w:rsidRDefault="00F04806" w:rsidP="00F04806">
      <w:pPr>
        <w:pStyle w:val="ListParagraph"/>
        <w:numPr>
          <w:ilvl w:val="0"/>
          <w:numId w:val="131"/>
        </w:numPr>
        <w:spacing w:line="240" w:lineRule="auto"/>
        <w:rPr>
          <w:rFonts w:cs="Arial"/>
        </w:rPr>
      </w:pPr>
      <w:r>
        <w:t>Has a Monthly Reporting Plan in place for each month of the reporting period (6 months) for all applicable Surgical Site Infection Measures.</w:t>
      </w:r>
    </w:p>
    <w:p w14:paraId="71EEBDA6" w14:textId="77777777" w:rsidR="00F04806" w:rsidRPr="00F04806" w:rsidRDefault="00F04806" w:rsidP="00F04806">
      <w:pPr>
        <w:pStyle w:val="ListParagraph"/>
        <w:spacing w:line="240" w:lineRule="auto"/>
        <w:rPr>
          <w:rFonts w:cs="Arial"/>
        </w:rPr>
      </w:pPr>
    </w:p>
    <w:p w14:paraId="1F5631A7" w14:textId="4994D107" w:rsidR="0030333A" w:rsidRPr="0030333A" w:rsidRDefault="00CF19B5" w:rsidP="00F04806">
      <w:pPr>
        <w:spacing w:line="240" w:lineRule="auto"/>
        <w:contextualSpacing/>
        <w:rPr>
          <w:rFonts w:cs="Arial"/>
          <w:b/>
          <w:bCs/>
        </w:rPr>
      </w:pPr>
      <w:r w:rsidRPr="00892C2F">
        <w:rPr>
          <w:rFonts w:cs="Arial"/>
          <w:b/>
          <w:bCs/>
        </w:rPr>
        <w:t xml:space="preserve">Each facility </w:t>
      </w:r>
      <w:r w:rsidR="00D336D0">
        <w:rPr>
          <w:rFonts w:cs="Arial"/>
          <w:b/>
          <w:bCs/>
        </w:rPr>
        <w:t>achieving</w:t>
      </w:r>
      <w:r w:rsidRPr="00892C2F">
        <w:rPr>
          <w:rFonts w:cs="Arial"/>
          <w:b/>
          <w:bCs/>
        </w:rPr>
        <w:t xml:space="preserve"> the Hand Hygiene standard: </w:t>
      </w:r>
    </w:p>
    <w:p w14:paraId="49B65CFD" w14:textId="77777777" w:rsidR="00C35BD7" w:rsidRDefault="00C35BD7" w:rsidP="00F41AE1">
      <w:pPr>
        <w:spacing w:line="240" w:lineRule="auto"/>
        <w:contextualSpacing/>
      </w:pPr>
      <w:r>
        <w:t xml:space="preserve">Has met all elements for the Monitoring domain, including collecting compliance data on at least 200 hand hygiene opportunities* each month. Has also met all elements for the Feedback domain, as well as </w:t>
      </w:r>
      <w:r w:rsidRPr="0030333A">
        <w:rPr>
          <w:b/>
          <w:bCs/>
        </w:rPr>
        <w:t>2 of the 3</w:t>
      </w:r>
      <w:r>
        <w:t xml:space="preserve"> remaining domains for hand hygiene:</w:t>
      </w:r>
    </w:p>
    <w:p w14:paraId="741A3C56" w14:textId="77777777" w:rsidR="00C35BD7" w:rsidRDefault="00C35BD7" w:rsidP="00B07038">
      <w:pPr>
        <w:pStyle w:val="ListParagraph"/>
        <w:numPr>
          <w:ilvl w:val="0"/>
          <w:numId w:val="80"/>
        </w:numPr>
        <w:rPr>
          <w:rFonts w:eastAsia="Times New Roman"/>
        </w:rPr>
      </w:pPr>
      <w:r>
        <w:rPr>
          <w:rFonts w:eastAsia="Times New Roman"/>
        </w:rPr>
        <w:t>Training and Education Domain</w:t>
      </w:r>
    </w:p>
    <w:p w14:paraId="2D8994B2" w14:textId="77777777" w:rsidR="00C35BD7" w:rsidRDefault="00C35BD7" w:rsidP="00B07038">
      <w:pPr>
        <w:pStyle w:val="ListParagraph"/>
        <w:numPr>
          <w:ilvl w:val="0"/>
          <w:numId w:val="80"/>
        </w:numPr>
        <w:rPr>
          <w:rFonts w:eastAsia="Times New Roman"/>
        </w:rPr>
      </w:pPr>
      <w:r>
        <w:rPr>
          <w:rFonts w:eastAsia="Times New Roman"/>
        </w:rPr>
        <w:t>Infrastructure Domain</w:t>
      </w:r>
    </w:p>
    <w:p w14:paraId="121A4869" w14:textId="77777777" w:rsidR="00C35BD7" w:rsidRDefault="00C35BD7" w:rsidP="00B07038">
      <w:pPr>
        <w:pStyle w:val="ListParagraph"/>
        <w:numPr>
          <w:ilvl w:val="0"/>
          <w:numId w:val="80"/>
        </w:numPr>
        <w:rPr>
          <w:rFonts w:eastAsia="Times New Roman"/>
        </w:rPr>
      </w:pPr>
      <w:r>
        <w:rPr>
          <w:rFonts w:eastAsia="Times New Roman"/>
        </w:rPr>
        <w:t>Culture Domain</w:t>
      </w:r>
    </w:p>
    <w:p w14:paraId="15588C29" w14:textId="511D7546" w:rsidR="00C35BD7" w:rsidRPr="00016497" w:rsidRDefault="00C35BD7" w:rsidP="00C35BD7">
      <w:pPr>
        <w:rPr>
          <w:rFonts w:eastAsia="Times New Roman" w:cs="Times New Roman"/>
          <w:i/>
          <w:iCs/>
          <w:sz w:val="16"/>
          <w:szCs w:val="16"/>
        </w:rPr>
      </w:pPr>
      <w:r w:rsidRPr="00016497">
        <w:rPr>
          <w:rFonts w:eastAsia="Times New Roman" w:cs="Times New Roman"/>
          <w:i/>
          <w:iCs/>
          <w:sz w:val="16"/>
          <w:szCs w:val="16"/>
        </w:rPr>
        <w:t>*</w:t>
      </w:r>
      <w:proofErr w:type="gramStart"/>
      <w:r w:rsidRPr="00016497">
        <w:rPr>
          <w:rFonts w:eastAsia="Times New Roman" w:cs="Times New Roman"/>
          <w:i/>
          <w:iCs/>
          <w:sz w:val="16"/>
          <w:szCs w:val="16"/>
        </w:rPr>
        <w:t>or</w:t>
      </w:r>
      <w:proofErr w:type="gramEnd"/>
      <w:r w:rsidRPr="00016497">
        <w:rPr>
          <w:rFonts w:eastAsia="Times New Roman" w:cs="Times New Roman"/>
          <w:i/>
          <w:iCs/>
          <w:sz w:val="16"/>
          <w:szCs w:val="16"/>
        </w:rPr>
        <w:t xml:space="preserve"> at least the number of hand hygiene opportunities outlined based on </w:t>
      </w:r>
      <w:hyperlink w:anchor="Table1_HHCollectionQ8" w:history="1">
        <w:r w:rsidRPr="00C35BD7">
          <w:rPr>
            <w:rStyle w:val="Hyperlink"/>
            <w:rFonts w:eastAsia="Times New Roman" w:cs="Times New Roman"/>
            <w:i/>
            <w:iCs/>
            <w:sz w:val="16"/>
            <w:szCs w:val="16"/>
          </w:rPr>
          <w:t>Table 1</w:t>
        </w:r>
      </w:hyperlink>
      <w:r w:rsidRPr="00C35BD7">
        <w:rPr>
          <w:rFonts w:eastAsia="Times New Roman" w:cs="Times New Roman"/>
          <w:i/>
          <w:iCs/>
          <w:sz w:val="16"/>
          <w:szCs w:val="16"/>
        </w:rPr>
        <w:t>.</w:t>
      </w:r>
      <w:r w:rsidRPr="00016497">
        <w:rPr>
          <w:rFonts w:eastAsia="Times New Roman" w:cs="Times New Roman"/>
          <w:i/>
          <w:iCs/>
          <w:sz w:val="16"/>
          <w:szCs w:val="16"/>
        </w:rPr>
        <w:t xml:space="preserve"> </w:t>
      </w:r>
    </w:p>
    <w:p w14:paraId="0105B439" w14:textId="77777777" w:rsidR="00C35BD7" w:rsidRDefault="00C35BD7" w:rsidP="00C35BD7">
      <w:pPr>
        <w:rPr>
          <w:rFonts w:eastAsia="Times New Roman"/>
        </w:rPr>
      </w:pPr>
      <w:r>
        <w:rPr>
          <w:rFonts w:eastAsia="Times New Roman"/>
        </w:rPr>
        <w:t xml:space="preserve">OR </w:t>
      </w:r>
    </w:p>
    <w:p w14:paraId="52DFB271" w14:textId="77777777" w:rsidR="00C35BD7" w:rsidRDefault="00C35BD7" w:rsidP="00C35BD7">
      <w:pPr>
        <w:rPr>
          <w:rFonts w:eastAsia="Times New Roman"/>
        </w:rPr>
      </w:pPr>
      <w:r>
        <w:rPr>
          <w:rFonts w:eastAsia="Times New Roman"/>
        </w:rPr>
        <w:t xml:space="preserve">Has met all elements for the Monitoring domain, including collecting compliance data on at least 100 hand hygiene opportunities** each month, as well as </w:t>
      </w:r>
      <w:r w:rsidRPr="00016497">
        <w:rPr>
          <w:rFonts w:eastAsia="Times New Roman"/>
          <w:b/>
          <w:bCs/>
        </w:rPr>
        <w:t>all 4</w:t>
      </w:r>
      <w:r>
        <w:rPr>
          <w:rFonts w:eastAsia="Times New Roman"/>
        </w:rPr>
        <w:t xml:space="preserve"> remaining domains for hand hygiene:</w:t>
      </w:r>
    </w:p>
    <w:p w14:paraId="6ACD7AAE" w14:textId="77777777" w:rsidR="00C35BD7" w:rsidRDefault="00C35BD7" w:rsidP="00B07038">
      <w:pPr>
        <w:pStyle w:val="ListParagraph"/>
        <w:numPr>
          <w:ilvl w:val="0"/>
          <w:numId w:val="80"/>
        </w:numPr>
        <w:rPr>
          <w:rFonts w:eastAsia="Times New Roman"/>
        </w:rPr>
      </w:pPr>
      <w:r>
        <w:rPr>
          <w:rFonts w:eastAsia="Times New Roman"/>
        </w:rPr>
        <w:t>Feedback Domain</w:t>
      </w:r>
    </w:p>
    <w:p w14:paraId="67E86483" w14:textId="77777777" w:rsidR="00C35BD7" w:rsidRDefault="00C35BD7" w:rsidP="00B07038">
      <w:pPr>
        <w:pStyle w:val="ListParagraph"/>
        <w:numPr>
          <w:ilvl w:val="0"/>
          <w:numId w:val="80"/>
        </w:numPr>
        <w:rPr>
          <w:rFonts w:eastAsia="Times New Roman"/>
        </w:rPr>
      </w:pPr>
      <w:r>
        <w:rPr>
          <w:rFonts w:eastAsia="Times New Roman"/>
        </w:rPr>
        <w:t>Training and Education Domain</w:t>
      </w:r>
    </w:p>
    <w:p w14:paraId="5964E6CE" w14:textId="77777777" w:rsidR="00C35BD7" w:rsidRDefault="00C35BD7" w:rsidP="00B07038">
      <w:pPr>
        <w:pStyle w:val="ListParagraph"/>
        <w:numPr>
          <w:ilvl w:val="0"/>
          <w:numId w:val="80"/>
        </w:numPr>
        <w:rPr>
          <w:rFonts w:eastAsia="Times New Roman"/>
        </w:rPr>
      </w:pPr>
      <w:r>
        <w:rPr>
          <w:rFonts w:eastAsia="Times New Roman"/>
        </w:rPr>
        <w:t>Infrastructure Domain</w:t>
      </w:r>
    </w:p>
    <w:p w14:paraId="0EF75849" w14:textId="77777777" w:rsidR="00C35BD7" w:rsidRDefault="00C35BD7" w:rsidP="00B07038">
      <w:pPr>
        <w:pStyle w:val="ListParagraph"/>
        <w:numPr>
          <w:ilvl w:val="0"/>
          <w:numId w:val="80"/>
        </w:numPr>
        <w:rPr>
          <w:rFonts w:eastAsia="Times New Roman"/>
        </w:rPr>
      </w:pPr>
      <w:r>
        <w:rPr>
          <w:rFonts w:eastAsia="Times New Roman"/>
        </w:rPr>
        <w:t>Culture Domain</w:t>
      </w:r>
    </w:p>
    <w:p w14:paraId="6FC596CE" w14:textId="5D955DD8" w:rsidR="0030333A" w:rsidRDefault="00C35BD7" w:rsidP="00F41AE1">
      <w:pPr>
        <w:spacing w:line="240" w:lineRule="auto"/>
        <w:contextualSpacing/>
        <w:rPr>
          <w:rFonts w:eastAsia="Times New Roman" w:cs="Times New Roman"/>
          <w:i/>
          <w:iCs/>
          <w:sz w:val="16"/>
          <w:szCs w:val="16"/>
        </w:rPr>
      </w:pPr>
      <w:r w:rsidRPr="00016497">
        <w:rPr>
          <w:rFonts w:eastAsia="Times New Roman" w:cs="Times New Roman"/>
          <w:i/>
          <w:iCs/>
          <w:sz w:val="16"/>
          <w:szCs w:val="16"/>
        </w:rPr>
        <w:t xml:space="preserve">**or at least the number of hand hygiene opportunities based on </w:t>
      </w:r>
      <w:hyperlink w:anchor="Table2_HHCollectionQ9" w:history="1">
        <w:r w:rsidRPr="00C35BD7">
          <w:rPr>
            <w:rStyle w:val="Hyperlink"/>
            <w:rFonts w:eastAsia="Times New Roman" w:cs="Times New Roman"/>
            <w:i/>
            <w:iCs/>
            <w:sz w:val="16"/>
            <w:szCs w:val="16"/>
          </w:rPr>
          <w:t>Table 2</w:t>
        </w:r>
      </w:hyperlink>
      <w:r w:rsidRPr="00C35BD7">
        <w:rPr>
          <w:rFonts w:eastAsia="Times New Roman" w:cs="Times New Roman"/>
          <w:i/>
          <w:iCs/>
          <w:sz w:val="16"/>
          <w:szCs w:val="16"/>
        </w:rPr>
        <w:t>.</w:t>
      </w:r>
      <w:r w:rsidRPr="00016497">
        <w:rPr>
          <w:rFonts w:eastAsia="Times New Roman" w:cs="Times New Roman"/>
          <w:i/>
          <w:iCs/>
          <w:sz w:val="16"/>
          <w:szCs w:val="16"/>
        </w:rPr>
        <w:t xml:space="preserve"> </w:t>
      </w:r>
    </w:p>
    <w:p w14:paraId="463E1610" w14:textId="77777777" w:rsidR="00F41AE1" w:rsidRPr="00F41AE1" w:rsidRDefault="00F41AE1" w:rsidP="00F41AE1">
      <w:pPr>
        <w:spacing w:line="240" w:lineRule="auto"/>
        <w:contextualSpacing/>
        <w:rPr>
          <w:rFonts w:eastAsia="Times New Roman" w:cs="Times New Roman"/>
          <w:sz w:val="16"/>
          <w:szCs w:val="16"/>
        </w:rPr>
      </w:pPr>
    </w:p>
    <w:p w14:paraId="7A1835DC" w14:textId="46C6A382" w:rsidR="00892C2F" w:rsidRPr="00892C2F" w:rsidRDefault="007548F3" w:rsidP="00F41AE1">
      <w:pPr>
        <w:spacing w:line="240" w:lineRule="auto"/>
        <w:contextualSpacing/>
        <w:rPr>
          <w:rFonts w:cs="Arial"/>
          <w:b/>
          <w:bCs/>
        </w:rPr>
      </w:pPr>
      <w:r>
        <w:rPr>
          <w:rFonts w:cs="Arial"/>
          <w:b/>
          <w:bCs/>
        </w:rPr>
        <w:lastRenderedPageBreak/>
        <w:t>Each facility achieving the s</w:t>
      </w:r>
      <w:r w:rsidR="00892C2F" w:rsidRPr="00892C2F">
        <w:rPr>
          <w:rFonts w:cs="Arial"/>
          <w:b/>
          <w:bCs/>
        </w:rPr>
        <w:t>tandard for NQF Safe Practice</w:t>
      </w:r>
      <w:r w:rsidR="009A1D5C">
        <w:rPr>
          <w:rFonts w:cs="Arial"/>
          <w:b/>
          <w:bCs/>
        </w:rPr>
        <w:t xml:space="preserve"> #1- Culture of Safety Leadership Structures and Systems and NQF Safe Practice #2- Culture Measurement, Feedback, and Intervention</w:t>
      </w:r>
      <w:r w:rsidR="00892C2F" w:rsidRPr="00892C2F">
        <w:rPr>
          <w:rFonts w:cs="Arial"/>
          <w:b/>
          <w:bCs/>
        </w:rPr>
        <w:t xml:space="preserve">: </w:t>
      </w:r>
    </w:p>
    <w:p w14:paraId="56D4CD1A" w14:textId="73B466D3" w:rsidR="00646500" w:rsidRDefault="00892C2F" w:rsidP="00646500">
      <w:pPr>
        <w:spacing w:line="240" w:lineRule="auto"/>
        <w:contextualSpacing/>
        <w:rPr>
          <w:rFonts w:cs="Arial"/>
        </w:rPr>
      </w:pPr>
      <w:r w:rsidRPr="00883626">
        <w:rPr>
          <w:rFonts w:cs="Arial"/>
        </w:rPr>
        <w:t>Ha</w:t>
      </w:r>
      <w:r w:rsidR="007548F3">
        <w:rPr>
          <w:rFonts w:cs="Arial"/>
        </w:rPr>
        <w:t>s</w:t>
      </w:r>
      <w:r w:rsidRPr="00883626">
        <w:rPr>
          <w:rFonts w:cs="Arial"/>
        </w:rPr>
        <w:t xml:space="preserve"> earned 100% of points (adopted all elements) for that NQF Safe Practic</w:t>
      </w:r>
      <w:r w:rsidR="00646500">
        <w:rPr>
          <w:rFonts w:cs="Arial"/>
        </w:rPr>
        <w:t>e</w:t>
      </w:r>
    </w:p>
    <w:p w14:paraId="6AD9A6B5" w14:textId="77777777" w:rsidR="00646500" w:rsidRPr="00646500" w:rsidRDefault="00646500" w:rsidP="00646500">
      <w:pPr>
        <w:spacing w:line="240" w:lineRule="auto"/>
        <w:contextualSpacing/>
        <w:rPr>
          <w:rFonts w:cs="Arial"/>
        </w:rPr>
      </w:pPr>
    </w:p>
    <w:p w14:paraId="0195FA34" w14:textId="1EDB1C2E" w:rsidR="00892C2F" w:rsidRPr="009A5185" w:rsidRDefault="00892C2F" w:rsidP="00646500">
      <w:pPr>
        <w:pStyle w:val="BodyText3"/>
        <w:contextualSpacing/>
        <w:rPr>
          <w:rFonts w:cs="Arial"/>
          <w:b/>
        </w:rPr>
      </w:pPr>
      <w:r w:rsidRPr="009A5185">
        <w:rPr>
          <w:rFonts w:cs="Arial"/>
          <w:b/>
        </w:rPr>
        <w:t>Each</w:t>
      </w:r>
      <w:r>
        <w:rPr>
          <w:rFonts w:cs="Arial"/>
          <w:b/>
        </w:rPr>
        <w:t xml:space="preserve"> facility</w:t>
      </w:r>
      <w:r w:rsidRPr="009A5185">
        <w:rPr>
          <w:rFonts w:cs="Arial"/>
          <w:b/>
        </w:rPr>
        <w:t xml:space="preserve"> </w:t>
      </w:r>
      <w:r w:rsidR="00D336D0">
        <w:rPr>
          <w:rFonts w:cs="Arial"/>
          <w:b/>
        </w:rPr>
        <w:t>achieving</w:t>
      </w:r>
      <w:r w:rsidRPr="009A5185">
        <w:rPr>
          <w:rFonts w:cs="Arial"/>
          <w:b/>
        </w:rPr>
        <w:t xml:space="preserve"> the </w:t>
      </w:r>
      <w:r>
        <w:rPr>
          <w:rFonts w:cs="Arial"/>
          <w:b/>
        </w:rPr>
        <w:t>Never Events Policy standard</w:t>
      </w:r>
      <w:r w:rsidRPr="009A5185">
        <w:rPr>
          <w:rFonts w:cs="Arial"/>
          <w:b/>
        </w:rPr>
        <w:t>:</w:t>
      </w:r>
    </w:p>
    <w:p w14:paraId="7A6D20A1" w14:textId="5A13DF3E" w:rsidR="00501E77" w:rsidRDefault="00892C2F" w:rsidP="00F41AE1">
      <w:pPr>
        <w:pStyle w:val="BodyText3"/>
        <w:contextualSpacing/>
        <w:rPr>
          <w:rFonts w:cs="Arial"/>
        </w:rPr>
      </w:pPr>
      <w:r w:rsidRPr="009A5185">
        <w:rPr>
          <w:rFonts w:cs="Arial"/>
        </w:rPr>
        <w:t>Has a policy that includes the nine principles of Leapfrog’s Never Events policy and will implement this policy if a “never event” occurs within their facility.</w:t>
      </w:r>
    </w:p>
    <w:p w14:paraId="4768239E" w14:textId="77777777" w:rsidR="009D43F1" w:rsidRDefault="009D43F1" w:rsidP="007B7125">
      <w:pPr>
        <w:pStyle w:val="BodyText3"/>
        <w:rPr>
          <w:rFonts w:cs="Arial"/>
        </w:rPr>
      </w:pPr>
    </w:p>
    <w:p w14:paraId="514F124D" w14:textId="0E56DC56" w:rsidR="004A5C89" w:rsidRPr="002B0D9F" w:rsidRDefault="00501E77" w:rsidP="002B0D9F">
      <w:pPr>
        <w:rPr>
          <w:b/>
          <w:bCs/>
        </w:rPr>
      </w:pPr>
      <w:r>
        <w:rPr>
          <w:b/>
          <w:bCs/>
        </w:rPr>
        <w:t xml:space="preserve">Download the </w:t>
      </w:r>
      <w:r w:rsidR="005C63AE">
        <w:rPr>
          <w:b/>
          <w:bCs/>
        </w:rPr>
        <w:t>2022</w:t>
      </w:r>
      <w:r>
        <w:rPr>
          <w:b/>
          <w:bCs/>
        </w:rPr>
        <w:t xml:space="preserve"> Leapfrog ASC Survey</w:t>
      </w:r>
      <w:r w:rsidRPr="00883626">
        <w:rPr>
          <w:b/>
          <w:bCs/>
        </w:rPr>
        <w:t xml:space="preserve"> Scoring Algorithms </w:t>
      </w:r>
      <w:r>
        <w:rPr>
          <w:b/>
          <w:bCs/>
        </w:rPr>
        <w:t xml:space="preserve">on the </w:t>
      </w:r>
      <w:hyperlink r:id="rId153" w:history="1">
        <w:r w:rsidRPr="00B15CA7">
          <w:rPr>
            <w:rStyle w:val="Hyperlink"/>
            <w:b/>
            <w:bCs/>
          </w:rPr>
          <w:t>Scoring and Results webpage</w:t>
        </w:r>
      </w:hyperlink>
      <w:r w:rsidRPr="00883626">
        <w:rPr>
          <w:b/>
          <w:bCs/>
        </w:rPr>
        <w:t xml:space="preserve">. </w:t>
      </w:r>
    </w:p>
    <w:p w14:paraId="5AE8D7B6" w14:textId="77777777" w:rsidR="009D43F1" w:rsidRDefault="009D43F1">
      <w:pPr>
        <w:rPr>
          <w:rFonts w:eastAsiaTheme="majorEastAsia" w:cs="Arial"/>
          <w:b/>
          <w:sz w:val="28"/>
          <w:szCs w:val="28"/>
          <w:u w:val="single"/>
        </w:rPr>
      </w:pPr>
      <w:r>
        <w:rPr>
          <w:rFonts w:cs="Arial"/>
          <w:szCs w:val="28"/>
        </w:rPr>
        <w:br w:type="page"/>
      </w:r>
    </w:p>
    <w:p w14:paraId="42069A37" w14:textId="42B5FE48" w:rsidR="00DB3845" w:rsidRDefault="00307507" w:rsidP="00DB3845">
      <w:pPr>
        <w:pStyle w:val="Heading3"/>
        <w:rPr>
          <w:rFonts w:cs="Arial"/>
          <w:b w:val="0"/>
          <w:szCs w:val="28"/>
        </w:rPr>
      </w:pPr>
      <w:bookmarkStart w:id="245" w:name="_Toc99635563"/>
      <w:r>
        <w:rPr>
          <w:rFonts w:cs="Arial"/>
          <w:szCs w:val="28"/>
        </w:rPr>
        <w:lastRenderedPageBreak/>
        <w:t>4</w:t>
      </w:r>
      <w:r w:rsidR="001922EC">
        <w:rPr>
          <w:rFonts w:cs="Arial"/>
          <w:szCs w:val="28"/>
        </w:rPr>
        <w:t>A</w:t>
      </w:r>
      <w:r w:rsidR="00DB3845" w:rsidRPr="002B4369">
        <w:rPr>
          <w:rFonts w:cs="Arial"/>
          <w:szCs w:val="28"/>
        </w:rPr>
        <w:t xml:space="preserve">: </w:t>
      </w:r>
      <w:r w:rsidR="001922EC">
        <w:rPr>
          <w:rFonts w:cs="Arial"/>
          <w:szCs w:val="28"/>
        </w:rPr>
        <w:t>Medication Safety</w:t>
      </w:r>
      <w:bookmarkEnd w:id="245"/>
    </w:p>
    <w:p w14:paraId="30430D69" w14:textId="77777777" w:rsidR="002A7370" w:rsidRPr="008C0D5D" w:rsidRDefault="002A7370" w:rsidP="00DB3845">
      <w:pPr>
        <w:pStyle w:val="NoSpacing"/>
        <w:rPr>
          <w:b/>
          <w:i/>
          <w:u w:val="single"/>
        </w:rPr>
      </w:pPr>
    </w:p>
    <w:p w14:paraId="49363F22" w14:textId="253420FB" w:rsidR="0089517E" w:rsidRDefault="0028666D" w:rsidP="00314E0F">
      <w:pPr>
        <w:pStyle w:val="Heading4"/>
      </w:pPr>
      <w:bookmarkStart w:id="246" w:name="_Toc99635564"/>
      <w:bookmarkStart w:id="247" w:name="MedAllergyQuestions"/>
      <w:r>
        <w:t>Medication and Allergy</w:t>
      </w:r>
      <w:r w:rsidR="00FF2E6D">
        <w:t xml:space="preserve"> Documentation</w:t>
      </w:r>
      <w:bookmarkEnd w:id="246"/>
    </w:p>
    <w:bookmarkEnd w:id="247"/>
    <w:p w14:paraId="5C4D607C" w14:textId="77777777" w:rsidR="00297C8B" w:rsidRDefault="00297C8B" w:rsidP="00385BFF">
      <w:pPr>
        <w:rPr>
          <w:rFonts w:cs="Arial"/>
          <w:b/>
          <w:color w:val="FF0000"/>
          <w:szCs w:val="28"/>
        </w:rPr>
      </w:pPr>
    </w:p>
    <w:p w14:paraId="0AA11C7B" w14:textId="6FE5C1EC"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26BBB87B" w14:textId="3C036BC3" w:rsidR="00385BFF" w:rsidRDefault="00385BFF" w:rsidP="0089517E">
      <w:r w:rsidRPr="00385BFF">
        <w:rPr>
          <w:rFonts w:cs="Arial"/>
          <w:szCs w:val="28"/>
        </w:rPr>
        <w:t>Note 1:</w:t>
      </w:r>
      <w:r>
        <w:rPr>
          <w:rFonts w:cs="Arial"/>
          <w:szCs w:val="28"/>
        </w:rPr>
        <w:t xml:space="preserve"> </w:t>
      </w: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4A Medication and Allergy Documentation will be scored</w:t>
      </w:r>
      <w:r w:rsidR="00081E8B">
        <w:rPr>
          <w:rFonts w:cs="Arial"/>
          <w:szCs w:val="28"/>
        </w:rPr>
        <w:t>,</w:t>
      </w:r>
      <w:r>
        <w:rPr>
          <w:rFonts w:cs="Arial"/>
          <w:szCs w:val="28"/>
        </w:rPr>
        <w:t xml:space="preserve"> and </w:t>
      </w:r>
      <w:r w:rsidR="002F3FD9">
        <w:rPr>
          <w:rFonts w:cs="Arial"/>
          <w:szCs w:val="28"/>
        </w:rPr>
        <w:t>r</w:t>
      </w:r>
      <w:r>
        <w:rPr>
          <w:rFonts w:cs="Arial"/>
          <w:szCs w:val="28"/>
        </w:rPr>
        <w:t xml:space="preserve">esults will be publicly reported. </w:t>
      </w:r>
    </w:p>
    <w:p w14:paraId="26AD674C" w14:textId="581EF5AC" w:rsidR="0089517E" w:rsidRDefault="0089517E" w:rsidP="00F15F91">
      <w:pPr>
        <w:rPr>
          <w:rFonts w:cs="Arial"/>
          <w:szCs w:val="28"/>
        </w:rPr>
      </w:pPr>
      <w:r>
        <w:rPr>
          <w:noProof/>
        </w:rPr>
        <mc:AlternateContent>
          <mc:Choice Requires="wps">
            <w:drawing>
              <wp:anchor distT="45720" distB="45720" distL="114300" distR="114300" simplePos="0" relativeHeight="251657728" behindDoc="0" locked="0" layoutInCell="1" allowOverlap="1" wp14:anchorId="7C79D4DC" wp14:editId="73FE0DB5">
                <wp:simplePos x="0" y="0"/>
                <wp:positionH relativeFrom="margin">
                  <wp:align>right</wp:align>
                </wp:positionH>
                <wp:positionV relativeFrom="paragraph">
                  <wp:posOffset>445135</wp:posOffset>
                </wp:positionV>
                <wp:extent cx="5924550" cy="1409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9700"/>
                        </a:xfrm>
                        <a:prstGeom prst="rect">
                          <a:avLst/>
                        </a:prstGeom>
                        <a:solidFill>
                          <a:srgbClr val="FFFFFF"/>
                        </a:solidFill>
                        <a:ln w="9525">
                          <a:solidFill>
                            <a:srgbClr val="FF0000"/>
                          </a:solidFill>
                          <a:miter lim="800000"/>
                          <a:headEnd/>
                          <a:tailEnd/>
                        </a:ln>
                      </wps:spPr>
                      <wps:txbx>
                        <w:txbxContent>
                          <w:p w14:paraId="69170CEF" w14:textId="77777777" w:rsidR="00776CFC" w:rsidRDefault="00776CFC" w:rsidP="00C23720">
                            <w:pPr>
                              <w:pStyle w:val="NoSpacing"/>
                              <w:rPr>
                                <w:b/>
                              </w:rPr>
                            </w:pPr>
                            <w:r w:rsidRPr="00263739">
                              <w:rPr>
                                <w:b/>
                              </w:rPr>
                              <w:t>Reporting Time Period: 12 months</w:t>
                            </w:r>
                          </w:p>
                          <w:p w14:paraId="21E2CADF" w14:textId="7FEE30A0" w:rsidR="00776CFC" w:rsidRDefault="00776CFC" w:rsidP="00214B08">
                            <w:pPr>
                              <w:pStyle w:val="NoSpacing"/>
                            </w:pPr>
                            <w:r>
                              <w:t>Answer q</w:t>
                            </w:r>
                            <w:r w:rsidRPr="001A13C8">
                              <w:t>uestions #2-7 based on all</w:t>
                            </w:r>
                            <w:r>
                              <w:t xml:space="preserve"> cases (or a </w:t>
                            </w:r>
                            <w:hyperlink w:anchor="MedAllergySufficientSample" w:history="1">
                              <w:r w:rsidRPr="005A3896">
                                <w:rPr>
                                  <w:rStyle w:val="Hyperlink"/>
                                </w:rPr>
                                <w:t>sufficient sample</w:t>
                              </w:r>
                            </w:hyperlink>
                            <w:r>
                              <w:t xml:space="preserve"> of them)</w:t>
                            </w:r>
                          </w:p>
                          <w:p w14:paraId="6D749E5F" w14:textId="50FE2BED" w:rsidR="00776CFC" w:rsidRDefault="00776CFC" w:rsidP="00F15F91">
                            <w:pPr>
                              <w:pStyle w:val="NoSpacing"/>
                              <w:numPr>
                                <w:ilvl w:val="0"/>
                                <w:numId w:val="4"/>
                              </w:numPr>
                            </w:pPr>
                            <w:r>
                              <w:t>Surveys submitted prior to September 1:  01/01/202</w:t>
                            </w:r>
                            <w:r w:rsidR="00634303">
                              <w:t>1</w:t>
                            </w:r>
                            <w:r>
                              <w:t xml:space="preserve"> – 12/31/202</w:t>
                            </w:r>
                            <w:r w:rsidR="00634303">
                              <w:t>1</w:t>
                            </w:r>
                          </w:p>
                          <w:p w14:paraId="2DEC8D70" w14:textId="7C9FEC31" w:rsidR="00776CFC" w:rsidRDefault="00776CFC" w:rsidP="00F15F91">
                            <w:pPr>
                              <w:pStyle w:val="NoSpacing"/>
                              <w:numPr>
                                <w:ilvl w:val="0"/>
                                <w:numId w:val="4"/>
                              </w:numPr>
                            </w:pPr>
                            <w:r>
                              <w:t>Surveys (re)submitted on or after September 1: 07/01/202</w:t>
                            </w:r>
                            <w:r w:rsidR="00634303">
                              <w:t>1</w:t>
                            </w:r>
                            <w:r>
                              <w:t xml:space="preserve"> – 06/30/</w:t>
                            </w:r>
                            <w:r w:rsidR="005C63AE">
                              <w:t>2022</w:t>
                            </w:r>
                          </w:p>
                          <w:p w14:paraId="07F32A4E" w14:textId="77777777" w:rsidR="00776CFC" w:rsidRPr="00263739" w:rsidRDefault="00776CFC" w:rsidP="007A56B6">
                            <w:pPr>
                              <w:pStyle w:val="NoSpacing"/>
                            </w:pPr>
                          </w:p>
                          <w:p w14:paraId="3767DE61" w14:textId="09C56A6D" w:rsidR="00776CFC" w:rsidRPr="00DF6A41" w:rsidRDefault="00776CFC" w:rsidP="00DB3845">
                            <w:pPr>
                              <w:rPr>
                                <w:b/>
                              </w:rPr>
                            </w:pPr>
                            <w:r w:rsidRPr="00862D3B">
                              <w:rPr>
                                <w:rFonts w:cs="Arial"/>
                                <w:sz w:val="16"/>
                                <w:szCs w:val="16"/>
                              </w:rPr>
                              <w:t xml:space="preserve">Note: As a reminder, the </w:t>
                            </w:r>
                            <w:hyperlink r:id="rId15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D4DC" id="_x0000_s1035" type="#_x0000_t202" style="position:absolute;margin-left:415.3pt;margin-top:35.05pt;width:466.5pt;height:111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" strokecolor="red">
                <v:textbox>
                  <w:txbxContent>
                    <w:p w14:paraId="69170CEF" w14:textId="77777777" w:rsidR="00776CFC" w:rsidRDefault="00776CFC" w:rsidP="00C23720">
                      <w:pPr>
                        <w:pStyle w:val="NoSpacing"/>
                        <w:rPr>
                          <w:b/>
                        </w:rPr>
                      </w:pPr>
                      <w:r w:rsidRPr="00263739">
                        <w:rPr>
                          <w:b/>
                        </w:rPr>
                        <w:t>Reporting Time Period: 12 months</w:t>
                      </w:r>
                    </w:p>
                    <w:p w14:paraId="21E2CADF" w14:textId="7FEE30A0" w:rsidR="00776CFC" w:rsidRDefault="00776CFC" w:rsidP="00214B08">
                      <w:pPr>
                        <w:pStyle w:val="NoSpacing"/>
                      </w:pPr>
                      <w:r>
                        <w:t>Answer q</w:t>
                      </w:r>
                      <w:r w:rsidRPr="001A13C8">
                        <w:t>uestions #2-7 based on all</w:t>
                      </w:r>
                      <w:r>
                        <w:t xml:space="preserve"> cases (or a </w:t>
                      </w:r>
                      <w:hyperlink w:anchor="MedAllergySufficientSample" w:history="1">
                        <w:r w:rsidRPr="005A3896">
                          <w:rPr>
                            <w:rStyle w:val="Hyperlink"/>
                          </w:rPr>
                          <w:t>sufficient sample</w:t>
                        </w:r>
                      </w:hyperlink>
                      <w:r>
                        <w:t xml:space="preserve"> of them)</w:t>
                      </w:r>
                    </w:p>
                    <w:p w14:paraId="6D749E5F" w14:textId="50FE2BED" w:rsidR="00776CFC" w:rsidRDefault="00776CFC" w:rsidP="00F15F91">
                      <w:pPr>
                        <w:pStyle w:val="NoSpacing"/>
                        <w:numPr>
                          <w:ilvl w:val="0"/>
                          <w:numId w:val="4"/>
                        </w:numPr>
                      </w:pPr>
                      <w:r>
                        <w:t>Surveys submitted prior to September 1:  01/01/202</w:t>
                      </w:r>
                      <w:r w:rsidR="00634303">
                        <w:t>1</w:t>
                      </w:r>
                      <w:r>
                        <w:t xml:space="preserve"> – 12/31/202</w:t>
                      </w:r>
                      <w:r w:rsidR="00634303">
                        <w:t>1</w:t>
                      </w:r>
                    </w:p>
                    <w:p w14:paraId="2DEC8D70" w14:textId="7C9FEC31" w:rsidR="00776CFC" w:rsidRDefault="00776CFC" w:rsidP="00F15F91">
                      <w:pPr>
                        <w:pStyle w:val="NoSpacing"/>
                        <w:numPr>
                          <w:ilvl w:val="0"/>
                          <w:numId w:val="4"/>
                        </w:numPr>
                      </w:pPr>
                      <w:r>
                        <w:t>Surveys (re)submitted on or after September 1: 07/01/202</w:t>
                      </w:r>
                      <w:r w:rsidR="00634303">
                        <w:t>1</w:t>
                      </w:r>
                      <w:r>
                        <w:t xml:space="preserve"> – 06/30/</w:t>
                      </w:r>
                      <w:r w:rsidR="005C63AE">
                        <w:t>2022</w:t>
                      </w:r>
                    </w:p>
                    <w:p w14:paraId="07F32A4E" w14:textId="77777777" w:rsidR="00776CFC" w:rsidRPr="00263739" w:rsidRDefault="00776CFC" w:rsidP="007A56B6">
                      <w:pPr>
                        <w:pStyle w:val="NoSpacing"/>
                      </w:pPr>
                    </w:p>
                    <w:p w14:paraId="3767DE61" w14:textId="09C56A6D" w:rsidR="00776CFC" w:rsidRPr="00DF6A41" w:rsidRDefault="00776CFC" w:rsidP="00DB3845">
                      <w:pPr>
                        <w:rPr>
                          <w:b/>
                        </w:rPr>
                      </w:pPr>
                      <w:r w:rsidRPr="00862D3B">
                        <w:rPr>
                          <w:rFonts w:cs="Arial"/>
                          <w:sz w:val="16"/>
                          <w:szCs w:val="16"/>
                        </w:rPr>
                        <w:t xml:space="preserve">Note: As a reminder, the </w:t>
                      </w:r>
                      <w:hyperlink r:id="rId155"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MedAllergyMeasureSpecs" w:history="1">
        <w:r w:rsidR="00EA473B" w:rsidRPr="00EA473B">
          <w:rPr>
            <w:rStyle w:val="Hyperlink"/>
            <w:rFonts w:cs="Arial"/>
            <w:b/>
            <w:i/>
            <w:szCs w:val="28"/>
          </w:rPr>
          <w:t>Medication Safety</w:t>
        </w:r>
      </w:hyperlink>
      <w:r>
        <w:rPr>
          <w:rFonts w:cs="Arial"/>
          <w:szCs w:val="28"/>
        </w:rPr>
        <w:t xml:space="preserve"> in the </w:t>
      </w:r>
      <w:r w:rsidR="00EA473B">
        <w:rPr>
          <w:rFonts w:cs="Arial"/>
          <w:szCs w:val="28"/>
        </w:rPr>
        <w:t>Patient Safety Practices</w:t>
      </w:r>
      <w:r>
        <w:rPr>
          <w:rFonts w:cs="Arial"/>
          <w:szCs w:val="28"/>
        </w:rPr>
        <w:t xml:space="preserve"> </w:t>
      </w:r>
      <w:r w:rsidR="00F81B88">
        <w:rPr>
          <w:rFonts w:cs="Arial"/>
          <w:szCs w:val="28"/>
        </w:rPr>
        <w:t>Measu</w:t>
      </w:r>
      <w:r w:rsidR="00363806">
        <w:rPr>
          <w:rFonts w:cs="Arial"/>
          <w:szCs w:val="28"/>
        </w:rPr>
        <w:t xml:space="preserve">re Specifications on </w:t>
      </w:r>
      <w:r w:rsidR="00363806" w:rsidRPr="009C6BB3">
        <w:rPr>
          <w:rFonts w:cs="Arial"/>
          <w:szCs w:val="28"/>
        </w:rPr>
        <w:t xml:space="preserve">pages </w:t>
      </w:r>
      <w:r w:rsidR="00281532" w:rsidRPr="00D65587">
        <w:rPr>
          <w:rFonts w:cs="Arial"/>
          <w:szCs w:val="28"/>
        </w:rPr>
        <w:t>1</w:t>
      </w:r>
      <w:r w:rsidR="003F17B0">
        <w:rPr>
          <w:rFonts w:cs="Arial"/>
          <w:szCs w:val="28"/>
        </w:rPr>
        <w:t>13</w:t>
      </w:r>
      <w:r w:rsidR="00090548" w:rsidRPr="00D65587">
        <w:rPr>
          <w:rFonts w:cs="Arial"/>
          <w:szCs w:val="28"/>
        </w:rPr>
        <w:t>-1</w:t>
      </w:r>
      <w:r w:rsidR="00281532" w:rsidRPr="00D65587">
        <w:rPr>
          <w:rFonts w:cs="Arial"/>
          <w:szCs w:val="28"/>
        </w:rPr>
        <w:t>1</w:t>
      </w:r>
      <w:r w:rsidR="003F17B0">
        <w:rPr>
          <w:rFonts w:cs="Arial"/>
          <w:szCs w:val="28"/>
        </w:rPr>
        <w:t>5</w:t>
      </w:r>
      <w:r w:rsidR="00F81B88" w:rsidRPr="00D65587">
        <w:rPr>
          <w:rFonts w:cs="Arial"/>
          <w:szCs w:val="28"/>
        </w:rPr>
        <w:t>.</w:t>
      </w:r>
    </w:p>
    <w:p w14:paraId="311743C1" w14:textId="77777777" w:rsidR="00F15F91" w:rsidRPr="00F15F91" w:rsidRDefault="00F15F91" w:rsidP="00F15F91">
      <w:pPr>
        <w:rPr>
          <w:rStyle w:val="Hyperlink"/>
          <w:color w:val="auto"/>
          <w:u w:val="none"/>
        </w:rPr>
      </w:pPr>
    </w:p>
    <w:p w14:paraId="46D7E4B6" w14:textId="637FA6BA" w:rsidR="005D010F" w:rsidRDefault="006668E9" w:rsidP="00385BFF">
      <w:pPr>
        <w:pStyle w:val="NoSpacing"/>
      </w:pPr>
      <w:hyperlink w:anchor="MedAllergySufficientSample" w:history="1">
        <w:r w:rsidR="005D010F" w:rsidRPr="00800FB3">
          <w:rPr>
            <w:rStyle w:val="Hyperlink"/>
            <w:b/>
            <w:i/>
          </w:rPr>
          <w:t>Sufficient Sample</w:t>
        </w:r>
      </w:hyperlink>
      <w:r w:rsidR="005D010F" w:rsidRPr="008C0D5D">
        <w:rPr>
          <w:b/>
          <w:i/>
          <w:u w:val="single"/>
        </w:rPr>
        <w:t>:</w:t>
      </w:r>
      <w:r w:rsidR="005D010F">
        <w:t xml:space="preserve"> See </w:t>
      </w:r>
      <w:hyperlink w:anchor="_Medication_and_Allergy" w:history="1">
        <w:r w:rsidR="00DF0A48">
          <w:rPr>
            <w:rStyle w:val="Hyperlink"/>
          </w:rPr>
          <w:t>Medication Safety Measure Specifications</w:t>
        </w:r>
      </w:hyperlink>
      <w:r w:rsidR="00DF0A48">
        <w:t xml:space="preserve"> </w:t>
      </w:r>
      <w:r w:rsidR="005D010F">
        <w:t xml:space="preserve">for instructions on identifying a sufficient sample </w:t>
      </w:r>
      <w:r w:rsidR="005D010F" w:rsidRPr="001A13C8">
        <w:t xml:space="preserve">for </w:t>
      </w:r>
      <w:r w:rsidR="002F3FD9">
        <w:t>q</w:t>
      </w:r>
      <w:r w:rsidR="005D010F" w:rsidRPr="001A13C8">
        <w:t>uestions #2-7.</w:t>
      </w:r>
      <w:r w:rsidR="005D010F">
        <w:t xml:space="preserve"> </w:t>
      </w:r>
    </w:p>
    <w:p w14:paraId="351D528B" w14:textId="77777777" w:rsidR="00385BFF" w:rsidRPr="005D010F" w:rsidRDefault="00385BFF" w:rsidP="00385BFF">
      <w:pPr>
        <w:pStyle w:val="NoSpacing"/>
      </w:pPr>
    </w:p>
    <w:tbl>
      <w:tblPr>
        <w:tblStyle w:val="TableGrid"/>
        <w:tblW w:w="0" w:type="auto"/>
        <w:tblLook w:val="04A0" w:firstRow="1" w:lastRow="0" w:firstColumn="1" w:lastColumn="0" w:noHBand="0" w:noVBand="1"/>
      </w:tblPr>
      <w:tblGrid>
        <w:gridCol w:w="6565"/>
        <w:gridCol w:w="2785"/>
      </w:tblGrid>
      <w:tr w:rsidR="005D010F" w:rsidRPr="003834E0" w14:paraId="05938483" w14:textId="77777777" w:rsidTr="00314E0F">
        <w:tc>
          <w:tcPr>
            <w:tcW w:w="6565" w:type="dxa"/>
            <w:tcMar>
              <w:top w:w="72" w:type="dxa"/>
              <w:left w:w="115" w:type="dxa"/>
              <w:bottom w:w="72" w:type="dxa"/>
              <w:right w:w="115" w:type="dxa"/>
            </w:tcMar>
            <w:vAlign w:val="center"/>
          </w:tcPr>
          <w:p w14:paraId="636DE711" w14:textId="77777777" w:rsidR="005D010F" w:rsidRPr="003834E0" w:rsidRDefault="0020381F" w:rsidP="00D503EB">
            <w:pPr>
              <w:pStyle w:val="ListParagraph"/>
              <w:numPr>
                <w:ilvl w:val="0"/>
                <w:numId w:val="9"/>
              </w:numPr>
            </w:pPr>
            <w:r>
              <w:t>12-month r</w:t>
            </w:r>
            <w:r w:rsidR="005D010F" w:rsidRPr="003834E0">
              <w:t>eporting</w:t>
            </w:r>
            <w:r>
              <w:t xml:space="preserve"> </w:t>
            </w:r>
            <w:proofErr w:type="gramStart"/>
            <w:r>
              <w:t>time</w:t>
            </w:r>
            <w:r w:rsidR="005D010F" w:rsidRPr="003834E0">
              <w:t xml:space="preserve"> period</w:t>
            </w:r>
            <w:proofErr w:type="gramEnd"/>
            <w:r w:rsidR="005D010F" w:rsidRPr="003834E0">
              <w:t xml:space="preserve"> used:</w:t>
            </w:r>
          </w:p>
        </w:tc>
        <w:tc>
          <w:tcPr>
            <w:tcW w:w="2785" w:type="dxa"/>
            <w:tcMar>
              <w:top w:w="72" w:type="dxa"/>
              <w:left w:w="115" w:type="dxa"/>
              <w:bottom w:w="72" w:type="dxa"/>
              <w:right w:w="115" w:type="dxa"/>
            </w:tcMar>
            <w:vAlign w:val="center"/>
          </w:tcPr>
          <w:p w14:paraId="1E162C82" w14:textId="1E350BFD" w:rsidR="00F15F91" w:rsidRDefault="00F15F91" w:rsidP="00601E21">
            <w:pPr>
              <w:pStyle w:val="NoSpacing"/>
              <w:spacing w:line="276" w:lineRule="auto"/>
              <w:ind w:left="360"/>
            </w:pPr>
          </w:p>
          <w:p w14:paraId="53B63CFC" w14:textId="1796BC5C" w:rsidR="00F15F91" w:rsidRDefault="00F15F91" w:rsidP="00D503EB">
            <w:pPr>
              <w:pStyle w:val="NoSpacing"/>
              <w:numPr>
                <w:ilvl w:val="0"/>
                <w:numId w:val="15"/>
              </w:numPr>
              <w:spacing w:line="276" w:lineRule="auto"/>
            </w:pPr>
            <w:r>
              <w:t>01/01/202</w:t>
            </w:r>
            <w:r w:rsidR="004312B3">
              <w:t>1</w:t>
            </w:r>
            <w:r>
              <w:t xml:space="preserve"> – 12/31/202</w:t>
            </w:r>
            <w:r w:rsidR="004312B3">
              <w:t>1</w:t>
            </w:r>
          </w:p>
          <w:p w14:paraId="49C0D40B" w14:textId="7821C5C5" w:rsidR="005D010F" w:rsidRPr="003834E0" w:rsidRDefault="00F15F91" w:rsidP="00D503EB">
            <w:pPr>
              <w:pStyle w:val="NoSpacing"/>
              <w:numPr>
                <w:ilvl w:val="0"/>
                <w:numId w:val="15"/>
              </w:numPr>
              <w:spacing w:line="276" w:lineRule="auto"/>
              <w:rPr>
                <w:b/>
              </w:rPr>
            </w:pPr>
            <w:r>
              <w:t>07/01/202</w:t>
            </w:r>
            <w:r w:rsidR="004312B3">
              <w:t>1</w:t>
            </w:r>
            <w:r>
              <w:t xml:space="preserve"> – 06/30/</w:t>
            </w:r>
            <w:r w:rsidR="005C63AE">
              <w:t>2022</w:t>
            </w:r>
          </w:p>
        </w:tc>
      </w:tr>
      <w:tr w:rsidR="008C0D5D" w14:paraId="6A17FB3F" w14:textId="77777777" w:rsidTr="00314E0F">
        <w:tc>
          <w:tcPr>
            <w:tcW w:w="6565" w:type="dxa"/>
            <w:tcMar>
              <w:top w:w="72" w:type="dxa"/>
              <w:left w:w="115" w:type="dxa"/>
              <w:bottom w:w="72" w:type="dxa"/>
              <w:right w:w="115" w:type="dxa"/>
            </w:tcMar>
            <w:vAlign w:val="center"/>
          </w:tcPr>
          <w:p w14:paraId="074F5941" w14:textId="54F104DE" w:rsidR="008C0D5D" w:rsidRPr="00A73A6B" w:rsidRDefault="008C0D5D" w:rsidP="00D503EB">
            <w:pPr>
              <w:pStyle w:val="ListParagraph"/>
              <w:numPr>
                <w:ilvl w:val="0"/>
                <w:numId w:val="9"/>
              </w:numPr>
            </w:pPr>
            <w:r w:rsidRPr="00A73A6B">
              <w:t xml:space="preserve">Did your </w:t>
            </w:r>
            <w:r w:rsidR="00FF2E6D" w:rsidRPr="00A73A6B">
              <w:t>facility</w:t>
            </w:r>
            <w:r w:rsidRPr="00A73A6B">
              <w:t xml:space="preserve"> perform an audit of </w:t>
            </w:r>
            <w:r w:rsidR="00FF2E6D" w:rsidRPr="00A73A6B">
              <w:t>clinical records</w:t>
            </w:r>
            <w:r w:rsidRPr="00A73A6B">
              <w:t xml:space="preserve"> for all patients (or a </w:t>
            </w:r>
            <w:hyperlink w:anchor="MedAllergySufficientSample" w:history="1">
              <w:r w:rsidRPr="00A73A6B">
                <w:rPr>
                  <w:rStyle w:val="Hyperlink"/>
                  <w:i/>
                </w:rPr>
                <w:t>sufficient sample</w:t>
              </w:r>
            </w:hyperlink>
            <w:r w:rsidRPr="00A73A6B">
              <w:t xml:space="preserve"> of them)</w:t>
            </w:r>
            <w:r w:rsidR="007E25B7" w:rsidRPr="00A73A6B">
              <w:t xml:space="preserve"> </w:t>
            </w:r>
            <w:r w:rsidRPr="00A73A6B">
              <w:t>discharged for the reporting period selected</w:t>
            </w:r>
            <w:r w:rsidR="003E5A74" w:rsidRPr="00A73A6B">
              <w:t xml:space="preserve"> </w:t>
            </w:r>
            <w:r w:rsidR="003E5A74" w:rsidRPr="00A73A6B">
              <w:rPr>
                <w:b/>
              </w:rPr>
              <w:t>and</w:t>
            </w:r>
            <w:r w:rsidR="003E5A74" w:rsidRPr="00A73A6B">
              <w:t xml:space="preserve"> measure adherence to medication documentation guideline</w:t>
            </w:r>
            <w:r w:rsidR="00C37ECD" w:rsidRPr="00A73A6B">
              <w:t>s regarding home medications, medications ordered during the visit, and medication allergies</w:t>
            </w:r>
            <w:r w:rsidRPr="00A73A6B">
              <w:t>?</w:t>
            </w:r>
          </w:p>
          <w:p w14:paraId="0A1FC6EB" w14:textId="77777777" w:rsidR="000378C2" w:rsidRPr="00A73A6B" w:rsidRDefault="000378C2" w:rsidP="000378C2"/>
          <w:p w14:paraId="0753D0C3" w14:textId="42AD12B9" w:rsidR="007E25B7" w:rsidRPr="00A73A6B" w:rsidRDefault="00070F98" w:rsidP="002903D0">
            <w:pPr>
              <w:ind w:left="360"/>
              <w:rPr>
                <w:i/>
              </w:rPr>
            </w:pPr>
            <w:r w:rsidRPr="00A73A6B">
              <w:rPr>
                <w:i/>
              </w:rPr>
              <w:t>If “no</w:t>
            </w:r>
            <w:r w:rsidR="000378C2" w:rsidRPr="00A73A6B">
              <w:rPr>
                <w:i/>
              </w:rPr>
              <w:t>”</w:t>
            </w:r>
            <w:r w:rsidR="007E25B7" w:rsidRPr="00A73A6B">
              <w:rPr>
                <w:i/>
              </w:rPr>
              <w:t xml:space="preserve"> to question #2, skip </w:t>
            </w:r>
            <w:r w:rsidR="004312B3">
              <w:rPr>
                <w:i/>
              </w:rPr>
              <w:t xml:space="preserve">the remaining </w:t>
            </w:r>
            <w:r w:rsidR="007E25B7" w:rsidRPr="00A73A6B">
              <w:rPr>
                <w:i/>
              </w:rPr>
              <w:t>questions</w:t>
            </w:r>
            <w:r w:rsidR="008B3D35">
              <w:rPr>
                <w:i/>
              </w:rPr>
              <w:t xml:space="preserve"> in Section 4A and </w:t>
            </w:r>
            <w:proofErr w:type="gramStart"/>
            <w:r w:rsidR="008B3D35">
              <w:rPr>
                <w:i/>
              </w:rPr>
              <w:t>continue on</w:t>
            </w:r>
            <w:proofErr w:type="gramEnd"/>
            <w:r w:rsidR="008B3D35">
              <w:rPr>
                <w:i/>
              </w:rPr>
              <w:t xml:space="preserve"> to Section 4B</w:t>
            </w:r>
            <w:r w:rsidR="007E25B7" w:rsidRPr="00A73A6B">
              <w:rPr>
                <w:i/>
              </w:rPr>
              <w:t>. The facility will be scored as “Limited Achievement.”</w:t>
            </w:r>
          </w:p>
          <w:p w14:paraId="0338A6EC" w14:textId="77777777" w:rsidR="007E25B7" w:rsidRPr="00A73A6B" w:rsidRDefault="007E25B7" w:rsidP="002903D0">
            <w:pPr>
              <w:ind w:left="360"/>
              <w:rPr>
                <w:i/>
              </w:rPr>
            </w:pPr>
          </w:p>
          <w:p w14:paraId="001ED09C" w14:textId="0CAE6854" w:rsidR="000378C2" w:rsidRPr="00A73A6B" w:rsidRDefault="007E25B7" w:rsidP="002903D0">
            <w:pPr>
              <w:ind w:left="360"/>
            </w:pPr>
            <w:r w:rsidRPr="00A73A6B">
              <w:rPr>
                <w:i/>
              </w:rPr>
              <w:t>If</w:t>
            </w:r>
            <w:r w:rsidR="002903D0" w:rsidRPr="00A73A6B">
              <w:rPr>
                <w:i/>
              </w:rPr>
              <w:t xml:space="preserve"> “yes, but there were fewer than </w:t>
            </w:r>
            <w:r w:rsidR="00431904" w:rsidRPr="00A73A6B">
              <w:rPr>
                <w:i/>
              </w:rPr>
              <w:t>3</w:t>
            </w:r>
            <w:r w:rsidR="0097777A" w:rsidRPr="00A73A6B">
              <w:rPr>
                <w:i/>
              </w:rPr>
              <w:t xml:space="preserve">0 </w:t>
            </w:r>
            <w:r w:rsidR="002903D0" w:rsidRPr="00A73A6B">
              <w:rPr>
                <w:i/>
              </w:rPr>
              <w:t>patients discha</w:t>
            </w:r>
            <w:r w:rsidR="00EA473B" w:rsidRPr="00A73A6B">
              <w:rPr>
                <w:i/>
              </w:rPr>
              <w:t>rged for the reporting period,”</w:t>
            </w:r>
            <w:r w:rsidR="000378C2" w:rsidRPr="00A73A6B">
              <w:rPr>
                <w:i/>
              </w:rPr>
              <w:t xml:space="preserve"> </w:t>
            </w:r>
            <w:r w:rsidR="00070F98" w:rsidRPr="00A73A6B">
              <w:rPr>
                <w:i/>
              </w:rPr>
              <w:t xml:space="preserve">skip </w:t>
            </w:r>
            <w:r w:rsidR="008B3D35">
              <w:rPr>
                <w:i/>
              </w:rPr>
              <w:t xml:space="preserve">the remaining </w:t>
            </w:r>
            <w:r w:rsidR="00070F98" w:rsidRPr="00A73A6B">
              <w:rPr>
                <w:i/>
              </w:rPr>
              <w:t xml:space="preserve">questions </w:t>
            </w:r>
            <w:r w:rsidR="002A47C5">
              <w:rPr>
                <w:i/>
              </w:rPr>
              <w:t xml:space="preserve">in Section 4A and </w:t>
            </w:r>
            <w:proofErr w:type="gramStart"/>
            <w:r w:rsidR="002A47C5">
              <w:rPr>
                <w:i/>
              </w:rPr>
              <w:t>continue on</w:t>
            </w:r>
            <w:proofErr w:type="gramEnd"/>
            <w:r w:rsidR="002A47C5">
              <w:rPr>
                <w:i/>
              </w:rPr>
              <w:t xml:space="preserve"> to Section 4B.</w:t>
            </w:r>
            <w:r w:rsidR="002A47C5" w:rsidRPr="00A73A6B">
              <w:rPr>
                <w:i/>
              </w:rPr>
              <w:t xml:space="preserve"> </w:t>
            </w:r>
            <w:r w:rsidR="00F17194" w:rsidRPr="00A73A6B">
              <w:rPr>
                <w:i/>
              </w:rPr>
              <w:t xml:space="preserve"> </w:t>
            </w:r>
            <w:r w:rsidRPr="00A73A6B">
              <w:rPr>
                <w:i/>
              </w:rPr>
              <w:t>The facility will be scored as “Unable to Calculate Score.”</w:t>
            </w:r>
          </w:p>
        </w:tc>
        <w:tc>
          <w:tcPr>
            <w:tcW w:w="2785" w:type="dxa"/>
            <w:tcMar>
              <w:top w:w="72" w:type="dxa"/>
              <w:left w:w="115" w:type="dxa"/>
              <w:bottom w:w="72" w:type="dxa"/>
              <w:right w:w="115" w:type="dxa"/>
            </w:tcMar>
            <w:vAlign w:val="center"/>
          </w:tcPr>
          <w:p w14:paraId="39359CBB" w14:textId="77777777" w:rsidR="008C0D5D" w:rsidRPr="00A73A6B" w:rsidRDefault="008C0D5D" w:rsidP="008C0D5D">
            <w:pPr>
              <w:jc w:val="center"/>
              <w:rPr>
                <w:i/>
              </w:rPr>
            </w:pPr>
            <w:r w:rsidRPr="00A73A6B">
              <w:rPr>
                <w:i/>
              </w:rPr>
              <w:t>Yes</w:t>
            </w:r>
          </w:p>
          <w:p w14:paraId="58CA8448" w14:textId="77777777" w:rsidR="008C0D5D" w:rsidRPr="00A73A6B" w:rsidRDefault="008C0D5D" w:rsidP="008C0D5D">
            <w:pPr>
              <w:jc w:val="center"/>
              <w:rPr>
                <w:i/>
                <w:sz w:val="10"/>
                <w:szCs w:val="10"/>
              </w:rPr>
            </w:pPr>
          </w:p>
          <w:p w14:paraId="6C4197EB" w14:textId="77777777" w:rsidR="008C0D5D" w:rsidRPr="00A73A6B" w:rsidRDefault="008C0D5D" w:rsidP="008C0D5D">
            <w:pPr>
              <w:jc w:val="center"/>
              <w:rPr>
                <w:i/>
              </w:rPr>
            </w:pPr>
            <w:r w:rsidRPr="00A73A6B">
              <w:rPr>
                <w:i/>
              </w:rPr>
              <w:t>No</w:t>
            </w:r>
          </w:p>
          <w:p w14:paraId="2B6E0371" w14:textId="77777777" w:rsidR="008C0D5D" w:rsidRPr="00A73A6B" w:rsidRDefault="008C0D5D" w:rsidP="008C0D5D">
            <w:pPr>
              <w:jc w:val="center"/>
              <w:rPr>
                <w:i/>
                <w:sz w:val="10"/>
                <w:szCs w:val="10"/>
              </w:rPr>
            </w:pPr>
          </w:p>
          <w:p w14:paraId="3686BD46" w14:textId="65F492C5" w:rsidR="008C0D5D" w:rsidRPr="00A73A6B" w:rsidRDefault="008C0D5D" w:rsidP="008C0D5D">
            <w:pPr>
              <w:jc w:val="center"/>
            </w:pPr>
            <w:r w:rsidRPr="00A73A6B">
              <w:rPr>
                <w:i/>
              </w:rPr>
              <w:t xml:space="preserve">Yes, but there were fewer than </w:t>
            </w:r>
            <w:r w:rsidR="00431904" w:rsidRPr="00A73A6B">
              <w:rPr>
                <w:i/>
              </w:rPr>
              <w:t>3</w:t>
            </w:r>
            <w:r w:rsidR="0034673C" w:rsidRPr="00A73A6B">
              <w:rPr>
                <w:i/>
              </w:rPr>
              <w:t>0</w:t>
            </w:r>
            <w:r w:rsidRPr="00A73A6B">
              <w:rPr>
                <w:i/>
              </w:rPr>
              <w:t xml:space="preserve"> patients discharged for the reporting period</w:t>
            </w:r>
          </w:p>
        </w:tc>
      </w:tr>
      <w:tr w:rsidR="00BE50C7" w14:paraId="40C1275D" w14:textId="77777777" w:rsidTr="00314E0F">
        <w:tc>
          <w:tcPr>
            <w:tcW w:w="6565" w:type="dxa"/>
            <w:tcMar>
              <w:top w:w="72" w:type="dxa"/>
              <w:left w:w="115" w:type="dxa"/>
              <w:bottom w:w="72" w:type="dxa"/>
              <w:right w:w="115" w:type="dxa"/>
            </w:tcMar>
            <w:vAlign w:val="center"/>
          </w:tcPr>
          <w:p w14:paraId="350E9167" w14:textId="3D5498EF" w:rsidR="00462314" w:rsidRDefault="00C37ECD" w:rsidP="00D503EB">
            <w:pPr>
              <w:pStyle w:val="ListParagraph"/>
              <w:numPr>
                <w:ilvl w:val="0"/>
                <w:numId w:val="9"/>
              </w:numPr>
            </w:pPr>
            <w:r>
              <w:t>Number of cases</w:t>
            </w:r>
            <w:r w:rsidR="004A4000">
              <w:t xml:space="preserve"> measured</w:t>
            </w:r>
            <w:r>
              <w:t xml:space="preserve"> </w:t>
            </w:r>
            <w:r w:rsidR="004A4000">
              <w:t>(</w:t>
            </w:r>
            <w:r>
              <w:t>either all cases</w:t>
            </w:r>
            <w:r w:rsidR="00705DA5">
              <w:t xml:space="preserve"> </w:t>
            </w:r>
            <w:r>
              <w:t xml:space="preserve">or a </w:t>
            </w:r>
            <w:hyperlink w:anchor="MedAllergySufficientSample" w:history="1">
              <w:r w:rsidRPr="00D336D0">
                <w:rPr>
                  <w:rStyle w:val="Hyperlink"/>
                </w:rPr>
                <w:t>sufficient sample</w:t>
              </w:r>
            </w:hyperlink>
            <w:r>
              <w:t xml:space="preserve"> of them</w:t>
            </w:r>
            <w:r w:rsidR="004A4000">
              <w:t xml:space="preserve">). </w:t>
            </w:r>
            <w:r>
              <w:t xml:space="preserve"> </w:t>
            </w:r>
          </w:p>
        </w:tc>
        <w:tc>
          <w:tcPr>
            <w:tcW w:w="2785" w:type="dxa"/>
            <w:tcMar>
              <w:top w:w="72" w:type="dxa"/>
              <w:left w:w="115" w:type="dxa"/>
              <w:bottom w:w="72" w:type="dxa"/>
              <w:right w:w="115" w:type="dxa"/>
            </w:tcMar>
            <w:vAlign w:val="center"/>
          </w:tcPr>
          <w:p w14:paraId="0AECFD61" w14:textId="77777777" w:rsidR="00BE50C7" w:rsidRDefault="001869BB" w:rsidP="001D7430">
            <w:pPr>
              <w:pStyle w:val="Subtitle"/>
              <w:numPr>
                <w:ilvl w:val="0"/>
                <w:numId w:val="0"/>
              </w:numPr>
              <w:spacing w:line="276" w:lineRule="auto"/>
              <w:jc w:val="center"/>
            </w:pPr>
            <w:r w:rsidRPr="002076F7">
              <w:t>_____</w:t>
            </w:r>
          </w:p>
        </w:tc>
      </w:tr>
      <w:tr w:rsidR="00C37ECD" w14:paraId="71CDD4A2" w14:textId="77777777" w:rsidTr="00314E0F">
        <w:tc>
          <w:tcPr>
            <w:tcW w:w="6565" w:type="dxa"/>
            <w:tcMar>
              <w:top w:w="72" w:type="dxa"/>
              <w:left w:w="115" w:type="dxa"/>
              <w:bottom w:w="72" w:type="dxa"/>
              <w:right w:w="115" w:type="dxa"/>
            </w:tcMar>
            <w:vAlign w:val="center"/>
          </w:tcPr>
          <w:p w14:paraId="4D0FEC4F" w14:textId="2CEC9EF2" w:rsidR="00C37ECD" w:rsidRPr="00DA5526" w:rsidRDefault="00E4012E" w:rsidP="00D503EB">
            <w:pPr>
              <w:pStyle w:val="ListParagraph"/>
              <w:numPr>
                <w:ilvl w:val="0"/>
                <w:numId w:val="9"/>
              </w:numPr>
            </w:pPr>
            <w:r>
              <w:t>Number of cases in question</w:t>
            </w:r>
            <w:r w:rsidR="00A80B1A">
              <w:t xml:space="preserve"> #3</w:t>
            </w:r>
            <w:r w:rsidR="00C37ECD">
              <w:t xml:space="preserve"> </w:t>
            </w:r>
            <w:r>
              <w:t>with a</w:t>
            </w:r>
            <w:r w:rsidR="00C37ECD">
              <w:t xml:space="preserve"> list </w:t>
            </w:r>
            <w:r>
              <w:t>of</w:t>
            </w:r>
            <w:r w:rsidRPr="00862D3B">
              <w:rPr>
                <w:b/>
                <w:bCs/>
              </w:rPr>
              <w:t xml:space="preserve"> </w:t>
            </w:r>
            <w:r w:rsidR="00E952FD" w:rsidRPr="00862D3B">
              <w:rPr>
                <w:b/>
                <w:bCs/>
              </w:rPr>
              <w:t>all</w:t>
            </w:r>
            <w:r w:rsidR="00E952FD">
              <w:t xml:space="preserve"> </w:t>
            </w:r>
            <w:hyperlink w:anchor="MedSafety_HomeMedications" w:history="1">
              <w:r w:rsidR="00C37ECD" w:rsidRPr="000A198D">
                <w:rPr>
                  <w:rStyle w:val="Hyperlink"/>
                  <w:b/>
                </w:rPr>
                <w:t>home medication</w:t>
              </w:r>
            </w:hyperlink>
            <w:r w:rsidR="00027294" w:rsidRPr="000A198D">
              <w:rPr>
                <w:b/>
              </w:rPr>
              <w:t>(</w:t>
            </w:r>
            <w:r w:rsidR="00C37ECD" w:rsidRPr="000A198D">
              <w:rPr>
                <w:b/>
              </w:rPr>
              <w:t>s</w:t>
            </w:r>
            <w:r w:rsidR="00027294" w:rsidRPr="000A198D">
              <w:rPr>
                <w:b/>
              </w:rPr>
              <w:t>)</w:t>
            </w:r>
            <w:r w:rsidRPr="000A198D">
              <w:rPr>
                <w:b/>
              </w:rPr>
              <w:t>,</w:t>
            </w:r>
            <w:r>
              <w:t xml:space="preserve"> </w:t>
            </w:r>
            <w:r w:rsidR="00B54493">
              <w:t>including dose, route, and frequency</w:t>
            </w:r>
            <w:r w:rsidR="003609D5">
              <w:t xml:space="preserve">, </w:t>
            </w:r>
            <w:r w:rsidR="00C0686C" w:rsidRPr="00C0686C">
              <w:t>documented</w:t>
            </w:r>
            <w:r w:rsidR="003609D5">
              <w:t xml:space="preserve"> in the</w:t>
            </w:r>
            <w:r>
              <w:t xml:space="preserve"> clinical record</w:t>
            </w:r>
            <w:r w:rsidR="00B54493">
              <w:t>.</w:t>
            </w:r>
            <w:r w:rsidR="00B75377">
              <w:t xml:space="preserve"> </w:t>
            </w:r>
          </w:p>
        </w:tc>
        <w:tc>
          <w:tcPr>
            <w:tcW w:w="2785" w:type="dxa"/>
            <w:tcMar>
              <w:top w:w="72" w:type="dxa"/>
              <w:left w:w="115" w:type="dxa"/>
              <w:bottom w:w="72" w:type="dxa"/>
              <w:right w:w="115" w:type="dxa"/>
            </w:tcMar>
            <w:vAlign w:val="center"/>
          </w:tcPr>
          <w:p w14:paraId="76E95E26" w14:textId="77777777" w:rsidR="00C37ECD" w:rsidRPr="002076F7" w:rsidRDefault="001869BB" w:rsidP="001D7430">
            <w:pPr>
              <w:pStyle w:val="Subtitle"/>
              <w:numPr>
                <w:ilvl w:val="0"/>
                <w:numId w:val="0"/>
              </w:numPr>
              <w:spacing w:line="276" w:lineRule="auto"/>
              <w:jc w:val="center"/>
            </w:pPr>
            <w:r w:rsidRPr="002076F7">
              <w:t>_____</w:t>
            </w:r>
          </w:p>
        </w:tc>
      </w:tr>
      <w:tr w:rsidR="00C37ECD" w14:paraId="49BF9E2B" w14:textId="77777777" w:rsidTr="00314E0F">
        <w:tc>
          <w:tcPr>
            <w:tcW w:w="6565" w:type="dxa"/>
            <w:tcMar>
              <w:top w:w="72" w:type="dxa"/>
              <w:left w:w="115" w:type="dxa"/>
              <w:bottom w:w="72" w:type="dxa"/>
              <w:right w:w="115" w:type="dxa"/>
            </w:tcMar>
            <w:vAlign w:val="center"/>
          </w:tcPr>
          <w:p w14:paraId="00633C5F" w14:textId="3B949494" w:rsidR="00DA5526" w:rsidRDefault="00E4012E" w:rsidP="00D503EB">
            <w:pPr>
              <w:pStyle w:val="ListParagraph"/>
              <w:numPr>
                <w:ilvl w:val="0"/>
                <w:numId w:val="9"/>
              </w:numPr>
            </w:pPr>
            <w:r>
              <w:lastRenderedPageBreak/>
              <w:t>Number of cases in question</w:t>
            </w:r>
            <w:r w:rsidR="00A80B1A">
              <w:t xml:space="preserve"> #3</w:t>
            </w:r>
            <w:r w:rsidR="00B54493">
              <w:t xml:space="preserve"> with a list of </w:t>
            </w:r>
            <w:r w:rsidR="00E952FD" w:rsidRPr="004B0434">
              <w:rPr>
                <w:bCs/>
              </w:rPr>
              <w:t>all</w:t>
            </w:r>
            <w:r w:rsidR="00E952FD" w:rsidRPr="00E4012E">
              <w:rPr>
                <w:b/>
              </w:rPr>
              <w:t xml:space="preserve"> </w:t>
            </w:r>
            <w:hyperlink w:anchor="VisitMeds" w:history="1">
              <w:r w:rsidR="00B54493" w:rsidRPr="00D336D0">
                <w:rPr>
                  <w:rStyle w:val="Hyperlink"/>
                  <w:b/>
                </w:rPr>
                <w:t>medication</w:t>
              </w:r>
              <w:r w:rsidRPr="00D336D0">
                <w:rPr>
                  <w:rStyle w:val="Hyperlink"/>
                  <w:b/>
                </w:rPr>
                <w:t>(</w:t>
              </w:r>
              <w:r w:rsidR="00B54493" w:rsidRPr="00D336D0">
                <w:rPr>
                  <w:rStyle w:val="Hyperlink"/>
                  <w:b/>
                </w:rPr>
                <w:t>s</w:t>
              </w:r>
              <w:r w:rsidRPr="00D336D0">
                <w:rPr>
                  <w:rStyle w:val="Hyperlink"/>
                  <w:b/>
                </w:rPr>
                <w:t>)</w:t>
              </w:r>
              <w:r w:rsidR="00B54493" w:rsidRPr="00D336D0">
                <w:rPr>
                  <w:rStyle w:val="Hyperlink"/>
                  <w:b/>
                </w:rPr>
                <w:t xml:space="preserve"> prescribed </w:t>
              </w:r>
              <w:r w:rsidR="00C0686C">
                <w:rPr>
                  <w:rStyle w:val="Hyperlink"/>
                  <w:b/>
                </w:rPr>
                <w:t xml:space="preserve">at discharge </w:t>
              </w:r>
              <w:r w:rsidR="00CB0FBC">
                <w:rPr>
                  <w:rStyle w:val="Hyperlink"/>
                  <w:b/>
                </w:rPr>
                <w:t>and/</w:t>
              </w:r>
              <w:r w:rsidR="00B54493" w:rsidRPr="00D336D0">
                <w:rPr>
                  <w:rStyle w:val="Hyperlink"/>
                  <w:b/>
                </w:rPr>
                <w:t>or administered during the visit</w:t>
              </w:r>
            </w:hyperlink>
            <w:r w:rsidR="00B54493">
              <w:t xml:space="preserve">, </w:t>
            </w:r>
            <w:r w:rsidR="00B54493" w:rsidRPr="00B54493">
              <w:t>including the strength, dose, route, date, and time of administration</w:t>
            </w:r>
            <w:r w:rsidR="003609D5">
              <w:t xml:space="preserve">, </w:t>
            </w:r>
            <w:r w:rsidR="00C0686C" w:rsidRPr="00C0686C">
              <w:t>documented</w:t>
            </w:r>
            <w:r w:rsidR="003609D5">
              <w:t xml:space="preserve"> in the</w:t>
            </w:r>
            <w:r>
              <w:t xml:space="preserve"> clinical record</w:t>
            </w:r>
            <w:r w:rsidR="00B54493">
              <w:t xml:space="preserve">. </w:t>
            </w:r>
          </w:p>
        </w:tc>
        <w:tc>
          <w:tcPr>
            <w:tcW w:w="2785" w:type="dxa"/>
            <w:tcMar>
              <w:top w:w="72" w:type="dxa"/>
              <w:left w:w="115" w:type="dxa"/>
              <w:bottom w:w="72" w:type="dxa"/>
              <w:right w:w="115" w:type="dxa"/>
            </w:tcMar>
            <w:vAlign w:val="center"/>
          </w:tcPr>
          <w:p w14:paraId="7A0FC32D" w14:textId="77777777" w:rsidR="00C37ECD" w:rsidRPr="002076F7" w:rsidRDefault="001869BB" w:rsidP="001D7430">
            <w:pPr>
              <w:pStyle w:val="Subtitle"/>
              <w:numPr>
                <w:ilvl w:val="0"/>
                <w:numId w:val="0"/>
              </w:numPr>
              <w:spacing w:line="276" w:lineRule="auto"/>
              <w:jc w:val="center"/>
            </w:pPr>
            <w:r w:rsidRPr="002076F7">
              <w:t>_____</w:t>
            </w:r>
          </w:p>
        </w:tc>
      </w:tr>
      <w:tr w:rsidR="00C37ECD" w14:paraId="030FC1AF" w14:textId="77777777" w:rsidTr="00314E0F">
        <w:tc>
          <w:tcPr>
            <w:tcW w:w="6565" w:type="dxa"/>
            <w:tcMar>
              <w:top w:w="72" w:type="dxa"/>
              <w:left w:w="115" w:type="dxa"/>
              <w:bottom w:w="72" w:type="dxa"/>
              <w:right w:w="115" w:type="dxa"/>
            </w:tcMar>
            <w:vAlign w:val="center"/>
          </w:tcPr>
          <w:p w14:paraId="5723B368" w14:textId="4A6201D2" w:rsidR="00C37ECD" w:rsidRDefault="00A80B1A" w:rsidP="00D503EB">
            <w:pPr>
              <w:pStyle w:val="ListParagraph"/>
              <w:numPr>
                <w:ilvl w:val="0"/>
                <w:numId w:val="9"/>
              </w:numPr>
            </w:pPr>
            <w:r>
              <w:t>Number of cases in question #3</w:t>
            </w:r>
            <w:r w:rsidR="00E4012E">
              <w:t xml:space="preserve"> with a list of</w:t>
            </w:r>
            <w:r w:rsidR="00E952FD" w:rsidRPr="00BE6E17">
              <w:t xml:space="preserve"> </w:t>
            </w:r>
            <w:r w:rsidR="00E952FD" w:rsidRPr="00BB59FA">
              <w:rPr>
                <w:b/>
                <w:bCs/>
              </w:rPr>
              <w:t>all</w:t>
            </w:r>
            <w:r w:rsidR="00E4012E" w:rsidRPr="00BB59FA">
              <w:rPr>
                <w:b/>
                <w:bCs/>
              </w:rPr>
              <w:t xml:space="preserve"> </w:t>
            </w:r>
            <w:r w:rsidR="00CD722F">
              <w:rPr>
                <w:b/>
                <w:bCs/>
              </w:rPr>
              <w:t xml:space="preserve">medication </w:t>
            </w:r>
            <w:hyperlink w:anchor="AllergiesRxn" w:history="1">
              <w:r w:rsidR="00E4012E" w:rsidRPr="00D336D0">
                <w:rPr>
                  <w:rStyle w:val="Hyperlink"/>
                  <w:b/>
                </w:rPr>
                <w:t>allergies and adverse reaction</w:t>
              </w:r>
              <w:r w:rsidR="00BE6E17" w:rsidRPr="00D336D0">
                <w:rPr>
                  <w:rStyle w:val="Hyperlink"/>
                  <w:b/>
                </w:rPr>
                <w:t>(s)</w:t>
              </w:r>
            </w:hyperlink>
            <w:r w:rsidR="00E4012E" w:rsidRPr="00E4012E">
              <w:rPr>
                <w:b/>
              </w:rPr>
              <w:t xml:space="preserve"> </w:t>
            </w:r>
            <w:r w:rsidR="00C0686C" w:rsidRPr="00C0686C">
              <w:t>documented</w:t>
            </w:r>
            <w:r w:rsidR="00E4012E" w:rsidRPr="0095112D">
              <w:t xml:space="preserve"> in </w:t>
            </w:r>
            <w:r w:rsidR="003609D5">
              <w:t>the</w:t>
            </w:r>
            <w:r w:rsidR="00E4012E">
              <w:t xml:space="preserve"> clinical</w:t>
            </w:r>
            <w:r w:rsidR="00E4012E" w:rsidRPr="0095112D">
              <w:t xml:space="preserve"> record</w:t>
            </w:r>
            <w:r w:rsidR="00E4012E">
              <w:t xml:space="preserve">.  </w:t>
            </w:r>
          </w:p>
        </w:tc>
        <w:tc>
          <w:tcPr>
            <w:tcW w:w="2785" w:type="dxa"/>
            <w:tcMar>
              <w:top w:w="72" w:type="dxa"/>
              <w:left w:w="115" w:type="dxa"/>
              <w:bottom w:w="72" w:type="dxa"/>
              <w:right w:w="115" w:type="dxa"/>
            </w:tcMar>
            <w:vAlign w:val="center"/>
          </w:tcPr>
          <w:p w14:paraId="0FA68A2E" w14:textId="77777777" w:rsidR="00C37ECD" w:rsidRPr="002076F7" w:rsidRDefault="001869BB" w:rsidP="001D7430">
            <w:pPr>
              <w:pStyle w:val="Subtitle"/>
              <w:numPr>
                <w:ilvl w:val="0"/>
                <w:numId w:val="0"/>
              </w:numPr>
              <w:spacing w:line="276" w:lineRule="auto"/>
              <w:jc w:val="center"/>
            </w:pPr>
            <w:r w:rsidRPr="002076F7">
              <w:t>_____</w:t>
            </w:r>
          </w:p>
        </w:tc>
      </w:tr>
      <w:tr w:rsidR="0048281A" w14:paraId="02A9B286" w14:textId="77777777" w:rsidTr="00314E0F">
        <w:tc>
          <w:tcPr>
            <w:tcW w:w="6565" w:type="dxa"/>
            <w:tcMar>
              <w:top w:w="72" w:type="dxa"/>
              <w:left w:w="115" w:type="dxa"/>
              <w:bottom w:w="72" w:type="dxa"/>
              <w:right w:w="115" w:type="dxa"/>
            </w:tcMar>
            <w:vAlign w:val="center"/>
          </w:tcPr>
          <w:p w14:paraId="0E86082E" w14:textId="77777777" w:rsidR="0048281A" w:rsidRDefault="0048281A" w:rsidP="00D503EB">
            <w:pPr>
              <w:pStyle w:val="ListParagraph"/>
              <w:numPr>
                <w:ilvl w:val="0"/>
                <w:numId w:val="9"/>
              </w:numPr>
            </w:pPr>
            <w:r>
              <w:t>Do</w:t>
            </w:r>
            <w:r w:rsidR="00E4012E">
              <w:t xml:space="preserve"> the response</w:t>
            </w:r>
            <w:r w:rsidR="005E5CEE">
              <w:t>s</w:t>
            </w:r>
            <w:r>
              <w:t xml:space="preserve"> in </w:t>
            </w:r>
            <w:r w:rsidR="00E4012E">
              <w:t>question</w:t>
            </w:r>
            <w:r w:rsidR="005E5CEE">
              <w:t>s</w:t>
            </w:r>
            <w:r w:rsidR="00E4012E">
              <w:t xml:space="preserve"> #</w:t>
            </w:r>
            <w:r w:rsidR="005E5CEE">
              <w:t>3-6</w:t>
            </w:r>
            <w:r w:rsidR="00E4012E">
              <w:t xml:space="preserve"> represent a sample of cases</w:t>
            </w:r>
            <w:r>
              <w:t>?</w:t>
            </w:r>
          </w:p>
        </w:tc>
        <w:tc>
          <w:tcPr>
            <w:tcW w:w="2785" w:type="dxa"/>
            <w:tcMar>
              <w:top w:w="72" w:type="dxa"/>
              <w:left w:w="115" w:type="dxa"/>
              <w:bottom w:w="72" w:type="dxa"/>
              <w:right w:w="115" w:type="dxa"/>
            </w:tcMar>
            <w:vAlign w:val="center"/>
          </w:tcPr>
          <w:p w14:paraId="46F489A1" w14:textId="77777777" w:rsidR="0048281A" w:rsidRDefault="0048281A" w:rsidP="0048281A">
            <w:pPr>
              <w:jc w:val="center"/>
              <w:rPr>
                <w:i/>
              </w:rPr>
            </w:pPr>
            <w:r w:rsidRPr="008C0D5D">
              <w:rPr>
                <w:i/>
              </w:rPr>
              <w:t>Yes</w:t>
            </w:r>
          </w:p>
          <w:p w14:paraId="2E50C9D2" w14:textId="77777777" w:rsidR="0048281A" w:rsidRPr="008C0D5D" w:rsidRDefault="0048281A" w:rsidP="0048281A">
            <w:pPr>
              <w:jc w:val="center"/>
              <w:rPr>
                <w:i/>
                <w:sz w:val="10"/>
                <w:szCs w:val="10"/>
              </w:rPr>
            </w:pPr>
          </w:p>
          <w:p w14:paraId="6C5B3914" w14:textId="77777777" w:rsidR="0048281A" w:rsidRPr="0048281A" w:rsidRDefault="0048281A" w:rsidP="0048281A">
            <w:pPr>
              <w:jc w:val="center"/>
              <w:rPr>
                <w:i/>
              </w:rPr>
            </w:pPr>
            <w:r w:rsidRPr="008C0D5D">
              <w:rPr>
                <w:i/>
              </w:rPr>
              <w:t>No</w:t>
            </w:r>
          </w:p>
        </w:tc>
      </w:tr>
    </w:tbl>
    <w:p w14:paraId="14775618" w14:textId="19501E52" w:rsidR="00E952FD" w:rsidRDefault="00385BFF" w:rsidP="00F15F91">
      <w:pPr>
        <w:pStyle w:val="Heading4"/>
      </w:pPr>
      <w:r>
        <w:br w:type="page"/>
      </w:r>
    </w:p>
    <w:p w14:paraId="5865B8A3" w14:textId="22F6EB2F" w:rsidR="00CC5652" w:rsidRDefault="003834E0" w:rsidP="003834E0">
      <w:pPr>
        <w:pStyle w:val="Heading3"/>
      </w:pPr>
      <w:bookmarkStart w:id="248" w:name="_Toc99635565"/>
      <w:bookmarkStart w:id="249" w:name="_Hlk87950266"/>
      <w:r>
        <w:lastRenderedPageBreak/>
        <w:t xml:space="preserve">4B: </w:t>
      </w:r>
      <w:r w:rsidR="0051265A">
        <w:t>NHSN Outpatient Procedure</w:t>
      </w:r>
      <w:r w:rsidR="004F2B94">
        <w:t xml:space="preserve"> Component</w:t>
      </w:r>
      <w:r w:rsidR="0051265A">
        <w:t xml:space="preserve"> Module</w:t>
      </w:r>
      <w:bookmarkEnd w:id="248"/>
      <w:r w:rsidR="0051265A">
        <w:t xml:space="preserve"> </w:t>
      </w:r>
    </w:p>
    <w:p w14:paraId="51691E3B" w14:textId="7ECC6294" w:rsidR="00BB4FAE" w:rsidRDefault="00BB4FAE" w:rsidP="00BB4FAE"/>
    <w:p w14:paraId="3D8928B9" w14:textId="77777777" w:rsidR="00385BFF" w:rsidRPr="00385BFF"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5D12D1C3" w14:textId="504D7B8D" w:rsidR="00385BFF" w:rsidRDefault="00385BFF" w:rsidP="00385BFF">
      <w:pPr>
        <w:pStyle w:val="NoSpacing"/>
      </w:pPr>
      <w:r w:rsidRPr="00385BFF">
        <w:rPr>
          <w:bCs/>
        </w:rPr>
        <w:t>Note 1:</w:t>
      </w:r>
      <w:r>
        <w:t xml:space="preserve"> Leapfrog will be obtaining data for the Outpatient Procedure Component (OPC) modules listed below directly from the CDC’s National Healthcare Safety Network (NHSN). </w:t>
      </w:r>
    </w:p>
    <w:p w14:paraId="360620F3" w14:textId="77777777" w:rsidR="00385BFF" w:rsidRDefault="00385BFF" w:rsidP="00385BFF">
      <w:pPr>
        <w:pStyle w:val="NoSpacing"/>
      </w:pPr>
    </w:p>
    <w:p w14:paraId="4864326B" w14:textId="04EDA81B" w:rsidR="00F15F91" w:rsidRDefault="00385BFF" w:rsidP="00385BFF">
      <w:pPr>
        <w:pStyle w:val="NoSpacing"/>
      </w:pPr>
      <w:r>
        <w:t xml:space="preserve">Please be sure you have followed the instructions provided online and have joined Leapfrog’s NHSN group for ASCs by the specified deadlines. In addition to joining Leapfrog’s NHSN group, facilities must provide an accurate NHSN ID in the Profile section of the </w:t>
      </w:r>
      <w:r w:rsidR="004774C6">
        <w:t>Online</w:t>
      </w:r>
      <w:r w:rsidR="00B244A0">
        <w:t xml:space="preserve"> ASC Survey Tool</w:t>
      </w:r>
      <w:r>
        <w:t xml:space="preserve"> and submit </w:t>
      </w:r>
      <w:r w:rsidR="004774C6">
        <w:t xml:space="preserve">a </w:t>
      </w:r>
      <w:r w:rsidR="005C63AE">
        <w:t>2022</w:t>
      </w:r>
      <w:r w:rsidR="004774C6">
        <w:t xml:space="preserve"> Leapfrog ASC Survey</w:t>
      </w:r>
      <w:r>
        <w:t xml:space="preserve">. ASCs that join Leapfrog’s NHSN group, but do not provide an accurate NHSN ID in their Profile or do not submit </w:t>
      </w:r>
      <w:r w:rsidR="005F1474">
        <w:t xml:space="preserve">the </w:t>
      </w:r>
      <w:r w:rsidR="005C63AE">
        <w:t>2022</w:t>
      </w:r>
      <w:r w:rsidR="005F1474">
        <w:t xml:space="preserve"> Leapfrog ASC </w:t>
      </w:r>
      <w:r w:rsidR="005F1474" w:rsidRPr="008C78DB">
        <w:t>Survey</w:t>
      </w:r>
      <w:r w:rsidRPr="008C78DB">
        <w:t xml:space="preserve"> by </w:t>
      </w:r>
      <w:r w:rsidR="003860DC" w:rsidRPr="008C78DB">
        <w:t>June</w:t>
      </w:r>
      <w:r w:rsidR="003860DC">
        <w:t xml:space="preserve"> 30</w:t>
      </w:r>
      <w:r w:rsidR="005F1474">
        <w:t xml:space="preserve"> </w:t>
      </w:r>
      <w:r>
        <w:t xml:space="preserve">will not have </w:t>
      </w:r>
      <w:r w:rsidRPr="00F17194">
        <w:t xml:space="preserve">their NHSN data </w:t>
      </w:r>
      <w:r>
        <w:t xml:space="preserve">scored and publicly reported on Leapfrog’s </w:t>
      </w:r>
      <w:hyperlink r:id="rId156" w:history="1">
        <w:r w:rsidR="001D1E4F" w:rsidRPr="0030333A">
          <w:rPr>
            <w:rStyle w:val="Hyperlink"/>
          </w:rPr>
          <w:t>public reporting website</w:t>
        </w:r>
      </w:hyperlink>
      <w:r w:rsidR="001D1E4F">
        <w:rPr>
          <w:rStyle w:val="Hyperlink"/>
        </w:rPr>
        <w:t xml:space="preserve"> </w:t>
      </w:r>
      <w:r>
        <w:t xml:space="preserve">when </w:t>
      </w:r>
      <w:r w:rsidR="002F3FD9">
        <w:t>r</w:t>
      </w:r>
      <w:r>
        <w:t xml:space="preserve">esults first become available </w:t>
      </w:r>
      <w:r w:rsidR="005F1474">
        <w:t xml:space="preserve">in </w:t>
      </w:r>
      <w:r w:rsidR="003860DC" w:rsidRPr="008C78DB">
        <w:t>July</w:t>
      </w:r>
      <w:r w:rsidRPr="00A73A6B">
        <w:t xml:space="preserve">. </w:t>
      </w:r>
      <w:r w:rsidR="005F1474" w:rsidRPr="00A73A6B">
        <w:t>The join</w:t>
      </w:r>
      <w:r w:rsidR="00DB0374">
        <w:t xml:space="preserve"> by</w:t>
      </w:r>
      <w:r w:rsidR="005F1474" w:rsidRPr="00A73A6B">
        <w:t xml:space="preserve"> deadline for the </w:t>
      </w:r>
      <w:r w:rsidR="00F15F91" w:rsidRPr="008C78DB">
        <w:t>first</w:t>
      </w:r>
      <w:r w:rsidR="00FA55C1" w:rsidRPr="008C78DB">
        <w:t xml:space="preserve"> June</w:t>
      </w:r>
      <w:r w:rsidR="00F15F91" w:rsidRPr="00A73A6B">
        <w:t xml:space="preserve"> </w:t>
      </w:r>
      <w:r w:rsidR="005F1474" w:rsidRPr="00A73A6B">
        <w:t xml:space="preserve">NHSN data download date is </w:t>
      </w:r>
      <w:r w:rsidR="00DB0374" w:rsidRPr="008C78DB">
        <w:t xml:space="preserve">June </w:t>
      </w:r>
      <w:r w:rsidR="00F15F91" w:rsidRPr="008C78DB">
        <w:t>21</w:t>
      </w:r>
      <w:r w:rsidR="005F1474" w:rsidRPr="00A73A6B">
        <w:t xml:space="preserve"> and NHSN data will be downloaded </w:t>
      </w:r>
      <w:r w:rsidR="005F1474" w:rsidRPr="008C78DB">
        <w:t xml:space="preserve">on </w:t>
      </w:r>
      <w:r w:rsidR="00DB0374" w:rsidRPr="008C78DB">
        <w:t>June</w:t>
      </w:r>
      <w:r w:rsidR="00F15F91" w:rsidRPr="008C78DB">
        <w:t xml:space="preserve"> 22.</w:t>
      </w:r>
      <w:r w:rsidR="005F1474">
        <w:t xml:space="preserve"> </w:t>
      </w:r>
    </w:p>
    <w:p w14:paraId="193F69F3" w14:textId="77777777" w:rsidR="00385BFF" w:rsidRDefault="00385BFF" w:rsidP="00F15F91">
      <w:pPr>
        <w:pStyle w:val="NoSpacing"/>
      </w:pPr>
    </w:p>
    <w:p w14:paraId="30D04407" w14:textId="613B121F" w:rsidR="00385BFF" w:rsidRDefault="00385BFF" w:rsidP="00385BFF">
      <w:pPr>
        <w:pStyle w:val="NoSpacing"/>
      </w:pPr>
      <w:r>
        <w:t xml:space="preserve">For all other deadlines, please refer to the “Deadlines and Reporting Periods” table provided in the </w:t>
      </w:r>
      <w:hyperlink w:anchor="NHSN_OPC_MeasureSpecs" w:history="1">
        <w:r w:rsidRPr="00601E21">
          <w:rPr>
            <w:rStyle w:val="Hyperlink"/>
            <w:b/>
            <w:bCs/>
          </w:rPr>
          <w:t>Section 4B Measure Specifications</w:t>
        </w:r>
      </w:hyperlink>
      <w:r>
        <w:t xml:space="preserve">, as well as </w:t>
      </w:r>
      <w:hyperlink r:id="rId157" w:history="1">
        <w:r w:rsidRPr="00FC5D6E">
          <w:rPr>
            <w:rStyle w:val="Hyperlink"/>
          </w:rPr>
          <w:t>online</w:t>
        </w:r>
      </w:hyperlink>
      <w:r>
        <w:t>.</w:t>
      </w:r>
    </w:p>
    <w:p w14:paraId="0684C28A" w14:textId="6529B1EE" w:rsidR="00385BFF" w:rsidRDefault="00385BFF" w:rsidP="00385BFF">
      <w:pPr>
        <w:pStyle w:val="NoSpacing"/>
      </w:pPr>
    </w:p>
    <w:p w14:paraId="0B9BDA5F" w14:textId="54CEA5A0" w:rsidR="00385BFF" w:rsidRDefault="00385BFF" w:rsidP="00385BFF">
      <w:pPr>
        <w:pStyle w:val="NoSpacing"/>
      </w:pPr>
      <w:r>
        <w:t xml:space="preserve">Note 2: Information from Section 4B will be scored, and </w:t>
      </w:r>
      <w:r w:rsidR="002F3FD9">
        <w:t>r</w:t>
      </w:r>
      <w:r>
        <w:t xml:space="preserve">esults will be publicly reported. </w:t>
      </w:r>
    </w:p>
    <w:p w14:paraId="01EEB457" w14:textId="77777777" w:rsidR="00385BFF" w:rsidRDefault="00385BFF" w:rsidP="00BB4FAE"/>
    <w:p w14:paraId="48B98F2E" w14:textId="15A3F57B" w:rsidR="00BB4FAE" w:rsidRPr="00BB4FAE" w:rsidRDefault="00BB4FAE" w:rsidP="00BB4FAE">
      <w:pPr>
        <w:pStyle w:val="NoSpacing"/>
      </w:pPr>
      <w:r w:rsidRPr="00385BFF">
        <w:rPr>
          <w:b/>
          <w:bCs/>
        </w:rPr>
        <w:t>Specifications:</w:t>
      </w:r>
      <w:r>
        <w:t xml:space="preserve"> See </w:t>
      </w:r>
      <w:hyperlink w:anchor="_Section_4B:_NHSN" w:history="1">
        <w:r w:rsidRPr="00BB4FAE">
          <w:rPr>
            <w:rStyle w:val="Hyperlink"/>
            <w:b/>
            <w:i/>
          </w:rPr>
          <w:t xml:space="preserve">NHSN Outpatient Procedure </w:t>
        </w:r>
        <w:r w:rsidR="004F2B94">
          <w:rPr>
            <w:rStyle w:val="Hyperlink"/>
            <w:b/>
            <w:i/>
          </w:rPr>
          <w:t xml:space="preserve">Component </w:t>
        </w:r>
        <w:r w:rsidRPr="00BB4FAE">
          <w:rPr>
            <w:rStyle w:val="Hyperlink"/>
            <w:b/>
            <w:i/>
          </w:rPr>
          <w:t>Module Measure Specifications</w:t>
        </w:r>
      </w:hyperlink>
      <w:r>
        <w:t xml:space="preserve"> </w:t>
      </w:r>
      <w:r w:rsidR="00B132AA">
        <w:t xml:space="preserve">on </w:t>
      </w:r>
      <w:r w:rsidR="00B132AA" w:rsidRPr="004774C6">
        <w:t xml:space="preserve">page </w:t>
      </w:r>
      <w:r w:rsidR="00D65587">
        <w:t>1</w:t>
      </w:r>
      <w:r w:rsidR="00F24AAB">
        <w:t>1</w:t>
      </w:r>
      <w:r w:rsidR="003F17B0">
        <w:t>6</w:t>
      </w:r>
      <w:r w:rsidRPr="00D65587">
        <w:t>.</w:t>
      </w:r>
    </w:p>
    <w:p w14:paraId="11B6B812" w14:textId="77777777" w:rsidR="0028666D" w:rsidRDefault="0051265A" w:rsidP="003834E0">
      <w:pPr>
        <w:pStyle w:val="NoSpacing"/>
        <w:rPr>
          <w:szCs w:val="20"/>
        </w:rPr>
      </w:pPr>
      <w:r>
        <w:rPr>
          <w:noProof/>
        </w:rPr>
        <mc:AlternateContent>
          <mc:Choice Requires="wps">
            <w:drawing>
              <wp:anchor distT="45720" distB="45720" distL="114300" distR="114300" simplePos="0" relativeHeight="251659776" behindDoc="0" locked="0" layoutInCell="1" allowOverlap="1" wp14:anchorId="37182796" wp14:editId="403C9A19">
                <wp:simplePos x="0" y="0"/>
                <wp:positionH relativeFrom="margin">
                  <wp:align>right</wp:align>
                </wp:positionH>
                <wp:positionV relativeFrom="paragraph">
                  <wp:posOffset>206154</wp:posOffset>
                </wp:positionV>
                <wp:extent cx="5924550" cy="6934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3420"/>
                        </a:xfrm>
                        <a:prstGeom prst="rect">
                          <a:avLst/>
                        </a:prstGeom>
                        <a:solidFill>
                          <a:srgbClr val="FFFFFF"/>
                        </a:solidFill>
                        <a:ln w="9525">
                          <a:solidFill>
                            <a:srgbClr val="FF0000"/>
                          </a:solidFill>
                          <a:miter lim="800000"/>
                          <a:headEnd/>
                          <a:tailEnd/>
                        </a:ln>
                      </wps:spPr>
                      <wps:txbx>
                        <w:txbxContent>
                          <w:p w14:paraId="7E8FC5B3" w14:textId="0E0AC65C" w:rsidR="00776CFC" w:rsidRDefault="00776CFC" w:rsidP="006C5512">
                            <w:pPr>
                              <w:pStyle w:val="NoSpacing"/>
                            </w:pPr>
                            <w:r w:rsidRPr="00263739">
                              <w:rPr>
                                <w:b/>
                              </w:rPr>
                              <w:t xml:space="preserve">Reporting Time Period: </w:t>
                            </w:r>
                            <w:r>
                              <w:rPr>
                                <w:b/>
                              </w:rPr>
                              <w:t>Latest 6 months prior to Survey submission.</w:t>
                            </w:r>
                          </w:p>
                          <w:p w14:paraId="7CB29268" w14:textId="44BC04B0" w:rsidR="00776CFC" w:rsidRDefault="00776CFC" w:rsidP="00655D44">
                            <w:pPr>
                              <w:pStyle w:val="NoSpacing"/>
                            </w:pPr>
                          </w:p>
                          <w:p w14:paraId="60F3A30F" w14:textId="0CAF2047" w:rsidR="00776CFC" w:rsidRPr="00AE1B61" w:rsidRDefault="00776CFC" w:rsidP="0051265A">
                            <w:pPr>
                              <w:rPr>
                                <w:i/>
                              </w:rPr>
                            </w:pPr>
                            <w:r w:rsidRPr="003834E0">
                              <w:rPr>
                                <w:i/>
                              </w:rPr>
                              <w:t xml:space="preserve">Visit the </w:t>
                            </w:r>
                            <w:hyperlink r:id="rId158" w:history="1">
                              <w:r w:rsidRPr="008C78DB">
                                <w:rPr>
                                  <w:rStyle w:val="Hyperlink"/>
                                  <w:i/>
                                </w:rPr>
                                <w:t>Join NHSN Group</w:t>
                              </w:r>
                            </w:hyperlink>
                            <w:r w:rsidRPr="003834E0">
                              <w:rPr>
                                <w:i/>
                              </w:rPr>
                              <w:t xml:space="preserve"> webpage for important information on deadlines for joining Leapfrog’s NHSN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82796" id="_x0000_s1036" type="#_x0000_t202" style="position:absolute;margin-left:415.3pt;margin-top:16.25pt;width:466.5pt;height:54.6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" strokecolor="red">
                <v:textbox>
                  <w:txbxContent>
                    <w:p w14:paraId="7E8FC5B3" w14:textId="0E0AC65C" w:rsidR="00776CFC" w:rsidRDefault="00776CFC" w:rsidP="006C5512">
                      <w:pPr>
                        <w:pStyle w:val="NoSpacing"/>
                      </w:pPr>
                      <w:r w:rsidRPr="00263739">
                        <w:rPr>
                          <w:b/>
                        </w:rPr>
                        <w:t xml:space="preserve">Reporting Time Period: </w:t>
                      </w:r>
                      <w:r>
                        <w:rPr>
                          <w:b/>
                        </w:rPr>
                        <w:t>Latest 6 months prior to Survey submission.</w:t>
                      </w:r>
                    </w:p>
                    <w:p w14:paraId="7CB29268" w14:textId="44BC04B0" w:rsidR="00776CFC" w:rsidRDefault="00776CFC" w:rsidP="00655D44">
                      <w:pPr>
                        <w:pStyle w:val="NoSpacing"/>
                      </w:pPr>
                    </w:p>
                    <w:p w14:paraId="60F3A30F" w14:textId="0CAF2047" w:rsidR="00776CFC" w:rsidRPr="00AE1B61" w:rsidRDefault="00776CFC" w:rsidP="0051265A">
                      <w:pPr>
                        <w:rPr>
                          <w:i/>
                        </w:rPr>
                      </w:pPr>
                      <w:r w:rsidRPr="003834E0">
                        <w:rPr>
                          <w:i/>
                        </w:rPr>
                        <w:t xml:space="preserve">Visit the </w:t>
                      </w:r>
                      <w:hyperlink r:id="rId159" w:history="1">
                        <w:r w:rsidRPr="008C78DB">
                          <w:rPr>
                            <w:rStyle w:val="Hyperlink"/>
                            <w:i/>
                          </w:rPr>
                          <w:t>Join NHSN Group</w:t>
                        </w:r>
                      </w:hyperlink>
                      <w:r w:rsidRPr="003834E0">
                        <w:rPr>
                          <w:i/>
                        </w:rPr>
                        <w:t xml:space="preserve"> webpage for important information on deadlines for joining Leapfrog’s NHSN Group.</w:t>
                      </w:r>
                    </w:p>
                  </w:txbxContent>
                </v:textbox>
                <w10:wrap type="square" anchorx="margin"/>
              </v:shape>
            </w:pict>
          </mc:Fallback>
        </mc:AlternateContent>
      </w:r>
    </w:p>
    <w:p w14:paraId="6917D910" w14:textId="77777777" w:rsidR="00055025" w:rsidRDefault="00055025" w:rsidP="003834E0">
      <w:pPr>
        <w:pStyle w:val="NoSpacing"/>
      </w:pPr>
    </w:p>
    <w:tbl>
      <w:tblPr>
        <w:tblStyle w:val="TableGrid"/>
        <w:tblW w:w="0" w:type="auto"/>
        <w:tblLook w:val="04A0" w:firstRow="1" w:lastRow="0" w:firstColumn="1" w:lastColumn="0" w:noHBand="0" w:noVBand="1"/>
      </w:tblPr>
      <w:tblGrid>
        <w:gridCol w:w="6475"/>
        <w:gridCol w:w="2875"/>
      </w:tblGrid>
      <w:tr w:rsidR="003834E0" w:rsidRPr="002076F7" w14:paraId="5A7706A4" w14:textId="77777777" w:rsidTr="00FD72F9">
        <w:tc>
          <w:tcPr>
            <w:tcW w:w="6475" w:type="dxa"/>
            <w:noWrap/>
            <w:tcMar>
              <w:top w:w="72" w:type="dxa"/>
              <w:left w:w="115" w:type="dxa"/>
              <w:bottom w:w="72" w:type="dxa"/>
              <w:right w:w="115" w:type="dxa"/>
            </w:tcMar>
            <w:vAlign w:val="center"/>
          </w:tcPr>
          <w:p w14:paraId="52EF1EEA" w14:textId="393DA58B" w:rsidR="003834E0" w:rsidRDefault="00FA55C1" w:rsidP="00D503EB">
            <w:pPr>
              <w:pStyle w:val="ListParagraph"/>
              <w:numPr>
                <w:ilvl w:val="0"/>
                <w:numId w:val="16"/>
              </w:numPr>
              <w:spacing w:line="276" w:lineRule="auto"/>
            </w:pPr>
            <w:r>
              <w:t xml:space="preserve">What is the latest 6-month reporting period for which your facility is submitting responses to this section? 6-month reporting </w:t>
            </w:r>
            <w:proofErr w:type="gramStart"/>
            <w:r>
              <w:t>time period</w:t>
            </w:r>
            <w:proofErr w:type="gramEnd"/>
            <w:r>
              <w:t xml:space="preserve"> ending:</w:t>
            </w:r>
          </w:p>
        </w:tc>
        <w:tc>
          <w:tcPr>
            <w:tcW w:w="2875" w:type="dxa"/>
            <w:tcMar>
              <w:top w:w="72" w:type="dxa"/>
              <w:left w:w="115" w:type="dxa"/>
              <w:bottom w:w="72" w:type="dxa"/>
              <w:right w:w="115" w:type="dxa"/>
            </w:tcMar>
            <w:vAlign w:val="center"/>
          </w:tcPr>
          <w:p w14:paraId="54192519" w14:textId="77777777" w:rsidR="00FA55C1" w:rsidRDefault="00FA55C1" w:rsidP="00937626">
            <w:pPr>
              <w:jc w:val="center"/>
            </w:pPr>
            <w:r w:rsidRPr="0095112D">
              <w:t>_______</w:t>
            </w:r>
          </w:p>
          <w:p w14:paraId="2512BA05" w14:textId="18329A75" w:rsidR="003834E0" w:rsidRPr="00937626" w:rsidRDefault="00FA55C1" w:rsidP="00937626">
            <w:pPr>
              <w:jc w:val="center"/>
              <w:rPr>
                <w:i/>
              </w:rPr>
            </w:pPr>
            <w:r w:rsidRPr="00937626">
              <w:rPr>
                <w:i/>
                <w:sz w:val="16"/>
                <w:szCs w:val="16"/>
              </w:rPr>
              <w:t>Format: M</w:t>
            </w:r>
            <w:r w:rsidR="00997ECF">
              <w:rPr>
                <w:i/>
                <w:sz w:val="16"/>
                <w:szCs w:val="16"/>
              </w:rPr>
              <w:t>onth</w:t>
            </w:r>
            <w:r w:rsidRPr="00937626">
              <w:rPr>
                <w:i/>
                <w:sz w:val="16"/>
                <w:szCs w:val="16"/>
              </w:rPr>
              <w:t>/Y</w:t>
            </w:r>
            <w:r w:rsidR="00997ECF">
              <w:rPr>
                <w:i/>
                <w:sz w:val="16"/>
                <w:szCs w:val="16"/>
              </w:rPr>
              <w:t>ear</w:t>
            </w:r>
          </w:p>
        </w:tc>
      </w:tr>
      <w:tr w:rsidR="00CC5652" w:rsidRPr="002076F7" w14:paraId="6FEFEA2C" w14:textId="77777777" w:rsidTr="00FD72F9">
        <w:tc>
          <w:tcPr>
            <w:tcW w:w="6475" w:type="dxa"/>
            <w:noWrap/>
            <w:tcMar>
              <w:top w:w="72" w:type="dxa"/>
              <w:left w:w="115" w:type="dxa"/>
              <w:bottom w:w="72" w:type="dxa"/>
              <w:right w:w="115" w:type="dxa"/>
            </w:tcMar>
            <w:vAlign w:val="center"/>
          </w:tcPr>
          <w:p w14:paraId="23469D98" w14:textId="1D0A94EB" w:rsidR="0028666D" w:rsidRDefault="00CC5652" w:rsidP="00D503EB">
            <w:pPr>
              <w:pStyle w:val="ListParagraph"/>
              <w:numPr>
                <w:ilvl w:val="0"/>
                <w:numId w:val="16"/>
              </w:numPr>
              <w:spacing w:line="276" w:lineRule="auto"/>
            </w:pPr>
            <w:r>
              <w:t>Do</w:t>
            </w:r>
            <w:r w:rsidR="00C65115">
              <w:t>es</w:t>
            </w:r>
            <w:r>
              <w:t xml:space="preserve"> you</w:t>
            </w:r>
            <w:r w:rsidR="00C65115">
              <w:t>r facility</w:t>
            </w:r>
            <w:r>
              <w:t xml:space="preserve"> participate in NHSN’s Outpatient Procedure Component (OPC)</w:t>
            </w:r>
            <w:r w:rsidR="0068581F">
              <w:t xml:space="preserve"> Module</w:t>
            </w:r>
            <w:r>
              <w:t xml:space="preserve">? </w:t>
            </w:r>
          </w:p>
          <w:p w14:paraId="671885CA" w14:textId="77777777" w:rsidR="0095112D" w:rsidRDefault="0095112D" w:rsidP="0095112D">
            <w:pPr>
              <w:pStyle w:val="ListParagraph"/>
              <w:spacing w:line="276" w:lineRule="auto"/>
              <w:ind w:left="360"/>
            </w:pPr>
          </w:p>
          <w:p w14:paraId="32D191B7" w14:textId="6201964D" w:rsidR="0095112D" w:rsidRDefault="00EB12AE" w:rsidP="00FC071C">
            <w:pPr>
              <w:pStyle w:val="ListParagraph"/>
              <w:spacing w:line="276" w:lineRule="auto"/>
              <w:ind w:left="360"/>
            </w:pPr>
            <w:r w:rsidRPr="00862D3B">
              <w:rPr>
                <w:i/>
              </w:rPr>
              <w:t>If “no”</w:t>
            </w:r>
            <w:r w:rsidR="002F3FD9" w:rsidRPr="00862D3B">
              <w:rPr>
                <w:i/>
              </w:rPr>
              <w:t xml:space="preserve"> to question #2,</w:t>
            </w:r>
            <w:r w:rsidRPr="00862D3B">
              <w:rPr>
                <w:i/>
              </w:rPr>
              <w:t xml:space="preserve"> skip the remaining questions in Section 4B and </w:t>
            </w:r>
            <w:proofErr w:type="gramStart"/>
            <w:r w:rsidRPr="00862D3B">
              <w:rPr>
                <w:i/>
              </w:rPr>
              <w:t>continue on</w:t>
            </w:r>
            <w:proofErr w:type="gramEnd"/>
            <w:r w:rsidRPr="00862D3B">
              <w:rPr>
                <w:i/>
              </w:rPr>
              <w:t xml:space="preserve"> to Section 4C.</w:t>
            </w:r>
            <w:r w:rsidR="002C67A5" w:rsidRPr="00A73A6B">
              <w:rPr>
                <w:i/>
              </w:rPr>
              <w:t xml:space="preserve"> The facility will be scored as “Limited Achievement.”</w:t>
            </w:r>
          </w:p>
        </w:tc>
        <w:tc>
          <w:tcPr>
            <w:tcW w:w="2875" w:type="dxa"/>
            <w:tcMar>
              <w:top w:w="72" w:type="dxa"/>
              <w:left w:w="115" w:type="dxa"/>
              <w:bottom w:w="72" w:type="dxa"/>
              <w:right w:w="115" w:type="dxa"/>
            </w:tcMar>
            <w:vAlign w:val="center"/>
          </w:tcPr>
          <w:p w14:paraId="2CCFF292" w14:textId="77777777" w:rsidR="008E4581" w:rsidRDefault="008E4581" w:rsidP="008E4581">
            <w:pPr>
              <w:jc w:val="center"/>
              <w:rPr>
                <w:i/>
              </w:rPr>
            </w:pPr>
            <w:r>
              <w:rPr>
                <w:i/>
              </w:rPr>
              <w:t>Yes</w:t>
            </w:r>
          </w:p>
          <w:p w14:paraId="4099A3C1" w14:textId="77777777" w:rsidR="008E4581" w:rsidRPr="00C67E92" w:rsidRDefault="008E4581" w:rsidP="008E4581">
            <w:pPr>
              <w:jc w:val="center"/>
              <w:rPr>
                <w:i/>
                <w:sz w:val="12"/>
                <w:szCs w:val="12"/>
              </w:rPr>
            </w:pPr>
          </w:p>
          <w:p w14:paraId="612BFF59" w14:textId="77777777" w:rsidR="00CC5652" w:rsidRPr="008E4581" w:rsidRDefault="008E4581" w:rsidP="008E4581">
            <w:pPr>
              <w:jc w:val="center"/>
              <w:rPr>
                <w:i/>
              </w:rPr>
            </w:pPr>
            <w:r>
              <w:rPr>
                <w:i/>
              </w:rPr>
              <w:t>No</w:t>
            </w:r>
          </w:p>
        </w:tc>
      </w:tr>
    </w:tbl>
    <w:p w14:paraId="61F788F4" w14:textId="77777777" w:rsidR="009A3E0E" w:rsidRDefault="009A3E0E"/>
    <w:tbl>
      <w:tblPr>
        <w:tblStyle w:val="TableGrid"/>
        <w:tblW w:w="9355" w:type="dxa"/>
        <w:tblLook w:val="04A0" w:firstRow="1" w:lastRow="0" w:firstColumn="1" w:lastColumn="0" w:noHBand="0" w:noVBand="1"/>
      </w:tblPr>
      <w:tblGrid>
        <w:gridCol w:w="6475"/>
        <w:gridCol w:w="2880"/>
      </w:tblGrid>
      <w:tr w:rsidR="00FA55C1" w:rsidRPr="002076F7" w14:paraId="4A09419A" w14:textId="77777777" w:rsidTr="009A3E0E">
        <w:tc>
          <w:tcPr>
            <w:tcW w:w="6475" w:type="dxa"/>
            <w:noWrap/>
            <w:tcMar>
              <w:top w:w="72" w:type="dxa"/>
              <w:left w:w="115" w:type="dxa"/>
              <w:bottom w:w="72" w:type="dxa"/>
              <w:right w:w="115" w:type="dxa"/>
            </w:tcMar>
            <w:vAlign w:val="center"/>
          </w:tcPr>
          <w:p w14:paraId="15AEF3F4" w14:textId="741059B1" w:rsidR="00FA55C1" w:rsidRPr="000E69D1" w:rsidRDefault="00F931CB" w:rsidP="00D503EB">
            <w:pPr>
              <w:pStyle w:val="ListParagraph"/>
              <w:numPr>
                <w:ilvl w:val="0"/>
                <w:numId w:val="16"/>
              </w:numPr>
              <w:spacing w:line="276" w:lineRule="auto"/>
            </w:pPr>
            <w:r>
              <w:t>D</w:t>
            </w:r>
            <w:r w:rsidR="00F07167">
              <w:t xml:space="preserve">id </w:t>
            </w:r>
            <w:r w:rsidR="000E69D1">
              <w:t xml:space="preserve">your facility complete the </w:t>
            </w:r>
            <w:r w:rsidR="00F07167">
              <w:t>202</w:t>
            </w:r>
            <w:r w:rsidR="00D75C71">
              <w:t>1</w:t>
            </w:r>
            <w:r w:rsidR="00F07167">
              <w:t xml:space="preserve"> </w:t>
            </w:r>
            <w:r w:rsidR="000E69D1">
              <w:t>Outpatient Procedure Component – Annual Facility Survey?</w:t>
            </w:r>
          </w:p>
        </w:tc>
        <w:tc>
          <w:tcPr>
            <w:tcW w:w="2880" w:type="dxa"/>
            <w:tcMar>
              <w:top w:w="72" w:type="dxa"/>
              <w:left w:w="115" w:type="dxa"/>
              <w:bottom w:w="72" w:type="dxa"/>
              <w:right w:w="115" w:type="dxa"/>
            </w:tcMar>
            <w:vAlign w:val="center"/>
          </w:tcPr>
          <w:p w14:paraId="78C1A4BC" w14:textId="77777777" w:rsidR="000E69D1" w:rsidRDefault="000E69D1" w:rsidP="000E69D1">
            <w:pPr>
              <w:jc w:val="center"/>
              <w:rPr>
                <w:i/>
              </w:rPr>
            </w:pPr>
            <w:r>
              <w:rPr>
                <w:i/>
              </w:rPr>
              <w:t>Yes</w:t>
            </w:r>
          </w:p>
          <w:p w14:paraId="37D9C8D1" w14:textId="77777777" w:rsidR="000E69D1" w:rsidRPr="00C67E92" w:rsidRDefault="000E69D1" w:rsidP="000E69D1">
            <w:pPr>
              <w:jc w:val="center"/>
              <w:rPr>
                <w:i/>
                <w:sz w:val="12"/>
                <w:szCs w:val="12"/>
              </w:rPr>
            </w:pPr>
          </w:p>
          <w:p w14:paraId="73D19335" w14:textId="38F9D1F8" w:rsidR="00FA55C1" w:rsidRDefault="000E69D1" w:rsidP="00F07167">
            <w:pPr>
              <w:jc w:val="center"/>
            </w:pPr>
            <w:r w:rsidRPr="00F07167">
              <w:rPr>
                <w:i/>
              </w:rPr>
              <w:t>No</w:t>
            </w:r>
          </w:p>
        </w:tc>
      </w:tr>
      <w:tr w:rsidR="000E69D1" w:rsidRPr="002076F7" w14:paraId="021E8C03" w14:textId="77777777" w:rsidTr="009A3E0E">
        <w:tc>
          <w:tcPr>
            <w:tcW w:w="6475" w:type="dxa"/>
            <w:noWrap/>
            <w:tcMar>
              <w:top w:w="72" w:type="dxa"/>
              <w:left w:w="115" w:type="dxa"/>
              <w:bottom w:w="72" w:type="dxa"/>
              <w:right w:w="115" w:type="dxa"/>
            </w:tcMar>
            <w:vAlign w:val="center"/>
          </w:tcPr>
          <w:p w14:paraId="08E7BAF2" w14:textId="0A2318D7" w:rsidR="000E69D1" w:rsidRDefault="000E69D1" w:rsidP="00D503EB">
            <w:pPr>
              <w:pStyle w:val="ListParagraph"/>
              <w:numPr>
                <w:ilvl w:val="0"/>
                <w:numId w:val="16"/>
              </w:numPr>
            </w:pPr>
            <w:bookmarkStart w:id="250" w:name="_Hlk99464679"/>
            <w:r>
              <w:t xml:space="preserve">During the reporting period, did your facility </w:t>
            </w:r>
            <w:r w:rsidR="00502181">
              <w:t xml:space="preserve">have a Monthly Reporting Plan </w:t>
            </w:r>
            <w:r>
              <w:t xml:space="preserve">in </w:t>
            </w:r>
            <w:r w:rsidR="00502181">
              <w:t xml:space="preserve">place with NHSN for </w:t>
            </w:r>
            <w:r>
              <w:t xml:space="preserve">the </w:t>
            </w:r>
            <w:r w:rsidRPr="000E69D1">
              <w:t>Same Day Outcome Measures (SDOM) Module</w:t>
            </w:r>
            <w:r>
              <w:t xml:space="preserve">? </w:t>
            </w:r>
          </w:p>
          <w:bookmarkEnd w:id="250"/>
          <w:p w14:paraId="0C721A94" w14:textId="77777777" w:rsidR="000E69D1" w:rsidRDefault="000E69D1" w:rsidP="000E69D1"/>
          <w:p w14:paraId="04AF2E49" w14:textId="0EC85960" w:rsidR="000E69D1" w:rsidRDefault="000E69D1" w:rsidP="00675C22">
            <w:pPr>
              <w:ind w:left="360"/>
              <w:rPr>
                <w:i/>
                <w:iCs/>
              </w:rPr>
            </w:pPr>
            <w:r w:rsidRPr="00F07167">
              <w:rPr>
                <w:i/>
                <w:iCs/>
              </w:rPr>
              <w:lastRenderedPageBreak/>
              <w:t>The SDOM Module includes information on patient burns, falls, “wrong” event, and all-cause hospital transfer/admission</w:t>
            </w:r>
            <w:r w:rsidR="00F07167">
              <w:rPr>
                <w:i/>
                <w:iCs/>
              </w:rPr>
              <w:t>.</w:t>
            </w:r>
          </w:p>
          <w:p w14:paraId="37196069" w14:textId="1FA5EC5F" w:rsidR="00675C22" w:rsidRDefault="00675C22" w:rsidP="00F07167">
            <w:pPr>
              <w:ind w:left="144"/>
              <w:rPr>
                <w:i/>
                <w:iCs/>
              </w:rPr>
            </w:pPr>
          </w:p>
          <w:p w14:paraId="3B69B248" w14:textId="68C035E8" w:rsidR="00675C22" w:rsidRPr="00F07167" w:rsidRDefault="00675C22" w:rsidP="00675C22">
            <w:pPr>
              <w:ind w:left="360"/>
              <w:rPr>
                <w:i/>
                <w:iCs/>
              </w:rPr>
            </w:pPr>
            <w:r>
              <w:rPr>
                <w:i/>
                <w:iCs/>
              </w:rPr>
              <w:t xml:space="preserve">If “no” to question #4, skip question #5 and </w:t>
            </w:r>
            <w:proofErr w:type="gramStart"/>
            <w:r>
              <w:rPr>
                <w:i/>
                <w:iCs/>
              </w:rPr>
              <w:t>continue on</w:t>
            </w:r>
            <w:proofErr w:type="gramEnd"/>
            <w:r>
              <w:rPr>
                <w:i/>
                <w:iCs/>
              </w:rPr>
              <w:t xml:space="preserve"> to question #6.</w:t>
            </w:r>
          </w:p>
          <w:p w14:paraId="789392E3" w14:textId="03B1261E" w:rsidR="000E69D1" w:rsidRDefault="000E69D1" w:rsidP="00F07167">
            <w:pPr>
              <w:pStyle w:val="ListParagraph"/>
              <w:ind w:left="360"/>
            </w:pPr>
          </w:p>
        </w:tc>
        <w:tc>
          <w:tcPr>
            <w:tcW w:w="2880" w:type="dxa"/>
            <w:tcMar>
              <w:top w:w="72" w:type="dxa"/>
              <w:left w:w="115" w:type="dxa"/>
              <w:bottom w:w="72" w:type="dxa"/>
              <w:right w:w="115" w:type="dxa"/>
            </w:tcMar>
            <w:vAlign w:val="center"/>
          </w:tcPr>
          <w:p w14:paraId="5376A9BF" w14:textId="77777777" w:rsidR="000E69D1" w:rsidRDefault="000E69D1" w:rsidP="000E69D1">
            <w:pPr>
              <w:jc w:val="center"/>
              <w:rPr>
                <w:i/>
              </w:rPr>
            </w:pPr>
            <w:r>
              <w:rPr>
                <w:i/>
              </w:rPr>
              <w:lastRenderedPageBreak/>
              <w:t>Yes</w:t>
            </w:r>
          </w:p>
          <w:p w14:paraId="0A5AE054" w14:textId="77777777" w:rsidR="000E69D1" w:rsidRPr="00C67E92" w:rsidRDefault="000E69D1" w:rsidP="000E69D1">
            <w:pPr>
              <w:jc w:val="center"/>
              <w:rPr>
                <w:i/>
                <w:sz w:val="12"/>
                <w:szCs w:val="12"/>
              </w:rPr>
            </w:pPr>
          </w:p>
          <w:p w14:paraId="50770C45" w14:textId="5B5CA51F" w:rsidR="000E69D1" w:rsidRDefault="000E69D1" w:rsidP="00F07167">
            <w:pPr>
              <w:jc w:val="center"/>
            </w:pPr>
            <w:r w:rsidRPr="00F07167">
              <w:rPr>
                <w:i/>
              </w:rPr>
              <w:t>No</w:t>
            </w:r>
          </w:p>
        </w:tc>
      </w:tr>
      <w:tr w:rsidR="00675C22" w:rsidRPr="002076F7" w14:paraId="584B53BB" w14:textId="77777777" w:rsidTr="009A3E0E">
        <w:tc>
          <w:tcPr>
            <w:tcW w:w="6475" w:type="dxa"/>
            <w:noWrap/>
            <w:tcMar>
              <w:top w:w="72" w:type="dxa"/>
              <w:left w:w="115" w:type="dxa"/>
              <w:bottom w:w="72" w:type="dxa"/>
              <w:right w:w="115" w:type="dxa"/>
            </w:tcMar>
            <w:vAlign w:val="center"/>
          </w:tcPr>
          <w:p w14:paraId="4C79DD04" w14:textId="6D6E07D9" w:rsidR="00675C22" w:rsidRDefault="00675C22" w:rsidP="00D503EB">
            <w:pPr>
              <w:pStyle w:val="ListParagraph"/>
              <w:numPr>
                <w:ilvl w:val="0"/>
                <w:numId w:val="16"/>
              </w:numPr>
            </w:pPr>
            <w:bookmarkStart w:id="251" w:name="_Hlk99464733"/>
            <w:r>
              <w:t xml:space="preserve">For how many months during the reporting period did your facility </w:t>
            </w:r>
            <w:r w:rsidR="00502181">
              <w:t xml:space="preserve">have a Monthly Reporting Plan in place with NHSN for the </w:t>
            </w:r>
            <w:r>
              <w:t>Same Day Outcome Measures (SDOM) Module?</w:t>
            </w:r>
            <w:bookmarkEnd w:id="251"/>
          </w:p>
        </w:tc>
        <w:tc>
          <w:tcPr>
            <w:tcW w:w="2880" w:type="dxa"/>
            <w:tcMar>
              <w:top w:w="72" w:type="dxa"/>
              <w:left w:w="115" w:type="dxa"/>
              <w:bottom w:w="72" w:type="dxa"/>
              <w:right w:w="115" w:type="dxa"/>
            </w:tcMar>
            <w:vAlign w:val="center"/>
          </w:tcPr>
          <w:p w14:paraId="7A20D2FE" w14:textId="2ECD7141" w:rsidR="00675C22" w:rsidRDefault="00675C22" w:rsidP="000E69D1">
            <w:pPr>
              <w:jc w:val="center"/>
              <w:rPr>
                <w:i/>
              </w:rPr>
            </w:pPr>
            <w:r w:rsidRPr="002076F7">
              <w:t>_____</w:t>
            </w:r>
            <w:r>
              <w:br/>
            </w:r>
            <w:r>
              <w:rPr>
                <w:i/>
                <w:sz w:val="16"/>
                <w:szCs w:val="16"/>
              </w:rPr>
              <w:t>Format: Whole numbers only</w:t>
            </w:r>
          </w:p>
        </w:tc>
      </w:tr>
      <w:tr w:rsidR="00675C22" w:rsidRPr="002076F7" w14:paraId="6F1BF696" w14:textId="77777777" w:rsidTr="009A3E0E">
        <w:tc>
          <w:tcPr>
            <w:tcW w:w="6475" w:type="dxa"/>
            <w:noWrap/>
            <w:tcMar>
              <w:top w:w="72" w:type="dxa"/>
              <w:left w:w="115" w:type="dxa"/>
              <w:bottom w:w="72" w:type="dxa"/>
              <w:right w:w="115" w:type="dxa"/>
            </w:tcMar>
            <w:vAlign w:val="center"/>
          </w:tcPr>
          <w:p w14:paraId="58F9D4D3" w14:textId="4F2F95F6" w:rsidR="00675C22" w:rsidRDefault="00675C22" w:rsidP="00D503EB">
            <w:pPr>
              <w:pStyle w:val="ListParagraph"/>
              <w:numPr>
                <w:ilvl w:val="0"/>
                <w:numId w:val="16"/>
              </w:numPr>
            </w:pPr>
            <w:r>
              <w:t>During the reporting period, did your facility perform breast surgeries?</w:t>
            </w:r>
          </w:p>
          <w:p w14:paraId="6E01B320" w14:textId="77777777" w:rsidR="00675C22" w:rsidRDefault="00675C22" w:rsidP="00675C22"/>
          <w:p w14:paraId="1B3D67F7" w14:textId="29C2B490" w:rsidR="00675C22" w:rsidRPr="00675C22" w:rsidRDefault="00675C22" w:rsidP="00675C22">
            <w:pPr>
              <w:ind w:left="360"/>
              <w:rPr>
                <w:i/>
                <w:iCs/>
              </w:rPr>
            </w:pPr>
            <w:r>
              <w:rPr>
                <w:i/>
                <w:iCs/>
              </w:rPr>
              <w:t xml:space="preserve">If “no” to question #6, skip questions #7-8 and </w:t>
            </w:r>
            <w:proofErr w:type="gramStart"/>
            <w:r>
              <w:rPr>
                <w:i/>
                <w:iCs/>
              </w:rPr>
              <w:t>continue on</w:t>
            </w:r>
            <w:proofErr w:type="gramEnd"/>
            <w:r>
              <w:rPr>
                <w:i/>
                <w:iCs/>
              </w:rPr>
              <w:t xml:space="preserve"> to question #9. </w:t>
            </w:r>
          </w:p>
        </w:tc>
        <w:tc>
          <w:tcPr>
            <w:tcW w:w="2880" w:type="dxa"/>
            <w:tcMar>
              <w:top w:w="72" w:type="dxa"/>
              <w:left w:w="115" w:type="dxa"/>
              <w:bottom w:w="72" w:type="dxa"/>
              <w:right w:w="115" w:type="dxa"/>
            </w:tcMar>
            <w:vAlign w:val="center"/>
          </w:tcPr>
          <w:p w14:paraId="4BCCF76E" w14:textId="77777777" w:rsidR="00675C22" w:rsidRDefault="00675C22" w:rsidP="00675C22">
            <w:pPr>
              <w:jc w:val="center"/>
              <w:rPr>
                <w:i/>
              </w:rPr>
            </w:pPr>
            <w:r>
              <w:rPr>
                <w:i/>
              </w:rPr>
              <w:t>Yes</w:t>
            </w:r>
          </w:p>
          <w:p w14:paraId="113D1C58" w14:textId="77777777" w:rsidR="00675C22" w:rsidRPr="00C67E92" w:rsidRDefault="00675C22" w:rsidP="00675C22">
            <w:pPr>
              <w:jc w:val="center"/>
              <w:rPr>
                <w:i/>
                <w:sz w:val="12"/>
                <w:szCs w:val="12"/>
              </w:rPr>
            </w:pPr>
          </w:p>
          <w:p w14:paraId="1DCA25E1" w14:textId="7075063A" w:rsidR="00675C22" w:rsidRDefault="00675C22" w:rsidP="00675C22">
            <w:pPr>
              <w:jc w:val="center"/>
              <w:rPr>
                <w:i/>
              </w:rPr>
            </w:pPr>
            <w:r w:rsidRPr="00F07167">
              <w:rPr>
                <w:i/>
              </w:rPr>
              <w:t>No</w:t>
            </w:r>
          </w:p>
        </w:tc>
      </w:tr>
      <w:tr w:rsidR="00675C22" w:rsidRPr="002076F7" w14:paraId="3E009A27" w14:textId="77777777" w:rsidTr="009A3E0E">
        <w:tc>
          <w:tcPr>
            <w:tcW w:w="6475" w:type="dxa"/>
            <w:noWrap/>
            <w:tcMar>
              <w:top w:w="72" w:type="dxa"/>
              <w:left w:w="115" w:type="dxa"/>
              <w:bottom w:w="72" w:type="dxa"/>
              <w:right w:w="115" w:type="dxa"/>
            </w:tcMar>
            <w:vAlign w:val="center"/>
          </w:tcPr>
          <w:p w14:paraId="5D472BC6" w14:textId="4960C0D8" w:rsidR="00675C22" w:rsidRDefault="00675C22" w:rsidP="00D503EB">
            <w:pPr>
              <w:pStyle w:val="ListParagraph"/>
              <w:numPr>
                <w:ilvl w:val="0"/>
                <w:numId w:val="16"/>
              </w:numPr>
            </w:pPr>
            <w:r>
              <w:t xml:space="preserve">During the reporting period, did your facility </w:t>
            </w:r>
            <w:r w:rsidR="002947D5">
              <w:t>have a Monthly Reporting Plan in place with</w:t>
            </w:r>
            <w:r>
              <w:t xml:space="preserve"> NHSN </w:t>
            </w:r>
            <w:r w:rsidR="000B1CEC">
              <w:t>for</w:t>
            </w:r>
            <w:r>
              <w:t xml:space="preserve"> the Breast Surgery (BRST) Procedure SSI Outcome Measure?</w:t>
            </w:r>
          </w:p>
          <w:p w14:paraId="0FBDCDE9" w14:textId="77777777" w:rsidR="00675C22" w:rsidRDefault="00675C22" w:rsidP="00675C22"/>
          <w:p w14:paraId="215389C2" w14:textId="64496576" w:rsidR="00675C22" w:rsidRPr="00675C22" w:rsidRDefault="00675C22" w:rsidP="00675C22">
            <w:pPr>
              <w:ind w:left="360"/>
              <w:rPr>
                <w:i/>
                <w:iCs/>
              </w:rPr>
            </w:pPr>
            <w:r>
              <w:rPr>
                <w:i/>
                <w:iCs/>
              </w:rPr>
              <w:t xml:space="preserve">If “no” to question #7, skip question #8 and </w:t>
            </w:r>
            <w:proofErr w:type="gramStart"/>
            <w:r>
              <w:rPr>
                <w:i/>
                <w:iCs/>
              </w:rPr>
              <w:t>continue on</w:t>
            </w:r>
            <w:proofErr w:type="gramEnd"/>
            <w:r>
              <w:rPr>
                <w:i/>
                <w:iCs/>
              </w:rPr>
              <w:t xml:space="preserve"> to question #9. </w:t>
            </w:r>
          </w:p>
        </w:tc>
        <w:tc>
          <w:tcPr>
            <w:tcW w:w="2880" w:type="dxa"/>
            <w:tcMar>
              <w:top w:w="72" w:type="dxa"/>
              <w:left w:w="115" w:type="dxa"/>
              <w:bottom w:w="72" w:type="dxa"/>
              <w:right w:w="115" w:type="dxa"/>
            </w:tcMar>
            <w:vAlign w:val="center"/>
          </w:tcPr>
          <w:p w14:paraId="159D3CEB" w14:textId="77777777" w:rsidR="00675C22" w:rsidRDefault="00675C22" w:rsidP="00675C22">
            <w:pPr>
              <w:jc w:val="center"/>
              <w:rPr>
                <w:i/>
              </w:rPr>
            </w:pPr>
            <w:r>
              <w:rPr>
                <w:i/>
              </w:rPr>
              <w:t>Yes</w:t>
            </w:r>
          </w:p>
          <w:p w14:paraId="4C36D20C" w14:textId="77777777" w:rsidR="00675C22" w:rsidRPr="00C67E92" w:rsidRDefault="00675C22" w:rsidP="00675C22">
            <w:pPr>
              <w:jc w:val="center"/>
              <w:rPr>
                <w:i/>
                <w:sz w:val="12"/>
                <w:szCs w:val="12"/>
              </w:rPr>
            </w:pPr>
          </w:p>
          <w:p w14:paraId="1CD8A362" w14:textId="6E24E58E" w:rsidR="00675C22" w:rsidRDefault="00675C22" w:rsidP="00675C22">
            <w:pPr>
              <w:jc w:val="center"/>
              <w:rPr>
                <w:i/>
              </w:rPr>
            </w:pPr>
            <w:r w:rsidRPr="00F07167">
              <w:rPr>
                <w:i/>
              </w:rPr>
              <w:t>No</w:t>
            </w:r>
          </w:p>
        </w:tc>
      </w:tr>
      <w:tr w:rsidR="00675C22" w:rsidRPr="002076F7" w14:paraId="1CB92455" w14:textId="77777777" w:rsidTr="009A3E0E">
        <w:tc>
          <w:tcPr>
            <w:tcW w:w="6475" w:type="dxa"/>
            <w:noWrap/>
            <w:tcMar>
              <w:top w:w="72" w:type="dxa"/>
              <w:left w:w="115" w:type="dxa"/>
              <w:bottom w:w="72" w:type="dxa"/>
              <w:right w:w="115" w:type="dxa"/>
            </w:tcMar>
            <w:vAlign w:val="center"/>
          </w:tcPr>
          <w:p w14:paraId="79D5EFC1" w14:textId="7DEE24F3" w:rsidR="00675C22" w:rsidRPr="00675C22" w:rsidRDefault="00675C22" w:rsidP="00D503EB">
            <w:pPr>
              <w:pStyle w:val="ListParagraph"/>
              <w:numPr>
                <w:ilvl w:val="0"/>
                <w:numId w:val="16"/>
              </w:numPr>
            </w:pPr>
            <w:r>
              <w:t xml:space="preserve">For how many months during the reporting period did your facility </w:t>
            </w:r>
            <w:r w:rsidR="00597636">
              <w:t xml:space="preserve">have a Monthly Reporting Plan in place with </w:t>
            </w:r>
            <w:r>
              <w:t xml:space="preserve">NHSN </w:t>
            </w:r>
            <w:r w:rsidR="00FF3261">
              <w:t>for</w:t>
            </w:r>
            <w:r>
              <w:t xml:space="preserve"> the Breast Surgery (BRST) Procedure SSI Outcome Measure?</w:t>
            </w:r>
          </w:p>
        </w:tc>
        <w:tc>
          <w:tcPr>
            <w:tcW w:w="2880" w:type="dxa"/>
            <w:tcMar>
              <w:top w:w="72" w:type="dxa"/>
              <w:left w:w="115" w:type="dxa"/>
              <w:bottom w:w="72" w:type="dxa"/>
              <w:right w:w="115" w:type="dxa"/>
            </w:tcMar>
            <w:vAlign w:val="center"/>
          </w:tcPr>
          <w:p w14:paraId="1F5BB846" w14:textId="5A8B3A3B" w:rsidR="00675C22" w:rsidRDefault="00675C22" w:rsidP="00675C22">
            <w:pPr>
              <w:jc w:val="center"/>
              <w:rPr>
                <w:i/>
              </w:rPr>
            </w:pPr>
            <w:r w:rsidRPr="002076F7">
              <w:t>_____</w:t>
            </w:r>
            <w:r>
              <w:br/>
            </w:r>
            <w:r>
              <w:rPr>
                <w:i/>
                <w:sz w:val="16"/>
                <w:szCs w:val="16"/>
              </w:rPr>
              <w:t>Format: Whole numbers only</w:t>
            </w:r>
          </w:p>
        </w:tc>
      </w:tr>
      <w:tr w:rsidR="00675C22" w:rsidRPr="002076F7" w14:paraId="763738DF" w14:textId="77777777" w:rsidTr="009A3E0E">
        <w:tc>
          <w:tcPr>
            <w:tcW w:w="6475" w:type="dxa"/>
            <w:noWrap/>
            <w:tcMar>
              <w:top w:w="72" w:type="dxa"/>
              <w:left w:w="115" w:type="dxa"/>
              <w:bottom w:w="72" w:type="dxa"/>
              <w:right w:w="115" w:type="dxa"/>
            </w:tcMar>
            <w:vAlign w:val="center"/>
          </w:tcPr>
          <w:p w14:paraId="20BF5686" w14:textId="187291AC" w:rsidR="00675C22" w:rsidRDefault="00675C22" w:rsidP="00D503EB">
            <w:pPr>
              <w:pStyle w:val="ListParagraph"/>
              <w:numPr>
                <w:ilvl w:val="0"/>
                <w:numId w:val="16"/>
              </w:numPr>
            </w:pPr>
            <w:r>
              <w:t>During the reporting period, did your facility perform herniorrhaphy procedures?</w:t>
            </w:r>
          </w:p>
          <w:p w14:paraId="413FB6B6" w14:textId="77777777" w:rsidR="00675C22" w:rsidRDefault="00675C22" w:rsidP="00675C22"/>
          <w:p w14:paraId="2D07D651" w14:textId="171E02E6" w:rsidR="00675C22" w:rsidRPr="00675C22" w:rsidRDefault="00675C22" w:rsidP="00675C22">
            <w:pPr>
              <w:ind w:left="360"/>
              <w:rPr>
                <w:i/>
                <w:iCs/>
              </w:rPr>
            </w:pPr>
            <w:r>
              <w:rPr>
                <w:i/>
                <w:iCs/>
              </w:rPr>
              <w:t xml:space="preserve">If “no” to question #9, skip questions #10-11 and </w:t>
            </w:r>
            <w:proofErr w:type="gramStart"/>
            <w:r>
              <w:rPr>
                <w:i/>
                <w:iCs/>
              </w:rPr>
              <w:t>continue on</w:t>
            </w:r>
            <w:proofErr w:type="gramEnd"/>
            <w:r>
              <w:rPr>
                <w:i/>
                <w:iCs/>
              </w:rPr>
              <w:t xml:space="preserve"> to question #12. </w:t>
            </w:r>
          </w:p>
        </w:tc>
        <w:tc>
          <w:tcPr>
            <w:tcW w:w="2880" w:type="dxa"/>
            <w:tcMar>
              <w:top w:w="72" w:type="dxa"/>
              <w:left w:w="115" w:type="dxa"/>
              <w:bottom w:w="72" w:type="dxa"/>
              <w:right w:w="115" w:type="dxa"/>
            </w:tcMar>
            <w:vAlign w:val="center"/>
          </w:tcPr>
          <w:p w14:paraId="36658972" w14:textId="77777777" w:rsidR="00675C22" w:rsidRDefault="00675C22" w:rsidP="00675C22">
            <w:pPr>
              <w:jc w:val="center"/>
              <w:rPr>
                <w:i/>
              </w:rPr>
            </w:pPr>
            <w:r>
              <w:rPr>
                <w:i/>
              </w:rPr>
              <w:t>Yes</w:t>
            </w:r>
          </w:p>
          <w:p w14:paraId="7056B872" w14:textId="77777777" w:rsidR="00675C22" w:rsidRPr="00C67E92" w:rsidRDefault="00675C22" w:rsidP="00675C22">
            <w:pPr>
              <w:jc w:val="center"/>
              <w:rPr>
                <w:i/>
                <w:sz w:val="12"/>
                <w:szCs w:val="12"/>
              </w:rPr>
            </w:pPr>
          </w:p>
          <w:p w14:paraId="20B5B6EC" w14:textId="49EEEC0B" w:rsidR="00675C22" w:rsidRPr="002076F7" w:rsidRDefault="00675C22" w:rsidP="00675C22">
            <w:pPr>
              <w:jc w:val="center"/>
            </w:pPr>
            <w:r w:rsidRPr="00F07167">
              <w:rPr>
                <w:i/>
              </w:rPr>
              <w:t>No</w:t>
            </w:r>
          </w:p>
        </w:tc>
      </w:tr>
      <w:tr w:rsidR="00675C22" w:rsidRPr="002076F7" w14:paraId="3A94681B" w14:textId="77777777" w:rsidTr="009A3E0E">
        <w:tc>
          <w:tcPr>
            <w:tcW w:w="6475" w:type="dxa"/>
            <w:noWrap/>
            <w:tcMar>
              <w:top w:w="72" w:type="dxa"/>
              <w:left w:w="115" w:type="dxa"/>
              <w:bottom w:w="72" w:type="dxa"/>
              <w:right w:w="115" w:type="dxa"/>
            </w:tcMar>
            <w:vAlign w:val="center"/>
          </w:tcPr>
          <w:p w14:paraId="6CB742E3" w14:textId="5F993834" w:rsidR="00675C22" w:rsidRDefault="00675C22" w:rsidP="00D503EB">
            <w:pPr>
              <w:pStyle w:val="ListParagraph"/>
              <w:numPr>
                <w:ilvl w:val="0"/>
                <w:numId w:val="16"/>
              </w:numPr>
            </w:pPr>
            <w:r>
              <w:t xml:space="preserve">During the reporting period, did your facility </w:t>
            </w:r>
            <w:r w:rsidR="00716369">
              <w:t xml:space="preserve">have a Monthly Reporting Plan in place with </w:t>
            </w:r>
            <w:r>
              <w:t xml:space="preserve">NHSN </w:t>
            </w:r>
            <w:r w:rsidR="00716369">
              <w:t>for</w:t>
            </w:r>
            <w:r>
              <w:t xml:space="preserve"> the </w:t>
            </w:r>
            <w:r w:rsidRPr="009D52D2">
              <w:t>Herniorrhaphy</w:t>
            </w:r>
            <w:r>
              <w:t xml:space="preserve"> (HER) Procedure SSI Outcome Measure?</w:t>
            </w:r>
          </w:p>
          <w:p w14:paraId="12BAF001" w14:textId="77777777" w:rsidR="00675C22" w:rsidRDefault="00675C22" w:rsidP="00675C22"/>
          <w:p w14:paraId="058E1021" w14:textId="4DA400CB" w:rsidR="00675C22" w:rsidRPr="00675C22" w:rsidRDefault="00675C22" w:rsidP="00675C22">
            <w:pPr>
              <w:ind w:left="360"/>
              <w:rPr>
                <w:i/>
                <w:iCs/>
              </w:rPr>
            </w:pPr>
            <w:r>
              <w:rPr>
                <w:i/>
                <w:iCs/>
              </w:rPr>
              <w:t xml:space="preserve">If “no” to question #10, skip question #11 and </w:t>
            </w:r>
            <w:proofErr w:type="gramStart"/>
            <w:r>
              <w:rPr>
                <w:i/>
                <w:iCs/>
              </w:rPr>
              <w:t>continue on</w:t>
            </w:r>
            <w:proofErr w:type="gramEnd"/>
            <w:r>
              <w:rPr>
                <w:i/>
                <w:iCs/>
              </w:rPr>
              <w:t xml:space="preserve"> to question #12. </w:t>
            </w:r>
          </w:p>
        </w:tc>
        <w:tc>
          <w:tcPr>
            <w:tcW w:w="2880" w:type="dxa"/>
            <w:tcMar>
              <w:top w:w="72" w:type="dxa"/>
              <w:left w:w="115" w:type="dxa"/>
              <w:bottom w:w="72" w:type="dxa"/>
              <w:right w:w="115" w:type="dxa"/>
            </w:tcMar>
            <w:vAlign w:val="center"/>
          </w:tcPr>
          <w:p w14:paraId="14E35798" w14:textId="77777777" w:rsidR="00675C22" w:rsidRDefault="00675C22" w:rsidP="00675C22">
            <w:pPr>
              <w:jc w:val="center"/>
              <w:rPr>
                <w:i/>
              </w:rPr>
            </w:pPr>
            <w:r>
              <w:rPr>
                <w:i/>
              </w:rPr>
              <w:t>Yes</w:t>
            </w:r>
          </w:p>
          <w:p w14:paraId="70A430AB" w14:textId="77777777" w:rsidR="00675C22" w:rsidRPr="00C67E92" w:rsidRDefault="00675C22" w:rsidP="00675C22">
            <w:pPr>
              <w:jc w:val="center"/>
              <w:rPr>
                <w:i/>
                <w:sz w:val="12"/>
                <w:szCs w:val="12"/>
              </w:rPr>
            </w:pPr>
          </w:p>
          <w:p w14:paraId="360D62CF" w14:textId="65EBF0C7" w:rsidR="00675C22" w:rsidRPr="002076F7" w:rsidRDefault="00675C22" w:rsidP="00675C22">
            <w:pPr>
              <w:jc w:val="center"/>
            </w:pPr>
            <w:r w:rsidRPr="00F07167">
              <w:rPr>
                <w:i/>
              </w:rPr>
              <w:t>No</w:t>
            </w:r>
          </w:p>
        </w:tc>
      </w:tr>
      <w:tr w:rsidR="00675C22" w:rsidRPr="002076F7" w14:paraId="27D095C7" w14:textId="77777777" w:rsidTr="009A3E0E">
        <w:tc>
          <w:tcPr>
            <w:tcW w:w="6475" w:type="dxa"/>
            <w:noWrap/>
            <w:tcMar>
              <w:top w:w="72" w:type="dxa"/>
              <w:left w:w="115" w:type="dxa"/>
              <w:bottom w:w="72" w:type="dxa"/>
              <w:right w:w="115" w:type="dxa"/>
            </w:tcMar>
            <w:vAlign w:val="center"/>
          </w:tcPr>
          <w:p w14:paraId="2E12B871" w14:textId="79ADAC32" w:rsidR="00675C22" w:rsidRDefault="00675C22" w:rsidP="00D503EB">
            <w:pPr>
              <w:pStyle w:val="ListParagraph"/>
              <w:numPr>
                <w:ilvl w:val="0"/>
                <w:numId w:val="16"/>
              </w:numPr>
            </w:pPr>
            <w:r>
              <w:t xml:space="preserve">For how many months during the reporting period did your facility </w:t>
            </w:r>
            <w:r w:rsidR="00FF3261">
              <w:t xml:space="preserve">have a Monthly Reporting Plan </w:t>
            </w:r>
            <w:r w:rsidR="008C78DB">
              <w:t xml:space="preserve">in place </w:t>
            </w:r>
            <w:r w:rsidR="00FF3261">
              <w:t xml:space="preserve">with </w:t>
            </w:r>
            <w:r>
              <w:t xml:space="preserve">NHSN </w:t>
            </w:r>
            <w:r w:rsidR="00FF3261">
              <w:t xml:space="preserve">for </w:t>
            </w:r>
            <w:r>
              <w:t xml:space="preserve">the </w:t>
            </w:r>
            <w:r w:rsidRPr="009D52D2">
              <w:t>Herniorrhaphy</w:t>
            </w:r>
            <w:r>
              <w:t xml:space="preserve"> (HER) Procedure SSI Outcome Measure?</w:t>
            </w:r>
          </w:p>
        </w:tc>
        <w:tc>
          <w:tcPr>
            <w:tcW w:w="2880" w:type="dxa"/>
            <w:tcMar>
              <w:top w:w="72" w:type="dxa"/>
              <w:left w:w="115" w:type="dxa"/>
              <w:bottom w:w="72" w:type="dxa"/>
              <w:right w:w="115" w:type="dxa"/>
            </w:tcMar>
            <w:vAlign w:val="center"/>
          </w:tcPr>
          <w:p w14:paraId="1F3AA4CA" w14:textId="65506D21" w:rsidR="00675C22" w:rsidRDefault="00675C22" w:rsidP="00675C22">
            <w:pPr>
              <w:jc w:val="center"/>
              <w:rPr>
                <w:i/>
              </w:rPr>
            </w:pPr>
            <w:r w:rsidRPr="002076F7">
              <w:t>_____</w:t>
            </w:r>
            <w:r>
              <w:br/>
            </w:r>
            <w:r>
              <w:rPr>
                <w:i/>
                <w:sz w:val="16"/>
                <w:szCs w:val="16"/>
              </w:rPr>
              <w:t>Format: Whole numbers only</w:t>
            </w:r>
          </w:p>
        </w:tc>
      </w:tr>
      <w:tr w:rsidR="00675C22" w:rsidRPr="002076F7" w14:paraId="72EB11A1" w14:textId="77777777" w:rsidTr="009A3E0E">
        <w:tc>
          <w:tcPr>
            <w:tcW w:w="6475" w:type="dxa"/>
            <w:noWrap/>
            <w:tcMar>
              <w:top w:w="72" w:type="dxa"/>
              <w:left w:w="115" w:type="dxa"/>
              <w:bottom w:w="72" w:type="dxa"/>
              <w:right w:w="115" w:type="dxa"/>
            </w:tcMar>
            <w:vAlign w:val="center"/>
          </w:tcPr>
          <w:p w14:paraId="4DFB78E1" w14:textId="0969C346" w:rsidR="00675C22" w:rsidRDefault="00675C22" w:rsidP="00D503EB">
            <w:pPr>
              <w:pStyle w:val="ListParagraph"/>
              <w:numPr>
                <w:ilvl w:val="0"/>
                <w:numId w:val="16"/>
              </w:numPr>
            </w:pPr>
            <w:r>
              <w:t>During the reporting period, did your facility perform knee pro</w:t>
            </w:r>
            <w:r w:rsidR="002A5712">
              <w:t>s</w:t>
            </w:r>
            <w:r>
              <w:t>thesis procedures?</w:t>
            </w:r>
          </w:p>
          <w:p w14:paraId="0717AED8" w14:textId="77777777" w:rsidR="00675C22" w:rsidRDefault="00675C22" w:rsidP="00675C22"/>
          <w:p w14:paraId="6B19C1C8" w14:textId="539CB591" w:rsidR="00675C22" w:rsidRPr="00675C22" w:rsidRDefault="00675C22" w:rsidP="00675C22">
            <w:pPr>
              <w:ind w:left="360"/>
              <w:rPr>
                <w:i/>
                <w:iCs/>
              </w:rPr>
            </w:pPr>
            <w:r>
              <w:rPr>
                <w:i/>
                <w:iCs/>
              </w:rPr>
              <w:t xml:space="preserve">If “no” to question #12, skip questions #13-14 and </w:t>
            </w:r>
            <w:proofErr w:type="gramStart"/>
            <w:r>
              <w:rPr>
                <w:i/>
                <w:iCs/>
              </w:rPr>
              <w:t>continue on</w:t>
            </w:r>
            <w:proofErr w:type="gramEnd"/>
            <w:r>
              <w:rPr>
                <w:i/>
                <w:iCs/>
              </w:rPr>
              <w:t xml:space="preserve"> to question #15. </w:t>
            </w:r>
          </w:p>
        </w:tc>
        <w:tc>
          <w:tcPr>
            <w:tcW w:w="2880" w:type="dxa"/>
            <w:tcMar>
              <w:top w:w="72" w:type="dxa"/>
              <w:left w:w="115" w:type="dxa"/>
              <w:bottom w:w="72" w:type="dxa"/>
              <w:right w:w="115" w:type="dxa"/>
            </w:tcMar>
            <w:vAlign w:val="center"/>
          </w:tcPr>
          <w:p w14:paraId="089AB58B" w14:textId="77777777" w:rsidR="00675C22" w:rsidRDefault="00675C22" w:rsidP="00675C22">
            <w:pPr>
              <w:jc w:val="center"/>
              <w:rPr>
                <w:i/>
              </w:rPr>
            </w:pPr>
            <w:r>
              <w:rPr>
                <w:i/>
              </w:rPr>
              <w:t>Yes</w:t>
            </w:r>
          </w:p>
          <w:p w14:paraId="3233544A" w14:textId="77777777" w:rsidR="00675C22" w:rsidRPr="00C67E92" w:rsidRDefault="00675C22" w:rsidP="00675C22">
            <w:pPr>
              <w:jc w:val="center"/>
              <w:rPr>
                <w:i/>
                <w:sz w:val="12"/>
                <w:szCs w:val="12"/>
              </w:rPr>
            </w:pPr>
          </w:p>
          <w:p w14:paraId="562C0C92" w14:textId="76355699" w:rsidR="00675C22" w:rsidRPr="002076F7" w:rsidRDefault="00675C22" w:rsidP="00675C22">
            <w:pPr>
              <w:jc w:val="center"/>
            </w:pPr>
            <w:r w:rsidRPr="00F07167">
              <w:rPr>
                <w:i/>
              </w:rPr>
              <w:t>No</w:t>
            </w:r>
          </w:p>
        </w:tc>
      </w:tr>
      <w:tr w:rsidR="00675C22" w:rsidRPr="002076F7" w14:paraId="47CAD399" w14:textId="77777777" w:rsidTr="009A3E0E">
        <w:tc>
          <w:tcPr>
            <w:tcW w:w="6475" w:type="dxa"/>
            <w:noWrap/>
            <w:tcMar>
              <w:top w:w="72" w:type="dxa"/>
              <w:left w:w="115" w:type="dxa"/>
              <w:bottom w:w="72" w:type="dxa"/>
              <w:right w:w="115" w:type="dxa"/>
            </w:tcMar>
            <w:vAlign w:val="center"/>
          </w:tcPr>
          <w:p w14:paraId="47F15351" w14:textId="0EFAF81B" w:rsidR="00675C22" w:rsidRDefault="00675C22" w:rsidP="00D503EB">
            <w:pPr>
              <w:pStyle w:val="ListParagraph"/>
              <w:numPr>
                <w:ilvl w:val="0"/>
                <w:numId w:val="16"/>
              </w:numPr>
            </w:pPr>
            <w:r>
              <w:t xml:space="preserve">During the reporting period, did your facility </w:t>
            </w:r>
            <w:r w:rsidR="00DB703B">
              <w:t>have a Monthly Reporting Plan in place with</w:t>
            </w:r>
            <w:r>
              <w:t xml:space="preserve"> NHSN </w:t>
            </w:r>
            <w:r w:rsidR="003249CC">
              <w:t>for</w:t>
            </w:r>
            <w:r>
              <w:t xml:space="preserve"> the Knee P</w:t>
            </w:r>
            <w:r w:rsidRPr="009D52D2">
              <w:t>rosthesis</w:t>
            </w:r>
            <w:r>
              <w:t xml:space="preserve"> (KPRO) Procedure SSI Outcome Measure?</w:t>
            </w:r>
          </w:p>
          <w:p w14:paraId="3911B367" w14:textId="77777777" w:rsidR="00675C22" w:rsidRDefault="00675C22" w:rsidP="00675C22"/>
          <w:p w14:paraId="3F3987CD" w14:textId="6E073C8F" w:rsidR="00675C22" w:rsidRPr="00675C22" w:rsidRDefault="00675C22" w:rsidP="00675C22">
            <w:pPr>
              <w:ind w:left="360"/>
              <w:rPr>
                <w:i/>
                <w:iCs/>
              </w:rPr>
            </w:pPr>
            <w:r>
              <w:rPr>
                <w:i/>
                <w:iCs/>
              </w:rPr>
              <w:lastRenderedPageBreak/>
              <w:t xml:space="preserve">If “no” to question #13, skip question #14 and </w:t>
            </w:r>
            <w:proofErr w:type="gramStart"/>
            <w:r>
              <w:rPr>
                <w:i/>
                <w:iCs/>
              </w:rPr>
              <w:t>continue on</w:t>
            </w:r>
            <w:proofErr w:type="gramEnd"/>
            <w:r>
              <w:rPr>
                <w:i/>
                <w:iCs/>
              </w:rPr>
              <w:t xml:space="preserve"> to question #15. </w:t>
            </w:r>
          </w:p>
        </w:tc>
        <w:tc>
          <w:tcPr>
            <w:tcW w:w="2880" w:type="dxa"/>
            <w:tcMar>
              <w:top w:w="72" w:type="dxa"/>
              <w:left w:w="115" w:type="dxa"/>
              <w:bottom w:w="72" w:type="dxa"/>
              <w:right w:w="115" w:type="dxa"/>
            </w:tcMar>
            <w:vAlign w:val="center"/>
          </w:tcPr>
          <w:p w14:paraId="774822DD" w14:textId="77777777" w:rsidR="00675C22" w:rsidRDefault="00675C22" w:rsidP="00675C22">
            <w:pPr>
              <w:jc w:val="center"/>
              <w:rPr>
                <w:i/>
              </w:rPr>
            </w:pPr>
            <w:r>
              <w:rPr>
                <w:i/>
              </w:rPr>
              <w:lastRenderedPageBreak/>
              <w:t>Yes</w:t>
            </w:r>
          </w:p>
          <w:p w14:paraId="256E7F15" w14:textId="77777777" w:rsidR="00675C22" w:rsidRPr="00C67E92" w:rsidRDefault="00675C22" w:rsidP="00675C22">
            <w:pPr>
              <w:jc w:val="center"/>
              <w:rPr>
                <w:i/>
                <w:sz w:val="12"/>
                <w:szCs w:val="12"/>
              </w:rPr>
            </w:pPr>
          </w:p>
          <w:p w14:paraId="1D1B9FB6" w14:textId="1B0E19C7" w:rsidR="00675C22" w:rsidRPr="002076F7" w:rsidRDefault="00675C22" w:rsidP="00675C22">
            <w:pPr>
              <w:jc w:val="center"/>
            </w:pPr>
            <w:r w:rsidRPr="00F07167">
              <w:rPr>
                <w:i/>
              </w:rPr>
              <w:t>No</w:t>
            </w:r>
          </w:p>
        </w:tc>
      </w:tr>
      <w:tr w:rsidR="00675C22" w:rsidRPr="002076F7" w14:paraId="507E6A00" w14:textId="77777777" w:rsidTr="009A3E0E">
        <w:tc>
          <w:tcPr>
            <w:tcW w:w="6475" w:type="dxa"/>
            <w:noWrap/>
            <w:tcMar>
              <w:top w:w="72" w:type="dxa"/>
              <w:left w:w="115" w:type="dxa"/>
              <w:bottom w:w="72" w:type="dxa"/>
              <w:right w:w="115" w:type="dxa"/>
            </w:tcMar>
            <w:vAlign w:val="center"/>
          </w:tcPr>
          <w:p w14:paraId="2645D8D2" w14:textId="3FEA8F91" w:rsidR="00675C22" w:rsidRDefault="00675C22" w:rsidP="00D503EB">
            <w:pPr>
              <w:pStyle w:val="ListParagraph"/>
              <w:numPr>
                <w:ilvl w:val="0"/>
                <w:numId w:val="16"/>
              </w:numPr>
            </w:pPr>
            <w:r>
              <w:t xml:space="preserve">For how many months during the reporting period did your facility </w:t>
            </w:r>
            <w:r w:rsidR="003249CC">
              <w:t xml:space="preserve">have a Monthly Reporting Plan in place with </w:t>
            </w:r>
            <w:r>
              <w:t>NHSN</w:t>
            </w:r>
            <w:r w:rsidR="003F6BE8">
              <w:t xml:space="preserve"> </w:t>
            </w:r>
            <w:r w:rsidR="003249CC">
              <w:t>for</w:t>
            </w:r>
            <w:r>
              <w:t xml:space="preserve"> the Knee P</w:t>
            </w:r>
            <w:r w:rsidRPr="009D52D2">
              <w:t>rosthesis</w:t>
            </w:r>
            <w:r>
              <w:t xml:space="preserve"> (KPRO) Procedure SSI Outcome Measure?</w:t>
            </w:r>
          </w:p>
        </w:tc>
        <w:tc>
          <w:tcPr>
            <w:tcW w:w="2880" w:type="dxa"/>
            <w:tcMar>
              <w:top w:w="72" w:type="dxa"/>
              <w:left w:w="115" w:type="dxa"/>
              <w:bottom w:w="72" w:type="dxa"/>
              <w:right w:w="115" w:type="dxa"/>
            </w:tcMar>
            <w:vAlign w:val="center"/>
          </w:tcPr>
          <w:p w14:paraId="609BB512" w14:textId="06FFB645" w:rsidR="00675C22" w:rsidRPr="002076F7" w:rsidRDefault="00675C22" w:rsidP="00675C22">
            <w:pPr>
              <w:jc w:val="center"/>
            </w:pPr>
            <w:r w:rsidRPr="002076F7">
              <w:t>_____</w:t>
            </w:r>
            <w:r>
              <w:br/>
            </w:r>
            <w:r>
              <w:rPr>
                <w:i/>
                <w:sz w:val="16"/>
                <w:szCs w:val="16"/>
              </w:rPr>
              <w:t>Format: Whole numbers only</w:t>
            </w:r>
          </w:p>
        </w:tc>
      </w:tr>
      <w:tr w:rsidR="00675C22" w:rsidRPr="002076F7" w14:paraId="0F29B3EC" w14:textId="77777777" w:rsidTr="009A3E0E">
        <w:tc>
          <w:tcPr>
            <w:tcW w:w="6475" w:type="dxa"/>
            <w:noWrap/>
            <w:tcMar>
              <w:top w:w="72" w:type="dxa"/>
              <w:left w:w="115" w:type="dxa"/>
              <w:bottom w:w="72" w:type="dxa"/>
              <w:right w:w="115" w:type="dxa"/>
            </w:tcMar>
            <w:vAlign w:val="center"/>
          </w:tcPr>
          <w:p w14:paraId="2258F522" w14:textId="2B9BECE3" w:rsidR="00675C22" w:rsidRDefault="00675C22" w:rsidP="00D503EB">
            <w:pPr>
              <w:pStyle w:val="ListParagraph"/>
              <w:numPr>
                <w:ilvl w:val="0"/>
                <w:numId w:val="16"/>
              </w:numPr>
            </w:pPr>
            <w:r>
              <w:t>During the reporting period, did your facility perform laminectomies?</w:t>
            </w:r>
          </w:p>
          <w:p w14:paraId="38762CB0" w14:textId="77777777" w:rsidR="00675C22" w:rsidRDefault="00675C22" w:rsidP="00675C22"/>
          <w:p w14:paraId="30DB23DD" w14:textId="3F215344" w:rsidR="00675C22" w:rsidRPr="00675C22" w:rsidRDefault="00675C22" w:rsidP="00675C22">
            <w:pPr>
              <w:ind w:left="360"/>
              <w:rPr>
                <w:i/>
                <w:iCs/>
              </w:rPr>
            </w:pPr>
            <w:r>
              <w:rPr>
                <w:i/>
                <w:iCs/>
              </w:rPr>
              <w:t xml:space="preserve">If “no” to question #15, skip questions #16-17 and </w:t>
            </w:r>
            <w:proofErr w:type="gramStart"/>
            <w:r>
              <w:rPr>
                <w:i/>
                <w:iCs/>
              </w:rPr>
              <w:t>continue on</w:t>
            </w:r>
            <w:proofErr w:type="gramEnd"/>
            <w:r>
              <w:rPr>
                <w:i/>
                <w:iCs/>
              </w:rPr>
              <w:t xml:space="preserve"> to the next subsection. </w:t>
            </w:r>
          </w:p>
        </w:tc>
        <w:tc>
          <w:tcPr>
            <w:tcW w:w="2880" w:type="dxa"/>
            <w:tcMar>
              <w:top w:w="72" w:type="dxa"/>
              <w:left w:w="115" w:type="dxa"/>
              <w:bottom w:w="72" w:type="dxa"/>
              <w:right w:w="115" w:type="dxa"/>
            </w:tcMar>
            <w:vAlign w:val="center"/>
          </w:tcPr>
          <w:p w14:paraId="6C87848B" w14:textId="77777777" w:rsidR="00675C22" w:rsidRDefault="00675C22" w:rsidP="00675C22">
            <w:pPr>
              <w:jc w:val="center"/>
              <w:rPr>
                <w:i/>
              </w:rPr>
            </w:pPr>
            <w:r>
              <w:rPr>
                <w:i/>
              </w:rPr>
              <w:t>Yes</w:t>
            </w:r>
          </w:p>
          <w:p w14:paraId="25F4B85E" w14:textId="77777777" w:rsidR="00675C22" w:rsidRPr="00C67E92" w:rsidRDefault="00675C22" w:rsidP="00675C22">
            <w:pPr>
              <w:jc w:val="center"/>
              <w:rPr>
                <w:i/>
                <w:sz w:val="12"/>
                <w:szCs w:val="12"/>
              </w:rPr>
            </w:pPr>
          </w:p>
          <w:p w14:paraId="61FBAD06" w14:textId="3851A8F8" w:rsidR="00675C22" w:rsidRPr="002076F7" w:rsidRDefault="00675C22" w:rsidP="00675C22">
            <w:pPr>
              <w:jc w:val="center"/>
            </w:pPr>
            <w:r w:rsidRPr="00F07167">
              <w:rPr>
                <w:i/>
              </w:rPr>
              <w:t>No</w:t>
            </w:r>
          </w:p>
        </w:tc>
      </w:tr>
      <w:tr w:rsidR="00675C22" w:rsidRPr="002076F7" w14:paraId="410C1E0C" w14:textId="77777777" w:rsidTr="009A3E0E">
        <w:tc>
          <w:tcPr>
            <w:tcW w:w="6475" w:type="dxa"/>
            <w:noWrap/>
            <w:tcMar>
              <w:top w:w="72" w:type="dxa"/>
              <w:left w:w="115" w:type="dxa"/>
              <w:bottom w:w="72" w:type="dxa"/>
              <w:right w:w="115" w:type="dxa"/>
            </w:tcMar>
            <w:vAlign w:val="center"/>
          </w:tcPr>
          <w:p w14:paraId="6F095E9A" w14:textId="264E4EA4" w:rsidR="00675C22" w:rsidRDefault="00675C22" w:rsidP="00D503EB">
            <w:pPr>
              <w:pStyle w:val="ListParagraph"/>
              <w:numPr>
                <w:ilvl w:val="0"/>
                <w:numId w:val="16"/>
              </w:numPr>
            </w:pPr>
            <w:r>
              <w:t xml:space="preserve">During the reporting period, did your facility </w:t>
            </w:r>
            <w:r w:rsidR="003249CC">
              <w:t>have a Monthly Reporting Plan in place with</w:t>
            </w:r>
            <w:r>
              <w:t xml:space="preserve"> NHSN </w:t>
            </w:r>
            <w:r w:rsidR="00085D8D">
              <w:t>for</w:t>
            </w:r>
            <w:r>
              <w:t xml:space="preserve"> the </w:t>
            </w:r>
            <w:r w:rsidRPr="009D52D2">
              <w:t>Laminectomy</w:t>
            </w:r>
            <w:r>
              <w:t xml:space="preserve"> (LAM) Procedure SSI Outcome Measure?</w:t>
            </w:r>
          </w:p>
          <w:p w14:paraId="13C5A4E9" w14:textId="77777777" w:rsidR="00675C22" w:rsidRDefault="00675C22" w:rsidP="00675C22"/>
          <w:p w14:paraId="1CAC997E" w14:textId="082FADC1" w:rsidR="00675C22" w:rsidRPr="00675C22" w:rsidRDefault="00675C22" w:rsidP="00675C22">
            <w:pPr>
              <w:ind w:left="360"/>
              <w:rPr>
                <w:i/>
                <w:iCs/>
              </w:rPr>
            </w:pPr>
            <w:r>
              <w:rPr>
                <w:i/>
                <w:iCs/>
              </w:rPr>
              <w:t xml:space="preserve">If “no” to question #16, skip question #17 and </w:t>
            </w:r>
            <w:proofErr w:type="gramStart"/>
            <w:r>
              <w:rPr>
                <w:i/>
                <w:iCs/>
              </w:rPr>
              <w:t>continue on</w:t>
            </w:r>
            <w:proofErr w:type="gramEnd"/>
            <w:r>
              <w:rPr>
                <w:i/>
                <w:iCs/>
              </w:rPr>
              <w:t xml:space="preserve"> to the next subsection. </w:t>
            </w:r>
          </w:p>
        </w:tc>
        <w:tc>
          <w:tcPr>
            <w:tcW w:w="2880" w:type="dxa"/>
            <w:tcMar>
              <w:top w:w="72" w:type="dxa"/>
              <w:left w:w="115" w:type="dxa"/>
              <w:bottom w:w="72" w:type="dxa"/>
              <w:right w:w="115" w:type="dxa"/>
            </w:tcMar>
            <w:vAlign w:val="center"/>
          </w:tcPr>
          <w:p w14:paraId="2FCBFC20" w14:textId="77777777" w:rsidR="00675C22" w:rsidRDefault="00675C22" w:rsidP="00675C22">
            <w:pPr>
              <w:jc w:val="center"/>
              <w:rPr>
                <w:i/>
              </w:rPr>
            </w:pPr>
            <w:r>
              <w:rPr>
                <w:i/>
              </w:rPr>
              <w:t>Yes</w:t>
            </w:r>
          </w:p>
          <w:p w14:paraId="3F941CC9" w14:textId="77777777" w:rsidR="00675C22" w:rsidRPr="00C67E92" w:rsidRDefault="00675C22" w:rsidP="00675C22">
            <w:pPr>
              <w:jc w:val="center"/>
              <w:rPr>
                <w:i/>
                <w:sz w:val="12"/>
                <w:szCs w:val="12"/>
              </w:rPr>
            </w:pPr>
          </w:p>
          <w:p w14:paraId="24894440" w14:textId="30211799" w:rsidR="00675C22" w:rsidRPr="002076F7" w:rsidRDefault="00675C22" w:rsidP="00675C22">
            <w:pPr>
              <w:jc w:val="center"/>
            </w:pPr>
            <w:r w:rsidRPr="00F07167">
              <w:rPr>
                <w:i/>
              </w:rPr>
              <w:t>No</w:t>
            </w:r>
          </w:p>
        </w:tc>
      </w:tr>
      <w:tr w:rsidR="00675C22" w:rsidRPr="002076F7" w14:paraId="77ECA997" w14:textId="77777777" w:rsidTr="009A3E0E">
        <w:tc>
          <w:tcPr>
            <w:tcW w:w="6475" w:type="dxa"/>
            <w:noWrap/>
            <w:tcMar>
              <w:top w:w="72" w:type="dxa"/>
              <w:left w:w="115" w:type="dxa"/>
              <w:bottom w:w="72" w:type="dxa"/>
              <w:right w:w="115" w:type="dxa"/>
            </w:tcMar>
            <w:vAlign w:val="center"/>
          </w:tcPr>
          <w:p w14:paraId="085379FE" w14:textId="196243A7" w:rsidR="00675C22" w:rsidRDefault="00675C22" w:rsidP="00D503EB">
            <w:pPr>
              <w:pStyle w:val="ListParagraph"/>
              <w:numPr>
                <w:ilvl w:val="0"/>
                <w:numId w:val="16"/>
              </w:numPr>
            </w:pPr>
            <w:r>
              <w:t>How many months during the reporting period did your facility</w:t>
            </w:r>
            <w:r w:rsidR="00AA78D1">
              <w:t xml:space="preserve"> have a Monthly Reporting Plan in place with</w:t>
            </w:r>
            <w:r>
              <w:t xml:space="preserve"> NHSN </w:t>
            </w:r>
            <w:r w:rsidR="00AA78D1">
              <w:t>for</w:t>
            </w:r>
            <w:r>
              <w:t xml:space="preserve"> the </w:t>
            </w:r>
            <w:r w:rsidRPr="009D52D2">
              <w:t>Laminectomy</w:t>
            </w:r>
            <w:r>
              <w:t xml:space="preserve"> (LAM) Procedure SSI Outcome Measure?</w:t>
            </w:r>
          </w:p>
        </w:tc>
        <w:tc>
          <w:tcPr>
            <w:tcW w:w="2880" w:type="dxa"/>
            <w:tcMar>
              <w:top w:w="72" w:type="dxa"/>
              <w:left w:w="115" w:type="dxa"/>
              <w:bottom w:w="72" w:type="dxa"/>
              <w:right w:w="115" w:type="dxa"/>
            </w:tcMar>
            <w:vAlign w:val="center"/>
          </w:tcPr>
          <w:p w14:paraId="057BC2CB" w14:textId="0093147D" w:rsidR="00675C22" w:rsidRPr="002076F7" w:rsidRDefault="00675C22" w:rsidP="00675C22">
            <w:pPr>
              <w:jc w:val="center"/>
            </w:pPr>
            <w:r w:rsidRPr="002076F7">
              <w:t>_____</w:t>
            </w:r>
            <w:r>
              <w:br/>
            </w:r>
            <w:r>
              <w:rPr>
                <w:i/>
                <w:sz w:val="16"/>
                <w:szCs w:val="16"/>
              </w:rPr>
              <w:t>Format: Whole numbers only</w:t>
            </w:r>
          </w:p>
        </w:tc>
      </w:tr>
      <w:bookmarkEnd w:id="249"/>
    </w:tbl>
    <w:p w14:paraId="1A5A69B0" w14:textId="61A67830" w:rsidR="00FA55C1" w:rsidRDefault="00FA55C1">
      <w:pPr>
        <w:rPr>
          <w:rFonts w:eastAsiaTheme="majorEastAsia"/>
          <w:b/>
          <w:bCs/>
          <w:color w:val="404040" w:themeColor="text1" w:themeTint="BF"/>
          <w:sz w:val="24"/>
          <w:szCs w:val="28"/>
        </w:rPr>
      </w:pPr>
    </w:p>
    <w:p w14:paraId="722C8062" w14:textId="77777777" w:rsidR="009A3E0E" w:rsidRDefault="009A3E0E" w:rsidP="005948CF"/>
    <w:p w14:paraId="304635B9" w14:textId="77777777" w:rsidR="009A3E0E" w:rsidRDefault="009A3E0E">
      <w:pPr>
        <w:rPr>
          <w:rFonts w:eastAsiaTheme="majorEastAsia"/>
          <w:b/>
          <w:sz w:val="28"/>
          <w:u w:val="single"/>
        </w:rPr>
      </w:pPr>
      <w:r>
        <w:br w:type="page"/>
      </w:r>
    </w:p>
    <w:p w14:paraId="1087D972" w14:textId="35DD4A19" w:rsidR="006F7D4D" w:rsidRDefault="004967A6" w:rsidP="004967A6">
      <w:pPr>
        <w:pStyle w:val="Heading3"/>
      </w:pPr>
      <w:bookmarkStart w:id="252" w:name="_Toc99635566"/>
      <w:r>
        <w:lastRenderedPageBreak/>
        <w:t xml:space="preserve">4C: </w:t>
      </w:r>
      <w:r w:rsidR="006F7D4D">
        <w:t>Hand Hygiene</w:t>
      </w:r>
      <w:bookmarkEnd w:id="252"/>
    </w:p>
    <w:p w14:paraId="46AD98B8" w14:textId="77777777" w:rsidR="005B4FBA" w:rsidRDefault="005B4FBA" w:rsidP="005B4FBA">
      <w:pPr>
        <w:rPr>
          <w:bCs/>
        </w:rPr>
      </w:pPr>
    </w:p>
    <w:p w14:paraId="1819BD87" w14:textId="5F43A284" w:rsidR="00927FBB" w:rsidRPr="00927FBB" w:rsidRDefault="00927FBB" w:rsidP="00927FBB">
      <w:pPr>
        <w:rPr>
          <w:b/>
          <w:bCs/>
          <w:color w:val="FF0000"/>
        </w:rPr>
      </w:pPr>
      <w:r w:rsidRPr="00722F1B">
        <w:rPr>
          <w:b/>
          <w:bCs/>
          <w:color w:val="FF0000"/>
        </w:rPr>
        <w:t>Important Notes:</w:t>
      </w:r>
    </w:p>
    <w:p w14:paraId="4B03E5A6" w14:textId="7B3621A6" w:rsidR="00927FBB" w:rsidRDefault="00927FBB" w:rsidP="00927FBB">
      <w:pPr>
        <w:rPr>
          <w:bCs/>
        </w:rPr>
      </w:pPr>
      <w:r>
        <w:rPr>
          <w:bCs/>
        </w:rPr>
        <w:t xml:space="preserve">Note 1: </w:t>
      </w:r>
      <w:r w:rsidRPr="00B2468E">
        <w:rPr>
          <w:bCs/>
        </w:rPr>
        <w:t xml:space="preserve">Hyperlinks, not followed by a superscript, throughout this subsection refer to </w:t>
      </w:r>
      <w:r>
        <w:rPr>
          <w:bCs/>
        </w:rPr>
        <w:t xml:space="preserve">the </w:t>
      </w:r>
      <w:hyperlink w:anchor="_Hand_Hygiene_Frequently" w:history="1">
        <w:r>
          <w:rPr>
            <w:rStyle w:val="Hyperlink"/>
            <w:bCs/>
          </w:rPr>
          <w:t>FAQs</w:t>
        </w:r>
      </w:hyperlink>
      <w:r>
        <w:rPr>
          <w:bCs/>
        </w:rPr>
        <w:t xml:space="preserve"> on pages </w:t>
      </w:r>
      <w:r w:rsidR="00D65587">
        <w:rPr>
          <w:bCs/>
        </w:rPr>
        <w:t>1</w:t>
      </w:r>
      <w:r w:rsidR="00F24AAB">
        <w:rPr>
          <w:bCs/>
        </w:rPr>
        <w:t>1</w:t>
      </w:r>
      <w:r w:rsidR="003F17B0">
        <w:rPr>
          <w:bCs/>
        </w:rPr>
        <w:t>8</w:t>
      </w:r>
      <w:r w:rsidR="00D65587">
        <w:rPr>
          <w:bCs/>
        </w:rPr>
        <w:t>-12</w:t>
      </w:r>
      <w:r w:rsidR="003F17B0">
        <w:rPr>
          <w:bCs/>
        </w:rPr>
        <w:t>4</w:t>
      </w:r>
      <w:r w:rsidR="00D65587">
        <w:rPr>
          <w:bCs/>
        </w:rPr>
        <w:t xml:space="preserve">. </w:t>
      </w:r>
      <w:r w:rsidRPr="00281532">
        <w:rPr>
          <w:bCs/>
        </w:rPr>
        <w:t>These</w:t>
      </w:r>
      <w:r w:rsidRPr="00B2468E">
        <w:rPr>
          <w:bCs/>
        </w:rPr>
        <w:t xml:space="preserve"> hyperlinks are not included in </w:t>
      </w:r>
      <w:r w:rsidR="0060066C">
        <w:rPr>
          <w:bCs/>
        </w:rPr>
        <w:t>Online Survey Tool.</w:t>
      </w:r>
    </w:p>
    <w:p w14:paraId="3406CAA8" w14:textId="2A830FAA" w:rsidR="00927FBB" w:rsidRPr="00927FBB" w:rsidRDefault="00927FBB" w:rsidP="00927FBB">
      <w:pPr>
        <w:rPr>
          <w:rFonts w:cs="Arial"/>
        </w:rPr>
      </w:pPr>
      <w:r w:rsidRPr="00722F1B">
        <w:rPr>
          <w:bCs/>
        </w:rPr>
        <w:t xml:space="preserve">Note </w:t>
      </w:r>
      <w:r>
        <w:rPr>
          <w:bCs/>
        </w:rPr>
        <w:t>2</w:t>
      </w:r>
      <w:r w:rsidRPr="00722F1B">
        <w:rPr>
          <w:bCs/>
        </w:rPr>
        <w:t xml:space="preserve">: </w:t>
      </w:r>
      <w:r>
        <w:rPr>
          <w:rFonts w:cs="Arial"/>
        </w:rPr>
        <w:t xml:space="preserve">The framework and questions in Section 4C are modeled after the World Health Organization’s </w:t>
      </w:r>
      <w:hyperlink r:id="rId160" w:history="1">
        <w:r w:rsidRPr="00402D7F">
          <w:rPr>
            <w:rStyle w:val="Hyperlink"/>
            <w:rFonts w:cs="Arial"/>
          </w:rPr>
          <w:t>Hand Hygiene Self-Assessment Framework</w:t>
        </w:r>
      </w:hyperlink>
      <w:r>
        <w:rPr>
          <w:rFonts w:cs="Arial"/>
        </w:rPr>
        <w:t>.</w:t>
      </w:r>
    </w:p>
    <w:p w14:paraId="2C67E692" w14:textId="2F5D9895" w:rsidR="00927FBB" w:rsidRDefault="00927FBB" w:rsidP="00927FBB">
      <w:pPr>
        <w:rPr>
          <w:bCs/>
        </w:rPr>
      </w:pPr>
      <w:bookmarkStart w:id="253" w:name="HH_Note4"/>
      <w:bookmarkStart w:id="254" w:name="HH_Note3"/>
      <w:r>
        <w:rPr>
          <w:bCs/>
        </w:rPr>
        <w:t>Note 3</w:t>
      </w:r>
      <w:bookmarkEnd w:id="253"/>
      <w:r>
        <w:rPr>
          <w:bCs/>
        </w:rPr>
        <w:t xml:space="preserve">: </w:t>
      </w:r>
      <w:bookmarkEnd w:id="254"/>
      <w:r w:rsidRPr="0023275E">
        <w:rPr>
          <w:bCs/>
        </w:rPr>
        <w:t xml:space="preserve">Facility responses should </w:t>
      </w:r>
      <w:r w:rsidR="004E45B8">
        <w:rPr>
          <w:bCs/>
        </w:rPr>
        <w:t>include</w:t>
      </w:r>
      <w:r w:rsidRPr="0023275E">
        <w:rPr>
          <w:bCs/>
        </w:rPr>
        <w:t xml:space="preserve"> surgical or treatment areas, which include pre-operative rooms, operating and procedure rooms, </w:t>
      </w:r>
      <w:r w:rsidR="009B6C55">
        <w:rPr>
          <w:bCs/>
        </w:rPr>
        <w:t xml:space="preserve">and </w:t>
      </w:r>
      <w:r w:rsidRPr="0023275E">
        <w:rPr>
          <w:bCs/>
        </w:rPr>
        <w:t>post-operative rooms.</w:t>
      </w:r>
    </w:p>
    <w:p w14:paraId="45CD6AD5" w14:textId="188C73D0" w:rsidR="00927FBB" w:rsidRDefault="00927FBB" w:rsidP="00927FBB">
      <w:pPr>
        <w:rPr>
          <w:bCs/>
        </w:rPr>
      </w:pPr>
      <w:r>
        <w:rPr>
          <w:bCs/>
        </w:rPr>
        <w:t xml:space="preserve">Note 4: Information from Section 4C will be scored, and results will be publicly reported. </w:t>
      </w:r>
    </w:p>
    <w:p w14:paraId="294F55F8" w14:textId="40BE9C63" w:rsidR="00927FBB" w:rsidRDefault="00927FBB" w:rsidP="00927FBB">
      <w:r>
        <w:rPr>
          <w:noProof/>
        </w:rPr>
        <mc:AlternateContent>
          <mc:Choice Requires="wps">
            <w:drawing>
              <wp:inline distT="0" distB="0" distL="0" distR="0" wp14:anchorId="59BC2EC0" wp14:editId="44010B1D">
                <wp:extent cx="5924550" cy="1033975"/>
                <wp:effectExtent l="0" t="0" r="19050"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33975"/>
                        </a:xfrm>
                        <a:prstGeom prst="rect">
                          <a:avLst/>
                        </a:prstGeom>
                        <a:solidFill>
                          <a:srgbClr val="FFFFFF"/>
                        </a:solidFill>
                        <a:ln w="9525">
                          <a:solidFill>
                            <a:srgbClr val="FF0000"/>
                          </a:solidFill>
                          <a:miter lim="800000"/>
                          <a:headEnd/>
                          <a:tailEnd/>
                        </a:ln>
                      </wps:spPr>
                      <wps:txbx>
                        <w:txbxContent>
                          <w:p w14:paraId="6AA9E665" w14:textId="1BB163C7" w:rsidR="00776CFC" w:rsidRDefault="00776CFC" w:rsidP="00927FBB">
                            <w:r w:rsidRPr="00DF6A41">
                              <w:rPr>
                                <w:b/>
                              </w:rPr>
                              <w:t>Reporting Time Period</w:t>
                            </w:r>
                            <w:r>
                              <w:rPr>
                                <w:b/>
                              </w:rPr>
                              <w:t xml:space="preserve">: </w:t>
                            </w:r>
                            <w:r>
                              <w:t>Answer questions #1-2</w:t>
                            </w:r>
                            <w:r w:rsidR="009B6C55">
                              <w:t>2</w:t>
                            </w:r>
                            <w:r>
                              <w:t xml:space="preserve"> based on the practices currently in place at the time you submit this section of the Survey.</w:t>
                            </w:r>
                          </w:p>
                          <w:p w14:paraId="66CCF3B6" w14:textId="28EF9783" w:rsidR="00776CFC" w:rsidRPr="00D20A90" w:rsidRDefault="00776CFC" w:rsidP="00927FBB">
                            <w:pPr>
                              <w:rPr>
                                <w:b/>
                              </w:rPr>
                            </w:pPr>
                            <w:bookmarkStart w:id="255" w:name="_Hlk36551958"/>
                            <w:bookmarkStart w:id="256" w:name="_Hlk36551959"/>
                            <w:r w:rsidRPr="00862D3B">
                              <w:rPr>
                                <w:rFonts w:cs="Arial"/>
                                <w:sz w:val="16"/>
                                <w:szCs w:val="16"/>
                              </w:rPr>
                              <w:t xml:space="preserve">Note: As a reminder, the </w:t>
                            </w:r>
                            <w:hyperlink r:id="rId16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bookmarkEnd w:id="255"/>
                            <w:bookmarkEnd w:id="256"/>
                          </w:p>
                        </w:txbxContent>
                      </wps:txbx>
                      <wps:bodyPr rot="0" vert="horz" wrap="square" lIns="91440" tIns="45720" rIns="91440" bIns="45720" anchor="t" anchorCtr="0">
                        <a:noAutofit/>
                      </wps:bodyPr>
                    </wps:wsp>
                  </a:graphicData>
                </a:graphic>
              </wp:inline>
            </w:drawing>
          </mc:Choice>
          <mc:Fallback>
            <w:pict>
              <v:shape w14:anchorId="59BC2EC0" id="_x0000_s1037" type="#_x0000_t202" style="width:466.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" strokecolor="red">
                <v:textbox>
                  <w:txbxContent>
                    <w:p w14:paraId="6AA9E665" w14:textId="1BB163C7" w:rsidR="00776CFC" w:rsidRDefault="00776CFC" w:rsidP="00927FBB">
                      <w:r w:rsidRPr="00DF6A41">
                        <w:rPr>
                          <w:b/>
                        </w:rPr>
                        <w:t>Reporting Time Period</w:t>
                      </w:r>
                      <w:r>
                        <w:rPr>
                          <w:b/>
                        </w:rPr>
                        <w:t xml:space="preserve">: </w:t>
                      </w:r>
                      <w:r>
                        <w:t>Answer questions #1-2</w:t>
                      </w:r>
                      <w:r w:rsidR="009B6C55">
                        <w:t>2</w:t>
                      </w:r>
                      <w:r>
                        <w:t xml:space="preserve"> based on the practices currently in place at the time you submit this section of the Survey.</w:t>
                      </w:r>
                    </w:p>
                    <w:p w14:paraId="66CCF3B6" w14:textId="28EF9783" w:rsidR="00776CFC" w:rsidRPr="00D20A90" w:rsidRDefault="00776CFC" w:rsidP="00927FBB">
                      <w:pPr>
                        <w:rPr>
                          <w:b/>
                        </w:rPr>
                      </w:pPr>
                      <w:bookmarkStart w:id="256" w:name="_Hlk36551958"/>
                      <w:bookmarkStart w:id="257" w:name="_Hlk36551959"/>
                      <w:r w:rsidRPr="00862D3B">
                        <w:rPr>
                          <w:rFonts w:cs="Arial"/>
                          <w:sz w:val="16"/>
                          <w:szCs w:val="16"/>
                        </w:rPr>
                        <w:t xml:space="preserve">Note: As a reminder, the </w:t>
                      </w:r>
                      <w:hyperlink r:id="rId16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00B07038">
                        <w:rPr>
                          <w:rFonts w:cs="Arial"/>
                          <w:bCs/>
                          <w:snapToGrid w:val="0"/>
                          <w:sz w:val="16"/>
                          <w:szCs w:val="16"/>
                        </w:rPr>
                        <w:t xml:space="preserve"> 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bookmarkEnd w:id="256"/>
                      <w:bookmarkEnd w:id="257"/>
                    </w:p>
                  </w:txbxContent>
                </v:textbox>
                <w10:anchorlock/>
              </v:shape>
            </w:pict>
          </mc:Fallback>
        </mc:AlternateContent>
      </w:r>
    </w:p>
    <w:p w14:paraId="63A1CD8E" w14:textId="77777777" w:rsidR="00927FBB" w:rsidRPr="00222553" w:rsidRDefault="00927FBB" w:rsidP="00927FBB">
      <w:pPr>
        <w:rPr>
          <w:b/>
          <w:i/>
        </w:rPr>
      </w:pPr>
      <w:bookmarkStart w:id="257" w:name="_Hlk99209576"/>
      <w:r w:rsidRPr="00C645E0">
        <w:rPr>
          <w:b/>
          <w:i/>
        </w:rPr>
        <w:t>Training and Education</w:t>
      </w:r>
    </w:p>
    <w:tbl>
      <w:tblPr>
        <w:tblStyle w:val="TableGrid"/>
        <w:tblW w:w="0" w:type="auto"/>
        <w:tblLook w:val="04A0" w:firstRow="1" w:lastRow="0" w:firstColumn="1" w:lastColumn="0" w:noHBand="0" w:noVBand="1"/>
      </w:tblPr>
      <w:tblGrid>
        <w:gridCol w:w="6115"/>
        <w:gridCol w:w="3235"/>
      </w:tblGrid>
      <w:tr w:rsidR="00927FBB" w:rsidRPr="00C645E0" w14:paraId="00BCD10D" w14:textId="77777777" w:rsidTr="00A974C6">
        <w:trPr>
          <w:trHeight w:val="440"/>
        </w:trPr>
        <w:tc>
          <w:tcPr>
            <w:tcW w:w="6115" w:type="dxa"/>
          </w:tcPr>
          <w:p w14:paraId="51579ED8" w14:textId="1334A770" w:rsidR="00927FBB" w:rsidRPr="002B108D" w:rsidRDefault="00927FBB" w:rsidP="00997ECF">
            <w:pPr>
              <w:numPr>
                <w:ilvl w:val="0"/>
                <w:numId w:val="76"/>
              </w:numPr>
            </w:pPr>
            <w:r w:rsidRPr="00C645E0">
              <w:t>Do</w:t>
            </w:r>
            <w:r>
              <w:t xml:space="preserve"> </w:t>
            </w:r>
            <w:hyperlink w:anchor="Endnote_Individuals" w:history="1">
              <w:r>
                <w:rPr>
                  <w:rStyle w:val="Hyperlink"/>
                </w:rPr>
                <w:t>individuals who touch patients or who touch items that will be used by patients</w:t>
              </w:r>
            </w:hyperlink>
            <w:r w:rsidR="0036790A">
              <w:rPr>
                <w:rStyle w:val="EndnoteReference"/>
              </w:rPr>
              <w:endnoteReference w:customMarkFollows="1" w:id="12"/>
              <w:t>12</w:t>
            </w:r>
            <w:r w:rsidR="00526589">
              <w:t xml:space="preserve"> </w:t>
            </w:r>
            <w:r>
              <w:t>in your facility receive hand hygiene training from a</w:t>
            </w:r>
            <w:r w:rsidRPr="00C645E0">
              <w:t xml:space="preserve"> </w:t>
            </w:r>
            <w:hyperlink w:anchor="Endnote_HHApproTrain" w:history="1">
              <w:r w:rsidRPr="00C645E0">
                <w:rPr>
                  <w:rStyle w:val="Hyperlink"/>
                </w:rPr>
                <w:t>professional with appropriate training and skills</w:t>
              </w:r>
            </w:hyperlink>
            <w:r w:rsidR="00944FE2">
              <w:rPr>
                <w:rStyle w:val="EndnoteReference"/>
              </w:rPr>
              <w:endnoteReference w:customMarkFollows="1" w:id="13"/>
              <w:t xml:space="preserve">13 </w:t>
            </w:r>
            <w:r>
              <w:t xml:space="preserve">at </w:t>
            </w:r>
            <w:r>
              <w:rPr>
                <w:b/>
              </w:rPr>
              <w:t>both:</w:t>
            </w:r>
          </w:p>
          <w:p w14:paraId="2975B1A4" w14:textId="77777777" w:rsidR="00927FBB" w:rsidRDefault="00927FBB" w:rsidP="00997ECF">
            <w:pPr>
              <w:pStyle w:val="ListParagraph"/>
              <w:numPr>
                <w:ilvl w:val="0"/>
                <w:numId w:val="70"/>
              </w:numPr>
            </w:pPr>
            <w:r>
              <w:t>the time of onboarding; and</w:t>
            </w:r>
          </w:p>
          <w:p w14:paraId="232CAD02" w14:textId="77777777" w:rsidR="00927FBB" w:rsidRPr="002B108D" w:rsidRDefault="00927FBB" w:rsidP="00997ECF">
            <w:pPr>
              <w:pStyle w:val="ListParagraph"/>
              <w:numPr>
                <w:ilvl w:val="0"/>
                <w:numId w:val="70"/>
              </w:numPr>
            </w:pPr>
            <w:r>
              <w:t>annually thereafter?</w:t>
            </w:r>
          </w:p>
          <w:p w14:paraId="03F5E3B2" w14:textId="77777777" w:rsidR="00927FBB" w:rsidRDefault="00927FBB" w:rsidP="00A974C6"/>
          <w:p w14:paraId="0B2CDF76" w14:textId="77777777" w:rsidR="00927FBB" w:rsidRPr="002B108D" w:rsidRDefault="00927FBB" w:rsidP="00A974C6">
            <w:pPr>
              <w:ind w:left="360"/>
              <w:rPr>
                <w:i/>
              </w:rPr>
            </w:pPr>
            <w:r w:rsidRPr="002B108D">
              <w:rPr>
                <w:i/>
              </w:rPr>
              <w:t xml:space="preserve">If “no” to question #1, skip questions #2-3 and </w:t>
            </w:r>
            <w:proofErr w:type="gramStart"/>
            <w:r w:rsidRPr="002B108D">
              <w:rPr>
                <w:i/>
              </w:rPr>
              <w:t>continue on</w:t>
            </w:r>
            <w:proofErr w:type="gramEnd"/>
            <w:r w:rsidRPr="002B108D">
              <w:rPr>
                <w:i/>
              </w:rPr>
              <w:t xml:space="preserve"> to question #4.</w:t>
            </w:r>
          </w:p>
          <w:p w14:paraId="53856365" w14:textId="77777777" w:rsidR="00927FBB" w:rsidRPr="00C645E0" w:rsidRDefault="00927FBB" w:rsidP="00A974C6"/>
        </w:tc>
        <w:tc>
          <w:tcPr>
            <w:tcW w:w="3235" w:type="dxa"/>
            <w:vAlign w:val="center"/>
          </w:tcPr>
          <w:p w14:paraId="3F42F601" w14:textId="77777777" w:rsidR="00927FBB" w:rsidRPr="00C645E0" w:rsidRDefault="00927FBB" w:rsidP="00A974C6">
            <w:pPr>
              <w:jc w:val="center"/>
              <w:rPr>
                <w:i/>
              </w:rPr>
            </w:pPr>
            <w:r w:rsidRPr="00C645E0">
              <w:rPr>
                <w:i/>
              </w:rPr>
              <w:t>Yes</w:t>
            </w:r>
          </w:p>
          <w:p w14:paraId="06E455D0" w14:textId="77777777" w:rsidR="00927FBB" w:rsidRPr="00C645E0" w:rsidRDefault="00927FBB" w:rsidP="00A974C6">
            <w:pPr>
              <w:jc w:val="center"/>
              <w:rPr>
                <w:i/>
              </w:rPr>
            </w:pPr>
            <w:r w:rsidRPr="00C645E0">
              <w:rPr>
                <w:i/>
              </w:rPr>
              <w:t>No</w:t>
            </w:r>
          </w:p>
        </w:tc>
      </w:tr>
      <w:tr w:rsidR="00927FBB" w:rsidRPr="00C645E0" w14:paraId="54AFB35F" w14:textId="77777777" w:rsidTr="00A974C6">
        <w:tc>
          <w:tcPr>
            <w:tcW w:w="6115" w:type="dxa"/>
          </w:tcPr>
          <w:p w14:paraId="66AC93F2" w14:textId="74FD7C07" w:rsidR="00927FBB" w:rsidRPr="004B4271" w:rsidRDefault="00927FBB" w:rsidP="00997ECF">
            <w:pPr>
              <w:pStyle w:val="ListParagraph"/>
              <w:numPr>
                <w:ilvl w:val="0"/>
                <w:numId w:val="76"/>
              </w:numPr>
            </w:pPr>
            <w:r w:rsidRPr="004B4271">
              <w:t xml:space="preserve">In order to pass the </w:t>
            </w:r>
            <w:r w:rsidRPr="00272A03">
              <w:rPr>
                <w:b/>
                <w:bCs/>
              </w:rPr>
              <w:t>initial</w:t>
            </w:r>
            <w:r w:rsidRPr="004B4271">
              <w:t xml:space="preserve"> hand hygiene training, do </w:t>
            </w:r>
            <w:hyperlink w:anchor="Endnote_Individuals" w:history="1">
              <w:r w:rsidRPr="004B4271">
                <w:rPr>
                  <w:rStyle w:val="Hyperlink"/>
                </w:rPr>
                <w:t>individuals who touch patients or who touch items that will be used by patients</w:t>
              </w:r>
            </w:hyperlink>
            <w:r w:rsidR="00740F99">
              <w:rPr>
                <w:rStyle w:val="EndnoteReference"/>
              </w:rPr>
              <w:endnoteReference w:customMarkFollows="1" w:id="14"/>
              <w:t xml:space="preserve">12 </w:t>
            </w:r>
            <w:r w:rsidRPr="004B4271">
              <w:t xml:space="preserve">need to </w:t>
            </w:r>
            <w:hyperlink w:anchor="HH_demonstrate" w:history="1">
              <w:r w:rsidRPr="00393457">
                <w:rPr>
                  <w:rStyle w:val="Hyperlink"/>
                </w:rPr>
                <w:t>physically demonstrate</w:t>
              </w:r>
            </w:hyperlink>
            <w:r w:rsidRPr="004B4271">
              <w:t xml:space="preserve"> proper hand hygiene with soap and water and alcohol-based hand sanitizer?</w:t>
            </w:r>
          </w:p>
          <w:p w14:paraId="05B49BE9" w14:textId="77777777" w:rsidR="00927FBB" w:rsidRPr="00C645E0" w:rsidRDefault="00927FBB" w:rsidP="00A974C6">
            <w:pPr>
              <w:ind w:left="360"/>
              <w:rPr>
                <w:i/>
              </w:rPr>
            </w:pPr>
          </w:p>
        </w:tc>
        <w:tc>
          <w:tcPr>
            <w:tcW w:w="3235" w:type="dxa"/>
            <w:vAlign w:val="center"/>
          </w:tcPr>
          <w:p w14:paraId="7CCDF549" w14:textId="77777777" w:rsidR="00927FBB" w:rsidRPr="00C645E0" w:rsidRDefault="00927FBB" w:rsidP="00A974C6">
            <w:pPr>
              <w:jc w:val="center"/>
              <w:rPr>
                <w:i/>
              </w:rPr>
            </w:pPr>
            <w:r w:rsidRPr="00C645E0">
              <w:rPr>
                <w:i/>
              </w:rPr>
              <w:t>Yes</w:t>
            </w:r>
          </w:p>
          <w:p w14:paraId="0447E1D7" w14:textId="77777777" w:rsidR="00927FBB" w:rsidRPr="004B4271" w:rsidRDefault="00927FBB" w:rsidP="00A974C6">
            <w:pPr>
              <w:jc w:val="center"/>
              <w:rPr>
                <w:b/>
                <w:i/>
              </w:rPr>
            </w:pPr>
            <w:r w:rsidRPr="00C645E0">
              <w:rPr>
                <w:i/>
              </w:rPr>
              <w:t>No</w:t>
            </w:r>
          </w:p>
        </w:tc>
      </w:tr>
      <w:tr w:rsidR="00927FBB" w:rsidRPr="00C645E0" w14:paraId="57B63EF6" w14:textId="77777777" w:rsidTr="00A974C6">
        <w:tc>
          <w:tcPr>
            <w:tcW w:w="6115" w:type="dxa"/>
          </w:tcPr>
          <w:p w14:paraId="73811B2D" w14:textId="77777777" w:rsidR="00927FBB" w:rsidRDefault="00927FBB" w:rsidP="00997ECF">
            <w:pPr>
              <w:pStyle w:val="ListParagraph"/>
              <w:numPr>
                <w:ilvl w:val="0"/>
                <w:numId w:val="76"/>
              </w:numPr>
            </w:pPr>
            <w:r w:rsidRPr="00393457">
              <w:t xml:space="preserve">Are </w:t>
            </w:r>
            <w:r w:rsidRPr="00393457">
              <w:rPr>
                <w:b/>
              </w:rPr>
              <w:t>all</w:t>
            </w:r>
            <w:r w:rsidRPr="00393457">
              <w:t xml:space="preserve"> six of the following topics included in your </w:t>
            </w:r>
            <w:r>
              <w:t>facility</w:t>
            </w:r>
            <w:r w:rsidRPr="00393457">
              <w:t>’s initial and a</w:t>
            </w:r>
            <w:r>
              <w:t>nnual hand hygiene training?</w:t>
            </w:r>
          </w:p>
          <w:p w14:paraId="3AFC7B1E" w14:textId="76269634" w:rsidR="00927FBB" w:rsidRDefault="00927FBB" w:rsidP="00997ECF">
            <w:pPr>
              <w:pStyle w:val="ListParagraph"/>
              <w:numPr>
                <w:ilvl w:val="0"/>
                <w:numId w:val="71"/>
              </w:numPr>
            </w:pPr>
            <w:r w:rsidRPr="00393457">
              <w:t>Evidence linking hand hygiene and infection prevention</w:t>
            </w:r>
          </w:p>
          <w:p w14:paraId="030C0BCA" w14:textId="5BDBEAD2" w:rsidR="00927FBB" w:rsidRDefault="00927FBB" w:rsidP="00997ECF">
            <w:pPr>
              <w:pStyle w:val="ListParagraph"/>
              <w:numPr>
                <w:ilvl w:val="0"/>
                <w:numId w:val="71"/>
              </w:numPr>
            </w:pPr>
            <w:r w:rsidRPr="00393457">
              <w:t xml:space="preserve">When </w:t>
            </w:r>
            <w:hyperlink w:anchor="Endnote_Individuals" w:history="1">
              <w:r w:rsidRPr="00393457">
                <w:rPr>
                  <w:rStyle w:val="Hyperlink"/>
                </w:rPr>
                <w:t>individuals who touch patients or who touch items that will be used by patients</w:t>
              </w:r>
            </w:hyperlink>
            <w:r w:rsidR="00B51BDB" w:rsidRPr="0019773B">
              <w:rPr>
                <w:rStyle w:val="EndnoteReference"/>
              </w:rPr>
              <w:endnoteReference w:customMarkFollows="1" w:id="15"/>
              <w:t>12</w:t>
            </w:r>
            <w:r w:rsidR="001A0795" w:rsidRPr="0019773B">
              <w:t xml:space="preserve"> </w:t>
            </w:r>
            <w:r w:rsidR="003F1412">
              <w:t xml:space="preserve">should </w:t>
            </w:r>
            <w:r w:rsidRPr="00393457">
              <w:t>perform hand hygiene</w:t>
            </w:r>
            <w:r>
              <w:t xml:space="preserve"> </w:t>
            </w:r>
            <w:r w:rsidRPr="00393457">
              <w:t xml:space="preserve">(e.g., </w:t>
            </w:r>
            <w:hyperlink r:id="rId163" w:history="1">
              <w:r w:rsidRPr="000A2CCF">
                <w:rPr>
                  <w:rStyle w:val="Hyperlink"/>
                </w:rPr>
                <w:t>WHO's 5 Moments for Hand Hygiene,</w:t>
              </w:r>
            </w:hyperlink>
            <w:r w:rsidRPr="00393457">
              <w:t xml:space="preserve"> </w:t>
            </w:r>
            <w:hyperlink r:id="rId164" w:history="1">
              <w:r w:rsidRPr="00393457">
                <w:rPr>
                  <w:rStyle w:val="Hyperlink"/>
                </w:rPr>
                <w:t>CDC’s Guideline for Hand Hygiene</w:t>
              </w:r>
            </w:hyperlink>
            <w:r w:rsidRPr="00393457">
              <w:t>)</w:t>
            </w:r>
          </w:p>
          <w:p w14:paraId="002CE85A" w14:textId="302A9E74" w:rsidR="00927FBB" w:rsidRPr="00393457" w:rsidRDefault="00927FBB" w:rsidP="00997ECF">
            <w:pPr>
              <w:pStyle w:val="ListParagraph"/>
              <w:numPr>
                <w:ilvl w:val="0"/>
                <w:numId w:val="71"/>
              </w:numPr>
            </w:pPr>
            <w:r w:rsidRPr="00393457">
              <w:t xml:space="preserve">How </w:t>
            </w:r>
            <w:hyperlink w:anchor="Endnote_Individuals" w:history="1">
              <w:r w:rsidRPr="00393457">
                <w:rPr>
                  <w:rStyle w:val="Hyperlink"/>
                </w:rPr>
                <w:t>individuals who touch patients or who touch items that will be used by patients</w:t>
              </w:r>
            </w:hyperlink>
            <w:r w:rsidR="001A0795">
              <w:rPr>
                <w:rStyle w:val="EndnoteReference"/>
              </w:rPr>
              <w:endnoteReference w:customMarkFollows="1" w:id="16"/>
              <w:t xml:space="preserve">12 </w:t>
            </w:r>
            <w:r w:rsidRPr="00393457">
              <w:t>should clean their hands with alcohol-based hand sanitizer and soap and water as to ensure they cover all surfaces of hands and fingers, including thumbs and fingernails</w:t>
            </w:r>
          </w:p>
          <w:p w14:paraId="55DA7F5E" w14:textId="7C7ABDDB" w:rsidR="00927FBB" w:rsidRDefault="00927FBB" w:rsidP="00997ECF">
            <w:pPr>
              <w:pStyle w:val="ListParagraph"/>
              <w:numPr>
                <w:ilvl w:val="0"/>
                <w:numId w:val="71"/>
              </w:numPr>
            </w:pPr>
            <w:r>
              <w:lastRenderedPageBreak/>
              <w:t xml:space="preserve">When gloves should be used in addition to hand washing (e.g., caring for </w:t>
            </w:r>
            <w:r w:rsidRPr="0023275E">
              <w:rPr>
                <w:i/>
                <w:iCs/>
              </w:rPr>
              <w:t>C. diff</w:t>
            </w:r>
            <w:r w:rsidR="0023275F">
              <w:rPr>
                <w:i/>
                <w:iCs/>
              </w:rPr>
              <w:t>.</w:t>
            </w:r>
            <w:r>
              <w:t xml:space="preserve"> patients) and how hand hygiene should be performed when gloves are used </w:t>
            </w:r>
          </w:p>
          <w:p w14:paraId="3A550C3D" w14:textId="77777777" w:rsidR="00927FBB" w:rsidRDefault="00927FBB" w:rsidP="00997ECF">
            <w:pPr>
              <w:pStyle w:val="ListParagraph"/>
              <w:numPr>
                <w:ilvl w:val="0"/>
                <w:numId w:val="71"/>
              </w:numPr>
            </w:pPr>
            <w:r>
              <w:t>The minimum time that should be spent performing hand hygiene with soap and water and alcohol-based hand sanitizer</w:t>
            </w:r>
          </w:p>
          <w:p w14:paraId="6BC35A99" w14:textId="77777777" w:rsidR="00927FBB" w:rsidRPr="004B4271" w:rsidRDefault="00927FBB" w:rsidP="00997ECF">
            <w:pPr>
              <w:pStyle w:val="ListParagraph"/>
              <w:numPr>
                <w:ilvl w:val="0"/>
                <w:numId w:val="71"/>
              </w:numPr>
            </w:pPr>
            <w:r>
              <w:t>How hand hygiene compliance is monitored</w:t>
            </w:r>
          </w:p>
        </w:tc>
        <w:tc>
          <w:tcPr>
            <w:tcW w:w="3235" w:type="dxa"/>
            <w:vAlign w:val="center"/>
          </w:tcPr>
          <w:p w14:paraId="407782A3" w14:textId="77777777" w:rsidR="00927FBB" w:rsidRDefault="00927FBB" w:rsidP="00A974C6">
            <w:pPr>
              <w:jc w:val="center"/>
              <w:rPr>
                <w:i/>
              </w:rPr>
            </w:pPr>
            <w:r>
              <w:rPr>
                <w:i/>
              </w:rPr>
              <w:lastRenderedPageBreak/>
              <w:t>Yes</w:t>
            </w:r>
          </w:p>
          <w:p w14:paraId="43DB8626" w14:textId="77777777" w:rsidR="00927FBB" w:rsidRPr="00C645E0" w:rsidRDefault="00927FBB" w:rsidP="00A974C6">
            <w:pPr>
              <w:jc w:val="center"/>
              <w:rPr>
                <w:i/>
              </w:rPr>
            </w:pPr>
            <w:r>
              <w:rPr>
                <w:i/>
              </w:rPr>
              <w:t>No</w:t>
            </w:r>
          </w:p>
        </w:tc>
      </w:tr>
    </w:tbl>
    <w:p w14:paraId="059A576F" w14:textId="77777777" w:rsidR="00927FBB" w:rsidRDefault="00927FBB" w:rsidP="00927FBB">
      <w:pPr>
        <w:rPr>
          <w:b/>
          <w:i/>
        </w:rPr>
      </w:pPr>
    </w:p>
    <w:p w14:paraId="0D18FEAA" w14:textId="77777777" w:rsidR="00927FBB" w:rsidRPr="00156E4C" w:rsidRDefault="00927FBB" w:rsidP="00927FBB">
      <w:pPr>
        <w:rPr>
          <w:b/>
          <w:i/>
        </w:rPr>
      </w:pPr>
      <w:r w:rsidRPr="00C645E0">
        <w:rPr>
          <w:b/>
          <w:i/>
        </w:rPr>
        <w:t>Infrastructure</w:t>
      </w:r>
    </w:p>
    <w:tbl>
      <w:tblPr>
        <w:tblStyle w:val="TableGrid"/>
        <w:tblW w:w="0" w:type="auto"/>
        <w:tblLook w:val="04A0" w:firstRow="1" w:lastRow="0" w:firstColumn="1" w:lastColumn="0" w:noHBand="0" w:noVBand="1"/>
      </w:tblPr>
      <w:tblGrid>
        <w:gridCol w:w="6115"/>
        <w:gridCol w:w="3235"/>
      </w:tblGrid>
      <w:tr w:rsidR="00927FBB" w:rsidRPr="00C645E0" w14:paraId="191F2800" w14:textId="77777777" w:rsidTr="00A974C6">
        <w:tc>
          <w:tcPr>
            <w:tcW w:w="6115" w:type="dxa"/>
          </w:tcPr>
          <w:p w14:paraId="12EE8239" w14:textId="35FA4017" w:rsidR="00927FBB" w:rsidRPr="00C645E0" w:rsidRDefault="00927FBB" w:rsidP="00997ECF">
            <w:pPr>
              <w:numPr>
                <w:ilvl w:val="0"/>
                <w:numId w:val="76"/>
              </w:numPr>
            </w:pPr>
            <w:r w:rsidRPr="00C645E0">
              <w:t xml:space="preserve">Does your </w:t>
            </w:r>
            <w:r>
              <w:t>facility</w:t>
            </w:r>
            <w:r w:rsidRPr="00C645E0">
              <w:t xml:space="preserve"> have a process in place to ensure that </w:t>
            </w:r>
            <w:proofErr w:type="gramStart"/>
            <w:r w:rsidRPr="00C645E0">
              <w:rPr>
                <w:b/>
              </w:rPr>
              <w:t>all</w:t>
            </w:r>
            <w:r w:rsidRPr="00C645E0">
              <w:t xml:space="preserve"> of</w:t>
            </w:r>
            <w:proofErr w:type="gramEnd"/>
            <w:r w:rsidRPr="00C645E0">
              <w:t xml:space="preserve"> the following are done, as necessary, and </w:t>
            </w:r>
            <w:hyperlink w:anchor="HH_quarterlyaudits" w:history="1">
              <w:r w:rsidRPr="00613495">
                <w:rPr>
                  <w:rStyle w:val="Hyperlink"/>
                </w:rPr>
                <w:t>quarterly audits</w:t>
              </w:r>
            </w:hyperlink>
            <w:r w:rsidRPr="00C645E0">
              <w:t xml:space="preserve"> are conducted</w:t>
            </w:r>
            <w:r>
              <w:t xml:space="preserve"> on a sample of dispensers</w:t>
            </w:r>
            <w:r w:rsidRPr="00C645E0">
              <w:t xml:space="preserve"> to ensure that the process is followed?</w:t>
            </w:r>
          </w:p>
          <w:p w14:paraId="63067C9A" w14:textId="77777777" w:rsidR="00927FBB" w:rsidRDefault="00927FBB" w:rsidP="00D503EB">
            <w:pPr>
              <w:numPr>
                <w:ilvl w:val="0"/>
                <w:numId w:val="33"/>
              </w:numPr>
            </w:pPr>
            <w:r>
              <w:t>Refill paper towels, soap dispensers, and alcohol-based hand sanitizer dispensers when they are empty or near empty</w:t>
            </w:r>
          </w:p>
          <w:p w14:paraId="0AE70D1F" w14:textId="77777777" w:rsidR="00927FBB" w:rsidRDefault="00927FBB" w:rsidP="00D503EB">
            <w:pPr>
              <w:numPr>
                <w:ilvl w:val="0"/>
                <w:numId w:val="33"/>
              </w:numPr>
            </w:pPr>
            <w:r>
              <w:t>Replace batteries in automated paper towel dispensers, soap dispensers, and alcohol-based hand sanitizer dispensers (if automated dispensers are used in the facility)</w:t>
            </w:r>
          </w:p>
          <w:p w14:paraId="5CEF0453" w14:textId="77777777" w:rsidR="00927FBB" w:rsidRPr="00C645E0" w:rsidRDefault="00927FBB" w:rsidP="00A974C6">
            <w:pPr>
              <w:ind w:left="1080"/>
            </w:pPr>
          </w:p>
        </w:tc>
        <w:tc>
          <w:tcPr>
            <w:tcW w:w="3235" w:type="dxa"/>
            <w:vAlign w:val="center"/>
          </w:tcPr>
          <w:p w14:paraId="5885C87B" w14:textId="77777777" w:rsidR="00927FBB" w:rsidRPr="00C645E0" w:rsidRDefault="00927FBB" w:rsidP="00A974C6">
            <w:pPr>
              <w:jc w:val="center"/>
              <w:rPr>
                <w:i/>
              </w:rPr>
            </w:pPr>
            <w:r w:rsidRPr="00C645E0">
              <w:rPr>
                <w:i/>
              </w:rPr>
              <w:t>Yes</w:t>
            </w:r>
          </w:p>
          <w:p w14:paraId="1F68F8D8" w14:textId="77777777" w:rsidR="00927FBB" w:rsidRPr="00C645E0" w:rsidRDefault="00927FBB" w:rsidP="00A974C6">
            <w:pPr>
              <w:jc w:val="center"/>
              <w:rPr>
                <w:i/>
              </w:rPr>
            </w:pPr>
            <w:r w:rsidRPr="00C645E0">
              <w:rPr>
                <w:i/>
              </w:rPr>
              <w:t>No</w:t>
            </w:r>
          </w:p>
        </w:tc>
      </w:tr>
      <w:tr w:rsidR="00927FBB" w:rsidRPr="00C645E0" w14:paraId="1C1CB67B" w14:textId="77777777" w:rsidTr="00A974C6">
        <w:tc>
          <w:tcPr>
            <w:tcW w:w="6115" w:type="dxa"/>
          </w:tcPr>
          <w:p w14:paraId="049066F8" w14:textId="36983B60" w:rsidR="00B545C8" w:rsidRDefault="00927FBB" w:rsidP="00997ECF">
            <w:pPr>
              <w:pStyle w:val="ListParagraph"/>
              <w:numPr>
                <w:ilvl w:val="0"/>
                <w:numId w:val="76"/>
              </w:numPr>
            </w:pPr>
            <w:r w:rsidRPr="00D5601C">
              <w:t xml:space="preserve">Do </w:t>
            </w:r>
            <w:r w:rsidRPr="00920432">
              <w:rPr>
                <w:b/>
                <w:bCs/>
              </w:rPr>
              <w:t>all</w:t>
            </w:r>
            <w:r w:rsidRPr="00D5601C">
              <w:t xml:space="preserve"> rooms </w:t>
            </w:r>
            <w:r w:rsidR="00790A71">
              <w:t>and</w:t>
            </w:r>
            <w:r w:rsidRPr="00D5601C">
              <w:t xml:space="preserve"> bed spaces in your </w:t>
            </w:r>
            <w:r w:rsidRPr="005A1F8B">
              <w:rPr>
                <w:rFonts w:cs="Arial"/>
              </w:rPr>
              <w:t xml:space="preserve">surgical </w:t>
            </w:r>
            <w:r w:rsidR="00790A71">
              <w:rPr>
                <w:rFonts w:cs="Arial"/>
              </w:rPr>
              <w:t>and</w:t>
            </w:r>
            <w:r w:rsidRPr="005A1F8B">
              <w:rPr>
                <w:rFonts w:cs="Arial"/>
              </w:rPr>
              <w:t xml:space="preserve"> treatment areas</w:t>
            </w:r>
            <w:r w:rsidRPr="00D5601C">
              <w:t xml:space="preserve"> have </w:t>
            </w:r>
          </w:p>
          <w:p w14:paraId="2D1E48CE" w14:textId="0EB30D70" w:rsidR="00B545C8" w:rsidRDefault="00B545C8" w:rsidP="00B07038">
            <w:pPr>
              <w:pStyle w:val="ListParagraph"/>
              <w:numPr>
                <w:ilvl w:val="0"/>
                <w:numId w:val="97"/>
              </w:numPr>
            </w:pPr>
            <w:r>
              <w:t xml:space="preserve">an </w:t>
            </w:r>
            <w:r w:rsidR="00927FBB">
              <w:t>alcohol-based hand sanitizer</w:t>
            </w:r>
            <w:r>
              <w:t xml:space="preserve"> dispenser located </w:t>
            </w:r>
            <w:r w:rsidR="006E63A1">
              <w:t>at the entrance</w:t>
            </w:r>
            <w:r>
              <w:t xml:space="preserve"> </w:t>
            </w:r>
            <w:r w:rsidR="006E63A1">
              <w:t xml:space="preserve">to </w:t>
            </w:r>
            <w:r>
              <w:t xml:space="preserve">the room or bed space; and </w:t>
            </w:r>
          </w:p>
          <w:p w14:paraId="5B4E3DF2" w14:textId="136B18C4" w:rsidR="00927FBB" w:rsidRDefault="00B545C8" w:rsidP="00B07038">
            <w:pPr>
              <w:pStyle w:val="ListParagraph"/>
              <w:numPr>
                <w:ilvl w:val="0"/>
                <w:numId w:val="97"/>
              </w:numPr>
            </w:pPr>
            <w:r>
              <w:t xml:space="preserve">alcohol-based hand sanitizer dispenser(s) located inside the room or bed space that are equally accessible to </w:t>
            </w:r>
            <w:r w:rsidR="0019773B">
              <w:t xml:space="preserve">the location of </w:t>
            </w:r>
            <w:r>
              <w:t>all patients</w:t>
            </w:r>
            <w:r w:rsidR="0019773B">
              <w:t xml:space="preserve"> in the room or bed space</w:t>
            </w:r>
            <w:r w:rsidR="00927FBB">
              <w:t>?</w:t>
            </w:r>
          </w:p>
          <w:p w14:paraId="63AB64B9" w14:textId="77777777" w:rsidR="00927FBB" w:rsidRPr="00C645E0" w:rsidRDefault="00927FBB" w:rsidP="00A974C6">
            <w:pPr>
              <w:pStyle w:val="ListParagraph"/>
              <w:ind w:left="360"/>
            </w:pPr>
          </w:p>
        </w:tc>
        <w:tc>
          <w:tcPr>
            <w:tcW w:w="3235" w:type="dxa"/>
            <w:vAlign w:val="center"/>
          </w:tcPr>
          <w:p w14:paraId="4143F80E" w14:textId="77777777" w:rsidR="00927FBB" w:rsidRDefault="00927FBB" w:rsidP="00A974C6">
            <w:pPr>
              <w:jc w:val="center"/>
              <w:rPr>
                <w:i/>
              </w:rPr>
            </w:pPr>
            <w:r>
              <w:rPr>
                <w:i/>
              </w:rPr>
              <w:t>Yes</w:t>
            </w:r>
          </w:p>
          <w:p w14:paraId="67900BAC" w14:textId="77777777" w:rsidR="00927FBB" w:rsidRPr="00C645E0" w:rsidRDefault="00927FBB" w:rsidP="00A974C6">
            <w:pPr>
              <w:jc w:val="center"/>
              <w:rPr>
                <w:i/>
              </w:rPr>
            </w:pPr>
            <w:r>
              <w:rPr>
                <w:i/>
              </w:rPr>
              <w:t>No</w:t>
            </w:r>
          </w:p>
        </w:tc>
      </w:tr>
      <w:tr w:rsidR="00927FBB" w:rsidRPr="00C645E0" w14:paraId="557FB325" w14:textId="77777777" w:rsidTr="00A974C6">
        <w:tc>
          <w:tcPr>
            <w:tcW w:w="6115" w:type="dxa"/>
          </w:tcPr>
          <w:p w14:paraId="14913CDE" w14:textId="2F999F71" w:rsidR="00927FBB" w:rsidRDefault="00927FBB" w:rsidP="00997ECF">
            <w:pPr>
              <w:pStyle w:val="ListParagraph"/>
              <w:numPr>
                <w:ilvl w:val="0"/>
                <w:numId w:val="76"/>
              </w:numPr>
            </w:pPr>
            <w:r w:rsidRPr="00125DCD">
              <w:t xml:space="preserve">Does your </w:t>
            </w:r>
            <w:r>
              <w:t>facility</w:t>
            </w:r>
            <w:r w:rsidRPr="00125DCD">
              <w:t xml:space="preserve"> conduct</w:t>
            </w:r>
            <w:r w:rsidRPr="00C645E0">
              <w:t xml:space="preserve"> </w:t>
            </w:r>
            <w:hyperlink w:anchor="HH_voumeaudits" w:history="1">
              <w:r w:rsidRPr="002B1E5F">
                <w:rPr>
                  <w:rStyle w:val="Hyperlink"/>
                </w:rPr>
                <w:t>audits of the volume of alcohol-based hand sanitizer</w:t>
              </w:r>
            </w:hyperlink>
            <w:r w:rsidRPr="00C645E0">
              <w:t xml:space="preserve"> </w:t>
            </w:r>
            <w:r w:rsidRPr="00125DCD">
              <w:t xml:space="preserve">that is delivered with each activation of a wall-mounted dispenser (manual and automated) </w:t>
            </w:r>
            <w:r>
              <w:t xml:space="preserve">on a sample of dispensers </w:t>
            </w:r>
            <w:r w:rsidR="00DE6108">
              <w:t xml:space="preserve">in your </w:t>
            </w:r>
            <w:r w:rsidR="002E21F8">
              <w:t>facility</w:t>
            </w:r>
            <w:r w:rsidR="002F484B">
              <w:t xml:space="preserve"> </w:t>
            </w:r>
            <w:r>
              <w:t xml:space="preserve">at </w:t>
            </w:r>
            <w:proofErr w:type="gramStart"/>
            <w:r w:rsidRPr="00820338">
              <w:rPr>
                <w:b/>
              </w:rPr>
              <w:t>all</w:t>
            </w:r>
            <w:r>
              <w:t xml:space="preserve"> of</w:t>
            </w:r>
            <w:proofErr w:type="gramEnd"/>
            <w:r>
              <w:t xml:space="preserve"> the following times:</w:t>
            </w:r>
          </w:p>
          <w:p w14:paraId="22D8BC42" w14:textId="77777777" w:rsidR="00927FBB" w:rsidRDefault="00927FBB" w:rsidP="00997ECF">
            <w:pPr>
              <w:pStyle w:val="ListParagraph"/>
              <w:numPr>
                <w:ilvl w:val="0"/>
                <w:numId w:val="67"/>
              </w:numPr>
            </w:pPr>
            <w:r w:rsidRPr="00125DCD">
              <w:t xml:space="preserve">upon </w:t>
            </w:r>
            <w:proofErr w:type="gramStart"/>
            <w:r w:rsidRPr="00125DCD">
              <w:t>installation</w:t>
            </w:r>
            <w:r>
              <w:t>;</w:t>
            </w:r>
            <w:proofErr w:type="gramEnd"/>
            <w:r w:rsidRPr="00125DCD">
              <w:t xml:space="preserve"> </w:t>
            </w:r>
          </w:p>
          <w:p w14:paraId="6FBAFEE0" w14:textId="2F717FDB" w:rsidR="00927FBB" w:rsidRDefault="00927FBB" w:rsidP="00997ECF">
            <w:pPr>
              <w:pStyle w:val="ListParagraph"/>
              <w:numPr>
                <w:ilvl w:val="0"/>
                <w:numId w:val="67"/>
              </w:numPr>
            </w:pPr>
            <w:r>
              <w:t>whenever the brand of product or system changes; and</w:t>
            </w:r>
          </w:p>
          <w:p w14:paraId="73D0BB7A" w14:textId="62D4E714" w:rsidR="00927FBB" w:rsidRDefault="00927FBB" w:rsidP="00997ECF">
            <w:pPr>
              <w:pStyle w:val="ListParagraph"/>
              <w:numPr>
                <w:ilvl w:val="0"/>
                <w:numId w:val="67"/>
              </w:numPr>
            </w:pPr>
            <w:r>
              <w:t xml:space="preserve">whenever adjustments are made to the </w:t>
            </w:r>
            <w:proofErr w:type="gramStart"/>
            <w:r>
              <w:t>dispensers</w:t>
            </w:r>
            <w:r w:rsidR="002F484B">
              <w:t>;</w:t>
            </w:r>
            <w:proofErr w:type="gramEnd"/>
          </w:p>
          <w:p w14:paraId="29B52AF0" w14:textId="77777777" w:rsidR="00927FBB" w:rsidRPr="00C645E0" w:rsidRDefault="00927FBB" w:rsidP="00A974C6">
            <w:pPr>
              <w:pStyle w:val="ListParagraph"/>
              <w:ind w:left="360"/>
            </w:pPr>
          </w:p>
          <w:p w14:paraId="4EB667A1" w14:textId="02DC7641" w:rsidR="006E63A1" w:rsidRDefault="00530120" w:rsidP="00A974C6">
            <w:pPr>
              <w:ind w:left="360"/>
              <w:rPr>
                <w:i/>
                <w:iCs/>
              </w:rPr>
            </w:pPr>
            <w:r w:rsidRPr="00530120">
              <w:rPr>
                <w:i/>
                <w:iCs/>
              </w:rPr>
              <w:t>OR</w:t>
            </w:r>
          </w:p>
          <w:p w14:paraId="5EB14CEA" w14:textId="77777777" w:rsidR="004546FB" w:rsidRDefault="004546FB" w:rsidP="00A974C6">
            <w:pPr>
              <w:ind w:left="360"/>
              <w:rPr>
                <w:i/>
                <w:iCs/>
              </w:rPr>
            </w:pPr>
          </w:p>
          <w:p w14:paraId="22C40B09" w14:textId="7C2290CD" w:rsidR="00B545C8" w:rsidRDefault="006E63A1" w:rsidP="00A974C6">
            <w:pPr>
              <w:ind w:left="360"/>
              <w:rPr>
                <w:i/>
                <w:iCs/>
              </w:rPr>
            </w:pPr>
            <w:r>
              <w:t xml:space="preserve">Has your facility conducted an </w:t>
            </w:r>
            <w:hyperlink w:anchor="HH_voumeaudits" w:history="1">
              <w:r w:rsidRPr="002B1E5F">
                <w:rPr>
                  <w:rStyle w:val="Hyperlink"/>
                </w:rPr>
                <w:t>audit of the volume of alcohol-based hand sanitizer</w:t>
              </w:r>
            </w:hyperlink>
            <w:r>
              <w:t xml:space="preserve"> that is delivered with each activation of a wall-mounted dispenser (manual and automated) on a sample of your </w:t>
            </w:r>
            <w:r w:rsidR="004546FB">
              <w:t xml:space="preserve">facility’s </w:t>
            </w:r>
            <w:r>
              <w:rPr>
                <w:u w:val="single"/>
              </w:rPr>
              <w:t>existing</w:t>
            </w:r>
            <w:r>
              <w:t xml:space="preserve"> dispensers</w:t>
            </w:r>
            <w:r w:rsidR="00530120" w:rsidRPr="00530120">
              <w:rPr>
                <w:i/>
                <w:iCs/>
              </w:rPr>
              <w:t xml:space="preserve"> </w:t>
            </w:r>
            <w:r w:rsidR="00530120" w:rsidRPr="00502181">
              <w:t>if there have been no changes to any dispensers?</w:t>
            </w:r>
          </w:p>
          <w:p w14:paraId="6DC59E6F" w14:textId="77777777" w:rsidR="005E5826" w:rsidRDefault="005E5826" w:rsidP="00A974C6">
            <w:pPr>
              <w:ind w:left="360"/>
              <w:rPr>
                <w:i/>
              </w:rPr>
            </w:pPr>
          </w:p>
          <w:p w14:paraId="263CF728" w14:textId="5FFA5CB9" w:rsidR="00927FBB" w:rsidRPr="00C645E0" w:rsidRDefault="00927FBB" w:rsidP="00A974C6">
            <w:pPr>
              <w:ind w:left="360"/>
              <w:rPr>
                <w:i/>
              </w:rPr>
            </w:pPr>
            <w:r>
              <w:rPr>
                <w:i/>
              </w:rPr>
              <w:t>If “no” or “does not apply, wall-mounted dispensers are not used</w:t>
            </w:r>
            <w:r w:rsidRPr="00C645E0">
              <w:rPr>
                <w:i/>
              </w:rPr>
              <w:t>,</w:t>
            </w:r>
            <w:r>
              <w:rPr>
                <w:i/>
              </w:rPr>
              <w:t>”</w:t>
            </w:r>
            <w:r w:rsidRPr="00C645E0">
              <w:rPr>
                <w:i/>
              </w:rPr>
              <w:t xml:space="preserve"> skip question #</w:t>
            </w:r>
            <w:r>
              <w:rPr>
                <w:i/>
              </w:rPr>
              <w:t>7</w:t>
            </w:r>
            <w:r w:rsidRPr="00C645E0">
              <w:rPr>
                <w:i/>
              </w:rPr>
              <w:t xml:space="preserve"> and </w:t>
            </w:r>
            <w:proofErr w:type="gramStart"/>
            <w:r w:rsidRPr="00C645E0">
              <w:rPr>
                <w:i/>
              </w:rPr>
              <w:t>continue on</w:t>
            </w:r>
            <w:proofErr w:type="gramEnd"/>
            <w:r w:rsidRPr="00C645E0">
              <w:rPr>
                <w:i/>
              </w:rPr>
              <w:t xml:space="preserve"> to question #</w:t>
            </w:r>
            <w:r>
              <w:rPr>
                <w:i/>
              </w:rPr>
              <w:t>8.</w:t>
            </w:r>
          </w:p>
        </w:tc>
        <w:tc>
          <w:tcPr>
            <w:tcW w:w="3235" w:type="dxa"/>
            <w:vAlign w:val="center"/>
          </w:tcPr>
          <w:p w14:paraId="0BE27554" w14:textId="2FAA37E3" w:rsidR="00927FBB" w:rsidRDefault="00927FBB" w:rsidP="00A974C6">
            <w:pPr>
              <w:jc w:val="center"/>
              <w:rPr>
                <w:i/>
              </w:rPr>
            </w:pPr>
            <w:r w:rsidRPr="00C645E0">
              <w:rPr>
                <w:i/>
              </w:rPr>
              <w:t>Yes</w:t>
            </w:r>
          </w:p>
          <w:p w14:paraId="09BBC90C" w14:textId="77777777" w:rsidR="00927FBB" w:rsidRDefault="00927FBB" w:rsidP="00A974C6">
            <w:pPr>
              <w:jc w:val="center"/>
              <w:rPr>
                <w:i/>
              </w:rPr>
            </w:pPr>
            <w:r w:rsidRPr="00C645E0">
              <w:rPr>
                <w:i/>
              </w:rPr>
              <w:t>No</w:t>
            </w:r>
          </w:p>
          <w:p w14:paraId="041C8750" w14:textId="77777777" w:rsidR="00927FBB" w:rsidRPr="00C645E0" w:rsidRDefault="00927FBB" w:rsidP="00A974C6">
            <w:pPr>
              <w:jc w:val="center"/>
              <w:rPr>
                <w:i/>
              </w:rPr>
            </w:pPr>
            <w:r>
              <w:rPr>
                <w:i/>
              </w:rPr>
              <w:t>Does not apply, wall-mounted dispensers are not used</w:t>
            </w:r>
          </w:p>
        </w:tc>
      </w:tr>
      <w:tr w:rsidR="00927FBB" w:rsidRPr="00C645E0" w14:paraId="2764A63E" w14:textId="77777777" w:rsidTr="00A974C6">
        <w:tc>
          <w:tcPr>
            <w:tcW w:w="6115" w:type="dxa"/>
          </w:tcPr>
          <w:p w14:paraId="23BB5A79" w14:textId="089498F8" w:rsidR="00927FBB" w:rsidRPr="00C645E0" w:rsidRDefault="00927FBB" w:rsidP="00997ECF">
            <w:pPr>
              <w:numPr>
                <w:ilvl w:val="0"/>
                <w:numId w:val="76"/>
              </w:numPr>
            </w:pPr>
            <w:r w:rsidRPr="002274A4">
              <w:t xml:space="preserve">Do </w:t>
            </w:r>
            <w:proofErr w:type="gramStart"/>
            <w:r w:rsidRPr="002274A4">
              <w:t>all of</w:t>
            </w:r>
            <w:proofErr w:type="gramEnd"/>
            <w:r w:rsidRPr="002274A4">
              <w:t xml:space="preserve"> the audited dispensers deliver</w:t>
            </w:r>
            <w:r>
              <w:t>,</w:t>
            </w:r>
            <w:r w:rsidRPr="002274A4">
              <w:t xml:space="preserve"> </w:t>
            </w:r>
            <w:r>
              <w:t>with one activation,</w:t>
            </w:r>
            <w:r w:rsidR="00091426">
              <w:t xml:space="preserve"> </w:t>
            </w:r>
            <w:r w:rsidR="008D7652">
              <w:t>1.0 mL</w:t>
            </w:r>
            <w:r w:rsidRPr="002274A4">
              <w:t xml:space="preserve"> of alcohol-based hand sanitizer</w:t>
            </w:r>
            <w:r>
              <w:t xml:space="preserve"> </w:t>
            </w:r>
            <w:r w:rsidR="008D7652">
              <w:t xml:space="preserve">OR a volume of </w:t>
            </w:r>
            <w:r w:rsidR="008D7652">
              <w:lastRenderedPageBreak/>
              <w:t xml:space="preserve">alcohol-based sanitizer that covers the hands completely and </w:t>
            </w:r>
            <w:r w:rsidRPr="002274A4">
              <w:t>requires 15 or more seconds for hands to dry</w:t>
            </w:r>
            <w:r>
              <w:t xml:space="preserve"> (on average)</w:t>
            </w:r>
            <w:r w:rsidRPr="002274A4">
              <w:t>?</w:t>
            </w:r>
          </w:p>
        </w:tc>
        <w:tc>
          <w:tcPr>
            <w:tcW w:w="3235" w:type="dxa"/>
            <w:vAlign w:val="center"/>
          </w:tcPr>
          <w:p w14:paraId="658A9E95" w14:textId="77777777" w:rsidR="00927FBB" w:rsidRPr="00C645E0" w:rsidRDefault="00927FBB" w:rsidP="00A974C6">
            <w:pPr>
              <w:jc w:val="center"/>
              <w:rPr>
                <w:i/>
              </w:rPr>
            </w:pPr>
            <w:r w:rsidRPr="00C645E0">
              <w:rPr>
                <w:i/>
              </w:rPr>
              <w:lastRenderedPageBreak/>
              <w:t>Yes</w:t>
            </w:r>
          </w:p>
          <w:p w14:paraId="11F2B70A" w14:textId="77777777" w:rsidR="00927FBB" w:rsidRPr="00C645E0" w:rsidRDefault="00927FBB" w:rsidP="00A974C6">
            <w:pPr>
              <w:jc w:val="center"/>
              <w:rPr>
                <w:i/>
              </w:rPr>
            </w:pPr>
            <w:r w:rsidRPr="00C645E0">
              <w:rPr>
                <w:i/>
              </w:rPr>
              <w:t>No</w:t>
            </w:r>
          </w:p>
        </w:tc>
      </w:tr>
    </w:tbl>
    <w:p w14:paraId="5B4A676C" w14:textId="35ABBB00" w:rsidR="00927FBB" w:rsidRDefault="00927FBB" w:rsidP="00927FBB"/>
    <w:p w14:paraId="1831AF5E" w14:textId="77777777" w:rsidR="00DA6956" w:rsidRDefault="00DA6956" w:rsidP="00927FBB"/>
    <w:p w14:paraId="506E7E57" w14:textId="77777777" w:rsidR="00927FBB" w:rsidRPr="009E0198" w:rsidRDefault="00927FBB" w:rsidP="00927FBB">
      <w:pPr>
        <w:rPr>
          <w:b/>
          <w:bCs/>
          <w:i/>
          <w:iCs/>
        </w:rPr>
      </w:pPr>
      <w:bookmarkStart w:id="261" w:name="_Hlk97891430"/>
      <w:r>
        <w:rPr>
          <w:b/>
          <w:bCs/>
          <w:i/>
          <w:iCs/>
        </w:rPr>
        <w:t>Monitoring</w:t>
      </w:r>
    </w:p>
    <w:tbl>
      <w:tblPr>
        <w:tblStyle w:val="TableGrid"/>
        <w:tblW w:w="0" w:type="auto"/>
        <w:tblLook w:val="04A0" w:firstRow="1" w:lastRow="0" w:firstColumn="1" w:lastColumn="0" w:noHBand="0" w:noVBand="1"/>
      </w:tblPr>
      <w:tblGrid>
        <w:gridCol w:w="6127"/>
        <w:gridCol w:w="3223"/>
      </w:tblGrid>
      <w:tr w:rsidR="00927FBB" w14:paraId="66C3C6AD" w14:textId="77777777" w:rsidTr="00A974C6">
        <w:tc>
          <w:tcPr>
            <w:tcW w:w="6127" w:type="dxa"/>
            <w:vAlign w:val="center"/>
          </w:tcPr>
          <w:p w14:paraId="39F19CDB" w14:textId="035FEA75" w:rsidR="00927FBB" w:rsidRDefault="00927FBB" w:rsidP="00997ECF">
            <w:pPr>
              <w:numPr>
                <w:ilvl w:val="0"/>
                <w:numId w:val="76"/>
              </w:numPr>
            </w:pPr>
            <w:r>
              <w:t xml:space="preserve">Does your facility collect hand hygiene compliance data on at least </w:t>
            </w:r>
            <w:r w:rsidR="0019773B" w:rsidRPr="00502181">
              <w:rPr>
                <w:b/>
                <w:bCs/>
              </w:rPr>
              <w:t>200</w:t>
            </w:r>
            <w:r w:rsidR="0019773B">
              <w:t xml:space="preserve"> </w:t>
            </w:r>
            <w:hyperlink w:anchor="HH_compliancemonitoring" w:history="1">
              <w:r w:rsidR="0019773B" w:rsidRPr="0019773B">
                <w:rPr>
                  <w:rStyle w:val="Hyperlink"/>
                </w:rPr>
                <w:t>hand hygiene opportunities</w:t>
              </w:r>
            </w:hyperlink>
            <w:r w:rsidR="0019773B" w:rsidRPr="0019773B">
              <w:t xml:space="preserve">, or at least the number of hand hygiene opportunities outlined in </w:t>
            </w:r>
            <w:hyperlink w:anchor="Table1_HHCollectionQ8" w:history="1">
              <w:r w:rsidR="0019773B" w:rsidRPr="0019773B">
                <w:rPr>
                  <w:rStyle w:val="Hyperlink"/>
                </w:rPr>
                <w:t>Table 1</w:t>
              </w:r>
            </w:hyperlink>
            <w:r>
              <w:t xml:space="preserve">, </w:t>
            </w:r>
            <w:r w:rsidRPr="00740D37">
              <w:rPr>
                <w:b/>
                <w:bCs/>
              </w:rPr>
              <w:t xml:space="preserve">each </w:t>
            </w:r>
            <w:r w:rsidRPr="00230353">
              <w:rPr>
                <w:b/>
                <w:bCs/>
                <w:u w:val="single"/>
              </w:rPr>
              <w:t>month</w:t>
            </w:r>
            <w:r>
              <w:t>?</w:t>
            </w:r>
          </w:p>
          <w:p w14:paraId="051B61D1" w14:textId="77777777" w:rsidR="00927FBB" w:rsidRDefault="00927FBB" w:rsidP="00A974C6">
            <w:pPr>
              <w:ind w:left="360"/>
            </w:pPr>
          </w:p>
          <w:p w14:paraId="068443C1" w14:textId="4B732BF2" w:rsidR="00927FBB" w:rsidRPr="009E0198" w:rsidRDefault="00927FBB" w:rsidP="00A974C6">
            <w:pPr>
              <w:ind w:left="360"/>
              <w:rPr>
                <w:i/>
                <w:iCs/>
              </w:rPr>
            </w:pPr>
            <w:r>
              <w:rPr>
                <w:i/>
                <w:iCs/>
              </w:rPr>
              <w:t>If “yes” to question #8, skip question</w:t>
            </w:r>
            <w:r w:rsidR="00BE66E7">
              <w:rPr>
                <w:i/>
                <w:iCs/>
              </w:rPr>
              <w:t>s</w:t>
            </w:r>
            <w:r>
              <w:rPr>
                <w:i/>
                <w:iCs/>
              </w:rPr>
              <w:t xml:space="preserve"> #9</w:t>
            </w:r>
            <w:r w:rsidR="00BE66E7">
              <w:rPr>
                <w:i/>
                <w:iCs/>
              </w:rPr>
              <w:t>-10</w:t>
            </w:r>
            <w:r>
              <w:rPr>
                <w:i/>
                <w:iCs/>
              </w:rPr>
              <w:t xml:space="preserve"> and </w:t>
            </w:r>
            <w:proofErr w:type="gramStart"/>
            <w:r>
              <w:rPr>
                <w:i/>
                <w:iCs/>
              </w:rPr>
              <w:t>continue on</w:t>
            </w:r>
            <w:proofErr w:type="gramEnd"/>
            <w:r>
              <w:rPr>
                <w:i/>
                <w:iCs/>
              </w:rPr>
              <w:t xml:space="preserve"> to question #1</w:t>
            </w:r>
            <w:r w:rsidR="00BE66E7">
              <w:rPr>
                <w:i/>
                <w:iCs/>
              </w:rPr>
              <w:t>1</w:t>
            </w:r>
            <w:r>
              <w:rPr>
                <w:i/>
                <w:iCs/>
              </w:rPr>
              <w:t>.</w:t>
            </w:r>
          </w:p>
        </w:tc>
        <w:tc>
          <w:tcPr>
            <w:tcW w:w="3223" w:type="dxa"/>
            <w:vAlign w:val="center"/>
          </w:tcPr>
          <w:p w14:paraId="1B27F8C4" w14:textId="551A0E98" w:rsidR="00927FBB" w:rsidRDefault="00927FBB" w:rsidP="00A974C6">
            <w:pPr>
              <w:jc w:val="center"/>
              <w:rPr>
                <w:i/>
              </w:rPr>
            </w:pPr>
            <w:r>
              <w:rPr>
                <w:i/>
              </w:rPr>
              <w:t>Yes, using an electronic compliance monitoring system</w:t>
            </w:r>
            <w:r w:rsidR="00B545C8">
              <w:rPr>
                <w:i/>
              </w:rPr>
              <w:t xml:space="preserve"> throughout the facility</w:t>
            </w:r>
          </w:p>
          <w:p w14:paraId="0B675521" w14:textId="3D1B2A92" w:rsidR="00B545C8" w:rsidRDefault="00B545C8" w:rsidP="00B545C8">
            <w:pPr>
              <w:jc w:val="center"/>
              <w:rPr>
                <w:i/>
              </w:rPr>
            </w:pPr>
            <w:r>
              <w:rPr>
                <w:i/>
              </w:rPr>
              <w:t>Yes, using an electronic compliance monitoring system</w:t>
            </w:r>
            <w:r w:rsidR="00EB3622">
              <w:rPr>
                <w:i/>
              </w:rPr>
              <w:t xml:space="preserve"> throughout</w:t>
            </w:r>
            <w:r>
              <w:rPr>
                <w:i/>
              </w:rPr>
              <w:t xml:space="preserve"> some areas and only direct observation in all other areas</w:t>
            </w:r>
          </w:p>
          <w:p w14:paraId="677F2CC6" w14:textId="6179AA29" w:rsidR="00927FBB" w:rsidRDefault="00927FBB" w:rsidP="00A974C6">
            <w:pPr>
              <w:jc w:val="center"/>
              <w:rPr>
                <w:i/>
              </w:rPr>
            </w:pPr>
            <w:r>
              <w:rPr>
                <w:i/>
              </w:rPr>
              <w:t>Yes, using only direct observation</w:t>
            </w:r>
            <w:r w:rsidR="00B545C8">
              <w:rPr>
                <w:i/>
              </w:rPr>
              <w:t xml:space="preserve"> throughout the facility</w:t>
            </w:r>
          </w:p>
          <w:p w14:paraId="48B51A6E" w14:textId="77777777" w:rsidR="00927FBB" w:rsidRDefault="00927FBB" w:rsidP="00A974C6">
            <w:pPr>
              <w:jc w:val="center"/>
              <w:rPr>
                <w:i/>
              </w:rPr>
            </w:pPr>
            <w:r>
              <w:rPr>
                <w:i/>
              </w:rPr>
              <w:t>No</w:t>
            </w:r>
          </w:p>
        </w:tc>
      </w:tr>
      <w:tr w:rsidR="00927FBB" w14:paraId="2E885A5E" w14:textId="77777777" w:rsidTr="00A974C6">
        <w:tc>
          <w:tcPr>
            <w:tcW w:w="6127" w:type="dxa"/>
            <w:vAlign w:val="center"/>
          </w:tcPr>
          <w:p w14:paraId="7FA9B715" w14:textId="763AEDD3" w:rsidR="00927FBB" w:rsidRDefault="00927FBB" w:rsidP="00997ECF">
            <w:pPr>
              <w:numPr>
                <w:ilvl w:val="0"/>
                <w:numId w:val="76"/>
              </w:numPr>
            </w:pPr>
            <w:r>
              <w:t xml:space="preserve">Does your facility collect hand hygiene compliance data on at least </w:t>
            </w:r>
            <w:r w:rsidR="005A7256" w:rsidRPr="00DC2AA1">
              <w:rPr>
                <w:b/>
                <w:bCs/>
              </w:rPr>
              <w:t>1</w:t>
            </w:r>
            <w:r w:rsidRPr="00DC2AA1">
              <w:rPr>
                <w:b/>
                <w:bCs/>
              </w:rPr>
              <w:t>00</w:t>
            </w:r>
            <w:r>
              <w:t xml:space="preserve"> </w:t>
            </w:r>
            <w:hyperlink w:anchor="HH_compliancemonitoring" w:history="1">
              <w:r w:rsidRPr="00B545C8">
                <w:rPr>
                  <w:rStyle w:val="Hyperlink"/>
                </w:rPr>
                <w:t>hand hygiene opportunities</w:t>
              </w:r>
            </w:hyperlink>
            <w:r w:rsidR="00297C8B">
              <w:rPr>
                <w:rStyle w:val="Hyperlink"/>
              </w:rPr>
              <w:t>,</w:t>
            </w:r>
            <w:r>
              <w:t xml:space="preserve"> </w:t>
            </w:r>
            <w:r w:rsidR="00297C8B">
              <w:t xml:space="preserve">or at least the number of </w:t>
            </w:r>
            <w:r w:rsidR="0019773B" w:rsidRPr="0019773B">
              <w:t>hand hygiene opportunities</w:t>
            </w:r>
            <w:r w:rsidR="00297C8B">
              <w:t xml:space="preserve"> outlined in </w:t>
            </w:r>
            <w:hyperlink w:anchor="Table2_HHCollectionQ9" w:history="1">
              <w:r w:rsidR="00297C8B" w:rsidRPr="0019773B">
                <w:rPr>
                  <w:rStyle w:val="Hyperlink"/>
                </w:rPr>
                <w:t xml:space="preserve">Table </w:t>
              </w:r>
              <w:r w:rsidR="00DC2AA1" w:rsidRPr="0019773B">
                <w:rPr>
                  <w:rStyle w:val="Hyperlink"/>
                </w:rPr>
                <w:t>2</w:t>
              </w:r>
            </w:hyperlink>
            <w:r w:rsidR="00297C8B">
              <w:t xml:space="preserve">, </w:t>
            </w:r>
            <w:r w:rsidRPr="00CE4346">
              <w:rPr>
                <w:b/>
                <w:bCs/>
              </w:rPr>
              <w:t>each</w:t>
            </w:r>
            <w:r>
              <w:rPr>
                <w:b/>
                <w:bCs/>
              </w:rPr>
              <w:t xml:space="preserve"> </w:t>
            </w:r>
            <w:r w:rsidR="009F3DF7" w:rsidRPr="00FF471A">
              <w:rPr>
                <w:b/>
                <w:bCs/>
                <w:u w:val="single"/>
              </w:rPr>
              <w:t>month</w:t>
            </w:r>
            <w:r>
              <w:t>?</w:t>
            </w:r>
          </w:p>
          <w:p w14:paraId="2CE19179" w14:textId="77777777" w:rsidR="00927FBB" w:rsidRDefault="00927FBB" w:rsidP="00A974C6">
            <w:pPr>
              <w:ind w:left="360"/>
            </w:pPr>
          </w:p>
          <w:p w14:paraId="649697B6" w14:textId="2AD3CCB0" w:rsidR="00927FBB" w:rsidRDefault="00927FBB" w:rsidP="00A974C6">
            <w:pPr>
              <w:ind w:left="360"/>
            </w:pPr>
            <w:r>
              <w:rPr>
                <w:i/>
                <w:iCs/>
              </w:rPr>
              <w:t>If “</w:t>
            </w:r>
            <w:r w:rsidR="009F3DF7">
              <w:rPr>
                <w:i/>
                <w:iCs/>
              </w:rPr>
              <w:t>yes</w:t>
            </w:r>
            <w:r>
              <w:rPr>
                <w:i/>
                <w:iCs/>
              </w:rPr>
              <w:t>” to question #9, skip question #10</w:t>
            </w:r>
            <w:r w:rsidR="00CF2401">
              <w:rPr>
                <w:i/>
                <w:iCs/>
              </w:rPr>
              <w:t xml:space="preserve"> </w:t>
            </w:r>
            <w:r>
              <w:rPr>
                <w:i/>
                <w:iCs/>
              </w:rPr>
              <w:t xml:space="preserve">and </w:t>
            </w:r>
            <w:proofErr w:type="gramStart"/>
            <w:r>
              <w:rPr>
                <w:i/>
                <w:iCs/>
              </w:rPr>
              <w:t>continue on</w:t>
            </w:r>
            <w:proofErr w:type="gramEnd"/>
            <w:r>
              <w:rPr>
                <w:i/>
                <w:iCs/>
              </w:rPr>
              <w:t xml:space="preserve"> to question #1</w:t>
            </w:r>
            <w:r w:rsidR="009F3DF7">
              <w:rPr>
                <w:i/>
                <w:iCs/>
              </w:rPr>
              <w:t>1</w:t>
            </w:r>
            <w:r>
              <w:rPr>
                <w:i/>
                <w:iCs/>
              </w:rPr>
              <w:t>.</w:t>
            </w:r>
          </w:p>
        </w:tc>
        <w:tc>
          <w:tcPr>
            <w:tcW w:w="3223" w:type="dxa"/>
            <w:vAlign w:val="center"/>
          </w:tcPr>
          <w:p w14:paraId="3F22341E" w14:textId="63AEBC73" w:rsidR="009F3DF7" w:rsidRDefault="009F3DF7" w:rsidP="009F3DF7">
            <w:pPr>
              <w:jc w:val="center"/>
              <w:rPr>
                <w:i/>
              </w:rPr>
            </w:pPr>
            <w:r>
              <w:rPr>
                <w:i/>
              </w:rPr>
              <w:t xml:space="preserve">Yes, using an electronic compliance monitoring system throughout </w:t>
            </w:r>
            <w:r w:rsidR="00BC4CB7">
              <w:rPr>
                <w:i/>
              </w:rPr>
              <w:t xml:space="preserve">the facility </w:t>
            </w:r>
          </w:p>
          <w:p w14:paraId="1E362643" w14:textId="3B8AAECF" w:rsidR="009F3DF7" w:rsidRDefault="009F3DF7" w:rsidP="009F3DF7">
            <w:pPr>
              <w:jc w:val="center"/>
              <w:rPr>
                <w:i/>
              </w:rPr>
            </w:pPr>
            <w:r>
              <w:rPr>
                <w:i/>
              </w:rPr>
              <w:t>Yes, using an electronic compliance monitoring system throughout some</w:t>
            </w:r>
            <w:r w:rsidR="00BC4CB7">
              <w:rPr>
                <w:i/>
              </w:rPr>
              <w:t xml:space="preserve"> areas </w:t>
            </w:r>
            <w:r>
              <w:rPr>
                <w:i/>
              </w:rPr>
              <w:t xml:space="preserve">and only direct observation in all other </w:t>
            </w:r>
            <w:r w:rsidR="00BC4CB7">
              <w:rPr>
                <w:i/>
              </w:rPr>
              <w:t>areas</w:t>
            </w:r>
          </w:p>
          <w:p w14:paraId="1E669722" w14:textId="679A5EC2" w:rsidR="009F3DF7" w:rsidRDefault="009F3DF7" w:rsidP="009F3DF7">
            <w:pPr>
              <w:jc w:val="center"/>
              <w:rPr>
                <w:i/>
              </w:rPr>
            </w:pPr>
            <w:r>
              <w:rPr>
                <w:i/>
              </w:rPr>
              <w:t xml:space="preserve">Yes, using only direct observation throughout </w:t>
            </w:r>
            <w:r w:rsidR="00BC4CB7">
              <w:rPr>
                <w:i/>
              </w:rPr>
              <w:t>the facility</w:t>
            </w:r>
          </w:p>
          <w:p w14:paraId="157E6F81" w14:textId="344A09B8" w:rsidR="00927FBB" w:rsidRDefault="009F3DF7" w:rsidP="009F3DF7">
            <w:pPr>
              <w:jc w:val="center"/>
              <w:rPr>
                <w:i/>
              </w:rPr>
            </w:pPr>
            <w:r>
              <w:rPr>
                <w:i/>
              </w:rPr>
              <w:t>No</w:t>
            </w:r>
          </w:p>
        </w:tc>
      </w:tr>
      <w:tr w:rsidR="009F3DF7" w14:paraId="1749FFCA" w14:textId="77777777" w:rsidTr="00A974C6">
        <w:tc>
          <w:tcPr>
            <w:tcW w:w="6127" w:type="dxa"/>
            <w:vAlign w:val="center"/>
          </w:tcPr>
          <w:p w14:paraId="3071B5B7" w14:textId="576BA175" w:rsidR="009F3DF7" w:rsidRDefault="009F3DF7" w:rsidP="00997ECF">
            <w:pPr>
              <w:numPr>
                <w:ilvl w:val="0"/>
                <w:numId w:val="76"/>
              </w:numPr>
            </w:pPr>
            <w:r>
              <w:t xml:space="preserve">Does your facility collect hand hygiene compliance data on at least </w:t>
            </w:r>
            <w:r w:rsidRPr="00502181">
              <w:rPr>
                <w:b/>
                <w:bCs/>
              </w:rPr>
              <w:t>100</w:t>
            </w:r>
            <w:r>
              <w:t xml:space="preserve"> </w:t>
            </w:r>
            <w:hyperlink w:anchor="HHOpp" w:history="1">
              <w:r w:rsidRPr="00B545C8">
                <w:rPr>
                  <w:rStyle w:val="Hyperlink"/>
                </w:rPr>
                <w:t>hand hygiene opportunities</w:t>
              </w:r>
            </w:hyperlink>
            <w:r>
              <w:t xml:space="preserve"> </w:t>
            </w:r>
            <w:r w:rsidRPr="00CE4346">
              <w:rPr>
                <w:b/>
                <w:bCs/>
              </w:rPr>
              <w:t>each</w:t>
            </w:r>
            <w:r>
              <w:rPr>
                <w:b/>
                <w:bCs/>
              </w:rPr>
              <w:t xml:space="preserve"> </w:t>
            </w:r>
            <w:r w:rsidRPr="00230353">
              <w:rPr>
                <w:b/>
                <w:bCs/>
                <w:u w:val="single"/>
              </w:rPr>
              <w:t>quarter</w:t>
            </w:r>
            <w:r>
              <w:t>?</w:t>
            </w:r>
          </w:p>
          <w:p w14:paraId="1554F3B1" w14:textId="77777777" w:rsidR="009F3DF7" w:rsidRDefault="009F3DF7" w:rsidP="009F3DF7">
            <w:pPr>
              <w:ind w:left="360"/>
            </w:pPr>
          </w:p>
          <w:p w14:paraId="79D46955" w14:textId="79BF134A" w:rsidR="009F3DF7" w:rsidRDefault="009F3DF7" w:rsidP="009F3DF7">
            <w:pPr>
              <w:ind w:left="360"/>
            </w:pPr>
            <w:r>
              <w:rPr>
                <w:i/>
                <w:iCs/>
              </w:rPr>
              <w:t xml:space="preserve">If “no” to question #10, skip questions #11-19 and </w:t>
            </w:r>
            <w:proofErr w:type="gramStart"/>
            <w:r>
              <w:rPr>
                <w:i/>
                <w:iCs/>
              </w:rPr>
              <w:t>continue on</w:t>
            </w:r>
            <w:proofErr w:type="gramEnd"/>
            <w:r>
              <w:rPr>
                <w:i/>
                <w:iCs/>
              </w:rPr>
              <w:t xml:space="preserve"> to question #20.</w:t>
            </w:r>
          </w:p>
        </w:tc>
        <w:tc>
          <w:tcPr>
            <w:tcW w:w="3223" w:type="dxa"/>
            <w:vAlign w:val="center"/>
          </w:tcPr>
          <w:p w14:paraId="09CEFFDE" w14:textId="418082CF" w:rsidR="009F3DF7" w:rsidRDefault="009F3DF7" w:rsidP="009F3DF7">
            <w:pPr>
              <w:jc w:val="center"/>
              <w:rPr>
                <w:i/>
              </w:rPr>
            </w:pPr>
            <w:r>
              <w:rPr>
                <w:i/>
              </w:rPr>
              <w:t>Yes, using an electronic compliance monitoring system throughout the facility</w:t>
            </w:r>
          </w:p>
          <w:p w14:paraId="653AAC35" w14:textId="77777777" w:rsidR="009F3DF7" w:rsidRDefault="009F3DF7" w:rsidP="009F3DF7">
            <w:pPr>
              <w:jc w:val="center"/>
              <w:rPr>
                <w:i/>
              </w:rPr>
            </w:pPr>
            <w:r>
              <w:rPr>
                <w:i/>
              </w:rPr>
              <w:t>Yes, using an electronic compliance monitoring system throughout some areas and only direct observation in all other areas</w:t>
            </w:r>
          </w:p>
          <w:p w14:paraId="16ED4ED0" w14:textId="77777777" w:rsidR="009F3DF7" w:rsidRDefault="009F3DF7" w:rsidP="009F3DF7">
            <w:pPr>
              <w:jc w:val="center"/>
              <w:rPr>
                <w:i/>
              </w:rPr>
            </w:pPr>
            <w:r>
              <w:rPr>
                <w:i/>
              </w:rPr>
              <w:t>Yes, using only direct observation throughout the facility</w:t>
            </w:r>
          </w:p>
          <w:p w14:paraId="64D9EC45" w14:textId="28F54812" w:rsidR="009F3DF7" w:rsidRDefault="009F3DF7" w:rsidP="009F3DF7">
            <w:pPr>
              <w:jc w:val="center"/>
              <w:rPr>
                <w:i/>
              </w:rPr>
            </w:pPr>
            <w:r>
              <w:rPr>
                <w:i/>
              </w:rPr>
              <w:t>No</w:t>
            </w:r>
          </w:p>
        </w:tc>
      </w:tr>
      <w:tr w:rsidR="00927FBB" w14:paraId="139D02EB" w14:textId="77777777" w:rsidTr="00A974C6">
        <w:tc>
          <w:tcPr>
            <w:tcW w:w="6127" w:type="dxa"/>
            <w:vAlign w:val="center"/>
          </w:tcPr>
          <w:p w14:paraId="3FFF8BF5" w14:textId="3F20A3B9" w:rsidR="00927FBB" w:rsidRDefault="00927FBB" w:rsidP="00997ECF">
            <w:pPr>
              <w:numPr>
                <w:ilvl w:val="0"/>
                <w:numId w:val="76"/>
              </w:numPr>
            </w:pPr>
            <w:r>
              <w:t xml:space="preserve">Does your facility use hand hygiene coaches or compliance observers to provide </w:t>
            </w:r>
            <w:hyperlink w:anchor="Endnote_Individuals" w:history="1">
              <w:r w:rsidRPr="004B4271">
                <w:rPr>
                  <w:rStyle w:val="Hyperlink"/>
                </w:rPr>
                <w:t>individuals who touch patients or who touch items that will be used by patients</w:t>
              </w:r>
            </w:hyperlink>
            <w:r w:rsidR="001A0795">
              <w:rPr>
                <w:rStyle w:val="EndnoteReference"/>
              </w:rPr>
              <w:endnoteReference w:customMarkFollows="1" w:id="17"/>
              <w:t>12</w:t>
            </w:r>
            <w:r w:rsidR="001A0795">
              <w:t xml:space="preserve"> </w:t>
            </w:r>
            <w:r>
              <w:t>with feedback on both when they are and are not compliant with performing hand hygiene?</w:t>
            </w:r>
          </w:p>
          <w:p w14:paraId="49A91E9B" w14:textId="77777777" w:rsidR="00927FBB" w:rsidRPr="00422FF2" w:rsidRDefault="00927FBB" w:rsidP="00A974C6">
            <w:pPr>
              <w:ind w:left="360"/>
            </w:pPr>
          </w:p>
        </w:tc>
        <w:tc>
          <w:tcPr>
            <w:tcW w:w="3223" w:type="dxa"/>
            <w:vAlign w:val="center"/>
          </w:tcPr>
          <w:p w14:paraId="7807E9A9" w14:textId="77777777" w:rsidR="00927FBB" w:rsidRDefault="00927FBB" w:rsidP="00A974C6">
            <w:pPr>
              <w:jc w:val="center"/>
              <w:rPr>
                <w:i/>
              </w:rPr>
            </w:pPr>
            <w:r>
              <w:rPr>
                <w:i/>
              </w:rPr>
              <w:t>Yes</w:t>
            </w:r>
          </w:p>
          <w:p w14:paraId="629BF1ED" w14:textId="77777777" w:rsidR="00927FBB" w:rsidRDefault="00927FBB" w:rsidP="00A974C6">
            <w:pPr>
              <w:jc w:val="center"/>
              <w:rPr>
                <w:i/>
              </w:rPr>
            </w:pPr>
            <w:r>
              <w:rPr>
                <w:i/>
              </w:rPr>
              <w:t>No</w:t>
            </w:r>
          </w:p>
        </w:tc>
      </w:tr>
      <w:bookmarkEnd w:id="261"/>
    </w:tbl>
    <w:p w14:paraId="0985A17B" w14:textId="77777777" w:rsidR="00927FBB" w:rsidRDefault="00927FBB" w:rsidP="00927FBB">
      <w:pPr>
        <w:rPr>
          <w:b/>
        </w:rPr>
      </w:pPr>
    </w:p>
    <w:p w14:paraId="66909052" w14:textId="77777777" w:rsidR="00927FBB" w:rsidRDefault="00927FBB" w:rsidP="00927FBB">
      <w:pPr>
        <w:rPr>
          <w:b/>
        </w:rPr>
      </w:pPr>
      <w:r>
        <w:rPr>
          <w:b/>
        </w:rPr>
        <w:t xml:space="preserve">Direct Monitoring – </w:t>
      </w:r>
      <w:r w:rsidRPr="00CB083F">
        <w:rPr>
          <w:b/>
        </w:rPr>
        <w:t>Electronic Compliance Monitoring System</w:t>
      </w:r>
    </w:p>
    <w:p w14:paraId="6503E2B6" w14:textId="7A2722C7" w:rsidR="00927FBB" w:rsidRPr="009E0198" w:rsidRDefault="00927FBB" w:rsidP="00DC2AA1">
      <w:pPr>
        <w:rPr>
          <w:bCs/>
          <w:i/>
          <w:iCs/>
        </w:rPr>
      </w:pPr>
      <w:r>
        <w:rPr>
          <w:bCs/>
          <w:i/>
          <w:iCs/>
        </w:rPr>
        <w:t>If “yes, using an electronic compliance monitoring system</w:t>
      </w:r>
      <w:r w:rsidR="00B545C8">
        <w:rPr>
          <w:bCs/>
          <w:i/>
          <w:iCs/>
        </w:rPr>
        <w:t xml:space="preserve"> throughout the facility</w:t>
      </w:r>
      <w:r>
        <w:rPr>
          <w:bCs/>
          <w:i/>
          <w:iCs/>
        </w:rPr>
        <w:t xml:space="preserve">” or </w:t>
      </w:r>
      <w:r w:rsidR="00B545C8">
        <w:rPr>
          <w:bCs/>
          <w:i/>
          <w:iCs/>
        </w:rPr>
        <w:t xml:space="preserve">“yes, </w:t>
      </w:r>
      <w:r w:rsidR="00B545C8">
        <w:rPr>
          <w:i/>
        </w:rPr>
        <w:t xml:space="preserve">using an electronic compliance monitoring system </w:t>
      </w:r>
      <w:r w:rsidR="00EB3622">
        <w:rPr>
          <w:i/>
        </w:rPr>
        <w:t xml:space="preserve">throughout </w:t>
      </w:r>
      <w:r w:rsidR="00B545C8">
        <w:rPr>
          <w:i/>
        </w:rPr>
        <w:t>some areas and only direct observation in all other</w:t>
      </w:r>
      <w:r w:rsidR="009F3DF7">
        <w:rPr>
          <w:i/>
        </w:rPr>
        <w:t xml:space="preserve"> </w:t>
      </w:r>
      <w:r w:rsidR="00B545C8">
        <w:rPr>
          <w:i/>
        </w:rPr>
        <w:t>areas”</w:t>
      </w:r>
      <w:r w:rsidR="00B545C8">
        <w:rPr>
          <w:bCs/>
          <w:i/>
          <w:iCs/>
        </w:rPr>
        <w:t xml:space="preserve"> </w:t>
      </w:r>
      <w:r>
        <w:rPr>
          <w:bCs/>
          <w:i/>
          <w:iCs/>
        </w:rPr>
        <w:t>to question #8</w:t>
      </w:r>
      <w:r w:rsidR="00DC2AA1">
        <w:rPr>
          <w:bCs/>
          <w:i/>
          <w:iCs/>
        </w:rPr>
        <w:t>, question #9</w:t>
      </w:r>
      <w:r>
        <w:rPr>
          <w:bCs/>
          <w:i/>
          <w:iCs/>
        </w:rPr>
        <w:t xml:space="preserve"> or </w:t>
      </w:r>
      <w:r w:rsidR="009F3DF7">
        <w:rPr>
          <w:bCs/>
          <w:i/>
          <w:iCs/>
        </w:rPr>
        <w:t>question #10</w:t>
      </w:r>
      <w:r w:rsidR="00DC2AA1">
        <w:rPr>
          <w:bCs/>
          <w:i/>
          <w:iCs/>
        </w:rPr>
        <w:t>,</w:t>
      </w:r>
      <w:r w:rsidR="009F3DF7">
        <w:rPr>
          <w:bCs/>
          <w:i/>
          <w:iCs/>
        </w:rPr>
        <w:t xml:space="preserve"> </w:t>
      </w:r>
      <w:r>
        <w:rPr>
          <w:bCs/>
          <w:i/>
          <w:iCs/>
        </w:rPr>
        <w:t>answer questions #1</w:t>
      </w:r>
      <w:r w:rsidR="009F3DF7">
        <w:rPr>
          <w:bCs/>
          <w:i/>
          <w:iCs/>
        </w:rPr>
        <w:t>2</w:t>
      </w:r>
      <w:r>
        <w:rPr>
          <w:bCs/>
          <w:i/>
          <w:iCs/>
        </w:rPr>
        <w:t>-1</w:t>
      </w:r>
      <w:r w:rsidR="009F3DF7">
        <w:rPr>
          <w:bCs/>
          <w:i/>
          <w:iCs/>
        </w:rPr>
        <w:t>3</w:t>
      </w:r>
      <w:r w:rsidR="00EB3622">
        <w:rPr>
          <w:bCs/>
          <w:i/>
          <w:iCs/>
        </w:rPr>
        <w:t xml:space="preserve"> based on the surgical</w:t>
      </w:r>
      <w:r w:rsidR="00EE676E">
        <w:rPr>
          <w:bCs/>
          <w:i/>
          <w:iCs/>
        </w:rPr>
        <w:t xml:space="preserve"> or</w:t>
      </w:r>
      <w:r w:rsidR="00EB3622">
        <w:rPr>
          <w:bCs/>
          <w:i/>
          <w:iCs/>
        </w:rPr>
        <w:t xml:space="preserve"> treatment areas that use an electronic compliance monitoring system</w:t>
      </w:r>
      <w:r>
        <w:rPr>
          <w:bCs/>
          <w:i/>
          <w:iCs/>
        </w:rPr>
        <w:t>.</w:t>
      </w:r>
    </w:p>
    <w:tbl>
      <w:tblPr>
        <w:tblStyle w:val="TableGrid"/>
        <w:tblW w:w="0" w:type="auto"/>
        <w:tblLook w:val="04A0" w:firstRow="1" w:lastRow="0" w:firstColumn="1" w:lastColumn="0" w:noHBand="0" w:noVBand="1"/>
      </w:tblPr>
      <w:tblGrid>
        <w:gridCol w:w="6127"/>
        <w:gridCol w:w="3223"/>
      </w:tblGrid>
      <w:tr w:rsidR="00927FBB" w:rsidRPr="00CB083F" w14:paraId="3BBF3DA4" w14:textId="77777777" w:rsidTr="00A974C6">
        <w:tc>
          <w:tcPr>
            <w:tcW w:w="6127" w:type="dxa"/>
          </w:tcPr>
          <w:p w14:paraId="611D5740" w14:textId="77777777" w:rsidR="00927FBB" w:rsidRDefault="00927FBB" w:rsidP="00997ECF">
            <w:pPr>
              <w:pStyle w:val="ListParagraph"/>
              <w:numPr>
                <w:ilvl w:val="0"/>
                <w:numId w:val="76"/>
              </w:numPr>
            </w:pPr>
            <w:bookmarkStart w:id="263" w:name="_Hlk64975578"/>
            <w:r w:rsidRPr="00A77251">
              <w:lastRenderedPageBreak/>
              <w:t xml:space="preserve">In those </w:t>
            </w:r>
            <w:r>
              <w:t>surgical or treatment areas</w:t>
            </w:r>
            <w:r w:rsidRPr="00A77251">
              <w:t xml:space="preserve"> where an electronic compliance monitoring system is used, does the monitoring system used meet </w:t>
            </w:r>
            <w:r w:rsidRPr="00A77251">
              <w:rPr>
                <w:b/>
              </w:rPr>
              <w:t>both</w:t>
            </w:r>
            <w:r w:rsidRPr="00A77251">
              <w:t xml:space="preserve"> of the following criteria?</w:t>
            </w:r>
          </w:p>
          <w:p w14:paraId="3DA92B1C" w14:textId="059B0480" w:rsidR="00927FBB" w:rsidRDefault="00927FBB" w:rsidP="00997ECF">
            <w:pPr>
              <w:pStyle w:val="ListParagraph"/>
              <w:numPr>
                <w:ilvl w:val="0"/>
                <w:numId w:val="72"/>
              </w:numPr>
            </w:pPr>
            <w:r>
              <w:t xml:space="preserve">The system can </w:t>
            </w:r>
            <w:hyperlink w:anchor="HH_IdentifyOpps" w:history="1">
              <w:r w:rsidRPr="009B687A">
                <w:rPr>
                  <w:rStyle w:val="Hyperlink"/>
                </w:rPr>
                <w:t>identify both opportunities for hand hygiene and that hand hygiene was performed</w:t>
              </w:r>
            </w:hyperlink>
          </w:p>
          <w:p w14:paraId="1DE7AA7D" w14:textId="380B4585" w:rsidR="00927FBB" w:rsidRDefault="00927FBB" w:rsidP="00997ECF">
            <w:pPr>
              <w:pStyle w:val="ListParagraph"/>
              <w:numPr>
                <w:ilvl w:val="0"/>
                <w:numId w:val="72"/>
              </w:numPr>
            </w:pPr>
            <w:r>
              <w:t xml:space="preserve">The facility itself has </w:t>
            </w:r>
            <w:hyperlink w:anchor="HH_validation" w:history="1">
              <w:r w:rsidRPr="00A05E1C">
                <w:rPr>
                  <w:rStyle w:val="Hyperlink"/>
                </w:rPr>
                <w:t>validated the accuracy</w:t>
              </w:r>
            </w:hyperlink>
            <w:r>
              <w:t xml:space="preserve"> of the data collected by the electronic compliance monitoring system</w:t>
            </w:r>
          </w:p>
          <w:bookmarkEnd w:id="263"/>
          <w:p w14:paraId="5B8444AA" w14:textId="77777777" w:rsidR="00927FBB" w:rsidRPr="00A77251" w:rsidRDefault="00927FBB" w:rsidP="00A974C6">
            <w:pPr>
              <w:pStyle w:val="ListParagraph"/>
              <w:ind w:left="1080"/>
            </w:pPr>
          </w:p>
        </w:tc>
        <w:tc>
          <w:tcPr>
            <w:tcW w:w="3223" w:type="dxa"/>
            <w:vAlign w:val="center"/>
          </w:tcPr>
          <w:p w14:paraId="7C4B23FE" w14:textId="77777777" w:rsidR="00927FBB" w:rsidRDefault="00927FBB" w:rsidP="00A974C6">
            <w:pPr>
              <w:jc w:val="center"/>
              <w:rPr>
                <w:i/>
              </w:rPr>
            </w:pPr>
            <w:r>
              <w:rPr>
                <w:i/>
              </w:rPr>
              <w:t>Yes</w:t>
            </w:r>
          </w:p>
          <w:p w14:paraId="69B0B93D" w14:textId="77777777" w:rsidR="00927FBB" w:rsidRPr="00CB083F" w:rsidRDefault="00927FBB" w:rsidP="00A974C6">
            <w:pPr>
              <w:jc w:val="center"/>
              <w:rPr>
                <w:i/>
              </w:rPr>
            </w:pPr>
            <w:r>
              <w:rPr>
                <w:i/>
              </w:rPr>
              <w:t>No</w:t>
            </w:r>
          </w:p>
        </w:tc>
      </w:tr>
      <w:tr w:rsidR="00927FBB" w:rsidRPr="00CB083F" w14:paraId="61F394B5" w14:textId="77777777" w:rsidTr="00A974C6">
        <w:tc>
          <w:tcPr>
            <w:tcW w:w="6127" w:type="dxa"/>
          </w:tcPr>
          <w:p w14:paraId="32AC864F" w14:textId="77777777" w:rsidR="00927FBB" w:rsidRDefault="00927FBB" w:rsidP="00997ECF">
            <w:pPr>
              <w:pStyle w:val="ListParagraph"/>
              <w:numPr>
                <w:ilvl w:val="0"/>
                <w:numId w:val="76"/>
              </w:numPr>
            </w:pPr>
            <w:r w:rsidRPr="00A77251">
              <w:t xml:space="preserve">In those </w:t>
            </w:r>
            <w:r w:rsidRPr="005A1F8B">
              <w:rPr>
                <w:rFonts w:cs="Arial"/>
              </w:rPr>
              <w:t>surgical or treatment areas</w:t>
            </w:r>
            <w:r w:rsidRPr="00A77251">
              <w:t xml:space="preserve"> where an electronic compliance monitoring system is used, are direct observations also conducted for coaching and intervention purposes that meet </w:t>
            </w:r>
            <w:proofErr w:type="gramStart"/>
            <w:r w:rsidRPr="00A77251">
              <w:rPr>
                <w:b/>
              </w:rPr>
              <w:t>all</w:t>
            </w:r>
            <w:r w:rsidRPr="00A77251">
              <w:t xml:space="preserve"> of</w:t>
            </w:r>
            <w:proofErr w:type="gramEnd"/>
            <w:r w:rsidRPr="00A77251">
              <w:t xml:space="preserve"> the following criteria?</w:t>
            </w:r>
          </w:p>
          <w:p w14:paraId="1FA9545A" w14:textId="77777777" w:rsidR="00927FBB" w:rsidRDefault="00927FBB" w:rsidP="00997ECF">
            <w:pPr>
              <w:pStyle w:val="ListParagraph"/>
              <w:numPr>
                <w:ilvl w:val="0"/>
                <w:numId w:val="73"/>
              </w:numPr>
            </w:pPr>
            <w:r>
              <w:t>Observers immediately intervene prior to any harm occurring to provide non-compliant individuals with immediate feedback</w:t>
            </w:r>
          </w:p>
          <w:p w14:paraId="3E15B765" w14:textId="77777777" w:rsidR="00927FBB" w:rsidRDefault="00927FBB" w:rsidP="00997ECF">
            <w:pPr>
              <w:pStyle w:val="ListParagraph"/>
              <w:numPr>
                <w:ilvl w:val="0"/>
                <w:numId w:val="73"/>
              </w:numPr>
            </w:pPr>
            <w:r>
              <w:t>Observations identify both opportunities for hand hygiene and compliance with those opportunities</w:t>
            </w:r>
          </w:p>
          <w:p w14:paraId="62296818" w14:textId="77777777" w:rsidR="00927FBB" w:rsidRDefault="00927FBB" w:rsidP="00997ECF">
            <w:pPr>
              <w:pStyle w:val="ListParagraph"/>
              <w:numPr>
                <w:ilvl w:val="0"/>
                <w:numId w:val="73"/>
              </w:numPr>
            </w:pPr>
            <w:r>
              <w:t>Observations determine who practiced hand hygiene, verify when they practiced it, and whether their technique was correct</w:t>
            </w:r>
          </w:p>
          <w:p w14:paraId="698B48B8" w14:textId="2A91CC2F" w:rsidR="00927FBB" w:rsidRDefault="00927FBB" w:rsidP="00997ECF">
            <w:pPr>
              <w:pStyle w:val="ListParagraph"/>
              <w:numPr>
                <w:ilvl w:val="0"/>
                <w:numId w:val="73"/>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rsidR="001A0795">
              <w:rPr>
                <w:rStyle w:val="EndnoteReference"/>
              </w:rPr>
              <w:endnoteReference w:customMarkFollows="1" w:id="18"/>
              <w:t>12</w:t>
            </w:r>
            <w:r w:rsidR="00793E96">
              <w:t xml:space="preserve"> </w:t>
            </w:r>
            <w:r>
              <w:t>on duty for that shift</w:t>
            </w:r>
          </w:p>
          <w:p w14:paraId="1F71992E" w14:textId="78A51E5D" w:rsidR="00927FBB" w:rsidRPr="00A77251" w:rsidRDefault="00927FBB" w:rsidP="00997ECF">
            <w:pPr>
              <w:pStyle w:val="ListParagraph"/>
              <w:numPr>
                <w:ilvl w:val="0"/>
                <w:numId w:val="73"/>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rsidR="00793E96">
              <w:rPr>
                <w:rStyle w:val="EndnoteReference"/>
              </w:rPr>
              <w:endnoteReference w:customMarkFollows="1" w:id="19"/>
              <w:t xml:space="preserve">12 </w:t>
            </w:r>
            <w:r>
              <w:t xml:space="preserve">(e.g., nurses, physicians, techs, environmental services workers) </w:t>
            </w:r>
          </w:p>
          <w:p w14:paraId="640E477C" w14:textId="77777777" w:rsidR="00927FBB" w:rsidRPr="00A77251" w:rsidRDefault="00927FBB" w:rsidP="00A974C6">
            <w:pPr>
              <w:pStyle w:val="ListParagraph"/>
              <w:ind w:left="360"/>
            </w:pPr>
          </w:p>
        </w:tc>
        <w:tc>
          <w:tcPr>
            <w:tcW w:w="3223" w:type="dxa"/>
            <w:vAlign w:val="center"/>
          </w:tcPr>
          <w:p w14:paraId="12D94EB8" w14:textId="77777777" w:rsidR="00927FBB" w:rsidRDefault="00927FBB" w:rsidP="00A974C6">
            <w:pPr>
              <w:jc w:val="center"/>
              <w:rPr>
                <w:i/>
              </w:rPr>
            </w:pPr>
            <w:r>
              <w:rPr>
                <w:i/>
              </w:rPr>
              <w:t>Yes</w:t>
            </w:r>
          </w:p>
          <w:p w14:paraId="35ADA72F" w14:textId="77777777" w:rsidR="00927FBB" w:rsidRDefault="00927FBB" w:rsidP="00A974C6">
            <w:pPr>
              <w:jc w:val="center"/>
              <w:rPr>
                <w:i/>
              </w:rPr>
            </w:pPr>
            <w:r>
              <w:rPr>
                <w:i/>
              </w:rPr>
              <w:t>No</w:t>
            </w:r>
          </w:p>
        </w:tc>
      </w:tr>
    </w:tbl>
    <w:p w14:paraId="4FC8EB89" w14:textId="77777777" w:rsidR="00CF19B5" w:rsidRDefault="00CF19B5" w:rsidP="00927FBB"/>
    <w:p w14:paraId="1280C69B" w14:textId="77777777" w:rsidR="00927FBB" w:rsidRDefault="00927FBB" w:rsidP="00927FBB">
      <w:pPr>
        <w:rPr>
          <w:b/>
        </w:rPr>
      </w:pPr>
      <w:r>
        <w:rPr>
          <w:b/>
        </w:rPr>
        <w:t>Direct Monitoring – Direct Observation</w:t>
      </w:r>
    </w:p>
    <w:p w14:paraId="2189CA5B" w14:textId="7F8E3A20" w:rsidR="00927FBB" w:rsidRPr="00DA6956" w:rsidRDefault="00927FBB" w:rsidP="00DC2AA1">
      <w:pPr>
        <w:rPr>
          <w:bCs/>
          <w:i/>
          <w:iCs/>
        </w:rPr>
      </w:pPr>
      <w:r>
        <w:rPr>
          <w:bCs/>
          <w:i/>
          <w:iCs/>
        </w:rPr>
        <w:t xml:space="preserve">If </w:t>
      </w:r>
      <w:r w:rsidR="00B545C8">
        <w:rPr>
          <w:bCs/>
          <w:i/>
          <w:iCs/>
        </w:rPr>
        <w:t>“yes,</w:t>
      </w:r>
      <w:r w:rsidR="00B545C8">
        <w:rPr>
          <w:i/>
        </w:rPr>
        <w:t xml:space="preserve"> using an electronic compliance monitoring system </w:t>
      </w:r>
      <w:r w:rsidR="00790A71">
        <w:rPr>
          <w:i/>
        </w:rPr>
        <w:t>throughout</w:t>
      </w:r>
      <w:r w:rsidR="00B545C8">
        <w:rPr>
          <w:i/>
        </w:rPr>
        <w:t xml:space="preserve"> some areas and only direct observation in all other areas” or</w:t>
      </w:r>
      <w:r w:rsidR="00B545C8">
        <w:rPr>
          <w:bCs/>
          <w:i/>
          <w:iCs/>
        </w:rPr>
        <w:t xml:space="preserve"> </w:t>
      </w:r>
      <w:r>
        <w:rPr>
          <w:bCs/>
          <w:i/>
          <w:iCs/>
        </w:rPr>
        <w:t>“yes, using only direct observation</w:t>
      </w:r>
      <w:r w:rsidR="00790A71">
        <w:rPr>
          <w:bCs/>
          <w:i/>
          <w:iCs/>
        </w:rPr>
        <w:t xml:space="preserve"> throughout the facility</w:t>
      </w:r>
      <w:r>
        <w:rPr>
          <w:bCs/>
          <w:i/>
          <w:iCs/>
        </w:rPr>
        <w:t>” to question #8</w:t>
      </w:r>
      <w:r w:rsidR="00DC2AA1">
        <w:rPr>
          <w:bCs/>
          <w:i/>
          <w:iCs/>
        </w:rPr>
        <w:t>, question #9,</w:t>
      </w:r>
      <w:r>
        <w:rPr>
          <w:bCs/>
          <w:i/>
          <w:iCs/>
        </w:rPr>
        <w:t xml:space="preserve"> or question #</w:t>
      </w:r>
      <w:r w:rsidR="009F3DF7">
        <w:rPr>
          <w:bCs/>
          <w:i/>
          <w:iCs/>
        </w:rPr>
        <w:t>10</w:t>
      </w:r>
      <w:r>
        <w:rPr>
          <w:bCs/>
          <w:i/>
          <w:iCs/>
        </w:rPr>
        <w:t>, answer questions #1</w:t>
      </w:r>
      <w:r w:rsidR="009F3DF7">
        <w:rPr>
          <w:bCs/>
          <w:i/>
          <w:iCs/>
        </w:rPr>
        <w:t>4</w:t>
      </w:r>
      <w:r>
        <w:rPr>
          <w:bCs/>
          <w:i/>
          <w:iCs/>
        </w:rPr>
        <w:t>-1</w:t>
      </w:r>
      <w:r w:rsidR="009F3DF7">
        <w:rPr>
          <w:bCs/>
          <w:i/>
          <w:iCs/>
        </w:rPr>
        <w:t>5</w:t>
      </w:r>
      <w:r w:rsidR="00B545C8">
        <w:rPr>
          <w:bCs/>
          <w:i/>
          <w:iCs/>
        </w:rPr>
        <w:t xml:space="preserve"> based on the surgical or treatment areas that do NOT use an electronic compliance monitoring system</w:t>
      </w:r>
      <w:r>
        <w:rPr>
          <w:bCs/>
          <w:i/>
          <w:iCs/>
        </w:rPr>
        <w:t>.</w:t>
      </w:r>
    </w:p>
    <w:tbl>
      <w:tblPr>
        <w:tblStyle w:val="TableGrid"/>
        <w:tblW w:w="0" w:type="auto"/>
        <w:tblLook w:val="04A0" w:firstRow="1" w:lastRow="0" w:firstColumn="1" w:lastColumn="0" w:noHBand="0" w:noVBand="1"/>
      </w:tblPr>
      <w:tblGrid>
        <w:gridCol w:w="6127"/>
        <w:gridCol w:w="3223"/>
      </w:tblGrid>
      <w:tr w:rsidR="00927FBB" w:rsidRPr="00C645E0" w14:paraId="612BED7B" w14:textId="77777777" w:rsidTr="00A974C6">
        <w:tc>
          <w:tcPr>
            <w:tcW w:w="6127" w:type="dxa"/>
            <w:vAlign w:val="center"/>
          </w:tcPr>
          <w:p w14:paraId="3E24C2BA" w14:textId="77777777" w:rsidR="00927FBB" w:rsidRPr="00A46A82" w:rsidRDefault="00927FBB" w:rsidP="00997ECF">
            <w:pPr>
              <w:numPr>
                <w:ilvl w:val="0"/>
                <w:numId w:val="76"/>
              </w:numPr>
              <w:rPr>
                <w:i/>
              </w:rPr>
            </w:pPr>
            <w:r>
              <w:t xml:space="preserve">In those </w:t>
            </w:r>
            <w:r w:rsidRPr="005A1F8B">
              <w:rPr>
                <w:rFonts w:cs="Arial"/>
              </w:rPr>
              <w:t>surgical or treatment areas</w:t>
            </w:r>
            <w:r>
              <w:t xml:space="preserve"> where an electronic compliance monitoring system is NOT used, d</w:t>
            </w:r>
            <w:r w:rsidRPr="00A46A82">
              <w:t xml:space="preserve">o the direct observations meet </w:t>
            </w:r>
            <w:proofErr w:type="gramStart"/>
            <w:r w:rsidRPr="00422FF2">
              <w:rPr>
                <w:b/>
              </w:rPr>
              <w:t>all</w:t>
            </w:r>
            <w:r w:rsidRPr="00A46A82">
              <w:t xml:space="preserve"> of</w:t>
            </w:r>
            <w:proofErr w:type="gramEnd"/>
            <w:r w:rsidRPr="00A46A82">
              <w:t xml:space="preserve"> the following criteria?</w:t>
            </w:r>
          </w:p>
          <w:p w14:paraId="234F1FDB" w14:textId="77777777" w:rsidR="00927FBB" w:rsidRPr="00A46A82" w:rsidRDefault="00927FBB" w:rsidP="00997ECF">
            <w:pPr>
              <w:pStyle w:val="ListParagraph"/>
              <w:numPr>
                <w:ilvl w:val="0"/>
                <w:numId w:val="74"/>
              </w:numPr>
            </w:pPr>
            <w:r w:rsidRPr="00A46A82">
              <w:t>Observations identify both opportunities for hand hygiene and compliance with those opportunities</w:t>
            </w:r>
          </w:p>
          <w:p w14:paraId="2D85D692" w14:textId="77777777" w:rsidR="00927FBB" w:rsidRPr="00A46A82" w:rsidRDefault="00927FBB" w:rsidP="00997ECF">
            <w:pPr>
              <w:pStyle w:val="ListParagraph"/>
              <w:numPr>
                <w:ilvl w:val="0"/>
                <w:numId w:val="74"/>
              </w:numPr>
            </w:pPr>
            <w:r w:rsidRPr="00A46A82">
              <w:t>Observations determine who practiced hand hygiene, verify when they practiced it, and whether their technique was correct</w:t>
            </w:r>
          </w:p>
          <w:p w14:paraId="028579DB" w14:textId="6DA70595" w:rsidR="00927FBB" w:rsidRPr="00A46A82" w:rsidRDefault="00927FBB" w:rsidP="00997ECF">
            <w:pPr>
              <w:pStyle w:val="ListParagraph"/>
              <w:numPr>
                <w:ilvl w:val="0"/>
                <w:numId w:val="74"/>
              </w:numPr>
            </w:pPr>
            <w:r w:rsidRPr="00A46A82">
              <w:t xml:space="preserve">Observations are conducted weekly or monthly across all shifts and on all days of the week proportional to </w:t>
            </w:r>
            <w:r>
              <w:t xml:space="preserve">the number of </w:t>
            </w:r>
            <w:hyperlink w:anchor="Endnote_Individuals" w:history="1">
              <w:r w:rsidRPr="00A46A82">
                <w:rPr>
                  <w:rStyle w:val="Hyperlink"/>
                </w:rPr>
                <w:t>individuals who touch patients or who touch items that will be used by patients</w:t>
              </w:r>
            </w:hyperlink>
            <w:r w:rsidR="00793E96">
              <w:rPr>
                <w:rStyle w:val="EndnoteReference"/>
              </w:rPr>
              <w:endnoteReference w:customMarkFollows="1" w:id="20"/>
              <w:t xml:space="preserve">12 </w:t>
            </w:r>
            <w:r w:rsidRPr="00A46A82">
              <w:t>on duty for that shift</w:t>
            </w:r>
          </w:p>
          <w:p w14:paraId="55A07FBA" w14:textId="4A2AE5BC" w:rsidR="00927FBB" w:rsidRPr="00A46A82" w:rsidRDefault="00927FBB" w:rsidP="00997ECF">
            <w:pPr>
              <w:pStyle w:val="ListParagraph"/>
              <w:numPr>
                <w:ilvl w:val="0"/>
                <w:numId w:val="74"/>
              </w:numPr>
              <w:rPr>
                <w:i/>
              </w:rPr>
            </w:pPr>
            <w:r w:rsidRPr="00A46A82">
              <w:lastRenderedPageBreak/>
              <w:t xml:space="preserve">Observations are conducted to capture a representative sample of the different roles of </w:t>
            </w:r>
            <w:hyperlink w:anchor="Endnote_Individuals" w:history="1">
              <w:r w:rsidRPr="00A46A82">
                <w:rPr>
                  <w:rStyle w:val="Hyperlink"/>
                </w:rPr>
                <w:t>individuals who touch patients or who touch items that will be used by patients</w:t>
              </w:r>
            </w:hyperlink>
            <w:r w:rsidRPr="00A46A82">
              <w:t xml:space="preserve"> </w:t>
            </w:r>
            <w:r w:rsidR="00793E96">
              <w:rPr>
                <w:rStyle w:val="EndnoteReference"/>
              </w:rPr>
              <w:endnoteReference w:customMarkFollows="1" w:id="21"/>
              <w:t>12</w:t>
            </w:r>
            <w:r w:rsidR="0079225F">
              <w:t xml:space="preserve"> </w:t>
            </w:r>
            <w:r w:rsidRPr="00A46A82">
              <w:t>(e.g., nurses, physicians, techs, environmental services workers)</w:t>
            </w:r>
          </w:p>
        </w:tc>
        <w:tc>
          <w:tcPr>
            <w:tcW w:w="3223" w:type="dxa"/>
            <w:vAlign w:val="center"/>
          </w:tcPr>
          <w:p w14:paraId="0950F31E" w14:textId="77777777" w:rsidR="00927FBB" w:rsidRDefault="00927FBB" w:rsidP="00A974C6">
            <w:pPr>
              <w:jc w:val="center"/>
              <w:rPr>
                <w:i/>
              </w:rPr>
            </w:pPr>
            <w:r>
              <w:rPr>
                <w:i/>
              </w:rPr>
              <w:lastRenderedPageBreak/>
              <w:t>Yes</w:t>
            </w:r>
          </w:p>
          <w:p w14:paraId="018B89A3" w14:textId="77777777" w:rsidR="00927FBB" w:rsidRPr="00290AD3" w:rsidRDefault="00927FBB" w:rsidP="00A974C6">
            <w:pPr>
              <w:jc w:val="center"/>
              <w:rPr>
                <w:i/>
              </w:rPr>
            </w:pPr>
            <w:r>
              <w:rPr>
                <w:i/>
              </w:rPr>
              <w:t>No</w:t>
            </w:r>
          </w:p>
        </w:tc>
      </w:tr>
      <w:tr w:rsidR="00927FBB" w:rsidRPr="00C645E0" w14:paraId="5DAF8717" w14:textId="77777777" w:rsidTr="00A974C6">
        <w:tc>
          <w:tcPr>
            <w:tcW w:w="6127" w:type="dxa"/>
            <w:vAlign w:val="center"/>
          </w:tcPr>
          <w:p w14:paraId="6D427B85" w14:textId="39331981" w:rsidR="00927FBB" w:rsidRDefault="00927FBB" w:rsidP="00997ECF">
            <w:pPr>
              <w:numPr>
                <w:ilvl w:val="0"/>
                <w:numId w:val="76"/>
              </w:numPr>
            </w:pPr>
            <w:r w:rsidRPr="00422FF2">
              <w:t xml:space="preserve">Does your </w:t>
            </w:r>
            <w:r>
              <w:t>facility</w:t>
            </w:r>
            <w:r w:rsidRPr="00422FF2">
              <w:t xml:space="preserve"> have a system in place for both the initial and recurrent training and</w:t>
            </w:r>
            <w:r>
              <w:t xml:space="preserve"> </w:t>
            </w:r>
            <w:hyperlink w:anchor="HH_validation" w:history="1">
              <w:r w:rsidRPr="002A1B68">
                <w:rPr>
                  <w:rStyle w:val="Hyperlink"/>
                </w:rPr>
                <w:t>validation of hand hygiene compliance observers</w:t>
              </w:r>
            </w:hyperlink>
            <w:r w:rsidRPr="00422FF2">
              <w:t>?</w:t>
            </w:r>
          </w:p>
          <w:p w14:paraId="2A89A1F1" w14:textId="77777777" w:rsidR="00927FBB" w:rsidRPr="00A46A82" w:rsidRDefault="00927FBB" w:rsidP="00A974C6">
            <w:pPr>
              <w:ind w:left="360"/>
            </w:pPr>
          </w:p>
        </w:tc>
        <w:tc>
          <w:tcPr>
            <w:tcW w:w="3223" w:type="dxa"/>
            <w:vAlign w:val="center"/>
          </w:tcPr>
          <w:p w14:paraId="7D166181" w14:textId="77777777" w:rsidR="00927FBB" w:rsidRDefault="00927FBB" w:rsidP="00A974C6">
            <w:pPr>
              <w:jc w:val="center"/>
              <w:rPr>
                <w:i/>
              </w:rPr>
            </w:pPr>
            <w:r>
              <w:rPr>
                <w:i/>
              </w:rPr>
              <w:t>Yes</w:t>
            </w:r>
          </w:p>
          <w:p w14:paraId="5EA79297" w14:textId="77777777" w:rsidR="00927FBB" w:rsidRDefault="00927FBB" w:rsidP="00A974C6">
            <w:pPr>
              <w:jc w:val="center"/>
              <w:rPr>
                <w:i/>
              </w:rPr>
            </w:pPr>
            <w:r>
              <w:rPr>
                <w:i/>
              </w:rPr>
              <w:t>No</w:t>
            </w:r>
          </w:p>
        </w:tc>
      </w:tr>
    </w:tbl>
    <w:p w14:paraId="5E5FFD91" w14:textId="77777777" w:rsidR="00CF2401" w:rsidRDefault="00CF2401" w:rsidP="00927FBB">
      <w:pPr>
        <w:rPr>
          <w:b/>
          <w:i/>
          <w:iCs/>
        </w:rPr>
      </w:pPr>
    </w:p>
    <w:p w14:paraId="3D366322" w14:textId="252D854F" w:rsidR="00927FBB" w:rsidRPr="00DA6956" w:rsidRDefault="00927FBB" w:rsidP="00927FBB">
      <w:pPr>
        <w:rPr>
          <w:b/>
          <w:i/>
          <w:iCs/>
        </w:rPr>
      </w:pPr>
      <w:r w:rsidRPr="00DA6956">
        <w:rPr>
          <w:b/>
          <w:i/>
          <w:iCs/>
        </w:rPr>
        <w:t>Feedback</w:t>
      </w:r>
    </w:p>
    <w:tbl>
      <w:tblPr>
        <w:tblStyle w:val="TableGrid"/>
        <w:tblW w:w="0" w:type="auto"/>
        <w:tblLook w:val="04A0" w:firstRow="1" w:lastRow="0" w:firstColumn="1" w:lastColumn="0" w:noHBand="0" w:noVBand="1"/>
      </w:tblPr>
      <w:tblGrid>
        <w:gridCol w:w="6127"/>
        <w:gridCol w:w="3223"/>
      </w:tblGrid>
      <w:tr w:rsidR="00927FBB" w:rsidRPr="00C645E0" w14:paraId="703E9B9E" w14:textId="77777777" w:rsidTr="00A974C6">
        <w:tc>
          <w:tcPr>
            <w:tcW w:w="6127" w:type="dxa"/>
          </w:tcPr>
          <w:p w14:paraId="6A85E990" w14:textId="6FC425EB" w:rsidR="00927FBB" w:rsidRDefault="00927FBB" w:rsidP="00997ECF">
            <w:pPr>
              <w:pStyle w:val="ListParagraph"/>
              <w:numPr>
                <w:ilvl w:val="0"/>
                <w:numId w:val="76"/>
              </w:numPr>
            </w:pPr>
            <w:r w:rsidRPr="00912EB9">
              <w:t xml:space="preserve">Are hand hygiene compliance data fed back to </w:t>
            </w:r>
            <w:hyperlink w:anchor="Endnote_Individuals" w:history="1">
              <w:r w:rsidRPr="00FB6CA9">
                <w:rPr>
                  <w:rStyle w:val="Hyperlink"/>
                </w:rPr>
                <w:t>individuals who touch patients or who touch items that will be used by patients</w:t>
              </w:r>
            </w:hyperlink>
            <w:r w:rsidR="00F0513A">
              <w:rPr>
                <w:rStyle w:val="EndnoteReference"/>
              </w:rPr>
              <w:endnoteReference w:customMarkFollows="1" w:id="22"/>
              <w:t>12</w:t>
            </w:r>
            <w:r w:rsidR="00F0513A">
              <w:t xml:space="preserve"> </w:t>
            </w:r>
            <w:r w:rsidRPr="00912EB9">
              <w:t>at least monthly for improvement work?</w:t>
            </w:r>
          </w:p>
          <w:p w14:paraId="2E5E2DD4" w14:textId="77777777" w:rsidR="00927FBB" w:rsidRPr="00C645E0" w:rsidRDefault="00927FBB" w:rsidP="00A974C6">
            <w:pPr>
              <w:pStyle w:val="ListParagraph"/>
              <w:ind w:left="360"/>
            </w:pPr>
          </w:p>
        </w:tc>
        <w:tc>
          <w:tcPr>
            <w:tcW w:w="3223" w:type="dxa"/>
            <w:vAlign w:val="center"/>
          </w:tcPr>
          <w:p w14:paraId="6E10E2CC" w14:textId="77777777" w:rsidR="00927FBB" w:rsidRPr="00C645E0" w:rsidRDefault="00927FBB" w:rsidP="00A974C6">
            <w:pPr>
              <w:jc w:val="center"/>
              <w:rPr>
                <w:i/>
              </w:rPr>
            </w:pPr>
            <w:r w:rsidRPr="00C645E0">
              <w:rPr>
                <w:i/>
              </w:rPr>
              <w:t>Yes</w:t>
            </w:r>
          </w:p>
          <w:p w14:paraId="18D9A293" w14:textId="77777777" w:rsidR="00927FBB" w:rsidRPr="00C645E0" w:rsidRDefault="00927FBB" w:rsidP="00A974C6">
            <w:pPr>
              <w:jc w:val="center"/>
            </w:pPr>
            <w:r w:rsidRPr="00C645E0">
              <w:rPr>
                <w:i/>
              </w:rPr>
              <w:t>No</w:t>
            </w:r>
          </w:p>
        </w:tc>
      </w:tr>
      <w:tr w:rsidR="00927FBB" w:rsidRPr="00C645E0" w14:paraId="02828AE4" w14:textId="77777777" w:rsidTr="00A974C6">
        <w:tc>
          <w:tcPr>
            <w:tcW w:w="6127" w:type="dxa"/>
          </w:tcPr>
          <w:p w14:paraId="2CE501C6" w14:textId="77777777" w:rsidR="00927FBB" w:rsidRDefault="00927FBB" w:rsidP="00997ECF">
            <w:pPr>
              <w:pStyle w:val="ListParagraph"/>
              <w:numPr>
                <w:ilvl w:val="0"/>
                <w:numId w:val="76"/>
              </w:numPr>
            </w:pPr>
            <w:r w:rsidRPr="00912EB9">
              <w:t>Are hand hygiene compliance data used for creating action plans?</w:t>
            </w:r>
          </w:p>
          <w:p w14:paraId="6881C8B1" w14:textId="77777777" w:rsidR="00927FBB" w:rsidRDefault="00927FBB" w:rsidP="00A974C6">
            <w:pPr>
              <w:pStyle w:val="ListParagraph"/>
              <w:ind w:left="360"/>
            </w:pPr>
          </w:p>
        </w:tc>
        <w:tc>
          <w:tcPr>
            <w:tcW w:w="3223" w:type="dxa"/>
            <w:vAlign w:val="center"/>
          </w:tcPr>
          <w:p w14:paraId="55FD1E3E" w14:textId="77777777" w:rsidR="00927FBB" w:rsidRPr="001E0ED2" w:rsidRDefault="00927FBB" w:rsidP="00A974C6">
            <w:pPr>
              <w:jc w:val="center"/>
              <w:rPr>
                <w:i/>
              </w:rPr>
            </w:pPr>
            <w:r w:rsidRPr="001E0ED2">
              <w:rPr>
                <w:i/>
              </w:rPr>
              <w:t>Yes</w:t>
            </w:r>
          </w:p>
          <w:p w14:paraId="6A7E1899" w14:textId="77777777" w:rsidR="00927FBB" w:rsidRPr="00C645E0" w:rsidRDefault="00927FBB" w:rsidP="00A974C6">
            <w:pPr>
              <w:jc w:val="center"/>
              <w:rPr>
                <w:i/>
              </w:rPr>
            </w:pPr>
            <w:r w:rsidRPr="001E0ED2">
              <w:rPr>
                <w:i/>
              </w:rPr>
              <w:t>No</w:t>
            </w:r>
          </w:p>
        </w:tc>
      </w:tr>
      <w:tr w:rsidR="00927FBB" w:rsidRPr="00C645E0" w14:paraId="08FAF0FA" w14:textId="77777777" w:rsidTr="00A974C6">
        <w:tc>
          <w:tcPr>
            <w:tcW w:w="6127" w:type="dxa"/>
          </w:tcPr>
          <w:p w14:paraId="6516F01E" w14:textId="6A7B0302" w:rsidR="00927FBB" w:rsidRDefault="00927FBB" w:rsidP="00997ECF">
            <w:pPr>
              <w:pStyle w:val="ListParagraph"/>
              <w:numPr>
                <w:ilvl w:val="0"/>
                <w:numId w:val="76"/>
              </w:numPr>
            </w:pPr>
            <w:r w:rsidRPr="006F4738">
              <w:t xml:space="preserve">Is regular (at least every </w:t>
            </w:r>
            <w:r w:rsidR="00481628">
              <w:t>6</w:t>
            </w:r>
            <w:r w:rsidRPr="006F4738">
              <w:t xml:space="preserve"> months) feedback of hand hygiene compliance data, with demonstration of trends over time, given to: </w:t>
            </w:r>
          </w:p>
          <w:p w14:paraId="3C069DF2" w14:textId="1913F646" w:rsidR="00927FBB" w:rsidRDefault="006668E9" w:rsidP="00997ECF">
            <w:pPr>
              <w:pStyle w:val="ListParagraph"/>
              <w:numPr>
                <w:ilvl w:val="0"/>
                <w:numId w:val="75"/>
              </w:numPr>
            </w:pPr>
            <w:hyperlink w:anchor="HH_leadershipandgovernance" w:history="1">
              <w:r w:rsidR="00927FBB" w:rsidRPr="0019773B">
                <w:rPr>
                  <w:rStyle w:val="Hyperlink"/>
                </w:rPr>
                <w:t>ASC leadership</w:t>
              </w:r>
            </w:hyperlink>
            <w:r w:rsidR="00927FBB">
              <w:t>; and</w:t>
            </w:r>
          </w:p>
          <w:p w14:paraId="64E61EBC" w14:textId="038A24F9" w:rsidR="00927FBB" w:rsidRDefault="006668E9" w:rsidP="00997ECF">
            <w:pPr>
              <w:pStyle w:val="ListParagraph"/>
              <w:numPr>
                <w:ilvl w:val="0"/>
                <w:numId w:val="75"/>
              </w:numPr>
            </w:pPr>
            <w:hyperlink w:anchor="HH_leadershipandgovernance" w:history="1">
              <w:r w:rsidR="00927FBB" w:rsidRPr="0019773B">
                <w:rPr>
                  <w:rStyle w:val="Hyperlink"/>
                </w:rPr>
                <w:t>ASC governance</w:t>
              </w:r>
            </w:hyperlink>
            <w:r w:rsidR="00927FBB">
              <w:t>?</w:t>
            </w:r>
          </w:p>
          <w:p w14:paraId="6B35F99F" w14:textId="77777777" w:rsidR="00927FBB" w:rsidRDefault="00927FBB" w:rsidP="00A974C6"/>
          <w:p w14:paraId="10B6351C" w14:textId="54477FCE" w:rsidR="00927FBB" w:rsidRPr="00B0490E" w:rsidRDefault="00927FBB" w:rsidP="00A974C6">
            <w:pPr>
              <w:pStyle w:val="ListParagraph"/>
              <w:ind w:left="360"/>
              <w:rPr>
                <w:i/>
              </w:rPr>
            </w:pPr>
            <w:r w:rsidRPr="00B0490E">
              <w:rPr>
                <w:i/>
              </w:rPr>
              <w:t>If “no” to question #1</w:t>
            </w:r>
            <w:r w:rsidR="009F3DF7">
              <w:rPr>
                <w:i/>
              </w:rPr>
              <w:t>8</w:t>
            </w:r>
            <w:r w:rsidRPr="00B0490E">
              <w:rPr>
                <w:i/>
              </w:rPr>
              <w:t>, skip question #</w:t>
            </w:r>
            <w:r>
              <w:rPr>
                <w:i/>
              </w:rPr>
              <w:t>1</w:t>
            </w:r>
            <w:r w:rsidR="009F3DF7">
              <w:rPr>
                <w:i/>
              </w:rPr>
              <w:t>9</w:t>
            </w:r>
            <w:r w:rsidRPr="00B0490E">
              <w:rPr>
                <w:i/>
              </w:rPr>
              <w:t xml:space="preserve"> and </w:t>
            </w:r>
            <w:proofErr w:type="gramStart"/>
            <w:r w:rsidRPr="00B0490E">
              <w:rPr>
                <w:i/>
              </w:rPr>
              <w:t>continue on</w:t>
            </w:r>
            <w:proofErr w:type="gramEnd"/>
            <w:r w:rsidRPr="00B0490E">
              <w:rPr>
                <w:i/>
              </w:rPr>
              <w:t xml:space="preserve"> to question #</w:t>
            </w:r>
            <w:r w:rsidR="009F3DF7">
              <w:rPr>
                <w:i/>
              </w:rPr>
              <w:t>20</w:t>
            </w:r>
            <w:r w:rsidRPr="00B0490E">
              <w:rPr>
                <w:i/>
              </w:rPr>
              <w:t>.</w:t>
            </w:r>
          </w:p>
          <w:p w14:paraId="39203FD3" w14:textId="77777777" w:rsidR="00927FBB" w:rsidRPr="00912EB9" w:rsidRDefault="00927FBB" w:rsidP="00A974C6">
            <w:pPr>
              <w:pStyle w:val="ListParagraph"/>
              <w:ind w:left="1080"/>
            </w:pPr>
          </w:p>
        </w:tc>
        <w:tc>
          <w:tcPr>
            <w:tcW w:w="3223" w:type="dxa"/>
            <w:vAlign w:val="center"/>
          </w:tcPr>
          <w:p w14:paraId="253D5486" w14:textId="77777777" w:rsidR="00927FBB" w:rsidRDefault="00927FBB" w:rsidP="00A974C6">
            <w:pPr>
              <w:jc w:val="center"/>
              <w:rPr>
                <w:i/>
              </w:rPr>
            </w:pPr>
            <w:r>
              <w:rPr>
                <w:i/>
              </w:rPr>
              <w:t>Yes</w:t>
            </w:r>
          </w:p>
          <w:p w14:paraId="3CE06E79" w14:textId="77777777" w:rsidR="00927FBB" w:rsidRPr="001E0ED2" w:rsidRDefault="00927FBB" w:rsidP="00A974C6">
            <w:pPr>
              <w:jc w:val="center"/>
              <w:rPr>
                <w:i/>
              </w:rPr>
            </w:pPr>
            <w:r>
              <w:rPr>
                <w:i/>
              </w:rPr>
              <w:t>No</w:t>
            </w:r>
          </w:p>
        </w:tc>
      </w:tr>
      <w:tr w:rsidR="00927FBB" w:rsidRPr="00C645E0" w14:paraId="7F82BEE4" w14:textId="77777777" w:rsidTr="00A974C6">
        <w:tc>
          <w:tcPr>
            <w:tcW w:w="6127" w:type="dxa"/>
          </w:tcPr>
          <w:p w14:paraId="1DFB5235" w14:textId="777B04B2" w:rsidR="00927FBB" w:rsidRPr="00E83288" w:rsidRDefault="00927FBB" w:rsidP="00997ECF">
            <w:pPr>
              <w:pStyle w:val="ListParagraph"/>
              <w:numPr>
                <w:ilvl w:val="0"/>
                <w:numId w:val="76"/>
              </w:numPr>
            </w:pPr>
            <w:r w:rsidRPr="00E83288">
              <w:t>If “yes” to question #1</w:t>
            </w:r>
            <w:r w:rsidR="00DC2AA1">
              <w:t>8</w:t>
            </w:r>
            <w:r w:rsidRPr="00E83288">
              <w:t xml:space="preserve">, is </w:t>
            </w:r>
            <w:hyperlink w:anchor="HH_leadershipandgovernance" w:history="1">
              <w:r w:rsidRPr="0019773B">
                <w:rPr>
                  <w:rStyle w:val="Hyperlink"/>
                </w:rPr>
                <w:t>ASC leadership</w:t>
              </w:r>
            </w:hyperlink>
            <w:r w:rsidRPr="00E83288">
              <w:t xml:space="preserve"> held directly accountable for hand hygiene performance through performance reviews or compensation?</w:t>
            </w:r>
          </w:p>
          <w:p w14:paraId="4D8D753F" w14:textId="77777777" w:rsidR="00927FBB" w:rsidRPr="006F4738" w:rsidRDefault="00927FBB" w:rsidP="00A974C6">
            <w:pPr>
              <w:pStyle w:val="ListParagraph"/>
              <w:ind w:left="360"/>
            </w:pPr>
          </w:p>
        </w:tc>
        <w:tc>
          <w:tcPr>
            <w:tcW w:w="3223" w:type="dxa"/>
            <w:vAlign w:val="center"/>
          </w:tcPr>
          <w:p w14:paraId="46D7E25B" w14:textId="77777777" w:rsidR="00927FBB" w:rsidRDefault="00927FBB" w:rsidP="00A974C6">
            <w:pPr>
              <w:jc w:val="center"/>
              <w:rPr>
                <w:i/>
              </w:rPr>
            </w:pPr>
            <w:r>
              <w:rPr>
                <w:i/>
              </w:rPr>
              <w:t>Yes</w:t>
            </w:r>
          </w:p>
          <w:p w14:paraId="6313892F" w14:textId="77777777" w:rsidR="00927FBB" w:rsidRDefault="00927FBB" w:rsidP="00A974C6">
            <w:pPr>
              <w:jc w:val="center"/>
              <w:rPr>
                <w:i/>
              </w:rPr>
            </w:pPr>
            <w:r>
              <w:rPr>
                <w:i/>
              </w:rPr>
              <w:t>No</w:t>
            </w:r>
          </w:p>
        </w:tc>
      </w:tr>
    </w:tbl>
    <w:p w14:paraId="7E411E66" w14:textId="77777777" w:rsidR="00CF19B5" w:rsidRDefault="00CF19B5" w:rsidP="00927FBB">
      <w:pPr>
        <w:rPr>
          <w:b/>
          <w:snapToGrid w:val="0"/>
          <w:color w:val="000000"/>
        </w:rPr>
      </w:pPr>
    </w:p>
    <w:p w14:paraId="5F778922" w14:textId="77777777" w:rsidR="00927FBB" w:rsidRPr="00DA6956" w:rsidRDefault="00927FBB" w:rsidP="00927FBB">
      <w:pPr>
        <w:rPr>
          <w:b/>
          <w:i/>
        </w:rPr>
      </w:pPr>
      <w:r w:rsidRPr="00DA6956">
        <w:rPr>
          <w:b/>
          <w:i/>
        </w:rPr>
        <w:t>Culture</w:t>
      </w:r>
    </w:p>
    <w:tbl>
      <w:tblPr>
        <w:tblStyle w:val="TableGrid"/>
        <w:tblW w:w="0" w:type="auto"/>
        <w:tblLook w:val="04A0" w:firstRow="1" w:lastRow="0" w:firstColumn="1" w:lastColumn="0" w:noHBand="0" w:noVBand="1"/>
      </w:tblPr>
      <w:tblGrid>
        <w:gridCol w:w="6115"/>
        <w:gridCol w:w="3235"/>
      </w:tblGrid>
      <w:tr w:rsidR="00927FBB" w:rsidRPr="00C645E0" w14:paraId="3B08FBF5" w14:textId="77777777" w:rsidTr="00A974C6">
        <w:tc>
          <w:tcPr>
            <w:tcW w:w="6115" w:type="dxa"/>
          </w:tcPr>
          <w:p w14:paraId="07D4D5B1" w14:textId="398F385B" w:rsidR="00927FBB" w:rsidRPr="00862908" w:rsidRDefault="00927FBB" w:rsidP="00997ECF">
            <w:pPr>
              <w:pStyle w:val="ListParagraph"/>
              <w:numPr>
                <w:ilvl w:val="0"/>
                <w:numId w:val="76"/>
              </w:numPr>
            </w:pPr>
            <w:r w:rsidRPr="00862908">
              <w:t>Are patients and visitors invited to remind</w:t>
            </w:r>
            <w:hyperlink w:anchor="Endnote_Individuals" w:history="1">
              <w:r w:rsidRPr="007E5A4C">
                <w:rPr>
                  <w:rStyle w:val="Hyperlink"/>
                </w:rPr>
                <w:t xml:space="preserve"> individuals who touch patients or who touch items that will be used by patients</w:t>
              </w:r>
            </w:hyperlink>
            <w:r w:rsidR="00F0513A">
              <w:rPr>
                <w:rStyle w:val="EndnoteReference"/>
              </w:rPr>
              <w:endnoteReference w:customMarkFollows="1" w:id="23"/>
              <w:t xml:space="preserve">12 </w:t>
            </w:r>
            <w:r w:rsidRPr="00862908">
              <w:t>to perform hand hygiene?</w:t>
            </w:r>
          </w:p>
          <w:p w14:paraId="0B168FD7" w14:textId="77777777" w:rsidR="00927FBB" w:rsidRPr="008D4A9D" w:rsidRDefault="00927FBB" w:rsidP="00A974C6">
            <w:pPr>
              <w:pStyle w:val="ListParagraph"/>
              <w:ind w:left="360"/>
            </w:pPr>
          </w:p>
        </w:tc>
        <w:tc>
          <w:tcPr>
            <w:tcW w:w="3235" w:type="dxa"/>
            <w:vAlign w:val="center"/>
          </w:tcPr>
          <w:p w14:paraId="7B98E8D8" w14:textId="77777777" w:rsidR="00927FBB" w:rsidRDefault="00927FBB" w:rsidP="00A974C6">
            <w:pPr>
              <w:jc w:val="center"/>
              <w:rPr>
                <w:i/>
              </w:rPr>
            </w:pPr>
            <w:r>
              <w:rPr>
                <w:i/>
              </w:rPr>
              <w:t>Yes</w:t>
            </w:r>
          </w:p>
          <w:p w14:paraId="34299A16" w14:textId="77777777" w:rsidR="00927FBB" w:rsidRPr="00C645E0" w:rsidRDefault="00927FBB" w:rsidP="00A974C6">
            <w:pPr>
              <w:jc w:val="center"/>
              <w:rPr>
                <w:i/>
              </w:rPr>
            </w:pPr>
            <w:r>
              <w:rPr>
                <w:i/>
              </w:rPr>
              <w:t>No</w:t>
            </w:r>
          </w:p>
        </w:tc>
      </w:tr>
      <w:tr w:rsidR="00927FBB" w:rsidRPr="00C645E0" w14:paraId="45743813" w14:textId="77777777" w:rsidTr="00A974C6">
        <w:tc>
          <w:tcPr>
            <w:tcW w:w="6115" w:type="dxa"/>
          </w:tcPr>
          <w:p w14:paraId="62B6C828" w14:textId="620DC69F" w:rsidR="00927FBB" w:rsidRDefault="00927FBB" w:rsidP="00997ECF">
            <w:pPr>
              <w:pStyle w:val="ListParagraph"/>
              <w:numPr>
                <w:ilvl w:val="0"/>
                <w:numId w:val="76"/>
              </w:numPr>
            </w:pPr>
            <w:r w:rsidRPr="00862908">
              <w:t>Ha</w:t>
            </w:r>
            <w:r>
              <w:t>s ASC leadership</w:t>
            </w:r>
            <w:r w:rsidRPr="00862908">
              <w:t xml:space="preserve"> </w:t>
            </w:r>
            <w:hyperlink w:anchor="HH_CultureQ20" w:history="1">
              <w:r w:rsidR="009A7FDA" w:rsidRPr="008D7DFC">
                <w:rPr>
                  <w:rStyle w:val="Hyperlink"/>
                </w:rPr>
                <w:t>demonstrated a commitment</w:t>
              </w:r>
            </w:hyperlink>
            <w:r w:rsidRPr="00862908">
              <w:t xml:space="preserve"> to support hand hygiene improvement in the last year (e.g., a written or verbal commitment delivered to those </w:t>
            </w:r>
            <w:hyperlink w:anchor="Endnote_Individuals" w:history="1">
              <w:r w:rsidRPr="007E5A4C">
                <w:rPr>
                  <w:rStyle w:val="Hyperlink"/>
                </w:rPr>
                <w:t>individuals who touch patients or who touch items that will be used by patients</w:t>
              </w:r>
            </w:hyperlink>
            <w:r w:rsidR="00F0513A">
              <w:rPr>
                <w:rStyle w:val="EndnoteReference"/>
              </w:rPr>
              <w:endnoteReference w:customMarkFollows="1" w:id="24"/>
              <w:t>12</w:t>
            </w:r>
            <w:r w:rsidRPr="00862908">
              <w:t>)?</w:t>
            </w:r>
          </w:p>
          <w:p w14:paraId="1929A4CA" w14:textId="77777777" w:rsidR="00927FBB" w:rsidRPr="00544A77" w:rsidRDefault="00927FBB" w:rsidP="00A974C6"/>
        </w:tc>
        <w:tc>
          <w:tcPr>
            <w:tcW w:w="3235" w:type="dxa"/>
            <w:vAlign w:val="center"/>
          </w:tcPr>
          <w:p w14:paraId="6DA38F54" w14:textId="77777777" w:rsidR="00927FBB" w:rsidRPr="00862908" w:rsidRDefault="00927FBB" w:rsidP="00A974C6">
            <w:pPr>
              <w:jc w:val="center"/>
              <w:rPr>
                <w:i/>
              </w:rPr>
            </w:pPr>
            <w:r w:rsidRPr="00862908">
              <w:rPr>
                <w:i/>
              </w:rPr>
              <w:t>Yes</w:t>
            </w:r>
          </w:p>
          <w:p w14:paraId="36BE8154" w14:textId="77777777" w:rsidR="00927FBB" w:rsidRPr="00C645E0" w:rsidRDefault="00927FBB" w:rsidP="00A974C6">
            <w:pPr>
              <w:jc w:val="center"/>
              <w:rPr>
                <w:b/>
                <w:i/>
              </w:rPr>
            </w:pPr>
            <w:r w:rsidRPr="00862908">
              <w:rPr>
                <w:i/>
              </w:rPr>
              <w:t>No</w:t>
            </w:r>
          </w:p>
        </w:tc>
      </w:tr>
    </w:tbl>
    <w:p w14:paraId="16981276" w14:textId="77777777" w:rsidR="00927FBB" w:rsidRDefault="00927FBB" w:rsidP="00927FBB">
      <w:pPr>
        <w:rPr>
          <w:b/>
          <w:i/>
        </w:rPr>
      </w:pPr>
    </w:p>
    <w:p w14:paraId="6308FF5F" w14:textId="77777777" w:rsidR="00927FBB" w:rsidRPr="00755AC2" w:rsidRDefault="00927FBB" w:rsidP="00927FBB">
      <w:pPr>
        <w:rPr>
          <w:b/>
          <w:i/>
        </w:rPr>
      </w:pPr>
      <w:r>
        <w:rPr>
          <w:b/>
          <w:i/>
        </w:rPr>
        <w:t>Additional Questions (Fact Finding Only)</w:t>
      </w:r>
    </w:p>
    <w:tbl>
      <w:tblPr>
        <w:tblStyle w:val="TableGrid"/>
        <w:tblW w:w="0" w:type="auto"/>
        <w:tblLook w:val="04A0" w:firstRow="1" w:lastRow="0" w:firstColumn="1" w:lastColumn="0" w:noHBand="0" w:noVBand="1"/>
      </w:tblPr>
      <w:tblGrid>
        <w:gridCol w:w="6115"/>
        <w:gridCol w:w="3235"/>
      </w:tblGrid>
      <w:tr w:rsidR="00927FBB" w14:paraId="1C4D3A24" w14:textId="77777777" w:rsidTr="00A974C6">
        <w:tc>
          <w:tcPr>
            <w:tcW w:w="6115" w:type="dxa"/>
          </w:tcPr>
          <w:p w14:paraId="6B39DCCA" w14:textId="413FA7A2" w:rsidR="00927FBB" w:rsidRPr="00D5601C" w:rsidRDefault="00927FBB" w:rsidP="00997ECF">
            <w:pPr>
              <w:pStyle w:val="ListParagraph"/>
              <w:numPr>
                <w:ilvl w:val="0"/>
                <w:numId w:val="76"/>
              </w:numPr>
            </w:pPr>
            <w:r w:rsidRPr="008110BB">
              <w:t xml:space="preserve">Do </w:t>
            </w:r>
            <w:r w:rsidRPr="00D01EF7">
              <w:rPr>
                <w:b/>
                <w:bCs/>
              </w:rPr>
              <w:t>all</w:t>
            </w:r>
            <w:r w:rsidRPr="008110BB">
              <w:t xml:space="preserve"> rooms </w:t>
            </w:r>
            <w:r w:rsidR="00790A71">
              <w:t>and</w:t>
            </w:r>
            <w:r w:rsidRPr="008110BB">
              <w:t xml:space="preserve"> bed spaces in your </w:t>
            </w:r>
            <w:r>
              <w:t xml:space="preserve">surgical </w:t>
            </w:r>
            <w:r w:rsidR="00790A71">
              <w:t>and</w:t>
            </w:r>
            <w:r>
              <w:t xml:space="preserve"> treatment areas</w:t>
            </w:r>
            <w:r w:rsidRPr="008110BB">
              <w:t xml:space="preserve"> have </w:t>
            </w:r>
            <w:r>
              <w:t xml:space="preserve">a sink for hand washing within 20 feet of the patient’s bed that is easily accessible to </w:t>
            </w:r>
            <w:hyperlink w:anchor="Endnote_Individuals" w:history="1">
              <w:r w:rsidRPr="00D5601C">
                <w:rPr>
                  <w:rStyle w:val="Hyperlink"/>
                </w:rPr>
                <w:t>individuals who touch patients or who touch items that will be used by patients</w:t>
              </w:r>
            </w:hyperlink>
            <w:r w:rsidR="00F0513A">
              <w:rPr>
                <w:rStyle w:val="EndnoteReference"/>
              </w:rPr>
              <w:endnoteReference w:customMarkFollows="1" w:id="25"/>
              <w:t>12</w:t>
            </w:r>
            <w:r w:rsidR="00F0513A">
              <w:t>?</w:t>
            </w:r>
          </w:p>
        </w:tc>
        <w:tc>
          <w:tcPr>
            <w:tcW w:w="3235" w:type="dxa"/>
            <w:vAlign w:val="center"/>
          </w:tcPr>
          <w:p w14:paraId="25D82633" w14:textId="77777777" w:rsidR="00927FBB" w:rsidRDefault="00927FBB" w:rsidP="00A974C6">
            <w:pPr>
              <w:jc w:val="center"/>
              <w:rPr>
                <w:i/>
              </w:rPr>
            </w:pPr>
            <w:r>
              <w:rPr>
                <w:i/>
              </w:rPr>
              <w:t>Yes</w:t>
            </w:r>
          </w:p>
          <w:p w14:paraId="703E2CE5" w14:textId="77777777" w:rsidR="00927FBB" w:rsidRDefault="00927FBB" w:rsidP="00A974C6">
            <w:pPr>
              <w:jc w:val="center"/>
              <w:rPr>
                <w:i/>
              </w:rPr>
            </w:pPr>
            <w:r>
              <w:rPr>
                <w:i/>
              </w:rPr>
              <w:t>No</w:t>
            </w:r>
          </w:p>
        </w:tc>
      </w:tr>
      <w:bookmarkEnd w:id="257"/>
    </w:tbl>
    <w:p w14:paraId="223698BA" w14:textId="3AFD69B0" w:rsidR="00DC2AA1" w:rsidRDefault="00DC2AA1" w:rsidP="00CB4F92">
      <w:pPr>
        <w:rPr>
          <w:b/>
          <w:i/>
        </w:rPr>
      </w:pPr>
    </w:p>
    <w:p w14:paraId="26CC599C" w14:textId="77777777" w:rsidR="00DC2AA1" w:rsidRDefault="00DC2AA1">
      <w:pPr>
        <w:rPr>
          <w:b/>
          <w:i/>
        </w:rPr>
      </w:pPr>
      <w:r>
        <w:rPr>
          <w:b/>
          <w:i/>
        </w:rPr>
        <w:lastRenderedPageBreak/>
        <w:br w:type="page"/>
      </w:r>
    </w:p>
    <w:p w14:paraId="13290C39" w14:textId="3DB72079" w:rsidR="00055025" w:rsidRDefault="00142202" w:rsidP="00055025">
      <w:pPr>
        <w:pStyle w:val="Heading3"/>
      </w:pPr>
      <w:bookmarkStart w:id="268" w:name="_Toc99635567"/>
      <w:r>
        <w:lastRenderedPageBreak/>
        <w:t>4D</w:t>
      </w:r>
      <w:r w:rsidR="00055025">
        <w:t xml:space="preserve">: </w:t>
      </w:r>
      <w:r w:rsidR="00851676">
        <w:t>N</w:t>
      </w:r>
      <w:r w:rsidR="00420912">
        <w:t xml:space="preserve">ational </w:t>
      </w:r>
      <w:r w:rsidR="00851676">
        <w:t>Q</w:t>
      </w:r>
      <w:r w:rsidR="00420912">
        <w:t xml:space="preserve">uality </w:t>
      </w:r>
      <w:r w:rsidR="00851676">
        <w:t>F</w:t>
      </w:r>
      <w:r w:rsidR="00420912">
        <w:t>orum (NQF)</w:t>
      </w:r>
      <w:r w:rsidR="00851676">
        <w:t xml:space="preserve"> Safe Practices</w:t>
      </w:r>
      <w:bookmarkEnd w:id="268"/>
    </w:p>
    <w:p w14:paraId="1782F7D2" w14:textId="1669FD3F" w:rsidR="008C0A42" w:rsidRDefault="008C0A42" w:rsidP="008C0A42"/>
    <w:p w14:paraId="53FB6BEB" w14:textId="25B1B0BB" w:rsidR="00CE64FA" w:rsidRPr="00CE64FA" w:rsidRDefault="00CE64FA" w:rsidP="00CE64FA">
      <w:pPr>
        <w:rPr>
          <w:b/>
          <w:u w:val="single"/>
        </w:rPr>
      </w:pPr>
      <w:bookmarkStart w:id="269" w:name="_Toc36567919"/>
      <w:r w:rsidRPr="00CE64FA">
        <w:rPr>
          <w:b/>
          <w:u w:val="single"/>
        </w:rPr>
        <w:t xml:space="preserve">Instructions for Reporting on Section </w:t>
      </w:r>
      <w:r>
        <w:rPr>
          <w:b/>
          <w:u w:val="single"/>
        </w:rPr>
        <w:t>4D</w:t>
      </w:r>
      <w:r w:rsidRPr="00CE64FA">
        <w:rPr>
          <w:b/>
          <w:u w:val="single"/>
        </w:rPr>
        <w:t xml:space="preserve">: </w:t>
      </w:r>
      <w:bookmarkEnd w:id="269"/>
      <w:r>
        <w:rPr>
          <w:b/>
          <w:u w:val="single"/>
        </w:rPr>
        <w:t>National Quality Forum (NQF) Safe Practices</w:t>
      </w:r>
    </w:p>
    <w:p w14:paraId="0306A751" w14:textId="77777777" w:rsidR="00CE64FA" w:rsidRPr="00CE64FA" w:rsidRDefault="00CE64FA" w:rsidP="00B07038">
      <w:pPr>
        <w:numPr>
          <w:ilvl w:val="0"/>
          <w:numId w:val="96"/>
        </w:numPr>
      </w:pPr>
      <w:r w:rsidRPr="00CE64FA">
        <w:rPr>
          <w:b/>
          <w:bCs/>
        </w:rPr>
        <w:t>Prepare</w:t>
      </w:r>
    </w:p>
    <w:p w14:paraId="314D8427" w14:textId="1CB212BD" w:rsidR="00CE64FA" w:rsidRPr="00CE64FA" w:rsidRDefault="00CE64FA" w:rsidP="00B07038">
      <w:pPr>
        <w:numPr>
          <w:ilvl w:val="1"/>
          <w:numId w:val="96"/>
        </w:numPr>
      </w:pPr>
      <w:r w:rsidRPr="00CE64FA">
        <w:rPr>
          <w:bCs/>
        </w:rPr>
        <w:t>Download and review a copy</w:t>
      </w:r>
      <w:r w:rsidRPr="00CE64FA">
        <w:t xml:space="preserve"> of the National Quality Forum’s </w:t>
      </w:r>
      <w:r w:rsidRPr="00CE64FA">
        <w:rPr>
          <w:i/>
        </w:rPr>
        <w:t>Safe Practices for Better Healthcare – 2010 Update</w:t>
      </w:r>
      <w:r w:rsidRPr="00CE64FA">
        <w:t xml:space="preserve"> report for reporting on subsection </w:t>
      </w:r>
      <w:r>
        <w:t xml:space="preserve">4D </w:t>
      </w:r>
      <w:r w:rsidRPr="00CE64FA">
        <w:t xml:space="preserve">(see link on </w:t>
      </w:r>
      <w:hyperlink r:id="rId165" w:history="1">
        <w:r w:rsidRPr="00980750">
          <w:rPr>
            <w:rStyle w:val="Hyperlink"/>
          </w:rPr>
          <w:t>https://www.leapfroggroup.org/asc-survey-materials/survey-materials</w:t>
        </w:r>
      </w:hyperlink>
      <w:r w:rsidRPr="00CE64FA">
        <w:t>)</w:t>
      </w:r>
    </w:p>
    <w:p w14:paraId="05D388B7" w14:textId="77777777" w:rsidR="00CE64FA" w:rsidRPr="00CE64FA" w:rsidRDefault="00CE64FA" w:rsidP="00B07038">
      <w:pPr>
        <w:numPr>
          <w:ilvl w:val="1"/>
          <w:numId w:val="96"/>
        </w:numPr>
      </w:pPr>
      <w:r w:rsidRPr="00CE64FA">
        <w:t xml:space="preserve">Print and review a hard copy of (1) the Survey questions, (2) practice-specific FAQs, and (3) the scoring algorithm </w:t>
      </w:r>
    </w:p>
    <w:p w14:paraId="25F61B7E" w14:textId="77777777" w:rsidR="00CE64FA" w:rsidRPr="00CE64FA" w:rsidRDefault="00CE64FA" w:rsidP="00B07038">
      <w:pPr>
        <w:numPr>
          <w:ilvl w:val="0"/>
          <w:numId w:val="96"/>
        </w:numPr>
        <w:rPr>
          <w:b/>
        </w:rPr>
      </w:pPr>
      <w:r w:rsidRPr="00CE64FA">
        <w:rPr>
          <w:b/>
        </w:rPr>
        <w:t xml:space="preserve">Identify Individuals to Assist: </w:t>
      </w:r>
      <w:r w:rsidRPr="00CE64FA">
        <w:t xml:space="preserve">Decide who should participate on your team to assist in collection of the documentation for assessment. </w:t>
      </w:r>
    </w:p>
    <w:p w14:paraId="664432CB" w14:textId="5E65A9A2" w:rsidR="00CE64FA" w:rsidRPr="003422EE" w:rsidRDefault="00CE64FA" w:rsidP="00B07038">
      <w:pPr>
        <w:numPr>
          <w:ilvl w:val="0"/>
          <w:numId w:val="96"/>
        </w:numPr>
      </w:pPr>
      <w:r w:rsidRPr="00CE64FA">
        <w:rPr>
          <w:b/>
          <w:bCs/>
        </w:rPr>
        <w:t>Plan:</w:t>
      </w:r>
      <w:r w:rsidRPr="00CE64FA">
        <w:t xml:space="preserve"> The team should be briefed and assigned duties to help capture the key information necessary for submission of this section.</w:t>
      </w:r>
    </w:p>
    <w:p w14:paraId="5ABF25F2" w14:textId="29DFE7D5" w:rsidR="00CE64FA" w:rsidRPr="003422EE" w:rsidRDefault="00CE64FA" w:rsidP="00B07038">
      <w:pPr>
        <w:numPr>
          <w:ilvl w:val="0"/>
          <w:numId w:val="96"/>
        </w:numPr>
      </w:pPr>
      <w:r w:rsidRPr="00CE64FA">
        <w:rPr>
          <w:b/>
        </w:rPr>
        <w:t>Collect and Maintain</w:t>
      </w:r>
      <w:r w:rsidRPr="00CE64FA">
        <w:t xml:space="preserve">: Key documentation must be collected to support answering the questions in this section of the Survey. </w:t>
      </w:r>
      <w:r w:rsidR="0019773B">
        <w:rPr>
          <w:rFonts w:cs="Arial"/>
        </w:rPr>
        <w:t xml:space="preserve">Please refer to the </w:t>
      </w:r>
      <w:hyperlink r:id="rId166" w:history="1">
        <w:r w:rsidR="0019773B" w:rsidRPr="000639C2">
          <w:rPr>
            <w:rStyle w:val="Hyperlink"/>
            <w:rFonts w:cs="Arial"/>
          </w:rPr>
          <w:t>Survey Binder</w:t>
        </w:r>
      </w:hyperlink>
      <w:r w:rsidR="0019773B">
        <w:rPr>
          <w:rFonts w:cs="Arial"/>
        </w:rPr>
        <w:t xml:space="preserve"> for examples of acceptable documentation. </w:t>
      </w:r>
      <w:r w:rsidRPr="00CE64FA">
        <w:t xml:space="preserve">Documentation should be maintained to ensure that your </w:t>
      </w:r>
      <w:r>
        <w:t>ASC</w:t>
      </w:r>
      <w:r w:rsidRPr="00CE64FA">
        <w:t xml:space="preserve"> can respond to Leapfrog’s request for documentation should you be selected for our </w:t>
      </w:r>
      <w:hyperlink r:id="rId167" w:history="1">
        <w:r w:rsidRPr="00CE64FA">
          <w:rPr>
            <w:rStyle w:val="Hyperlink"/>
          </w:rPr>
          <w:t>random monthly review</w:t>
        </w:r>
      </w:hyperlink>
      <w:r w:rsidRPr="00CE64FA">
        <w:t xml:space="preserve">. Reviews are performed every month during the Survey Cycle (April 1 to </w:t>
      </w:r>
      <w:r>
        <w:t>November 30</w:t>
      </w:r>
      <w:r w:rsidRPr="00CE64FA">
        <w:t xml:space="preserve">) and throughout the Corrections Period). In addition, the documentation can be helpful if your </w:t>
      </w:r>
      <w:r>
        <w:t>facility</w:t>
      </w:r>
      <w:r w:rsidRPr="00CE64FA">
        <w:t xml:space="preserve"> is planning to update and resubmit this section of the Survey prior to </w:t>
      </w:r>
      <w:r>
        <w:t>November 30</w:t>
      </w:r>
      <w:r w:rsidRPr="00CE64FA">
        <w:t xml:space="preserve">. </w:t>
      </w:r>
    </w:p>
    <w:p w14:paraId="3FF0B112" w14:textId="4B0EE859" w:rsidR="00CE64FA" w:rsidRPr="003422EE" w:rsidRDefault="00CE64FA" w:rsidP="00B07038">
      <w:pPr>
        <w:numPr>
          <w:ilvl w:val="0"/>
          <w:numId w:val="96"/>
        </w:numPr>
      </w:pPr>
      <w:r w:rsidRPr="00CE64FA">
        <w:rPr>
          <w:b/>
          <w:bCs/>
        </w:rPr>
        <w:t>Assess:</w:t>
      </w:r>
      <w:r w:rsidRPr="00CE64FA">
        <w:t xml:space="preserve"> When all the supporting documents are assembled, it is recommended that </w:t>
      </w:r>
      <w:r>
        <w:t>ASCs</w:t>
      </w:r>
      <w:r w:rsidRPr="00CE64FA">
        <w:t xml:space="preserve"> review their final responses to Section </w:t>
      </w:r>
      <w:r>
        <w:t>4D</w:t>
      </w:r>
      <w:r w:rsidRPr="00CE64FA">
        <w:t xml:space="preserve"> with </w:t>
      </w:r>
      <w:r>
        <w:t xml:space="preserve">their </w:t>
      </w:r>
      <w:r w:rsidRPr="00CE64FA">
        <w:t xml:space="preserve">responsible leadership. </w:t>
      </w:r>
      <w:r>
        <w:t>ASCs</w:t>
      </w:r>
      <w:r w:rsidRPr="00CE64FA">
        <w:t xml:space="preserve"> should update their answers online as they adopt additional practices throughout the Survey Cycle (April 1 to </w:t>
      </w:r>
      <w:r>
        <w:t>November 30</w:t>
      </w:r>
      <w:r w:rsidRPr="00CE64FA">
        <w:t xml:space="preserve">). As a reminder, the </w:t>
      </w:r>
      <w:hyperlink r:id="rId168" w:history="1">
        <w:r w:rsidRPr="00CE64FA">
          <w:rPr>
            <w:rStyle w:val="Hyperlink"/>
          </w:rPr>
          <w:t>Corrections Period</w:t>
        </w:r>
      </w:hyperlink>
      <w:r w:rsidRPr="00CE64FA">
        <w:t xml:space="preserve"> (</w:t>
      </w:r>
      <w:r>
        <w:t>December</w:t>
      </w:r>
      <w:r w:rsidRPr="00CE64FA">
        <w:t xml:space="preserve"> 1-January 31) is reserved for corrections to previously submitted Surveys only. </w:t>
      </w:r>
      <w:r w:rsidRPr="00CE64FA">
        <w:rPr>
          <w:bCs/>
        </w:rPr>
        <w:t xml:space="preserve">Any updates made to reflect a change in performance must be made prior to the </w:t>
      </w:r>
      <w:r>
        <w:rPr>
          <w:bCs/>
        </w:rPr>
        <w:t>November 30</w:t>
      </w:r>
      <w:r w:rsidRPr="00CE64FA">
        <w:rPr>
          <w:bCs/>
        </w:rPr>
        <w:t xml:space="preserve"> Late Submission </w:t>
      </w:r>
      <w:bookmarkStart w:id="270" w:name="_Hlk98420312"/>
      <w:r w:rsidR="00637C17">
        <w:rPr>
          <w:rFonts w:cs="Arial"/>
          <w:snapToGrid w:val="0"/>
        </w:rPr>
        <w:t>and Performance</w:t>
      </w:r>
      <w:r w:rsidR="00637C17" w:rsidRPr="00FA335F">
        <w:rPr>
          <w:rFonts w:cs="Arial"/>
          <w:snapToGrid w:val="0"/>
        </w:rPr>
        <w:t xml:space="preserve"> </w:t>
      </w:r>
      <w:r w:rsidR="00637C17">
        <w:rPr>
          <w:rFonts w:cs="Arial"/>
          <w:snapToGrid w:val="0"/>
        </w:rPr>
        <w:t>Update D</w:t>
      </w:r>
      <w:r w:rsidRPr="00CE64FA">
        <w:rPr>
          <w:bCs/>
        </w:rPr>
        <w:t xml:space="preserve">eadline. </w:t>
      </w:r>
      <w:bookmarkEnd w:id="270"/>
      <w:r w:rsidRPr="00CE64FA">
        <w:rPr>
          <w:bCs/>
        </w:rPr>
        <w:t xml:space="preserve">Updates made to reflect a change in performance after </w:t>
      </w:r>
      <w:r>
        <w:rPr>
          <w:bCs/>
        </w:rPr>
        <w:t>November 30</w:t>
      </w:r>
      <w:r w:rsidRPr="00CE64FA">
        <w:rPr>
          <w:bCs/>
        </w:rPr>
        <w:t xml:space="preserve"> will not be scored or publicly reported.</w:t>
      </w:r>
    </w:p>
    <w:p w14:paraId="0FC5CF31" w14:textId="6AC137FF" w:rsidR="00CE64FA" w:rsidRPr="00CE64FA" w:rsidRDefault="00CE64FA" w:rsidP="00B07038">
      <w:pPr>
        <w:numPr>
          <w:ilvl w:val="0"/>
          <w:numId w:val="96"/>
        </w:numPr>
      </w:pPr>
      <w:r w:rsidRPr="00CE64FA">
        <w:rPr>
          <w:b/>
          <w:bCs/>
        </w:rPr>
        <w:t>Submit:</w:t>
      </w:r>
      <w:r w:rsidRPr="00CE64FA">
        <w:t xml:space="preserve"> Section </w:t>
      </w:r>
      <w:r>
        <w:t>4</w:t>
      </w:r>
      <w:r w:rsidRPr="00CE64FA">
        <w:t xml:space="preserve"> must be completed and affirmed before it can be submitted with the Survey. </w:t>
      </w:r>
    </w:p>
    <w:p w14:paraId="0A7E63B6" w14:textId="77777777" w:rsidR="00CE64FA" w:rsidRPr="00CE64FA" w:rsidRDefault="00CE64FA" w:rsidP="00CE64FA">
      <w:pPr>
        <w:rPr>
          <w:b/>
        </w:rPr>
      </w:pPr>
    </w:p>
    <w:p w14:paraId="2DC3E488" w14:textId="3D15841F" w:rsidR="00CE64FA" w:rsidRPr="00CE64FA" w:rsidRDefault="00CE64FA" w:rsidP="00CE64FA">
      <w:r w:rsidRPr="00CE64FA">
        <w:rPr>
          <w:b/>
        </w:rPr>
        <w:t>Important Note:</w:t>
      </w:r>
      <w:r w:rsidRPr="00CE64FA">
        <w:t xml:space="preserve"> In the Online </w:t>
      </w:r>
      <w:r>
        <w:t>ASC</w:t>
      </w:r>
      <w:r w:rsidRPr="00CE64FA">
        <w:t xml:space="preserve"> Survey Tool, make sure to click the </w:t>
      </w:r>
      <w:r w:rsidRPr="00CE64FA">
        <w:rPr>
          <w:b/>
        </w:rPr>
        <w:t>“Review of this Practice Complete” checkbox at the bottom of each safe practice</w:t>
      </w:r>
      <w:r w:rsidRPr="00CE64FA">
        <w:t xml:space="preserve"> even if no items are checked, to mark the Safe Practice as complete. This checkbox must be checked for </w:t>
      </w:r>
      <w:r w:rsidR="0071542D">
        <w:t xml:space="preserve">each </w:t>
      </w:r>
      <w:r w:rsidRPr="00CE64FA">
        <w:t xml:space="preserve">NQF-endorsed Safe Practice </w:t>
      </w:r>
      <w:proofErr w:type="gramStart"/>
      <w:r w:rsidRPr="00CE64FA">
        <w:t>in order to</w:t>
      </w:r>
      <w:proofErr w:type="gramEnd"/>
      <w:r w:rsidRPr="00CE64FA">
        <w:t xml:space="preserve"> affirm Section </w:t>
      </w:r>
      <w:r>
        <w:t>4</w:t>
      </w:r>
      <w:r w:rsidRPr="00CE64FA">
        <w:t xml:space="preserve"> in the Online </w:t>
      </w:r>
      <w:r>
        <w:t>ASC</w:t>
      </w:r>
      <w:r w:rsidRPr="00CE64FA">
        <w:t xml:space="preserve"> Survey Tool.</w:t>
      </w:r>
    </w:p>
    <w:p w14:paraId="4F22FDB6" w14:textId="77777777" w:rsidR="00CE64FA" w:rsidRPr="00CE64FA" w:rsidRDefault="00CE64FA" w:rsidP="00CE64FA"/>
    <w:p w14:paraId="0C6C13D3" w14:textId="77777777" w:rsidR="00CE64FA" w:rsidRPr="00CE64FA" w:rsidRDefault="00CE64FA" w:rsidP="00CE64FA">
      <w:pPr>
        <w:rPr>
          <w:b/>
        </w:rPr>
      </w:pPr>
    </w:p>
    <w:p w14:paraId="7B251813" w14:textId="77777777" w:rsidR="008C0A42" w:rsidRPr="008C0A42" w:rsidRDefault="008C0A42" w:rsidP="00F07167"/>
    <w:p w14:paraId="28C69B15" w14:textId="77777777" w:rsidR="00851676" w:rsidRDefault="00851676" w:rsidP="00851676"/>
    <w:p w14:paraId="2D5BE7DB" w14:textId="77777777" w:rsidR="00CE64FA" w:rsidRDefault="00CE64FA">
      <w:pPr>
        <w:rPr>
          <w:b/>
          <w:bCs/>
          <w:color w:val="FF0000"/>
        </w:rPr>
      </w:pPr>
      <w:bookmarkStart w:id="271" w:name="_Toc510001892"/>
      <w:bookmarkStart w:id="272" w:name="_Toc510168561"/>
      <w:r>
        <w:rPr>
          <w:b/>
          <w:bCs/>
          <w:color w:val="FF0000"/>
        </w:rPr>
        <w:br w:type="page"/>
      </w:r>
    </w:p>
    <w:p w14:paraId="66384D31" w14:textId="3F3347F2" w:rsidR="00B039FA" w:rsidRPr="00722F1B" w:rsidRDefault="00B039FA" w:rsidP="00B039FA">
      <w:pPr>
        <w:rPr>
          <w:b/>
          <w:bCs/>
          <w:color w:val="FF0000"/>
        </w:rPr>
      </w:pPr>
      <w:r w:rsidRPr="00722F1B">
        <w:rPr>
          <w:b/>
          <w:bCs/>
          <w:color w:val="FF0000"/>
        </w:rPr>
        <w:lastRenderedPageBreak/>
        <w:t>Important Notes:</w:t>
      </w:r>
    </w:p>
    <w:p w14:paraId="1C394150" w14:textId="4F577261" w:rsidR="00385BFF" w:rsidRDefault="00B039FA" w:rsidP="00B039FA">
      <w:pPr>
        <w:rPr>
          <w:bCs/>
        </w:rPr>
      </w:pPr>
      <w:r w:rsidRPr="00385BFF">
        <w:t>Note 1:</w:t>
      </w:r>
      <w:r w:rsidRPr="00722F1B">
        <w:rPr>
          <w:bCs/>
        </w:rPr>
        <w:t xml:space="preserve"> Page numbers </w:t>
      </w:r>
      <w:r w:rsidR="000038B0">
        <w:rPr>
          <w:bCs/>
        </w:rPr>
        <w:t xml:space="preserve">in Section 4D </w:t>
      </w:r>
      <w:r w:rsidRPr="00722F1B">
        <w:rPr>
          <w:bCs/>
        </w:rPr>
        <w:t>reference</w:t>
      </w:r>
      <w:r w:rsidR="000038B0">
        <w:rPr>
          <w:bCs/>
        </w:rPr>
        <w:t xml:space="preserve"> the</w:t>
      </w:r>
      <w:r w:rsidRPr="00722F1B">
        <w:rPr>
          <w:bCs/>
        </w:rPr>
        <w:t xml:space="preserve"> </w:t>
      </w:r>
      <w:hyperlink r:id="rId169" w:history="1">
        <w:r w:rsidRPr="00502D80">
          <w:rPr>
            <w:rStyle w:val="Hyperlink"/>
            <w:bCs/>
          </w:rPr>
          <w:t>NQF Safe Practices for Better Healthcare – 2010 Update</w:t>
        </w:r>
      </w:hyperlink>
      <w:r w:rsidRPr="00722F1B">
        <w:rPr>
          <w:bCs/>
        </w:rPr>
        <w:t xml:space="preserve"> report</w:t>
      </w:r>
      <w:r>
        <w:rPr>
          <w:bCs/>
        </w:rPr>
        <w:t xml:space="preserve">. </w:t>
      </w:r>
      <w:r w:rsidRPr="00722F1B">
        <w:rPr>
          <w:bCs/>
        </w:rPr>
        <w:t xml:space="preserve"> </w:t>
      </w:r>
    </w:p>
    <w:p w14:paraId="2204E07C" w14:textId="54B6E9F1" w:rsidR="00385BFF" w:rsidRDefault="00B039FA" w:rsidP="00B039FA">
      <w:pPr>
        <w:rPr>
          <w:bCs/>
        </w:rPr>
      </w:pPr>
      <w:r w:rsidRPr="00385BFF">
        <w:t>Note 2:</w:t>
      </w:r>
      <w:r w:rsidRPr="004A60F9">
        <w:rPr>
          <w:bCs/>
        </w:rPr>
        <w:t xml:space="preserve"> Hype</w:t>
      </w:r>
      <w:r w:rsidR="000038B0">
        <w:rPr>
          <w:bCs/>
        </w:rPr>
        <w:t>rlinks throughout Section 4D</w:t>
      </w:r>
      <w:r w:rsidRPr="004A60F9">
        <w:rPr>
          <w:bCs/>
        </w:rPr>
        <w:t xml:space="preserve"> refer to practice-specific </w:t>
      </w:r>
      <w:hyperlink w:anchor="SP_FAQs" w:history="1">
        <w:r w:rsidRPr="00D336D0">
          <w:rPr>
            <w:rStyle w:val="Hyperlink"/>
            <w:bCs/>
          </w:rPr>
          <w:t>FAQs</w:t>
        </w:r>
      </w:hyperlink>
      <w:r w:rsidRPr="004A60F9">
        <w:rPr>
          <w:bCs/>
        </w:rPr>
        <w:t xml:space="preserve"> </w:t>
      </w:r>
      <w:r w:rsidRPr="00281532">
        <w:rPr>
          <w:bCs/>
        </w:rPr>
        <w:t xml:space="preserve">on pages </w:t>
      </w:r>
      <w:r w:rsidR="00D65587">
        <w:rPr>
          <w:bCs/>
        </w:rPr>
        <w:t>12</w:t>
      </w:r>
      <w:r w:rsidR="003F17B0">
        <w:rPr>
          <w:bCs/>
        </w:rPr>
        <w:t>4</w:t>
      </w:r>
      <w:r w:rsidR="00D65587">
        <w:rPr>
          <w:bCs/>
        </w:rPr>
        <w:t>-1</w:t>
      </w:r>
      <w:r w:rsidR="00F24AAB">
        <w:rPr>
          <w:bCs/>
        </w:rPr>
        <w:t>2</w:t>
      </w:r>
      <w:r w:rsidR="003F17B0">
        <w:rPr>
          <w:bCs/>
        </w:rPr>
        <w:t>9</w:t>
      </w:r>
      <w:r w:rsidR="00D65587">
        <w:rPr>
          <w:bCs/>
        </w:rPr>
        <w:t xml:space="preserve">, </w:t>
      </w:r>
      <w:r w:rsidRPr="004A60F9">
        <w:rPr>
          <w:bCs/>
        </w:rPr>
        <w:t xml:space="preserve">not to endnotes. These hyperlinks are not included in the </w:t>
      </w:r>
      <w:r w:rsidR="0060066C">
        <w:rPr>
          <w:bCs/>
        </w:rPr>
        <w:t>Online Survey Tool.</w:t>
      </w:r>
    </w:p>
    <w:p w14:paraId="0E271BD1" w14:textId="77777777" w:rsidR="0071542D" w:rsidRDefault="00385BFF" w:rsidP="00993B01">
      <w:pPr>
        <w:rPr>
          <w:bCs/>
        </w:rPr>
      </w:pPr>
      <w:r w:rsidRPr="00385BFF">
        <w:t xml:space="preserve">Note </w:t>
      </w:r>
      <w:r>
        <w:t>3</w:t>
      </w:r>
      <w:r w:rsidRPr="00385BFF">
        <w:t>:</w:t>
      </w:r>
      <w:r w:rsidRPr="004A60F9">
        <w:rPr>
          <w:bCs/>
        </w:rPr>
        <w:t xml:space="preserve"> </w:t>
      </w:r>
      <w:r w:rsidR="00531666">
        <w:rPr>
          <w:bCs/>
        </w:rPr>
        <w:t xml:space="preserve">NQF Safe Practice #1 and NQF Safe Practice #2 </w:t>
      </w:r>
      <w:r>
        <w:rPr>
          <w:bCs/>
        </w:rPr>
        <w:t xml:space="preserve">will be scored, and </w:t>
      </w:r>
      <w:r w:rsidR="002F3FD9">
        <w:rPr>
          <w:bCs/>
        </w:rPr>
        <w:t>r</w:t>
      </w:r>
      <w:r>
        <w:rPr>
          <w:bCs/>
        </w:rPr>
        <w:t xml:space="preserve">esults will be publicly reported. </w:t>
      </w:r>
      <w:bookmarkEnd w:id="271"/>
      <w:bookmarkEnd w:id="272"/>
    </w:p>
    <w:p w14:paraId="3C871CF7" w14:textId="2EC34907" w:rsidR="00385BFF" w:rsidRDefault="0071542D" w:rsidP="00993B01">
      <w:pPr>
        <w:rPr>
          <w:bCs/>
        </w:rPr>
      </w:pPr>
      <w:r>
        <w:rPr>
          <w:bCs/>
        </w:rPr>
        <w:t xml:space="preserve">Note 4: </w:t>
      </w:r>
      <w:r w:rsidR="00531666">
        <w:rPr>
          <w:bCs/>
        </w:rPr>
        <w:t>NQF Safe Practice #4</w:t>
      </w:r>
      <w:r>
        <w:rPr>
          <w:bCs/>
        </w:rPr>
        <w:t xml:space="preserve"> is </w:t>
      </w:r>
      <w:r w:rsidR="00031CC3">
        <w:rPr>
          <w:bCs/>
        </w:rPr>
        <w:t>optional,</w:t>
      </w:r>
      <w:r w:rsidR="00952C64">
        <w:rPr>
          <w:bCs/>
        </w:rPr>
        <w:t xml:space="preserve"> and </w:t>
      </w:r>
      <w:r w:rsidR="00031CC3">
        <w:rPr>
          <w:bCs/>
        </w:rPr>
        <w:t xml:space="preserve">responses </w:t>
      </w:r>
      <w:r w:rsidR="00531666">
        <w:rPr>
          <w:bCs/>
        </w:rPr>
        <w:t>will not be scored o</w:t>
      </w:r>
      <w:r w:rsidR="00D65587">
        <w:rPr>
          <w:bCs/>
        </w:rPr>
        <w:t>r</w:t>
      </w:r>
      <w:r w:rsidR="00531666">
        <w:rPr>
          <w:bCs/>
        </w:rPr>
        <w:t xml:space="preserve"> publicly reported</w:t>
      </w:r>
      <w:r w:rsidR="00D65587">
        <w:rPr>
          <w:bCs/>
        </w:rPr>
        <w:t>.</w:t>
      </w:r>
    </w:p>
    <w:p w14:paraId="5FBF9326" w14:textId="77777777" w:rsidR="00F931CB" w:rsidRPr="00F931CB" w:rsidRDefault="00F931CB" w:rsidP="00993B01">
      <w:pPr>
        <w:rPr>
          <w:bCs/>
        </w:rPr>
      </w:pPr>
    </w:p>
    <w:p w14:paraId="16305966" w14:textId="77777777" w:rsidR="00D25C7D" w:rsidRPr="00DE6800" w:rsidRDefault="005D010F" w:rsidP="005D010F">
      <w:pPr>
        <w:pStyle w:val="Heading4"/>
        <w:rPr>
          <w:snapToGrid w:val="0"/>
        </w:rPr>
      </w:pPr>
      <w:bookmarkStart w:id="273" w:name="_Toc99635568"/>
      <w:r>
        <w:rPr>
          <w:snapToGrid w:val="0"/>
        </w:rPr>
        <w:t xml:space="preserve">NQF Safe Practice </w:t>
      </w:r>
      <w:r w:rsidR="00D25C7D">
        <w:t xml:space="preserve">#1 - </w:t>
      </w:r>
      <w:r w:rsidR="00D25C7D" w:rsidRPr="009007C4">
        <w:t>Culture of Safety Leadership Structures and Systems</w:t>
      </w:r>
      <w:bookmarkEnd w:id="273"/>
    </w:p>
    <w:p w14:paraId="57E248B0" w14:textId="77777777" w:rsidR="00D25C7D" w:rsidRDefault="00D25C7D" w:rsidP="00D25C7D">
      <w:pPr>
        <w:rPr>
          <w:b/>
          <w:bCs/>
          <w:i/>
        </w:rPr>
      </w:pPr>
    </w:p>
    <w:p w14:paraId="1F0B6F57" w14:textId="77777777" w:rsidR="00D25C7D" w:rsidRPr="00D25C7D" w:rsidRDefault="00D25C7D" w:rsidP="00D25C7D">
      <w:pPr>
        <w:rPr>
          <w:b/>
          <w:bCs/>
          <w:i/>
        </w:rPr>
      </w:pPr>
      <w:r w:rsidRPr="004400AA">
        <w:rPr>
          <w:b/>
          <w:bCs/>
          <w:i/>
        </w:rPr>
        <w:t>Check all boxes that apply.</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7889"/>
      </w:tblGrid>
      <w:tr w:rsidR="00D25C7D" w14:paraId="15C35131" w14:textId="77777777" w:rsidTr="002932C0">
        <w:trPr>
          <w:cantSplit/>
          <w:jc w:val="center"/>
        </w:trPr>
        <w:tc>
          <w:tcPr>
            <w:tcW w:w="571" w:type="dxa"/>
            <w:tcBorders>
              <w:bottom w:val="nil"/>
            </w:tcBorders>
            <w:tcMar>
              <w:top w:w="72" w:type="dxa"/>
              <w:left w:w="115" w:type="dxa"/>
              <w:bottom w:w="72" w:type="dxa"/>
              <w:right w:w="115" w:type="dxa"/>
            </w:tcMar>
          </w:tcPr>
          <w:p w14:paraId="14BB298F" w14:textId="77777777" w:rsidR="00D25C7D" w:rsidRDefault="00D25C7D" w:rsidP="00D86E37">
            <w:pPr>
              <w:jc w:val="center"/>
              <w:rPr>
                <w:sz w:val="16"/>
              </w:rPr>
            </w:pPr>
            <w:r>
              <w:rPr>
                <w:sz w:val="16"/>
              </w:rPr>
              <w:t>1.1</w:t>
            </w:r>
          </w:p>
        </w:tc>
        <w:tc>
          <w:tcPr>
            <w:tcW w:w="8627" w:type="dxa"/>
            <w:gridSpan w:val="2"/>
            <w:tcBorders>
              <w:bottom w:val="nil"/>
            </w:tcBorders>
            <w:tcMar>
              <w:top w:w="72" w:type="dxa"/>
              <w:left w:w="115" w:type="dxa"/>
              <w:bottom w:w="72" w:type="dxa"/>
              <w:right w:w="115" w:type="dxa"/>
            </w:tcMar>
          </w:tcPr>
          <w:p w14:paraId="6B361B54" w14:textId="6F7E33C7" w:rsidR="000A198D" w:rsidRPr="000A198D" w:rsidRDefault="00E773E4" w:rsidP="00405D34">
            <w:pPr>
              <w:rPr>
                <w:b/>
              </w:rPr>
            </w:pPr>
            <w:r>
              <w:rPr>
                <w:b/>
              </w:rPr>
              <w:t>Within the last</w:t>
            </w:r>
            <w:r w:rsidR="00A16123">
              <w:rPr>
                <w:b/>
              </w:rPr>
              <w:t xml:space="preserve"> </w:t>
            </w:r>
            <w:r w:rsidR="00A1334C">
              <w:rPr>
                <w:b/>
              </w:rPr>
              <w:t>12</w:t>
            </w:r>
            <w:r>
              <w:rPr>
                <w:b/>
              </w:rPr>
              <w:t xml:space="preserve"> months, </w:t>
            </w:r>
            <w:proofErr w:type="gramStart"/>
            <w:r>
              <w:rPr>
                <w:b/>
              </w:rPr>
              <w:t>i</w:t>
            </w:r>
            <w:r w:rsidR="00D25C7D" w:rsidRPr="004E58E4">
              <w:rPr>
                <w:b/>
              </w:rPr>
              <w:t>n regard to</w:t>
            </w:r>
            <w:proofErr w:type="gramEnd"/>
            <w:r w:rsidR="00D25C7D" w:rsidRPr="004E58E4">
              <w:rPr>
                <w:b/>
              </w:rPr>
              <w:t xml:space="preserve"> raising the awareness of key stakeholders to our </w:t>
            </w:r>
            <w:r w:rsidR="00405D34">
              <w:rPr>
                <w:b/>
              </w:rPr>
              <w:t>facility</w:t>
            </w:r>
            <w:r w:rsidR="00405D34" w:rsidRPr="004E58E4">
              <w:rPr>
                <w:b/>
              </w:rPr>
              <w:t xml:space="preserve">’s </w:t>
            </w:r>
            <w:r w:rsidR="00D25C7D" w:rsidRPr="004E58E4">
              <w:rPr>
                <w:b/>
              </w:rPr>
              <w:t xml:space="preserve">efforts to improve patient safety, the following actions related to </w:t>
            </w:r>
            <w:r w:rsidR="000A198D">
              <w:rPr>
                <w:b/>
              </w:rPr>
              <w:t xml:space="preserve">the </w:t>
            </w:r>
            <w:r w:rsidR="00D25C7D" w:rsidRPr="004E58E4">
              <w:rPr>
                <w:b/>
              </w:rPr>
              <w:t>identification and mitigation of risk</w:t>
            </w:r>
            <w:r w:rsidR="000A198D">
              <w:rPr>
                <w:b/>
              </w:rPr>
              <w:t>s</w:t>
            </w:r>
            <w:r w:rsidR="00D25C7D" w:rsidRPr="004E58E4">
              <w:rPr>
                <w:b/>
              </w:rPr>
              <w:t xml:space="preserve"> and hazards have been taken:</w:t>
            </w:r>
          </w:p>
        </w:tc>
      </w:tr>
      <w:tr w:rsidR="00D25C7D" w14:paraId="1025B081" w14:textId="77777777" w:rsidTr="002932C0">
        <w:trPr>
          <w:cantSplit/>
          <w:trHeight w:val="738"/>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010E7908" w14:textId="77777777" w:rsidR="00D25C7D" w:rsidRDefault="00D25C7D" w:rsidP="00D86E37">
            <w:pPr>
              <w:spacing w:before="120"/>
              <w:ind w:left="115" w:right="115"/>
              <w:jc w:val="center"/>
              <w:rPr>
                <w:sz w:val="16"/>
              </w:rPr>
            </w:pPr>
            <w:r>
              <w:rPr>
                <w:sz w:val="16"/>
              </w:rPr>
              <w:t>AWARENESS</w:t>
            </w:r>
          </w:p>
        </w:tc>
        <w:tc>
          <w:tcPr>
            <w:tcW w:w="738" w:type="dxa"/>
            <w:tcBorders>
              <w:top w:val="nil"/>
              <w:left w:val="single" w:sz="4" w:space="0" w:color="auto"/>
              <w:bottom w:val="nil"/>
              <w:right w:val="nil"/>
            </w:tcBorders>
            <w:tcMar>
              <w:top w:w="72" w:type="dxa"/>
              <w:left w:w="115" w:type="dxa"/>
              <w:bottom w:w="72" w:type="dxa"/>
              <w:right w:w="115" w:type="dxa"/>
            </w:tcMar>
          </w:tcPr>
          <w:p w14:paraId="2345CC2C" w14:textId="77777777" w:rsidR="00D25C7D" w:rsidRPr="00A15048" w:rsidRDefault="00D25C7D" w:rsidP="00D86E37">
            <w:pPr>
              <w:jc w:val="right"/>
              <w:rPr>
                <w:u w:val="single"/>
              </w:rPr>
            </w:pPr>
            <w:r w:rsidRPr="00A15048">
              <w:rPr>
                <w:sz w:val="16"/>
              </w:rPr>
              <w:t xml:space="preserve">a </w:t>
            </w:r>
            <w:r w:rsidRPr="00A15048">
              <w:rPr>
                <w:b/>
              </w:rPr>
              <w:sym w:font="Wingdings" w:char="F06F"/>
            </w:r>
            <w:r w:rsidRPr="00A15048">
              <w:rPr>
                <w:b/>
              </w:rPr>
              <w:t xml:space="preserve"> </w:t>
            </w:r>
          </w:p>
        </w:tc>
        <w:tc>
          <w:tcPr>
            <w:tcW w:w="7889" w:type="dxa"/>
            <w:tcBorders>
              <w:top w:val="nil"/>
              <w:left w:val="nil"/>
              <w:bottom w:val="nil"/>
            </w:tcBorders>
            <w:tcMar>
              <w:top w:w="72" w:type="dxa"/>
              <w:left w:w="115" w:type="dxa"/>
              <w:bottom w:w="72" w:type="dxa"/>
              <w:right w:w="115" w:type="dxa"/>
            </w:tcMar>
          </w:tcPr>
          <w:p w14:paraId="47B68A87" w14:textId="528E09E9" w:rsidR="00D25C7D" w:rsidRPr="004E58E4" w:rsidRDefault="006668E9" w:rsidP="00D86E37">
            <w:hyperlink w:anchor="SP_Leadership" w:history="1">
              <w:r w:rsidR="00D25C7D" w:rsidRPr="00492136">
                <w:rPr>
                  <w:rStyle w:val="Hyperlink"/>
                </w:rPr>
                <w:t>governance</w:t>
              </w:r>
            </w:hyperlink>
            <w:r w:rsidR="00D25C7D" w:rsidRPr="004E58E4">
              <w:t xml:space="preserve"> </w:t>
            </w:r>
            <w:r w:rsidR="00D25C7D">
              <w:t xml:space="preserve">meeting </w:t>
            </w:r>
            <w:r w:rsidR="00D25C7D" w:rsidRPr="004E58E4">
              <w:t xml:space="preserve">minutes reflect </w:t>
            </w:r>
            <w:hyperlink w:anchor="SP_11a_12b_12d" w:history="1">
              <w:r w:rsidR="00D25C7D" w:rsidRPr="00EC14D8">
                <w:rPr>
                  <w:rStyle w:val="Hyperlink"/>
                </w:rPr>
                <w:t>regular communication</w:t>
              </w:r>
            </w:hyperlink>
            <w:r w:rsidR="00D25C7D" w:rsidRPr="004E58E4">
              <w:t xml:space="preserve"> regarding </w:t>
            </w:r>
            <w:r w:rsidR="00D25C7D" w:rsidRPr="004E58E4">
              <w:rPr>
                <w:b/>
              </w:rPr>
              <w:t>all</w:t>
            </w:r>
            <w:r w:rsidR="00D25C7D" w:rsidRPr="004E58E4">
              <w:t xml:space="preserve"> three of the following:</w:t>
            </w:r>
          </w:p>
          <w:p w14:paraId="40ED3A84" w14:textId="5795432A" w:rsidR="00D25C7D" w:rsidRPr="004E58E4" w:rsidRDefault="00D25C7D" w:rsidP="00D503EB">
            <w:pPr>
              <w:pStyle w:val="ListParagraph"/>
              <w:numPr>
                <w:ilvl w:val="0"/>
                <w:numId w:val="19"/>
              </w:numPr>
              <w:spacing w:after="0" w:line="240" w:lineRule="auto"/>
            </w:pPr>
            <w:r w:rsidRPr="004E58E4">
              <w:t xml:space="preserve">risks and hazards (as defined by </w:t>
            </w:r>
            <w:hyperlink r:id="rId170" w:history="1">
              <w:r w:rsidR="00790A71">
                <w:rPr>
                  <w:rStyle w:val="Hyperlink"/>
                  <w:i/>
                </w:rPr>
                <w:t xml:space="preserve">Safe Practice </w:t>
              </w:r>
              <w:r w:rsidR="00980750">
                <w:rPr>
                  <w:rStyle w:val="Hyperlink"/>
                  <w:i/>
                </w:rPr>
                <w:t>#</w:t>
              </w:r>
              <w:r w:rsidR="00790A71">
                <w:rPr>
                  <w:rStyle w:val="Hyperlink"/>
                  <w:i/>
                </w:rPr>
                <w:t>4, Identification and Mitigation of Risks and Hazards</w:t>
              </w:r>
            </w:hyperlink>
            <w:r w:rsidRPr="004E58E4">
              <w:rPr>
                <w:i/>
              </w:rPr>
              <w:t>)</w:t>
            </w:r>
            <w:r w:rsidRPr="004E58E4">
              <w:t>;</w:t>
            </w:r>
          </w:p>
          <w:p w14:paraId="67EAB776" w14:textId="4A6E157E" w:rsidR="00D25C7D" w:rsidRPr="004E58E4" w:rsidRDefault="00D25C7D" w:rsidP="00D503EB">
            <w:pPr>
              <w:pStyle w:val="ListParagraph"/>
              <w:numPr>
                <w:ilvl w:val="0"/>
                <w:numId w:val="19"/>
              </w:numPr>
              <w:spacing w:after="0" w:line="240" w:lineRule="auto"/>
            </w:pPr>
            <w:r w:rsidRPr="004E58E4">
              <w:t xml:space="preserve">culture measurement (as defined by </w:t>
            </w:r>
            <w:r w:rsidR="00790A71" w:rsidRPr="00634231">
              <w:rPr>
                <w:i/>
                <w:iCs/>
              </w:rPr>
              <w:t>Safe Practice #2, Culture Measurement, Feedback, and Intervention</w:t>
            </w:r>
            <w:r w:rsidRPr="004E58E4">
              <w:t>); and</w:t>
            </w:r>
          </w:p>
          <w:p w14:paraId="328D1E15" w14:textId="77777777" w:rsidR="00D25C7D" w:rsidRDefault="00D25C7D" w:rsidP="00D503EB">
            <w:pPr>
              <w:pStyle w:val="ListParagraph"/>
              <w:numPr>
                <w:ilvl w:val="0"/>
                <w:numId w:val="19"/>
              </w:numPr>
              <w:spacing w:after="0" w:line="240" w:lineRule="auto"/>
              <w:contextualSpacing w:val="0"/>
            </w:pPr>
            <w:r w:rsidRPr="004E58E4">
              <w:t>progress towards resolution of safety and quality problems. (p.75)</w:t>
            </w:r>
          </w:p>
          <w:p w14:paraId="6AC7DAE7" w14:textId="77777777" w:rsidR="00D25C7D" w:rsidRPr="004E58E4" w:rsidRDefault="00D25C7D" w:rsidP="00D25C7D">
            <w:pPr>
              <w:spacing w:after="0" w:line="240" w:lineRule="auto"/>
              <w:ind w:left="360"/>
            </w:pPr>
          </w:p>
        </w:tc>
      </w:tr>
      <w:tr w:rsidR="00D25C7D" w14:paraId="1754F28F"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10F0FD96"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083D2A3A" w14:textId="77777777" w:rsidR="00D25C7D" w:rsidRPr="00A15048" w:rsidRDefault="00D25C7D" w:rsidP="00D86E37">
            <w:pPr>
              <w:jc w:val="right"/>
              <w:rPr>
                <w:sz w:val="16"/>
              </w:rPr>
            </w:pPr>
            <w:r>
              <w:rPr>
                <w:sz w:val="16"/>
              </w:rPr>
              <w:t>b</w:t>
            </w:r>
            <w:r w:rsidRPr="00A15048">
              <w:rPr>
                <w:sz w:val="16"/>
              </w:rPr>
              <w:t xml:space="preserve"> </w:t>
            </w:r>
            <w:r w:rsidRPr="00A15048">
              <w:rPr>
                <w:b/>
              </w:rPr>
              <w:sym w:font="Wingdings" w:char="F06F"/>
            </w:r>
          </w:p>
        </w:tc>
        <w:tc>
          <w:tcPr>
            <w:tcW w:w="7889" w:type="dxa"/>
            <w:tcBorders>
              <w:top w:val="nil"/>
              <w:left w:val="nil"/>
              <w:bottom w:val="nil"/>
            </w:tcBorders>
            <w:tcMar>
              <w:top w:w="72" w:type="dxa"/>
              <w:left w:w="115" w:type="dxa"/>
              <w:bottom w:w="72" w:type="dxa"/>
              <w:right w:w="115" w:type="dxa"/>
            </w:tcMar>
          </w:tcPr>
          <w:p w14:paraId="1778FB7F" w14:textId="143E956D" w:rsidR="00D25C7D" w:rsidRPr="004E58E4" w:rsidRDefault="006668E9" w:rsidP="00D86E37">
            <w:hyperlink w:anchor="SP_11b" w:history="1">
              <w:r w:rsidR="00D25C7D" w:rsidRPr="00EC14D8">
                <w:rPr>
                  <w:rStyle w:val="Hyperlink"/>
                </w:rPr>
                <w:t>steps</w:t>
              </w:r>
            </w:hyperlink>
            <w:r w:rsidR="00D25C7D" w:rsidRPr="004E58E4">
              <w:t xml:space="preserve"> have been taken to </w:t>
            </w:r>
            <w:hyperlink w:anchor="SP_report_communicate" w:history="1">
              <w:r w:rsidR="00D25C7D" w:rsidRPr="004E58E4">
                <w:rPr>
                  <w:rStyle w:val="Hyperlink"/>
                </w:rPr>
                <w:t>report</w:t>
              </w:r>
            </w:hyperlink>
            <w:r w:rsidR="00D25C7D" w:rsidRPr="004E58E4">
              <w:t xml:space="preserve"> ongoing efforts to improve safety and quality in the </w:t>
            </w:r>
            <w:r w:rsidR="00405D34">
              <w:t>facility</w:t>
            </w:r>
            <w:r w:rsidR="00405D34" w:rsidRPr="004E58E4">
              <w:t xml:space="preserve"> </w:t>
            </w:r>
            <w:r w:rsidR="00D25C7D" w:rsidRPr="004E58E4">
              <w:t>and the results of these efforts</w:t>
            </w:r>
            <w:r w:rsidR="00790A71">
              <w:t xml:space="preserve"> to the community</w:t>
            </w:r>
            <w:r w:rsidR="00D25C7D" w:rsidRPr="004E58E4">
              <w:t>. (p.75)</w:t>
            </w:r>
          </w:p>
        </w:tc>
      </w:tr>
      <w:tr w:rsidR="00D25C7D" w14:paraId="21522870"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30EA0D00"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1E01838E" w14:textId="77777777" w:rsidR="00D25C7D" w:rsidRPr="00A15048" w:rsidRDefault="00D25C7D" w:rsidP="00D86E37">
            <w:pPr>
              <w:jc w:val="right"/>
              <w:rPr>
                <w:u w:val="single"/>
              </w:rPr>
            </w:pPr>
            <w:r>
              <w:rPr>
                <w:sz w:val="16"/>
              </w:rPr>
              <w:t>c</w:t>
            </w:r>
            <w:r w:rsidRPr="00A15048">
              <w:rPr>
                <w:sz w:val="16"/>
              </w:rPr>
              <w:t xml:space="preserve"> </w:t>
            </w:r>
            <w:r w:rsidRPr="00A15048">
              <w:rPr>
                <w:b/>
              </w:rPr>
              <w:sym w:font="Wingdings" w:char="F06F"/>
            </w:r>
          </w:p>
        </w:tc>
        <w:tc>
          <w:tcPr>
            <w:tcW w:w="7889" w:type="dxa"/>
            <w:tcBorders>
              <w:top w:val="nil"/>
              <w:left w:val="nil"/>
              <w:bottom w:val="single" w:sz="4" w:space="0" w:color="auto"/>
            </w:tcBorders>
            <w:tcMar>
              <w:top w:w="72" w:type="dxa"/>
              <w:left w:w="115" w:type="dxa"/>
              <w:bottom w:w="72" w:type="dxa"/>
              <w:right w:w="115" w:type="dxa"/>
            </w:tcMar>
          </w:tcPr>
          <w:p w14:paraId="6FC630FC" w14:textId="131BE481" w:rsidR="00D25C7D" w:rsidRPr="004E58E4" w:rsidRDefault="00D25C7D" w:rsidP="00D86E37">
            <w:r w:rsidRPr="004E58E4">
              <w:t xml:space="preserve">all staff and independent practitioners were made </w:t>
            </w:r>
            <w:hyperlink w:anchor="SP_11c" w:history="1">
              <w:r w:rsidRPr="00EC14D8">
                <w:rPr>
                  <w:rStyle w:val="Hyperlink"/>
                </w:rPr>
                <w:t>aware</w:t>
              </w:r>
            </w:hyperlink>
            <w:r w:rsidRPr="004E58E4">
              <w:t xml:space="preserve"> of ongoing efforts to reduce risks and hazards and to improve patient safety and quality in the </w:t>
            </w:r>
            <w:r w:rsidR="00405D34">
              <w:t>facility</w:t>
            </w:r>
            <w:r w:rsidRPr="004E58E4">
              <w:t>. (p.75)</w:t>
            </w:r>
          </w:p>
        </w:tc>
      </w:tr>
      <w:tr w:rsidR="00D25C7D" w14:paraId="6A72EFBB" w14:textId="77777777" w:rsidTr="002932C0">
        <w:trPr>
          <w:cantSplit/>
          <w:jc w:val="center"/>
        </w:trPr>
        <w:tc>
          <w:tcPr>
            <w:tcW w:w="571" w:type="dxa"/>
            <w:tcBorders>
              <w:bottom w:val="nil"/>
            </w:tcBorders>
            <w:tcMar>
              <w:top w:w="72" w:type="dxa"/>
              <w:left w:w="115" w:type="dxa"/>
              <w:bottom w:w="72" w:type="dxa"/>
              <w:right w:w="115" w:type="dxa"/>
            </w:tcMar>
          </w:tcPr>
          <w:p w14:paraId="67E611F3" w14:textId="77777777" w:rsidR="00D25C7D" w:rsidRDefault="00D25C7D" w:rsidP="00D86E37">
            <w:pPr>
              <w:jc w:val="center"/>
            </w:pPr>
            <w:r>
              <w:rPr>
                <w:sz w:val="16"/>
              </w:rPr>
              <w:t>1.2</w:t>
            </w:r>
          </w:p>
        </w:tc>
        <w:tc>
          <w:tcPr>
            <w:tcW w:w="8627" w:type="dxa"/>
            <w:gridSpan w:val="2"/>
            <w:tcBorders>
              <w:bottom w:val="nil"/>
            </w:tcBorders>
            <w:shd w:val="clear" w:color="auto" w:fill="auto"/>
            <w:tcMar>
              <w:top w:w="72" w:type="dxa"/>
              <w:left w:w="115" w:type="dxa"/>
              <w:bottom w:w="72" w:type="dxa"/>
              <w:right w:w="115" w:type="dxa"/>
            </w:tcMar>
          </w:tcPr>
          <w:p w14:paraId="004B7923" w14:textId="5BB6149F" w:rsidR="00D25C7D" w:rsidRPr="004E58E4" w:rsidRDefault="00E773E4" w:rsidP="000A198D">
            <w:pPr>
              <w:rPr>
                <w:b/>
              </w:rPr>
            </w:pPr>
            <w:r>
              <w:rPr>
                <w:b/>
              </w:rPr>
              <w:t xml:space="preserve">Within the last </w:t>
            </w:r>
            <w:r w:rsidR="00A1334C">
              <w:rPr>
                <w:b/>
              </w:rPr>
              <w:t>1</w:t>
            </w:r>
            <w:r w:rsidR="00A16123">
              <w:rPr>
                <w:b/>
              </w:rPr>
              <w:t xml:space="preserve">2 </w:t>
            </w:r>
            <w:r>
              <w:rPr>
                <w:b/>
              </w:rPr>
              <w:t xml:space="preserve">months, </w:t>
            </w:r>
            <w:proofErr w:type="gramStart"/>
            <w:r>
              <w:rPr>
                <w:b/>
              </w:rPr>
              <w:t>i</w:t>
            </w:r>
            <w:r w:rsidR="00D25C7D" w:rsidRPr="004E58E4">
              <w:rPr>
                <w:b/>
              </w:rPr>
              <w:t>n regard to</w:t>
            </w:r>
            <w:proofErr w:type="gramEnd"/>
            <w:r w:rsidR="00D25C7D" w:rsidRPr="004E58E4">
              <w:rPr>
                <w:b/>
              </w:rPr>
              <w:t xml:space="preserve"> holding </w:t>
            </w:r>
            <w:hyperlink w:anchor="SP_Leadership" w:history="1">
              <w:r w:rsidR="00D25C7D" w:rsidRPr="00492136">
                <w:rPr>
                  <w:rStyle w:val="Hyperlink"/>
                  <w:b/>
                </w:rPr>
                <w:t>governance and leadership</w:t>
              </w:r>
            </w:hyperlink>
            <w:r w:rsidR="00D25C7D">
              <w:rPr>
                <w:b/>
              </w:rPr>
              <w:t xml:space="preserve"> </w:t>
            </w:r>
            <w:r w:rsidR="00D25C7D" w:rsidRPr="004E58E4">
              <w:rPr>
                <w:b/>
              </w:rPr>
              <w:t xml:space="preserve">directly accountable for results related to </w:t>
            </w:r>
            <w:r w:rsidR="00A1334C">
              <w:rPr>
                <w:b/>
              </w:rPr>
              <w:t>the identification and mitigation of risks and hazards</w:t>
            </w:r>
            <w:r w:rsidR="00D25C7D" w:rsidRPr="004E58E4">
              <w:rPr>
                <w:b/>
              </w:rPr>
              <w:t xml:space="preserve">, the </w:t>
            </w:r>
            <w:r w:rsidR="00405D34" w:rsidRPr="00E67189">
              <w:rPr>
                <w:b/>
              </w:rPr>
              <w:t>facility</w:t>
            </w:r>
            <w:r w:rsidR="00D25C7D" w:rsidRPr="004E58E4">
              <w:rPr>
                <w:b/>
              </w:rPr>
              <w:t xml:space="preserve"> has done the following:</w:t>
            </w:r>
          </w:p>
        </w:tc>
      </w:tr>
      <w:tr w:rsidR="00D25C7D" w14:paraId="1697EBA3"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5663C5BB" w14:textId="5D1A1294" w:rsidR="00D25C7D" w:rsidRDefault="00D25C7D" w:rsidP="001A6BC1">
            <w:pPr>
              <w:spacing w:before="120"/>
              <w:ind w:left="113" w:right="115"/>
              <w:jc w:val="center"/>
              <w:rPr>
                <w:sz w:val="16"/>
              </w:rPr>
            </w:pPr>
            <w:r>
              <w:rPr>
                <w:sz w:val="16"/>
              </w:rPr>
              <w:t>ACCOUNTABILITY</w:t>
            </w:r>
          </w:p>
        </w:tc>
        <w:tc>
          <w:tcPr>
            <w:tcW w:w="738" w:type="dxa"/>
            <w:tcBorders>
              <w:top w:val="nil"/>
              <w:left w:val="single" w:sz="4" w:space="0" w:color="auto"/>
              <w:bottom w:val="nil"/>
              <w:right w:val="nil"/>
            </w:tcBorders>
            <w:tcMar>
              <w:top w:w="72" w:type="dxa"/>
              <w:left w:w="115" w:type="dxa"/>
              <w:bottom w:w="72" w:type="dxa"/>
              <w:right w:w="115" w:type="dxa"/>
            </w:tcMar>
          </w:tcPr>
          <w:p w14:paraId="4CA57545" w14:textId="77777777" w:rsidR="00D25C7D" w:rsidRPr="00A15048" w:rsidRDefault="00D25C7D" w:rsidP="00D86E37">
            <w:pPr>
              <w:jc w:val="right"/>
              <w:rPr>
                <w:u w:val="single"/>
              </w:rPr>
            </w:pPr>
            <w:r w:rsidRPr="00A15048">
              <w:rPr>
                <w:sz w:val="16"/>
              </w:rPr>
              <w:t xml:space="preserve">a </w:t>
            </w:r>
            <w:r w:rsidRPr="00A15048">
              <w:rPr>
                <w:b/>
              </w:rPr>
              <w:sym w:font="Wingdings" w:char="F06F"/>
            </w:r>
            <w:r w:rsidRPr="00A15048">
              <w:rPr>
                <w:b/>
              </w:rPr>
              <w:t xml:space="preserve"> </w:t>
            </w:r>
          </w:p>
        </w:tc>
        <w:tc>
          <w:tcPr>
            <w:tcW w:w="7889" w:type="dxa"/>
            <w:tcBorders>
              <w:top w:val="nil"/>
              <w:left w:val="nil"/>
              <w:bottom w:val="nil"/>
            </w:tcBorders>
            <w:shd w:val="clear" w:color="auto" w:fill="auto"/>
            <w:tcMar>
              <w:top w:w="72" w:type="dxa"/>
              <w:left w:w="115" w:type="dxa"/>
              <w:bottom w:w="72" w:type="dxa"/>
              <w:right w:w="115" w:type="dxa"/>
            </w:tcMar>
          </w:tcPr>
          <w:p w14:paraId="0290A5D9" w14:textId="5F72DD59" w:rsidR="00D25C7D" w:rsidRPr="004E58E4" w:rsidRDefault="00D25C7D" w:rsidP="00D86E37">
            <w:r w:rsidRPr="004E58E4">
              <w:t xml:space="preserve">an integrated </w:t>
            </w:r>
            <w:hyperlink w:anchor="SP_12a_13a_14b" w:history="1">
              <w:r w:rsidRPr="00EC14D8">
                <w:rPr>
                  <w:rStyle w:val="Hyperlink"/>
                </w:rPr>
                <w:t>patient safety program</w:t>
              </w:r>
            </w:hyperlink>
            <w:r w:rsidRPr="004E58E4">
              <w:t xml:space="preserve"> has been in place for </w:t>
            </w:r>
            <w:r w:rsidR="00790A71">
              <w:t>the entire reporting period</w:t>
            </w:r>
            <w:r w:rsidRPr="004E58E4">
              <w:t xml:space="preserve"> providing oversight and alignment of safe practice activities. (p.76)</w:t>
            </w:r>
          </w:p>
          <w:p w14:paraId="023717C7" w14:textId="77777777" w:rsidR="00D25C7D" w:rsidRPr="004E58E4" w:rsidRDefault="00D25C7D" w:rsidP="00D86E37"/>
        </w:tc>
      </w:tr>
      <w:tr w:rsidR="00D25C7D" w14:paraId="2CF5002F"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D379B7C"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3954BD02" w14:textId="77777777" w:rsidR="00D25C7D" w:rsidRPr="00A15048" w:rsidRDefault="00D25C7D" w:rsidP="00D86E37">
            <w:pPr>
              <w:jc w:val="right"/>
              <w:rPr>
                <w:sz w:val="16"/>
              </w:rPr>
            </w:pPr>
            <w:r w:rsidRPr="00A15048">
              <w:rPr>
                <w:sz w:val="16"/>
              </w:rPr>
              <w:t xml:space="preserve">b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02E3B8A4" w14:textId="698EB666" w:rsidR="00D25C7D" w:rsidRPr="004E58E4" w:rsidRDefault="00D25C7D" w:rsidP="00D86E37">
            <w:r w:rsidRPr="004E58E4">
              <w:t xml:space="preserve">a </w:t>
            </w:r>
            <w:hyperlink w:anchor="SP_Leadership" w:history="1">
              <w:r w:rsidR="0044616B">
                <w:rPr>
                  <w:rStyle w:val="Hyperlink"/>
                </w:rPr>
                <w:t>R</w:t>
              </w:r>
              <w:r w:rsidR="00800FB3" w:rsidRPr="00800FB3">
                <w:rPr>
                  <w:rStyle w:val="Hyperlink"/>
                </w:rPr>
                <w:t>isk</w:t>
              </w:r>
              <w:r w:rsidR="0044616B">
                <w:rPr>
                  <w:rStyle w:val="Hyperlink"/>
                </w:rPr>
                <w:t xml:space="preserve"> M</w:t>
              </w:r>
              <w:r w:rsidR="00800FB3" w:rsidRPr="00800FB3">
                <w:rPr>
                  <w:rStyle w:val="Hyperlink"/>
                </w:rPr>
                <w:t xml:space="preserve">anager or </w:t>
              </w:r>
              <w:r w:rsidR="0044616B">
                <w:rPr>
                  <w:rStyle w:val="Hyperlink"/>
                </w:rPr>
                <w:t>Q</w:t>
              </w:r>
              <w:r w:rsidR="00800FB3" w:rsidRPr="00800FB3">
                <w:rPr>
                  <w:rStyle w:val="Hyperlink"/>
                </w:rPr>
                <w:t xml:space="preserve">uality </w:t>
              </w:r>
              <w:r w:rsidR="0044616B">
                <w:rPr>
                  <w:rStyle w:val="Hyperlink"/>
                </w:rPr>
                <w:t>C</w:t>
              </w:r>
              <w:r w:rsidR="00800FB3" w:rsidRPr="00800FB3">
                <w:rPr>
                  <w:rStyle w:val="Hyperlink"/>
                </w:rPr>
                <w:t>oordinator</w:t>
              </w:r>
            </w:hyperlink>
            <w:r w:rsidRPr="004E58E4">
              <w:t xml:space="preserve"> has been appointed and </w:t>
            </w:r>
            <w:hyperlink w:anchor="SP_report_communicate" w:history="1">
              <w:r w:rsidRPr="00EC14D8">
                <w:rPr>
                  <w:rStyle w:val="Hyperlink"/>
                </w:rPr>
                <w:t>communicates regularly</w:t>
              </w:r>
            </w:hyperlink>
            <w:r w:rsidRPr="004E58E4">
              <w:t xml:space="preserve"> with </w:t>
            </w:r>
            <w:hyperlink w:anchor="SP_Leadership" w:history="1">
              <w:r w:rsidRPr="00492136">
                <w:rPr>
                  <w:rStyle w:val="Hyperlink"/>
                </w:rPr>
                <w:t>governance and leadership</w:t>
              </w:r>
            </w:hyperlink>
            <w:r>
              <w:t>;</w:t>
            </w:r>
            <w:r w:rsidRPr="004E58E4">
              <w:t xml:space="preserve"> the </w:t>
            </w:r>
            <w:hyperlink w:anchor="SP_Leadership" w:history="1">
              <w:r w:rsidR="0044616B">
                <w:rPr>
                  <w:rStyle w:val="Hyperlink"/>
                </w:rPr>
                <w:t>R</w:t>
              </w:r>
              <w:r w:rsidR="00800FB3" w:rsidRPr="00800FB3">
                <w:rPr>
                  <w:rStyle w:val="Hyperlink"/>
                </w:rPr>
                <w:t>i</w:t>
              </w:r>
              <w:r w:rsidR="0044616B">
                <w:rPr>
                  <w:rStyle w:val="Hyperlink"/>
                </w:rPr>
                <w:t>sk M</w:t>
              </w:r>
              <w:r w:rsidR="00800FB3" w:rsidRPr="00800FB3">
                <w:rPr>
                  <w:rStyle w:val="Hyperlink"/>
                </w:rPr>
                <w:t>anager</w:t>
              </w:r>
              <w:r w:rsidR="0044616B">
                <w:rPr>
                  <w:rStyle w:val="Hyperlink"/>
                </w:rPr>
                <w:t xml:space="preserve"> or Q</w:t>
              </w:r>
              <w:r w:rsidR="00800FB3" w:rsidRPr="00800FB3">
                <w:rPr>
                  <w:rStyle w:val="Hyperlink"/>
                </w:rPr>
                <w:t>uality</w:t>
              </w:r>
              <w:r w:rsidR="0044616B">
                <w:rPr>
                  <w:rStyle w:val="Hyperlink"/>
                </w:rPr>
                <w:t xml:space="preserve"> C</w:t>
              </w:r>
              <w:r w:rsidR="00800FB3" w:rsidRPr="00800FB3">
                <w:rPr>
                  <w:rStyle w:val="Hyperlink"/>
                </w:rPr>
                <w:t>oordinator</w:t>
              </w:r>
            </w:hyperlink>
            <w:r w:rsidR="00800FB3" w:rsidRPr="004E58E4">
              <w:t xml:space="preserve"> </w:t>
            </w:r>
            <w:r w:rsidRPr="004E58E4">
              <w:t>is the primary point of contact of the integrated patient safety program. (p.76)</w:t>
            </w:r>
          </w:p>
          <w:p w14:paraId="752F26EB" w14:textId="77777777" w:rsidR="00D25C7D" w:rsidRPr="004E58E4" w:rsidRDefault="00D25C7D" w:rsidP="00D86E37"/>
        </w:tc>
      </w:tr>
      <w:tr w:rsidR="00D25C7D" w14:paraId="1F538744"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4E14CA63"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0EA52477" w14:textId="77777777" w:rsidR="00D25C7D" w:rsidRPr="00A15048" w:rsidRDefault="00D25C7D" w:rsidP="00D86E37">
            <w:pPr>
              <w:jc w:val="right"/>
              <w:rPr>
                <w:sz w:val="16"/>
              </w:rPr>
            </w:pPr>
            <w:r w:rsidRPr="00A15048">
              <w:rPr>
                <w:sz w:val="16"/>
              </w:rPr>
              <w:t xml:space="preserve">c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70749D4E" w14:textId="2E08A760" w:rsidR="00D25C7D" w:rsidRPr="004E58E4" w:rsidRDefault="00D25C7D" w:rsidP="00D86E37">
            <w:r w:rsidRPr="004E58E4">
              <w:t xml:space="preserve">performance has been documented in </w:t>
            </w:r>
            <w:hyperlink w:anchor="SP_compensation" w:history="1">
              <w:r w:rsidRPr="004E58E4">
                <w:rPr>
                  <w:rStyle w:val="Hyperlink"/>
                </w:rPr>
                <w:t>performance reviews and/or compensation incentives</w:t>
              </w:r>
            </w:hyperlink>
            <w:r w:rsidRPr="004E58E4">
              <w:t xml:space="preserve"> for </w:t>
            </w:r>
            <w:hyperlink w:anchor="SP_Leadership" w:history="1">
              <w:r w:rsidRPr="00492136">
                <w:rPr>
                  <w:rStyle w:val="Hyperlink"/>
                </w:rPr>
                <w:t>leadership</w:t>
              </w:r>
            </w:hyperlink>
            <w:r w:rsidRPr="004E58E4">
              <w:t xml:space="preserve"> and </w:t>
            </w:r>
            <w:r>
              <w:t>ASC</w:t>
            </w:r>
            <w:r w:rsidRPr="004E58E4">
              <w:t xml:space="preserve">-employed caregivers. (p.76) </w:t>
            </w:r>
          </w:p>
          <w:p w14:paraId="44C39C64" w14:textId="77777777" w:rsidR="00D25C7D" w:rsidRPr="004E58E4" w:rsidRDefault="00D25C7D" w:rsidP="00D86E37"/>
        </w:tc>
      </w:tr>
      <w:tr w:rsidR="00D25C7D" w14:paraId="67425C67"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6278F47F"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5548A033" w14:textId="77777777" w:rsidR="00D25C7D" w:rsidRPr="00A15048" w:rsidRDefault="00D25C7D" w:rsidP="00D86E37">
            <w:pPr>
              <w:jc w:val="right"/>
              <w:rPr>
                <w:sz w:val="16"/>
              </w:rPr>
            </w:pPr>
            <w:r w:rsidRPr="00A15048">
              <w:rPr>
                <w:sz w:val="16"/>
              </w:rPr>
              <w:t xml:space="preserve">d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727A15E4" w14:textId="7C3B5D82" w:rsidR="00D25C7D" w:rsidRPr="004E58E4" w:rsidRDefault="00D25C7D" w:rsidP="005A7256">
            <w:r w:rsidRPr="004E58E4">
              <w:t xml:space="preserve">the patient safety </w:t>
            </w:r>
            <w:hyperlink w:anchor="SP_12d_patientsafetycommittee" w:history="1">
              <w:r w:rsidRPr="00FE0589">
                <w:rPr>
                  <w:rStyle w:val="Hyperlink"/>
                </w:rPr>
                <w:t>team</w:t>
              </w:r>
            </w:hyperlink>
            <w:r w:rsidR="00200F37" w:rsidRPr="00FE0589">
              <w:rPr>
                <w:rStyle w:val="Hyperlink"/>
                <w:color w:val="auto"/>
                <w:u w:val="none"/>
              </w:rPr>
              <w:t>,</w:t>
            </w:r>
            <w:r w:rsidR="00E67189" w:rsidRPr="00FE0589">
              <w:rPr>
                <w:rStyle w:val="Hyperlink"/>
                <w:color w:val="auto"/>
                <w:u w:val="none"/>
              </w:rPr>
              <w:t xml:space="preserve"> </w:t>
            </w:r>
            <w:hyperlink w:anchor="SP_Leadership" w:history="1">
              <w:r w:rsidR="0044616B">
                <w:rPr>
                  <w:rStyle w:val="Hyperlink"/>
                </w:rPr>
                <w:t>R</w:t>
              </w:r>
              <w:r w:rsidR="00800FB3" w:rsidRPr="00800FB3">
                <w:rPr>
                  <w:rStyle w:val="Hyperlink"/>
                </w:rPr>
                <w:t xml:space="preserve">isk </w:t>
              </w:r>
              <w:r w:rsidR="0044616B">
                <w:rPr>
                  <w:rStyle w:val="Hyperlink"/>
                </w:rPr>
                <w:t>M</w:t>
              </w:r>
              <w:r w:rsidR="00800FB3" w:rsidRPr="00800FB3">
                <w:rPr>
                  <w:rStyle w:val="Hyperlink"/>
                </w:rPr>
                <w:t>anager</w:t>
              </w:r>
              <w:r w:rsidR="0044616B">
                <w:rPr>
                  <w:rStyle w:val="Hyperlink"/>
                </w:rPr>
                <w:t>, or Q</w:t>
              </w:r>
              <w:r w:rsidR="00800FB3" w:rsidRPr="00800FB3">
                <w:rPr>
                  <w:rStyle w:val="Hyperlink"/>
                </w:rPr>
                <w:t>ualit</w:t>
              </w:r>
              <w:r w:rsidR="0044616B">
                <w:rPr>
                  <w:rStyle w:val="Hyperlink"/>
                </w:rPr>
                <w:t>y C</w:t>
              </w:r>
              <w:r w:rsidR="00800FB3" w:rsidRPr="00800FB3">
                <w:rPr>
                  <w:rStyle w:val="Hyperlink"/>
                </w:rPr>
                <w:t>oordinator</w:t>
              </w:r>
            </w:hyperlink>
            <w:r>
              <w:t xml:space="preserve"> </w:t>
            </w:r>
            <w:hyperlink w:anchor="SP_report_communicate" w:history="1">
              <w:r w:rsidRPr="00EC14D8">
                <w:rPr>
                  <w:rStyle w:val="Hyperlink"/>
                </w:rPr>
                <w:t>communicated regularly</w:t>
              </w:r>
            </w:hyperlink>
            <w:r w:rsidRPr="004E58E4">
              <w:t xml:space="preserve"> with </w:t>
            </w:r>
            <w:hyperlink w:anchor="SP_Leadership" w:history="1">
              <w:r w:rsidRPr="00492136">
                <w:rPr>
                  <w:rStyle w:val="Hyperlink"/>
                </w:rPr>
                <w:t>leadership</w:t>
              </w:r>
            </w:hyperlink>
            <w:r>
              <w:t xml:space="preserve"> </w:t>
            </w:r>
            <w:r w:rsidRPr="004E58E4">
              <w:t xml:space="preserve">regarding </w:t>
            </w:r>
            <w:r w:rsidR="00E773E4">
              <w:rPr>
                <w:b/>
              </w:rPr>
              <w:t>both</w:t>
            </w:r>
            <w:r w:rsidRPr="004E58E4">
              <w:t xml:space="preserve"> of the following</w:t>
            </w:r>
            <w:r w:rsidR="00790A71">
              <w:t xml:space="preserve"> and documented these communications in meeting minutes (pp. 76-77)</w:t>
            </w:r>
            <w:r w:rsidR="00CB0FBC">
              <w:t>:</w:t>
            </w:r>
            <w:r w:rsidRPr="004E58E4">
              <w:t xml:space="preserve"> </w:t>
            </w:r>
          </w:p>
          <w:p w14:paraId="50A6D073" w14:textId="18D30D49" w:rsidR="00D25C7D" w:rsidRPr="004E58E4" w:rsidRDefault="00D25C7D" w:rsidP="00D503EB">
            <w:pPr>
              <w:pStyle w:val="ListParagraph"/>
              <w:numPr>
                <w:ilvl w:val="0"/>
                <w:numId w:val="20"/>
              </w:numPr>
              <w:spacing w:after="0" w:line="240" w:lineRule="auto"/>
            </w:pPr>
            <w:r w:rsidRPr="004E58E4">
              <w:t>progress in meeting safety goals;</w:t>
            </w:r>
            <w:r w:rsidR="009C3444">
              <w:t xml:space="preserve"> and</w:t>
            </w:r>
          </w:p>
          <w:p w14:paraId="4F30BEC8" w14:textId="1D3688CE" w:rsidR="009D0403" w:rsidRDefault="00D25C7D" w:rsidP="00D503EB">
            <w:pPr>
              <w:pStyle w:val="ListParagraph"/>
              <w:numPr>
                <w:ilvl w:val="0"/>
                <w:numId w:val="20"/>
              </w:numPr>
              <w:spacing w:after="0" w:line="240" w:lineRule="auto"/>
            </w:pPr>
            <w:r w:rsidRPr="004E58E4">
              <w:t xml:space="preserve">provide </w:t>
            </w:r>
            <w:hyperlink w:anchor="SP_12d_teamtrainingex" w:history="1">
              <w:r w:rsidRPr="00EC14D8">
                <w:rPr>
                  <w:rStyle w:val="Hyperlink"/>
                </w:rPr>
                <w:t>team training</w:t>
              </w:r>
            </w:hyperlink>
            <w:r w:rsidRPr="004E58E4">
              <w:t xml:space="preserve"> to caregivers</w:t>
            </w:r>
            <w:r w:rsidR="00E3357F">
              <w:t>.</w:t>
            </w:r>
          </w:p>
          <w:p w14:paraId="6290C780" w14:textId="77777777" w:rsidR="00D25C7D" w:rsidRPr="004E58E4" w:rsidRDefault="00D25C7D" w:rsidP="00A73A6B">
            <w:pPr>
              <w:pStyle w:val="ListParagraph"/>
              <w:spacing w:after="0" w:line="240" w:lineRule="auto"/>
              <w:ind w:left="0"/>
            </w:pPr>
          </w:p>
        </w:tc>
      </w:tr>
      <w:tr w:rsidR="00D25C7D" w14:paraId="7BFB7428" w14:textId="77777777" w:rsidTr="002932C0">
        <w:trPr>
          <w:cantSplit/>
          <w:jc w:val="center"/>
        </w:trPr>
        <w:tc>
          <w:tcPr>
            <w:tcW w:w="571" w:type="dxa"/>
            <w:vMerge/>
            <w:tcBorders>
              <w:top w:val="single" w:sz="4" w:space="0" w:color="auto"/>
              <w:right w:val="single" w:sz="4" w:space="0" w:color="auto"/>
            </w:tcBorders>
            <w:tcMar>
              <w:top w:w="72" w:type="dxa"/>
              <w:left w:w="115" w:type="dxa"/>
              <w:bottom w:w="72" w:type="dxa"/>
              <w:right w:w="115" w:type="dxa"/>
            </w:tcMar>
          </w:tcPr>
          <w:p w14:paraId="77DFD2A0"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60A043F3" w14:textId="77777777" w:rsidR="00D25C7D" w:rsidRDefault="00D25C7D" w:rsidP="00D86E37">
            <w:pPr>
              <w:jc w:val="right"/>
              <w:rPr>
                <w:u w:val="single"/>
              </w:rPr>
            </w:pPr>
            <w:r>
              <w:rPr>
                <w:sz w:val="16"/>
              </w:rPr>
              <w:t xml:space="preserve">e </w:t>
            </w:r>
            <w:r>
              <w:rPr>
                <w:b/>
              </w:rPr>
              <w:sym w:font="Wingdings" w:char="F06F"/>
            </w:r>
          </w:p>
        </w:tc>
        <w:tc>
          <w:tcPr>
            <w:tcW w:w="7889" w:type="dxa"/>
            <w:tcBorders>
              <w:top w:val="nil"/>
              <w:left w:val="nil"/>
              <w:bottom w:val="single" w:sz="4" w:space="0" w:color="auto"/>
            </w:tcBorders>
            <w:shd w:val="clear" w:color="auto" w:fill="auto"/>
            <w:tcMar>
              <w:top w:w="72" w:type="dxa"/>
              <w:left w:w="115" w:type="dxa"/>
              <w:bottom w:w="72" w:type="dxa"/>
              <w:right w:w="115" w:type="dxa"/>
            </w:tcMar>
          </w:tcPr>
          <w:p w14:paraId="7F5BBCFB" w14:textId="5404A38F" w:rsidR="00D25C7D" w:rsidRPr="004E58E4" w:rsidRDefault="00D25C7D" w:rsidP="00D86E37">
            <w:r w:rsidRPr="004E58E4">
              <w:t xml:space="preserve">the facility </w:t>
            </w:r>
            <w:hyperlink w:anchor="SP_report_communicate" w:history="1">
              <w:r w:rsidRPr="00EC14D8">
                <w:rPr>
                  <w:rStyle w:val="Hyperlink"/>
                </w:rPr>
                <w:t>reported</w:t>
              </w:r>
            </w:hyperlink>
            <w:r w:rsidRPr="004E58E4">
              <w:t xml:space="preserve"> adverse events to external mandatory or voluntary programs. (p.77) </w:t>
            </w:r>
          </w:p>
          <w:p w14:paraId="7D6DE51D" w14:textId="77777777" w:rsidR="00D25C7D" w:rsidRPr="004E58E4" w:rsidRDefault="00D25C7D" w:rsidP="00D86E37"/>
        </w:tc>
      </w:tr>
      <w:tr w:rsidR="00D25C7D" w14:paraId="60E8A3BB" w14:textId="77777777" w:rsidTr="002932C0">
        <w:trPr>
          <w:cantSplit/>
          <w:jc w:val="center"/>
        </w:trPr>
        <w:tc>
          <w:tcPr>
            <w:tcW w:w="571" w:type="dxa"/>
            <w:tcBorders>
              <w:bottom w:val="nil"/>
            </w:tcBorders>
            <w:tcMar>
              <w:top w:w="72" w:type="dxa"/>
              <w:left w:w="115" w:type="dxa"/>
              <w:bottom w:w="72" w:type="dxa"/>
              <w:right w:w="115" w:type="dxa"/>
            </w:tcMar>
          </w:tcPr>
          <w:p w14:paraId="78A40EA6" w14:textId="77777777" w:rsidR="00D25C7D" w:rsidRDefault="00D25C7D" w:rsidP="00D86E37">
            <w:pPr>
              <w:jc w:val="center"/>
              <w:rPr>
                <w:sz w:val="16"/>
              </w:rPr>
            </w:pPr>
            <w:r>
              <w:rPr>
                <w:sz w:val="16"/>
              </w:rPr>
              <w:t>1.3</w:t>
            </w:r>
          </w:p>
        </w:tc>
        <w:tc>
          <w:tcPr>
            <w:tcW w:w="8627" w:type="dxa"/>
            <w:gridSpan w:val="2"/>
            <w:tcBorders>
              <w:top w:val="single" w:sz="4" w:space="0" w:color="auto"/>
              <w:bottom w:val="nil"/>
            </w:tcBorders>
            <w:tcMar>
              <w:top w:w="72" w:type="dxa"/>
              <w:left w:w="115" w:type="dxa"/>
              <w:bottom w:w="72" w:type="dxa"/>
              <w:right w:w="115" w:type="dxa"/>
            </w:tcMar>
          </w:tcPr>
          <w:p w14:paraId="48D2FAB4" w14:textId="0EF4BBCE" w:rsidR="00D25C7D" w:rsidRPr="00D25C7D" w:rsidRDefault="00E773E4" w:rsidP="00D86E37">
            <w:pPr>
              <w:rPr>
                <w:b/>
              </w:rPr>
            </w:pPr>
            <w:r>
              <w:rPr>
                <w:b/>
              </w:rPr>
              <w:t xml:space="preserve">Within the last </w:t>
            </w:r>
            <w:r w:rsidR="00A1334C">
              <w:rPr>
                <w:b/>
              </w:rPr>
              <w:t>1</w:t>
            </w:r>
            <w:r w:rsidR="00A16123">
              <w:rPr>
                <w:b/>
              </w:rPr>
              <w:t>2</w:t>
            </w:r>
            <w:r>
              <w:rPr>
                <w:b/>
              </w:rPr>
              <w:t xml:space="preserve"> months, </w:t>
            </w:r>
            <w:proofErr w:type="gramStart"/>
            <w:r>
              <w:rPr>
                <w:b/>
              </w:rPr>
              <w:t>i</w:t>
            </w:r>
            <w:r w:rsidR="00D25C7D" w:rsidRPr="004E58E4">
              <w:rPr>
                <w:b/>
              </w:rPr>
              <w:t>n regard to</w:t>
            </w:r>
            <w:proofErr w:type="gramEnd"/>
            <w:r w:rsidR="00D25C7D" w:rsidRPr="004E58E4">
              <w:rPr>
                <w:b/>
              </w:rPr>
              <w:t xml:space="preserve"> </w:t>
            </w:r>
            <w:r w:rsidR="00D25C7D" w:rsidRPr="008306A5">
              <w:rPr>
                <w:b/>
                <w:noProof/>
              </w:rPr>
              <w:t>implementation</w:t>
            </w:r>
            <w:r w:rsidR="00D25C7D" w:rsidRPr="004E58E4">
              <w:rPr>
                <w:b/>
              </w:rPr>
              <w:t xml:space="preserve"> of the </w:t>
            </w:r>
            <w:hyperlink w:anchor="SP_12a_13a_14b" w:history="1">
              <w:r w:rsidR="00D25C7D" w:rsidRPr="00EC14D8">
                <w:rPr>
                  <w:rStyle w:val="Hyperlink"/>
                  <w:b/>
                </w:rPr>
                <w:t>patient safety program</w:t>
              </w:r>
            </w:hyperlink>
            <w:r w:rsidR="00D25C7D" w:rsidRPr="004E58E4">
              <w:rPr>
                <w:b/>
              </w:rPr>
              <w:t xml:space="preserve">, </w:t>
            </w:r>
            <w:hyperlink w:anchor="SP_Leadership" w:history="1">
              <w:r w:rsidR="00D25C7D" w:rsidRPr="00492136">
                <w:rPr>
                  <w:rStyle w:val="Hyperlink"/>
                  <w:b/>
                </w:rPr>
                <w:t>governance and leadership</w:t>
              </w:r>
            </w:hyperlink>
            <w:r w:rsidR="00D25C7D">
              <w:rPr>
                <w:b/>
              </w:rPr>
              <w:t xml:space="preserve"> </w:t>
            </w:r>
            <w:r w:rsidR="00D25C7D" w:rsidRPr="004E58E4">
              <w:rPr>
                <w:b/>
              </w:rPr>
              <w:t xml:space="preserve">have provided resources to cover the implementation, </w:t>
            </w:r>
            <w:r w:rsidR="00790A71">
              <w:rPr>
                <w:b/>
              </w:rPr>
              <w:t>as evidenced by:</w:t>
            </w:r>
          </w:p>
        </w:tc>
      </w:tr>
      <w:tr w:rsidR="00D25C7D" w14:paraId="0F310680" w14:textId="77777777" w:rsidTr="002932C0">
        <w:trPr>
          <w:cantSplit/>
          <w:trHeight w:val="503"/>
          <w:jc w:val="center"/>
        </w:trPr>
        <w:tc>
          <w:tcPr>
            <w:tcW w:w="571" w:type="dxa"/>
            <w:tcBorders>
              <w:top w:val="nil"/>
              <w:bottom w:val="single" w:sz="4" w:space="0" w:color="auto"/>
            </w:tcBorders>
            <w:tcMar>
              <w:top w:w="72" w:type="dxa"/>
              <w:left w:w="115" w:type="dxa"/>
              <w:bottom w:w="72" w:type="dxa"/>
              <w:right w:w="115" w:type="dxa"/>
            </w:tcMar>
            <w:textDirection w:val="btLr"/>
          </w:tcPr>
          <w:p w14:paraId="57DE1CB1" w14:textId="77777777" w:rsidR="00D25C7D" w:rsidRDefault="00D25C7D" w:rsidP="001A6BC1">
            <w:pPr>
              <w:ind w:left="113" w:right="113"/>
              <w:jc w:val="center"/>
              <w:rPr>
                <w:sz w:val="16"/>
              </w:rPr>
            </w:pPr>
            <w:r>
              <w:rPr>
                <w:sz w:val="16"/>
              </w:rPr>
              <w:t>ABILITY</w:t>
            </w:r>
          </w:p>
        </w:tc>
        <w:tc>
          <w:tcPr>
            <w:tcW w:w="738" w:type="dxa"/>
            <w:tcBorders>
              <w:top w:val="nil"/>
              <w:bottom w:val="single" w:sz="4" w:space="0" w:color="auto"/>
              <w:right w:val="nil"/>
            </w:tcBorders>
            <w:tcMar>
              <w:top w:w="72" w:type="dxa"/>
              <w:left w:w="115" w:type="dxa"/>
              <w:bottom w:w="72" w:type="dxa"/>
              <w:right w:w="115" w:type="dxa"/>
            </w:tcMar>
          </w:tcPr>
          <w:p w14:paraId="7EFF9162" w14:textId="77777777" w:rsidR="00D25C7D" w:rsidRDefault="00D25C7D" w:rsidP="00D25C7D">
            <w:pPr>
              <w:jc w:val="right"/>
              <w:rPr>
                <w:sz w:val="16"/>
              </w:rPr>
            </w:pPr>
            <w:r>
              <w:rPr>
                <w:sz w:val="16"/>
              </w:rPr>
              <w:t xml:space="preserve">a </w:t>
            </w:r>
            <w:r>
              <w:rPr>
                <w:b/>
              </w:rPr>
              <w:sym w:font="Wingdings" w:char="F06F"/>
            </w:r>
            <w:r>
              <w:rPr>
                <w:b/>
              </w:rPr>
              <w:t xml:space="preserve"> </w:t>
            </w:r>
          </w:p>
        </w:tc>
        <w:tc>
          <w:tcPr>
            <w:tcW w:w="7889" w:type="dxa"/>
            <w:tcBorders>
              <w:top w:val="nil"/>
              <w:left w:val="nil"/>
              <w:bottom w:val="single" w:sz="4" w:space="0" w:color="auto"/>
            </w:tcBorders>
            <w:shd w:val="clear" w:color="auto" w:fill="auto"/>
            <w:tcMar>
              <w:top w:w="72" w:type="dxa"/>
              <w:left w:w="115" w:type="dxa"/>
              <w:bottom w:w="72" w:type="dxa"/>
              <w:right w:w="115" w:type="dxa"/>
            </w:tcMar>
          </w:tcPr>
          <w:p w14:paraId="2D7949B3" w14:textId="128CE554" w:rsidR="00D25C7D" w:rsidRDefault="00D25C7D" w:rsidP="00D25C7D">
            <w:r w:rsidRPr="004E58E4">
              <w:t xml:space="preserve">dedicated patient safety program </w:t>
            </w:r>
            <w:hyperlink w:anchor="Sec4_budgets" w:history="1">
              <w:r w:rsidRPr="004E58E4">
                <w:rPr>
                  <w:rStyle w:val="Hyperlink"/>
                </w:rPr>
                <w:t>budgets</w:t>
              </w:r>
            </w:hyperlink>
            <w:r w:rsidRPr="004E58E4">
              <w:t xml:space="preserve"> </w:t>
            </w:r>
            <w:r w:rsidR="00E67189">
              <w:t xml:space="preserve">to </w:t>
            </w:r>
            <w:r w:rsidRPr="004E58E4">
              <w:t xml:space="preserve">support the program, staffing, and technology investment. (p.77) </w:t>
            </w:r>
          </w:p>
          <w:p w14:paraId="210D1D7D" w14:textId="77777777" w:rsidR="00D25C7D" w:rsidRPr="004E58E4" w:rsidRDefault="00D25C7D" w:rsidP="00D25C7D">
            <w:pPr>
              <w:rPr>
                <w:b/>
              </w:rPr>
            </w:pPr>
          </w:p>
        </w:tc>
      </w:tr>
      <w:tr w:rsidR="00D25C7D" w14:paraId="5B058292" w14:textId="77777777" w:rsidTr="002932C0">
        <w:trPr>
          <w:cantSplit/>
          <w:jc w:val="center"/>
        </w:trPr>
        <w:tc>
          <w:tcPr>
            <w:tcW w:w="571" w:type="dxa"/>
            <w:tcBorders>
              <w:top w:val="single" w:sz="4" w:space="0" w:color="auto"/>
              <w:left w:val="single" w:sz="4" w:space="0" w:color="auto"/>
              <w:bottom w:val="nil"/>
              <w:right w:val="single" w:sz="4" w:space="0" w:color="auto"/>
            </w:tcBorders>
            <w:tcMar>
              <w:top w:w="72" w:type="dxa"/>
              <w:left w:w="115" w:type="dxa"/>
              <w:bottom w:w="72" w:type="dxa"/>
              <w:right w:w="115" w:type="dxa"/>
            </w:tcMar>
          </w:tcPr>
          <w:p w14:paraId="66D317EB" w14:textId="77777777" w:rsidR="00D25C7D" w:rsidRDefault="00D25C7D" w:rsidP="00D25C7D">
            <w:pPr>
              <w:jc w:val="center"/>
              <w:rPr>
                <w:sz w:val="16"/>
              </w:rPr>
            </w:pPr>
            <w:r>
              <w:rPr>
                <w:sz w:val="16"/>
              </w:rPr>
              <w:t>1.4</w:t>
            </w:r>
          </w:p>
        </w:tc>
        <w:tc>
          <w:tcPr>
            <w:tcW w:w="8627" w:type="dxa"/>
            <w:gridSpan w:val="2"/>
            <w:tcBorders>
              <w:top w:val="single" w:sz="4" w:space="0" w:color="auto"/>
              <w:left w:val="single" w:sz="4" w:space="0" w:color="auto"/>
              <w:bottom w:val="nil"/>
              <w:right w:val="single" w:sz="4" w:space="0" w:color="auto"/>
            </w:tcBorders>
            <w:tcMar>
              <w:top w:w="72" w:type="dxa"/>
              <w:left w:w="115" w:type="dxa"/>
              <w:bottom w:w="72" w:type="dxa"/>
              <w:right w:w="115" w:type="dxa"/>
            </w:tcMar>
          </w:tcPr>
          <w:p w14:paraId="4B496DC9" w14:textId="5DD58D00" w:rsidR="00D25C7D" w:rsidRPr="004E58E4" w:rsidRDefault="00E773E4" w:rsidP="00D25C7D">
            <w:pPr>
              <w:rPr>
                <w:b/>
              </w:rPr>
            </w:pPr>
            <w:r>
              <w:rPr>
                <w:b/>
              </w:rPr>
              <w:t xml:space="preserve">Within the last </w:t>
            </w:r>
            <w:r w:rsidR="00A1334C">
              <w:rPr>
                <w:b/>
              </w:rPr>
              <w:t>1</w:t>
            </w:r>
            <w:r w:rsidR="00A6718B">
              <w:rPr>
                <w:b/>
              </w:rPr>
              <w:t>2</w:t>
            </w:r>
            <w:r>
              <w:rPr>
                <w:b/>
              </w:rPr>
              <w:t xml:space="preserve"> months, s</w:t>
            </w:r>
            <w:r w:rsidR="00D25C7D" w:rsidRPr="004E58E4">
              <w:rPr>
                <w:b/>
              </w:rPr>
              <w:t>tructures and systems</w:t>
            </w:r>
            <w:r w:rsidR="009D0403">
              <w:rPr>
                <w:b/>
              </w:rPr>
              <w:t xml:space="preserve"> have been in place to ensure</w:t>
            </w:r>
            <w:r w:rsidR="00D25C7D" w:rsidRPr="004E58E4">
              <w:rPr>
                <w:b/>
              </w:rPr>
              <w:t xml:space="preserve"> that </w:t>
            </w:r>
            <w:hyperlink w:anchor="SP_Leadership" w:history="1">
              <w:r w:rsidR="00D25C7D" w:rsidRPr="00492136">
                <w:rPr>
                  <w:rStyle w:val="Hyperlink"/>
                  <w:b/>
                </w:rPr>
                <w:t>leadership</w:t>
              </w:r>
            </w:hyperlink>
            <w:r w:rsidR="00D25C7D">
              <w:rPr>
                <w:b/>
              </w:rPr>
              <w:t xml:space="preserve"> </w:t>
            </w:r>
            <w:r w:rsidR="00D25C7D" w:rsidRPr="004E58E4">
              <w:rPr>
                <w:b/>
              </w:rPr>
              <w:t xml:space="preserve">is taking direct </w:t>
            </w:r>
            <w:r w:rsidR="00790A71">
              <w:rPr>
                <w:b/>
              </w:rPr>
              <w:t>action</w:t>
            </w:r>
            <w:r w:rsidR="00D25C7D" w:rsidRPr="004E58E4">
              <w:rPr>
                <w:b/>
              </w:rPr>
              <w:t>, as evidenced by:</w:t>
            </w:r>
          </w:p>
        </w:tc>
      </w:tr>
      <w:tr w:rsidR="00D25C7D" w14:paraId="74F2A6A6" w14:textId="77777777" w:rsidTr="002932C0">
        <w:trPr>
          <w:cantSplit/>
          <w:jc w:val="center"/>
        </w:trPr>
        <w:tc>
          <w:tcPr>
            <w:tcW w:w="571" w:type="dxa"/>
            <w:vMerge w:val="restart"/>
            <w:tcBorders>
              <w:top w:val="nil"/>
              <w:left w:val="single" w:sz="4" w:space="0" w:color="auto"/>
              <w:bottom w:val="single" w:sz="4" w:space="0" w:color="auto"/>
              <w:right w:val="single" w:sz="4" w:space="0" w:color="auto"/>
            </w:tcBorders>
            <w:tcMar>
              <w:top w:w="72" w:type="dxa"/>
              <w:left w:w="115" w:type="dxa"/>
              <w:bottom w:w="72" w:type="dxa"/>
              <w:right w:w="115" w:type="dxa"/>
            </w:tcMar>
            <w:textDirection w:val="btLr"/>
          </w:tcPr>
          <w:p w14:paraId="7D6F10F9" w14:textId="77777777" w:rsidR="00D25C7D" w:rsidRDefault="00D25C7D" w:rsidP="00D25C7D">
            <w:pPr>
              <w:ind w:left="113" w:right="113"/>
              <w:jc w:val="center"/>
              <w:rPr>
                <w:sz w:val="16"/>
              </w:rPr>
            </w:pPr>
            <w:r>
              <w:rPr>
                <w:sz w:val="16"/>
              </w:rPr>
              <w:t>ACTION</w:t>
            </w:r>
          </w:p>
        </w:tc>
        <w:tc>
          <w:tcPr>
            <w:tcW w:w="738" w:type="dxa"/>
            <w:tcBorders>
              <w:top w:val="nil"/>
              <w:left w:val="single" w:sz="4" w:space="0" w:color="auto"/>
              <w:bottom w:val="nil"/>
              <w:right w:val="nil"/>
            </w:tcBorders>
            <w:tcMar>
              <w:top w:w="72" w:type="dxa"/>
              <w:left w:w="115" w:type="dxa"/>
              <w:bottom w:w="72" w:type="dxa"/>
              <w:right w:w="115" w:type="dxa"/>
            </w:tcMar>
          </w:tcPr>
          <w:p w14:paraId="28EB1CEA" w14:textId="77777777" w:rsidR="00D25C7D" w:rsidRDefault="00D25C7D" w:rsidP="00D25C7D">
            <w:pPr>
              <w:jc w:val="right"/>
              <w:rPr>
                <w:sz w:val="16"/>
              </w:rPr>
            </w:pPr>
            <w:r>
              <w:rPr>
                <w:sz w:val="16"/>
              </w:rPr>
              <w:t xml:space="preserve">a </w:t>
            </w:r>
            <w:r>
              <w:rPr>
                <w:b/>
              </w:rPr>
              <w:sym w:font="Wingdings" w:char="F06F"/>
            </w:r>
            <w:r>
              <w:rPr>
                <w:b/>
              </w:rPr>
              <w:t xml:space="preserve"> </w:t>
            </w:r>
          </w:p>
        </w:tc>
        <w:tc>
          <w:tcPr>
            <w:tcW w:w="7889" w:type="dxa"/>
            <w:tcBorders>
              <w:top w:val="nil"/>
              <w:left w:val="nil"/>
              <w:bottom w:val="nil"/>
              <w:right w:val="single" w:sz="4" w:space="0" w:color="auto"/>
            </w:tcBorders>
            <w:shd w:val="clear" w:color="auto" w:fill="auto"/>
            <w:tcMar>
              <w:top w:w="72" w:type="dxa"/>
              <w:left w:w="115" w:type="dxa"/>
              <w:bottom w:w="72" w:type="dxa"/>
              <w:right w:w="115" w:type="dxa"/>
            </w:tcMar>
          </w:tcPr>
          <w:p w14:paraId="5EC10B9B" w14:textId="648F178F" w:rsidR="00D25C7D" w:rsidRDefault="006668E9" w:rsidP="00D25C7D">
            <w:hyperlink w:anchor="SP_Leadership" w:history="1">
              <w:r w:rsidR="00D25C7D" w:rsidRPr="00492136">
                <w:rPr>
                  <w:rStyle w:val="Hyperlink"/>
                </w:rPr>
                <w:t>leadership</w:t>
              </w:r>
            </w:hyperlink>
            <w:r w:rsidR="00D25C7D">
              <w:t xml:space="preserve"> is</w:t>
            </w:r>
            <w:r w:rsidR="00D25C7D" w:rsidRPr="004E58E4">
              <w:t xml:space="preserve"> </w:t>
            </w:r>
            <w:r w:rsidR="00D25C7D" w:rsidRPr="00A36FED">
              <w:t xml:space="preserve">personally </w:t>
            </w:r>
            <w:r w:rsidR="00D25C7D" w:rsidRPr="00A36FED">
              <w:rPr>
                <w:rStyle w:val="Hyperlink"/>
                <w:color w:val="auto"/>
                <w:u w:val="none"/>
              </w:rPr>
              <w:t>engaged</w:t>
            </w:r>
            <w:r w:rsidR="00D25C7D" w:rsidRPr="00A36FED">
              <w:t xml:space="preserve"> </w:t>
            </w:r>
            <w:r w:rsidR="00D25C7D" w:rsidRPr="004E58E4">
              <w:t>in reinforci</w:t>
            </w:r>
            <w:r w:rsidR="00164FB5">
              <w:t>ng patient safety improvements (</w:t>
            </w:r>
            <w:r w:rsidR="00D25C7D" w:rsidRPr="004E58E4">
              <w:t>e.g.,</w:t>
            </w:r>
            <w:r w:rsidR="00980750">
              <w:t> </w:t>
            </w:r>
            <w:r w:rsidR="00164FB5">
              <w:t>holding patient safety meetings</w:t>
            </w:r>
            <w:r w:rsidR="00D25C7D" w:rsidRPr="004E58E4">
              <w:t xml:space="preserve"> and</w:t>
            </w:r>
            <w:r w:rsidR="00964973">
              <w:t xml:space="preserve"> </w:t>
            </w:r>
            <w:hyperlink w:anchor="SP_report_communicate" w:history="1">
              <w:r w:rsidR="00964973">
                <w:rPr>
                  <w:rStyle w:val="Hyperlink"/>
                </w:rPr>
                <w:t>reporting</w:t>
              </w:r>
            </w:hyperlink>
            <w:r w:rsidR="00D25C7D" w:rsidRPr="004E58E4">
              <w:t xml:space="preserve"> to </w:t>
            </w:r>
            <w:hyperlink w:anchor="SP_Leadership" w:history="1">
              <w:r w:rsidR="00D25C7D" w:rsidRPr="00492136">
                <w:rPr>
                  <w:rStyle w:val="Hyperlink"/>
                </w:rPr>
                <w:t>governance</w:t>
              </w:r>
            </w:hyperlink>
            <w:r w:rsidR="00164FB5">
              <w:rPr>
                <w:rStyle w:val="Hyperlink"/>
              </w:rPr>
              <w:t>)</w:t>
            </w:r>
            <w:r w:rsidR="00D25C7D" w:rsidRPr="004E58E4">
              <w:t>. Calendars reflect allocated time. (p.78)</w:t>
            </w:r>
          </w:p>
          <w:p w14:paraId="2EE727E7" w14:textId="77777777" w:rsidR="00D25C7D" w:rsidRPr="004E58E4" w:rsidRDefault="00D25C7D" w:rsidP="00D25C7D">
            <w:pPr>
              <w:rPr>
                <w:b/>
              </w:rPr>
            </w:pPr>
          </w:p>
        </w:tc>
      </w:tr>
      <w:tr w:rsidR="00D25C7D" w14:paraId="6EBD5225" w14:textId="77777777" w:rsidTr="002932C0">
        <w:trPr>
          <w:cantSplit/>
          <w:trHeight w:val="962"/>
          <w:jc w:val="center"/>
        </w:trPr>
        <w:tc>
          <w:tcPr>
            <w:tcW w:w="571" w:type="dxa"/>
            <w:vMerge/>
            <w:tcBorders>
              <w:top w:val="nil"/>
              <w:left w:val="single" w:sz="4" w:space="0" w:color="auto"/>
              <w:bottom w:val="single" w:sz="4" w:space="0" w:color="auto"/>
              <w:right w:val="single" w:sz="4" w:space="0" w:color="auto"/>
            </w:tcBorders>
            <w:tcMar>
              <w:top w:w="72" w:type="dxa"/>
              <w:left w:w="115" w:type="dxa"/>
              <w:bottom w:w="72" w:type="dxa"/>
              <w:right w:w="115" w:type="dxa"/>
            </w:tcMar>
          </w:tcPr>
          <w:p w14:paraId="1BF0376D" w14:textId="77777777" w:rsidR="00D25C7D" w:rsidRDefault="00D25C7D" w:rsidP="00D25C7D">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698B13A8" w14:textId="77777777" w:rsidR="00D25C7D" w:rsidRDefault="00D25C7D" w:rsidP="00D25C7D">
            <w:pPr>
              <w:jc w:val="right"/>
              <w:rPr>
                <w:sz w:val="16"/>
              </w:rPr>
            </w:pPr>
            <w:r>
              <w:rPr>
                <w:sz w:val="16"/>
              </w:rPr>
              <w:t xml:space="preserve">b </w:t>
            </w:r>
            <w:r>
              <w:rPr>
                <w:b/>
              </w:rPr>
              <w:sym w:font="Wingdings" w:char="F06F"/>
            </w:r>
          </w:p>
        </w:tc>
        <w:tc>
          <w:tcPr>
            <w:tcW w:w="788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tcPr>
          <w:p w14:paraId="177E03AD" w14:textId="14CFC44E" w:rsidR="00D25C7D" w:rsidRDefault="00D25C7D" w:rsidP="00D25C7D">
            <w:r>
              <w:t>facility</w:t>
            </w:r>
            <w:r w:rsidRPr="004E58E4">
              <w:t xml:space="preserve"> has established a </w:t>
            </w:r>
            <w:hyperlink w:anchor="SP_14b_engagemedstaff" w:history="1">
              <w:r w:rsidRPr="00EC14D8">
                <w:rPr>
                  <w:rStyle w:val="Hyperlink"/>
                </w:rPr>
                <w:t>structure</w:t>
              </w:r>
            </w:hyperlink>
            <w:r w:rsidRPr="004E58E4">
              <w:t xml:space="preserve"> for input into the </w:t>
            </w:r>
            <w:hyperlink w:anchor="SP_12a_13a_14b" w:history="1">
              <w:r w:rsidRPr="00EC14D8">
                <w:rPr>
                  <w:rStyle w:val="Hyperlink"/>
                </w:rPr>
                <w:t>patient safety program</w:t>
              </w:r>
            </w:hyperlink>
            <w:r w:rsidRPr="004E58E4">
              <w:t xml:space="preserve"> by licensed independent practitioners and the organized medical staff and physician </w:t>
            </w:r>
            <w:hyperlink w:anchor="SP_Leadership" w:history="1">
              <w:r w:rsidRPr="00EC14D8">
                <w:rPr>
                  <w:rStyle w:val="Hyperlink"/>
                </w:rPr>
                <w:t>leadership</w:t>
              </w:r>
            </w:hyperlink>
            <w:r w:rsidRPr="004E58E4">
              <w:t>. Input documented in meeting minutes or materials. (p.79)</w:t>
            </w:r>
          </w:p>
          <w:p w14:paraId="585FD00C" w14:textId="77777777" w:rsidR="00D25C7D" w:rsidRPr="00D25C7D" w:rsidRDefault="00D25C7D" w:rsidP="00D25C7D"/>
        </w:tc>
      </w:tr>
      <w:tr w:rsidR="00D25C7D" w14:paraId="681F29BB" w14:textId="77777777" w:rsidTr="002932C0">
        <w:trPr>
          <w:cantSplit/>
          <w:jc w:val="center"/>
        </w:trPr>
        <w:tc>
          <w:tcPr>
            <w:tcW w:w="571" w:type="dxa"/>
            <w:tcBorders>
              <w:top w:val="single" w:sz="4" w:space="0" w:color="auto"/>
            </w:tcBorders>
            <w:tcMar>
              <w:top w:w="72" w:type="dxa"/>
              <w:left w:w="115" w:type="dxa"/>
              <w:bottom w:w="72" w:type="dxa"/>
              <w:right w:w="115" w:type="dxa"/>
            </w:tcMar>
          </w:tcPr>
          <w:p w14:paraId="700543F5" w14:textId="77777777" w:rsidR="00D25C7D" w:rsidRDefault="00D25C7D" w:rsidP="00D25C7D">
            <w:pPr>
              <w:jc w:val="center"/>
              <w:rPr>
                <w:sz w:val="16"/>
              </w:rPr>
            </w:pPr>
            <w:r>
              <w:rPr>
                <w:sz w:val="16"/>
              </w:rPr>
              <w:t>1.5</w:t>
            </w:r>
          </w:p>
        </w:tc>
        <w:tc>
          <w:tcPr>
            <w:tcW w:w="8627" w:type="dxa"/>
            <w:gridSpan w:val="2"/>
            <w:tcBorders>
              <w:top w:val="single" w:sz="4" w:space="0" w:color="auto"/>
              <w:bottom w:val="single" w:sz="4" w:space="0" w:color="auto"/>
            </w:tcBorders>
            <w:tcMar>
              <w:top w:w="72" w:type="dxa"/>
              <w:left w:w="115" w:type="dxa"/>
              <w:bottom w:w="72" w:type="dxa"/>
              <w:right w:w="115" w:type="dxa"/>
            </w:tcMar>
          </w:tcPr>
          <w:p w14:paraId="150D0B36" w14:textId="77777777" w:rsidR="00D25C7D" w:rsidRDefault="00D25C7D" w:rsidP="00D25C7D">
            <w:r>
              <w:t>Review of this Safe Practice is complete.</w:t>
            </w:r>
          </w:p>
          <w:p w14:paraId="3073DE2D" w14:textId="2BE19071" w:rsidR="00D25C7D" w:rsidRPr="004E58E4" w:rsidRDefault="00D25C7D" w:rsidP="00AA1D36">
            <w:pPr>
              <w:rPr>
                <w:b/>
              </w:rPr>
            </w:pPr>
            <w:r>
              <w:rPr>
                <w:i/>
                <w:color w:val="808080" w:themeColor="background1" w:themeShade="80"/>
              </w:rPr>
              <w:t xml:space="preserve">This check box is in the Online </w:t>
            </w:r>
            <w:r w:rsidR="000A198D">
              <w:rPr>
                <w:i/>
                <w:color w:val="808080" w:themeColor="background1" w:themeShade="80"/>
              </w:rPr>
              <w:t xml:space="preserve">ASC </w:t>
            </w:r>
            <w:r>
              <w:rPr>
                <w:i/>
                <w:color w:val="808080" w:themeColor="background1" w:themeShade="80"/>
              </w:rPr>
              <w:t xml:space="preserve">Survey Tool to ensure that your </w:t>
            </w:r>
            <w:r w:rsidR="00AA1D36">
              <w:rPr>
                <w:i/>
                <w:color w:val="808080" w:themeColor="background1" w:themeShade="80"/>
              </w:rPr>
              <w:t>facility</w:t>
            </w:r>
            <w:r>
              <w:rPr>
                <w:i/>
                <w:color w:val="808080" w:themeColor="background1" w:themeShade="80"/>
              </w:rPr>
              <w:t xml:space="preserve"> has reviewed </w:t>
            </w:r>
            <w:r w:rsidR="00790A71">
              <w:rPr>
                <w:i/>
                <w:color w:val="808080" w:themeColor="background1" w:themeShade="80"/>
              </w:rPr>
              <w:t xml:space="preserve">the </w:t>
            </w:r>
            <w:r>
              <w:rPr>
                <w:i/>
                <w:color w:val="808080" w:themeColor="background1" w:themeShade="80"/>
              </w:rPr>
              <w:t>data entry for the above questions. This question must be marked, even if no items are checked.</w:t>
            </w:r>
          </w:p>
        </w:tc>
      </w:tr>
    </w:tbl>
    <w:p w14:paraId="24EE98B7" w14:textId="706573FA" w:rsidR="00CF2401" w:rsidRDefault="00CF2401" w:rsidP="005D010F">
      <w:pPr>
        <w:pStyle w:val="Heading4"/>
        <w:rPr>
          <w:snapToGrid w:val="0"/>
        </w:rPr>
      </w:pPr>
      <w:bookmarkStart w:id="274" w:name="_Toc510001893"/>
      <w:bookmarkStart w:id="275" w:name="_Toc510168562"/>
    </w:p>
    <w:p w14:paraId="7F1F334E" w14:textId="6B003058" w:rsidR="00CF2401" w:rsidRDefault="00CF2401" w:rsidP="00CF2401"/>
    <w:p w14:paraId="014B874D" w14:textId="77777777" w:rsidR="00CF2401" w:rsidRPr="00CF2401" w:rsidRDefault="00CF2401" w:rsidP="00CF2401"/>
    <w:p w14:paraId="0E90CC6B" w14:textId="3DF2C14E" w:rsidR="00D25C7D" w:rsidRDefault="005D010F" w:rsidP="005D010F">
      <w:pPr>
        <w:pStyle w:val="Heading4"/>
      </w:pPr>
      <w:bookmarkStart w:id="276" w:name="_Toc99635569"/>
      <w:r>
        <w:rPr>
          <w:snapToGrid w:val="0"/>
        </w:rPr>
        <w:lastRenderedPageBreak/>
        <w:t xml:space="preserve">NQF Safe </w:t>
      </w:r>
      <w:r w:rsidR="00D25C7D">
        <w:rPr>
          <w:snapToGrid w:val="0"/>
        </w:rPr>
        <w:t xml:space="preserve">Practice #2 - </w:t>
      </w:r>
      <w:r w:rsidR="00D25C7D" w:rsidRPr="0076466C">
        <w:rPr>
          <w:snapToGrid w:val="0"/>
        </w:rPr>
        <w:t>Culture Measurement, Feedback, and Intervention</w:t>
      </w:r>
      <w:bookmarkEnd w:id="274"/>
      <w:bookmarkEnd w:id="275"/>
      <w:bookmarkEnd w:id="276"/>
    </w:p>
    <w:p w14:paraId="63FEE469" w14:textId="77777777" w:rsidR="00D25C7D" w:rsidRDefault="00D25C7D" w:rsidP="00280809"/>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60"/>
        <w:gridCol w:w="2370"/>
      </w:tblGrid>
      <w:tr w:rsidR="00D25C7D" w:rsidRPr="004E58E4" w14:paraId="09C68F56" w14:textId="77777777" w:rsidTr="00EC14D8">
        <w:trPr>
          <w:cantSplit/>
          <w:trHeight w:val="378"/>
        </w:trPr>
        <w:tc>
          <w:tcPr>
            <w:tcW w:w="540" w:type="dxa"/>
            <w:tcBorders>
              <w:right w:val="single" w:sz="4" w:space="0" w:color="auto"/>
            </w:tcBorders>
            <w:tcMar>
              <w:top w:w="72" w:type="dxa"/>
              <w:left w:w="115" w:type="dxa"/>
              <w:bottom w:w="72" w:type="dxa"/>
              <w:right w:w="115" w:type="dxa"/>
            </w:tcMar>
          </w:tcPr>
          <w:p w14:paraId="448D6B2F" w14:textId="77777777" w:rsidR="00D25C7D" w:rsidRDefault="00D25C7D" w:rsidP="00D86E37">
            <w:pPr>
              <w:jc w:val="center"/>
              <w:rPr>
                <w:sz w:val="16"/>
              </w:rPr>
            </w:pPr>
            <w:r>
              <w:rPr>
                <w:sz w:val="16"/>
              </w:rPr>
              <w:t>2.1</w:t>
            </w:r>
          </w:p>
        </w:tc>
        <w:tc>
          <w:tcPr>
            <w:tcW w:w="6460" w:type="dxa"/>
            <w:tcBorders>
              <w:left w:val="single" w:sz="4" w:space="0" w:color="auto"/>
            </w:tcBorders>
            <w:tcMar>
              <w:top w:w="72" w:type="dxa"/>
              <w:left w:w="115" w:type="dxa"/>
              <w:bottom w:w="72" w:type="dxa"/>
              <w:right w:w="115" w:type="dxa"/>
            </w:tcMar>
          </w:tcPr>
          <w:p w14:paraId="0055B827" w14:textId="77777777" w:rsidR="00D25C7D" w:rsidRDefault="00815757" w:rsidP="00D86E37">
            <w:r>
              <w:t>Does your facility currently have 20 or more employees?</w:t>
            </w:r>
          </w:p>
          <w:p w14:paraId="73866DFB" w14:textId="77777777" w:rsidR="00D25C7D" w:rsidRDefault="00D25C7D" w:rsidP="00D86E37"/>
          <w:p w14:paraId="073630C6" w14:textId="02278415" w:rsidR="00D25C7D" w:rsidRPr="00C62738" w:rsidRDefault="00FC5D6E" w:rsidP="000A198D">
            <w:pPr>
              <w:rPr>
                <w:i/>
              </w:rPr>
            </w:pPr>
            <w:r>
              <w:rPr>
                <w:i/>
              </w:rPr>
              <w:t>If “no</w:t>
            </w:r>
            <w:r w:rsidR="007D2B39">
              <w:rPr>
                <w:i/>
              </w:rPr>
              <w:t xml:space="preserve">” to </w:t>
            </w:r>
            <w:r w:rsidR="007D2B39" w:rsidRPr="00D336D0">
              <w:rPr>
                <w:i/>
              </w:rPr>
              <w:t>question #2.1,</w:t>
            </w:r>
            <w:r w:rsidR="00D25C7D">
              <w:rPr>
                <w:i/>
              </w:rPr>
              <w:t xml:space="preserve"> </w:t>
            </w:r>
            <w:r>
              <w:rPr>
                <w:i/>
              </w:rPr>
              <w:t xml:space="preserve">skip the remaining questions in NQF Safe Practice </w:t>
            </w:r>
            <w:r w:rsidR="00980750">
              <w:rPr>
                <w:i/>
              </w:rPr>
              <w:t>#</w:t>
            </w:r>
            <w:r>
              <w:rPr>
                <w:i/>
              </w:rPr>
              <w:t xml:space="preserve">2 and </w:t>
            </w:r>
            <w:proofErr w:type="gramStart"/>
            <w:r w:rsidR="00D25C7D">
              <w:rPr>
                <w:i/>
              </w:rPr>
              <w:t>continue</w:t>
            </w:r>
            <w:r>
              <w:rPr>
                <w:i/>
              </w:rPr>
              <w:t xml:space="preserve"> on</w:t>
            </w:r>
            <w:proofErr w:type="gramEnd"/>
            <w:r>
              <w:rPr>
                <w:i/>
              </w:rPr>
              <w:t xml:space="preserve"> to </w:t>
            </w:r>
            <w:r w:rsidR="007D2B39">
              <w:rPr>
                <w:i/>
              </w:rPr>
              <w:t>the next subsection</w:t>
            </w:r>
            <w:r w:rsidR="00D25C7D">
              <w:rPr>
                <w:i/>
              </w:rPr>
              <w:t>.</w:t>
            </w:r>
            <w:r w:rsidR="007D7314">
              <w:rPr>
                <w:i/>
              </w:rPr>
              <w:t xml:space="preserve"> </w:t>
            </w:r>
            <w:r w:rsidR="00486BFE">
              <w:rPr>
                <w:i/>
              </w:rPr>
              <w:t>The facility will be scored as “Does Not Apply.”</w:t>
            </w:r>
          </w:p>
        </w:tc>
        <w:tc>
          <w:tcPr>
            <w:tcW w:w="2370" w:type="dxa"/>
            <w:tcMar>
              <w:top w:w="72" w:type="dxa"/>
              <w:left w:w="115" w:type="dxa"/>
              <w:bottom w:w="72" w:type="dxa"/>
              <w:right w:w="115" w:type="dxa"/>
            </w:tcMar>
            <w:vAlign w:val="center"/>
          </w:tcPr>
          <w:p w14:paraId="44F9BDB9" w14:textId="77777777" w:rsidR="00D25C7D" w:rsidRDefault="00D25C7D" w:rsidP="00D86E37">
            <w:pPr>
              <w:jc w:val="center"/>
              <w:rPr>
                <w:i/>
              </w:rPr>
            </w:pPr>
            <w:r>
              <w:rPr>
                <w:i/>
              </w:rPr>
              <w:t>Yes</w:t>
            </w:r>
          </w:p>
          <w:p w14:paraId="3BF038F9" w14:textId="77777777" w:rsidR="00D25C7D" w:rsidRPr="00C62738" w:rsidRDefault="00D25C7D" w:rsidP="00D86E37">
            <w:pPr>
              <w:jc w:val="center"/>
              <w:rPr>
                <w:i/>
              </w:rPr>
            </w:pPr>
            <w:r>
              <w:rPr>
                <w:i/>
              </w:rPr>
              <w:t>No</w:t>
            </w:r>
          </w:p>
        </w:tc>
      </w:tr>
    </w:tbl>
    <w:p w14:paraId="217598C8" w14:textId="77777777" w:rsidR="00D25C7D" w:rsidRDefault="00D25C7D" w:rsidP="00D25C7D">
      <w:pPr>
        <w:rPr>
          <w:b/>
          <w:bCs/>
          <w:i/>
        </w:rPr>
      </w:pPr>
    </w:p>
    <w:p w14:paraId="3772EF86" w14:textId="77777777" w:rsidR="00D25C7D" w:rsidRPr="00D25C7D" w:rsidRDefault="00D25C7D" w:rsidP="00D25C7D">
      <w:pPr>
        <w:rPr>
          <w:b/>
          <w:bCs/>
          <w:i/>
        </w:rPr>
      </w:pPr>
      <w:r w:rsidRPr="004400AA">
        <w:rPr>
          <w:b/>
          <w:bCs/>
          <w:i/>
        </w:rPr>
        <w:t>Check all boxes that apply.</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087"/>
      </w:tblGrid>
      <w:tr w:rsidR="00D25C7D" w14:paraId="42FBDF16" w14:textId="77777777" w:rsidTr="002932C0">
        <w:trPr>
          <w:cantSplit/>
          <w:jc w:val="center"/>
        </w:trPr>
        <w:tc>
          <w:tcPr>
            <w:tcW w:w="571" w:type="dxa"/>
            <w:tcBorders>
              <w:bottom w:val="nil"/>
              <w:right w:val="single" w:sz="4" w:space="0" w:color="auto"/>
            </w:tcBorders>
            <w:tcMar>
              <w:top w:w="72" w:type="dxa"/>
              <w:left w:w="115" w:type="dxa"/>
              <w:bottom w:w="72" w:type="dxa"/>
              <w:right w:w="115" w:type="dxa"/>
            </w:tcMar>
          </w:tcPr>
          <w:p w14:paraId="4F5BAA5E" w14:textId="77777777" w:rsidR="00D25C7D" w:rsidRDefault="00D25C7D" w:rsidP="00D86E37">
            <w:pPr>
              <w:jc w:val="center"/>
              <w:rPr>
                <w:sz w:val="16"/>
              </w:rPr>
            </w:pPr>
            <w:r>
              <w:rPr>
                <w:sz w:val="16"/>
              </w:rPr>
              <w:t>2.2</w:t>
            </w:r>
          </w:p>
        </w:tc>
        <w:tc>
          <w:tcPr>
            <w:tcW w:w="8825" w:type="dxa"/>
            <w:gridSpan w:val="2"/>
            <w:tcBorders>
              <w:left w:val="single" w:sz="4" w:space="0" w:color="auto"/>
              <w:bottom w:val="nil"/>
            </w:tcBorders>
            <w:tcMar>
              <w:top w:w="72" w:type="dxa"/>
              <w:left w:w="115" w:type="dxa"/>
              <w:bottom w:w="72" w:type="dxa"/>
              <w:right w:w="115" w:type="dxa"/>
            </w:tcMar>
          </w:tcPr>
          <w:p w14:paraId="0AA3A4F4" w14:textId="2DFEE971" w:rsidR="00D25C7D" w:rsidRPr="008448CF" w:rsidRDefault="00E773E4" w:rsidP="00D86E37">
            <w:pPr>
              <w:rPr>
                <w:b/>
              </w:rPr>
            </w:pPr>
            <w:r>
              <w:rPr>
                <w:b/>
              </w:rPr>
              <w:t xml:space="preserve">Within the last </w:t>
            </w:r>
            <w:r w:rsidR="00A1334C">
              <w:rPr>
                <w:b/>
              </w:rPr>
              <w:t>24</w:t>
            </w:r>
            <w:r>
              <w:rPr>
                <w:b/>
              </w:rPr>
              <w:t xml:space="preserve"> months, </w:t>
            </w:r>
            <w:proofErr w:type="gramStart"/>
            <w:r>
              <w:rPr>
                <w:b/>
              </w:rPr>
              <w:t>i</w:t>
            </w:r>
            <w:r w:rsidR="00D25C7D" w:rsidRPr="008448CF">
              <w:rPr>
                <w:b/>
              </w:rPr>
              <w:t>n regard to</w:t>
            </w:r>
            <w:proofErr w:type="gramEnd"/>
            <w:r w:rsidR="009D0403">
              <w:rPr>
                <w:b/>
              </w:rPr>
              <w:t xml:space="preserve"> </w:t>
            </w:r>
            <w:r>
              <w:rPr>
                <w:b/>
              </w:rPr>
              <w:t>c</w:t>
            </w:r>
            <w:r w:rsidR="00D25C7D" w:rsidRPr="008448CF">
              <w:rPr>
                <w:b/>
              </w:rPr>
              <w:t xml:space="preserve">ulture </w:t>
            </w:r>
            <w:r>
              <w:rPr>
                <w:b/>
              </w:rPr>
              <w:t>m</w:t>
            </w:r>
            <w:r w:rsidR="00D25C7D" w:rsidRPr="008448CF">
              <w:rPr>
                <w:b/>
              </w:rPr>
              <w:t xml:space="preserve">easurement, our </w:t>
            </w:r>
            <w:r w:rsidR="00405D34" w:rsidRPr="008448CF">
              <w:rPr>
                <w:b/>
              </w:rPr>
              <w:t>facility</w:t>
            </w:r>
            <w:r w:rsidR="00D25C7D" w:rsidRPr="008448CF">
              <w:rPr>
                <w:b/>
              </w:rPr>
              <w:t xml:space="preserve"> has done the following:</w:t>
            </w:r>
          </w:p>
        </w:tc>
      </w:tr>
      <w:tr w:rsidR="00D25C7D" w14:paraId="3C23519E"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53AA1C8B" w14:textId="77777777" w:rsidR="00D25C7D" w:rsidRDefault="00D25C7D" w:rsidP="00D86E37">
            <w:pPr>
              <w:spacing w:before="120"/>
              <w:ind w:left="115" w:right="115"/>
              <w:jc w:val="center"/>
              <w:rPr>
                <w:sz w:val="16"/>
              </w:rPr>
            </w:pPr>
            <w:r>
              <w:rPr>
                <w:sz w:val="16"/>
              </w:rPr>
              <w:t>AWARENESS</w:t>
            </w:r>
          </w:p>
        </w:tc>
        <w:tc>
          <w:tcPr>
            <w:tcW w:w="738" w:type="dxa"/>
            <w:tcBorders>
              <w:top w:val="nil"/>
              <w:left w:val="single" w:sz="4" w:space="0" w:color="auto"/>
              <w:bottom w:val="nil"/>
              <w:right w:val="nil"/>
            </w:tcBorders>
            <w:tcMar>
              <w:top w:w="72" w:type="dxa"/>
              <w:left w:w="115" w:type="dxa"/>
              <w:bottom w:w="72" w:type="dxa"/>
              <w:right w:w="115" w:type="dxa"/>
            </w:tcMar>
          </w:tcPr>
          <w:p w14:paraId="4015DA43"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2163070C" w14:textId="01AAA095" w:rsidR="00D25C7D" w:rsidRDefault="00576B4B" w:rsidP="00D86E37">
            <w:r>
              <w:t>Administered o</w:t>
            </w:r>
            <w:r w:rsidR="00F07167">
              <w:t xml:space="preserve">ne of the following </w:t>
            </w:r>
            <w:hyperlink w:anchor="culturesafetyfaq" w:history="1">
              <w:r w:rsidR="00F07167" w:rsidRPr="00F07167">
                <w:rPr>
                  <w:rStyle w:val="Hyperlink"/>
                </w:rPr>
                <w:t>culture of safety surveys</w:t>
              </w:r>
            </w:hyperlink>
            <w:r w:rsidR="00F07167">
              <w:t xml:space="preserve"> to employees: </w:t>
            </w:r>
          </w:p>
          <w:p w14:paraId="06F31F4A" w14:textId="521C700D" w:rsidR="007F6EE2" w:rsidRDefault="00F07167" w:rsidP="00B07038">
            <w:pPr>
              <w:pStyle w:val="ListParagraph"/>
              <w:numPr>
                <w:ilvl w:val="0"/>
                <w:numId w:val="99"/>
              </w:numPr>
            </w:pPr>
            <w:r>
              <w:t xml:space="preserve">AHRQ Survey on Patient Safety (SOPS), </w:t>
            </w:r>
          </w:p>
          <w:p w14:paraId="6856929D" w14:textId="46D2DD13" w:rsidR="007F6EE2" w:rsidRDefault="00F07167" w:rsidP="00B07038">
            <w:pPr>
              <w:pStyle w:val="ListParagraph"/>
              <w:numPr>
                <w:ilvl w:val="0"/>
                <w:numId w:val="99"/>
              </w:numPr>
            </w:pPr>
            <w:r w:rsidRPr="005D0234">
              <w:t>Glint Patient Safety Pulse</w:t>
            </w:r>
            <w:r>
              <w:t>,</w:t>
            </w:r>
            <w:r w:rsidRPr="005D0234">
              <w:t xml:space="preserve"> </w:t>
            </w:r>
            <w:r w:rsidR="00576B4B">
              <w:t>or</w:t>
            </w:r>
            <w:r w:rsidRPr="005D0234">
              <w:t xml:space="preserve"> </w:t>
            </w:r>
          </w:p>
          <w:p w14:paraId="1D4944F9" w14:textId="786897FD" w:rsidR="00F07167" w:rsidRPr="007F6EE2" w:rsidRDefault="00F07167" w:rsidP="00B07038">
            <w:pPr>
              <w:pStyle w:val="ListParagraph"/>
              <w:numPr>
                <w:ilvl w:val="0"/>
                <w:numId w:val="99"/>
              </w:numPr>
              <w:rPr>
                <w:i/>
                <w:sz w:val="16"/>
                <w:szCs w:val="16"/>
              </w:rPr>
            </w:pPr>
            <w:r w:rsidRPr="005D0234">
              <w:t xml:space="preserve">Press Ganey Safety Culture </w:t>
            </w:r>
            <w:r>
              <w:t>S</w:t>
            </w:r>
            <w:r w:rsidRPr="005D0234">
              <w:t>urvey</w:t>
            </w:r>
          </w:p>
          <w:p w14:paraId="6F120E81" w14:textId="77777777" w:rsidR="00D25C7D" w:rsidRPr="004E58E4" w:rsidRDefault="00D25C7D" w:rsidP="00D86E37">
            <w:pPr>
              <w:rPr>
                <w:i/>
                <w:sz w:val="16"/>
                <w:szCs w:val="16"/>
              </w:rPr>
            </w:pPr>
          </w:p>
          <w:p w14:paraId="22C35F14" w14:textId="77777777" w:rsidR="00D25C7D" w:rsidRPr="008E39FF" w:rsidRDefault="00D25C7D" w:rsidP="00D25C7D">
            <w:pPr>
              <w:rPr>
                <w:b/>
                <w:i/>
                <w:color w:val="FF0000"/>
              </w:rPr>
            </w:pPr>
            <w:r w:rsidRPr="004E58E4">
              <w:rPr>
                <w:b/>
                <w:i/>
                <w:color w:val="FF0000"/>
              </w:rPr>
              <w:t>If item ‘a’ is not checked, no other items in Practice #2 may be checked.</w:t>
            </w:r>
          </w:p>
        </w:tc>
      </w:tr>
      <w:tr w:rsidR="00D25C7D" w14:paraId="5F297719"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31FEDB96"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193AE462" w14:textId="77777777" w:rsidR="00D25C7D" w:rsidRDefault="00D25C7D" w:rsidP="00D86E37">
            <w:pPr>
              <w:jc w:val="right"/>
              <w:rPr>
                <w:sz w:val="16"/>
              </w:rPr>
            </w:pPr>
            <w:r>
              <w:rPr>
                <w:sz w:val="16"/>
              </w:rPr>
              <w:t xml:space="preserve">b </w:t>
            </w:r>
            <w:r>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26566DAD" w14:textId="09DF291B" w:rsidR="00D25C7D" w:rsidRDefault="00D25C7D" w:rsidP="00D86E37">
            <w:r w:rsidRPr="00FE0589">
              <w:rPr>
                <w:rStyle w:val="Hyperlink"/>
                <w:color w:val="auto"/>
                <w:u w:val="none"/>
              </w:rPr>
              <w:t>benchmarked</w:t>
            </w:r>
            <w:r w:rsidRPr="00FE0589">
              <w:t xml:space="preserve"> results </w:t>
            </w:r>
            <w:r w:rsidRPr="004E58E4">
              <w:t xml:space="preserve">of the </w:t>
            </w:r>
            <w:r w:rsidR="003C7439">
              <w:t>culture of safety survey</w:t>
            </w:r>
            <w:r w:rsidRPr="004E58E4">
              <w:t xml:space="preserve"> against </w:t>
            </w:r>
            <w:hyperlink w:anchor="SP_22b_externalorg" w:history="1">
              <w:r w:rsidRPr="00E8059F">
                <w:rPr>
                  <w:rStyle w:val="Hyperlink"/>
                </w:rPr>
                <w:t>external organizations</w:t>
              </w:r>
            </w:hyperlink>
            <w:r w:rsidRPr="004E58E4">
              <w:t xml:space="preserve">, such as “like” </w:t>
            </w:r>
            <w:r>
              <w:t>ASCs</w:t>
            </w:r>
            <w:r w:rsidRPr="004E58E4">
              <w:t xml:space="preserve"> or other </w:t>
            </w:r>
            <w:r>
              <w:t>comparable facilities</w:t>
            </w:r>
            <w:r w:rsidRPr="004E58E4">
              <w:t xml:space="preserve"> within the same health system.</w:t>
            </w:r>
          </w:p>
          <w:p w14:paraId="6C2B9614" w14:textId="5B715854" w:rsidR="005A7256" w:rsidRPr="004E58E4" w:rsidRDefault="005A7256" w:rsidP="00D86E37"/>
        </w:tc>
      </w:tr>
      <w:tr w:rsidR="00D25C7D" w14:paraId="00E023B6"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4CAE168"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06363F22" w14:textId="77777777" w:rsidR="00D25C7D" w:rsidRDefault="00D25C7D" w:rsidP="00D86E37">
            <w:pPr>
              <w:jc w:val="right"/>
              <w:rPr>
                <w:sz w:val="16"/>
              </w:rPr>
            </w:pPr>
            <w:r>
              <w:rPr>
                <w:sz w:val="16"/>
              </w:rPr>
              <w:t xml:space="preserve">c </w:t>
            </w:r>
            <w:r>
              <w:rPr>
                <w:b/>
              </w:rPr>
              <w:sym w:font="Wingdings" w:char="F06F"/>
            </w:r>
          </w:p>
        </w:tc>
        <w:tc>
          <w:tcPr>
            <w:tcW w:w="8087" w:type="dxa"/>
            <w:tcBorders>
              <w:top w:val="nil"/>
              <w:left w:val="nil"/>
              <w:bottom w:val="single" w:sz="4" w:space="0" w:color="auto"/>
              <w:right w:val="single" w:sz="4" w:space="0" w:color="auto"/>
            </w:tcBorders>
            <w:tcMar>
              <w:top w:w="72" w:type="dxa"/>
              <w:left w:w="115" w:type="dxa"/>
              <w:bottom w:w="72" w:type="dxa"/>
              <w:right w:w="115" w:type="dxa"/>
            </w:tcMar>
          </w:tcPr>
          <w:p w14:paraId="6A20A17D" w14:textId="076D7162" w:rsidR="00D25C7D" w:rsidRPr="004E58E4" w:rsidRDefault="006668E9" w:rsidP="0044616B">
            <w:hyperlink w:anchor="SP_Leadership" w:history="1">
              <w:r w:rsidR="0044616B" w:rsidRPr="0044616B">
                <w:rPr>
                  <w:rStyle w:val="Hyperlink"/>
                </w:rPr>
                <w:t xml:space="preserve">Risk </w:t>
              </w:r>
              <w:r w:rsidR="0044616B">
                <w:rPr>
                  <w:rStyle w:val="Hyperlink"/>
                </w:rPr>
                <w:t>M</w:t>
              </w:r>
              <w:r w:rsidR="0044616B" w:rsidRPr="0044616B">
                <w:rPr>
                  <w:rStyle w:val="Hyperlink"/>
                </w:rPr>
                <w:t xml:space="preserve">anager, </w:t>
              </w:r>
              <w:r w:rsidR="0044616B">
                <w:rPr>
                  <w:rStyle w:val="Hyperlink"/>
                </w:rPr>
                <w:t>Q</w:t>
              </w:r>
              <w:r w:rsidR="0044616B" w:rsidRPr="0044616B">
                <w:rPr>
                  <w:rStyle w:val="Hyperlink"/>
                </w:rPr>
                <w:t>uali</w:t>
              </w:r>
              <w:r w:rsidR="0044616B">
                <w:rPr>
                  <w:rStyle w:val="Hyperlink"/>
                </w:rPr>
                <w:t>ty C</w:t>
              </w:r>
              <w:r w:rsidR="0044616B" w:rsidRPr="0044616B">
                <w:rPr>
                  <w:rStyle w:val="Hyperlink"/>
                </w:rPr>
                <w:t>oordinator</w:t>
              </w:r>
            </w:hyperlink>
            <w:r w:rsidR="0044616B">
              <w:rPr>
                <w:rStyle w:val="Hyperlink"/>
              </w:rPr>
              <w:t>,</w:t>
            </w:r>
            <w:r w:rsidR="00D25C7D">
              <w:t xml:space="preserve"> or </w:t>
            </w:r>
            <w:hyperlink w:anchor="SP_Leadership" w:history="1">
              <w:r w:rsidR="00D25C7D" w:rsidRPr="0044616B">
                <w:rPr>
                  <w:rStyle w:val="Hyperlink"/>
                </w:rPr>
                <w:t>leadership</w:t>
              </w:r>
            </w:hyperlink>
            <w:r w:rsidR="00D25C7D" w:rsidRPr="004E58E4">
              <w:t xml:space="preserve"> used the results of the </w:t>
            </w:r>
            <w:r w:rsidR="003C7439">
              <w:t>culture of safety survey</w:t>
            </w:r>
            <w:r w:rsidR="00D25C7D" w:rsidRPr="004E58E4">
              <w:t xml:space="preserve"> to </w:t>
            </w:r>
            <w:r w:rsidR="00D25C7D" w:rsidRPr="0070375B">
              <w:rPr>
                <w:rStyle w:val="Hyperlink"/>
                <w:color w:val="auto"/>
                <w:u w:val="none"/>
              </w:rPr>
              <w:t>debrief staff</w:t>
            </w:r>
            <w:r w:rsidR="00D25C7D" w:rsidRPr="0070375B">
              <w:t xml:space="preserve"> </w:t>
            </w:r>
            <w:r w:rsidR="00D25C7D" w:rsidRPr="004E58E4">
              <w:t>using semi-structured approaches for the debriefings and presenting results in aggregate form to ensure the anonymity of survey respondents.</w:t>
            </w:r>
          </w:p>
        </w:tc>
      </w:tr>
      <w:tr w:rsidR="00D25C7D" w14:paraId="7404A198" w14:textId="77777777" w:rsidTr="002932C0">
        <w:trPr>
          <w:cantSplit/>
          <w:jc w:val="center"/>
        </w:trPr>
        <w:tc>
          <w:tcPr>
            <w:tcW w:w="571" w:type="dxa"/>
            <w:tcBorders>
              <w:bottom w:val="nil"/>
            </w:tcBorders>
            <w:tcMar>
              <w:top w:w="72" w:type="dxa"/>
              <w:left w:w="115" w:type="dxa"/>
              <w:bottom w:w="72" w:type="dxa"/>
              <w:right w:w="115" w:type="dxa"/>
            </w:tcMar>
          </w:tcPr>
          <w:p w14:paraId="31C6B4CA" w14:textId="77777777" w:rsidR="00D25C7D" w:rsidRDefault="00D25C7D" w:rsidP="00D86E37">
            <w:pPr>
              <w:jc w:val="center"/>
            </w:pPr>
            <w:r>
              <w:rPr>
                <w:sz w:val="16"/>
              </w:rPr>
              <w:t>2.3</w:t>
            </w:r>
          </w:p>
        </w:tc>
        <w:tc>
          <w:tcPr>
            <w:tcW w:w="8825" w:type="dxa"/>
            <w:gridSpan w:val="2"/>
            <w:tcBorders>
              <w:top w:val="single" w:sz="4" w:space="0" w:color="auto"/>
              <w:bottom w:val="nil"/>
            </w:tcBorders>
            <w:tcMar>
              <w:top w:w="72" w:type="dxa"/>
              <w:left w:w="115" w:type="dxa"/>
              <w:bottom w:w="72" w:type="dxa"/>
              <w:right w:w="115" w:type="dxa"/>
            </w:tcMar>
          </w:tcPr>
          <w:p w14:paraId="2F1281A7" w14:textId="274E6B32" w:rsidR="00D25C7D" w:rsidRPr="006E5009" w:rsidRDefault="00E773E4" w:rsidP="00D86E37">
            <w:pPr>
              <w:rPr>
                <w:b/>
              </w:rPr>
            </w:pPr>
            <w:r>
              <w:rPr>
                <w:b/>
              </w:rPr>
              <w:t xml:space="preserve">Within the last </w:t>
            </w:r>
            <w:r w:rsidR="00A1334C">
              <w:rPr>
                <w:b/>
              </w:rPr>
              <w:t>24</w:t>
            </w:r>
            <w:r w:rsidR="0029169B">
              <w:rPr>
                <w:b/>
              </w:rPr>
              <w:t xml:space="preserve"> </w:t>
            </w:r>
            <w:r>
              <w:rPr>
                <w:b/>
              </w:rPr>
              <w:t xml:space="preserve">months, </w:t>
            </w:r>
            <w:proofErr w:type="gramStart"/>
            <w:r>
              <w:rPr>
                <w:b/>
              </w:rPr>
              <w:t>in regard</w:t>
            </w:r>
            <w:r w:rsidR="00D25C7D" w:rsidRPr="006E5009">
              <w:rPr>
                <w:b/>
              </w:rPr>
              <w:t xml:space="preserve"> to</w:t>
            </w:r>
            <w:proofErr w:type="gramEnd"/>
            <w:r w:rsidR="00D25C7D" w:rsidRPr="006E5009">
              <w:rPr>
                <w:b/>
              </w:rPr>
              <w:t xml:space="preserve"> accountability for improvements in </w:t>
            </w:r>
            <w:r w:rsidR="009D0403">
              <w:rPr>
                <w:b/>
              </w:rPr>
              <w:t xml:space="preserve">culture </w:t>
            </w:r>
            <w:r w:rsidR="00D25C7D" w:rsidRPr="006E5009">
              <w:rPr>
                <w:b/>
              </w:rPr>
              <w:t>measurement, our</w:t>
            </w:r>
            <w:r w:rsidR="00D25C7D" w:rsidRPr="008448CF">
              <w:rPr>
                <w:b/>
              </w:rPr>
              <w:t xml:space="preserve"> </w:t>
            </w:r>
            <w:r w:rsidR="00405D34" w:rsidRPr="008448CF">
              <w:rPr>
                <w:b/>
              </w:rPr>
              <w:t>facility</w:t>
            </w:r>
            <w:r w:rsidR="00D25C7D" w:rsidRPr="006E5009">
              <w:rPr>
                <w:b/>
              </w:rPr>
              <w:t xml:space="preserve"> has done the following:</w:t>
            </w:r>
          </w:p>
        </w:tc>
      </w:tr>
      <w:tr w:rsidR="00D25C7D" w14:paraId="686715B2"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70B83612" w14:textId="77777777" w:rsidR="00D25C7D" w:rsidRDefault="00D25C7D" w:rsidP="00D86E37">
            <w:pPr>
              <w:spacing w:before="120"/>
              <w:ind w:left="115" w:right="115"/>
              <w:jc w:val="center"/>
              <w:rPr>
                <w:sz w:val="16"/>
              </w:rPr>
            </w:pPr>
            <w:r>
              <w:rPr>
                <w:sz w:val="16"/>
              </w:rPr>
              <w:t>ACCOUNTABILITY</w:t>
            </w:r>
          </w:p>
        </w:tc>
        <w:tc>
          <w:tcPr>
            <w:tcW w:w="738" w:type="dxa"/>
            <w:tcBorders>
              <w:top w:val="nil"/>
              <w:left w:val="single" w:sz="4" w:space="0" w:color="auto"/>
              <w:bottom w:val="nil"/>
              <w:right w:val="nil"/>
            </w:tcBorders>
            <w:tcMar>
              <w:top w:w="72" w:type="dxa"/>
              <w:left w:w="115" w:type="dxa"/>
              <w:bottom w:w="72" w:type="dxa"/>
              <w:right w:w="115" w:type="dxa"/>
            </w:tcMar>
          </w:tcPr>
          <w:p w14:paraId="65FF3DB5"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30628106" w14:textId="768AEFDD" w:rsidR="00D25C7D" w:rsidRDefault="00824D38" w:rsidP="00824D38">
            <w:r w:rsidRPr="004E58E4">
              <w:t xml:space="preserve">shared the results of </w:t>
            </w:r>
            <w:r w:rsidR="003C7439">
              <w:t>the culture of safety survey</w:t>
            </w:r>
            <w:r w:rsidRPr="004E58E4">
              <w:t xml:space="preserve"> with </w:t>
            </w:r>
            <w:hyperlink w:anchor="SP_Leadership" w:history="1">
              <w:r w:rsidRPr="00492136">
                <w:rPr>
                  <w:rStyle w:val="Hyperlink"/>
                </w:rPr>
                <w:t>governance and leadership</w:t>
              </w:r>
            </w:hyperlink>
            <w:r>
              <w:t xml:space="preserve"> </w:t>
            </w:r>
            <w:r w:rsidRPr="004E58E4">
              <w:t xml:space="preserve">in a formal </w:t>
            </w:r>
            <w:hyperlink w:anchor="SP_report_communicate" w:history="1">
              <w:r w:rsidRPr="00AF1DA8">
                <w:rPr>
                  <w:rStyle w:val="Hyperlink"/>
                </w:rPr>
                <w:t>report</w:t>
              </w:r>
            </w:hyperlink>
            <w:r w:rsidRPr="004E58E4">
              <w:t xml:space="preserve"> and discussion. (p.88)</w:t>
            </w:r>
          </w:p>
          <w:p w14:paraId="73CF07B1" w14:textId="0B2548B2" w:rsidR="005A7256" w:rsidRPr="005A7256" w:rsidRDefault="005A7256" w:rsidP="00824D38"/>
        </w:tc>
      </w:tr>
      <w:tr w:rsidR="00D25C7D" w14:paraId="394F5F90"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5B84C5E"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1A5691E9" w14:textId="77777777" w:rsidR="00D25C7D" w:rsidRDefault="00D25C7D" w:rsidP="00D86E37">
            <w:pPr>
              <w:jc w:val="right"/>
              <w:rPr>
                <w:u w:val="single"/>
              </w:rPr>
            </w:pPr>
            <w:r>
              <w:rPr>
                <w:sz w:val="16"/>
              </w:rPr>
              <w:t xml:space="preserve">b </w:t>
            </w:r>
            <w:r>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0628505E" w14:textId="5BAF7D76" w:rsidR="00824D38" w:rsidRDefault="00824D38" w:rsidP="00824D38">
            <w:r w:rsidRPr="004E58E4">
              <w:t xml:space="preserve">included in </w:t>
            </w:r>
            <w:hyperlink w:anchor="SP_23b_targetedresponserate" w:history="1">
              <w:r w:rsidRPr="004E58E4">
                <w:rPr>
                  <w:rStyle w:val="Hyperlink"/>
                </w:rPr>
                <w:t>performance evaluation criteria</w:t>
              </w:r>
            </w:hyperlink>
            <w:r w:rsidRPr="004E58E4">
              <w:t xml:space="preserve"> for</w:t>
            </w:r>
            <w:r w:rsidRPr="00964973">
              <w:rPr>
                <w:rStyle w:val="Hyperlink"/>
                <w:u w:val="none"/>
              </w:rPr>
              <w:t xml:space="preserve"> </w:t>
            </w:r>
            <w:hyperlink w:anchor="SP_Leadership" w:history="1">
              <w:r w:rsidRPr="00E8059F">
                <w:rPr>
                  <w:rStyle w:val="Hyperlink"/>
                </w:rPr>
                <w:t>leadership</w:t>
              </w:r>
            </w:hyperlink>
            <w:r w:rsidRPr="004E58E4">
              <w:t xml:space="preserve">, both the response rates to the </w:t>
            </w:r>
            <w:r w:rsidR="00CB0FBC">
              <w:t xml:space="preserve">culture of safety </w:t>
            </w:r>
            <w:r w:rsidRPr="004E58E4">
              <w:t xml:space="preserve">survey and the use of the </w:t>
            </w:r>
            <w:r w:rsidR="00CB0FBC">
              <w:t xml:space="preserve">culture of safety </w:t>
            </w:r>
            <w:r w:rsidRPr="004E58E4">
              <w:t xml:space="preserve">survey results in the improvement efforts. </w:t>
            </w:r>
          </w:p>
          <w:p w14:paraId="0BA415FF" w14:textId="77777777" w:rsidR="00D25C7D" w:rsidRDefault="00D25C7D" w:rsidP="00824D38"/>
          <w:p w14:paraId="7CE111DE" w14:textId="77777777" w:rsidR="005262C3" w:rsidRDefault="005262C3" w:rsidP="00824D38"/>
          <w:p w14:paraId="539FECE1" w14:textId="617778F8" w:rsidR="005262C3" w:rsidRPr="004E58E4" w:rsidRDefault="005262C3" w:rsidP="00824D38"/>
        </w:tc>
      </w:tr>
      <w:tr w:rsidR="00D25C7D" w14:paraId="61DC9027" w14:textId="77777777" w:rsidTr="002932C0">
        <w:trPr>
          <w:cantSplit/>
          <w:jc w:val="center"/>
        </w:trPr>
        <w:tc>
          <w:tcPr>
            <w:tcW w:w="571" w:type="dxa"/>
            <w:tcBorders>
              <w:bottom w:val="nil"/>
            </w:tcBorders>
            <w:tcMar>
              <w:top w:w="72" w:type="dxa"/>
              <w:left w:w="115" w:type="dxa"/>
              <w:bottom w:w="72" w:type="dxa"/>
              <w:right w:w="115" w:type="dxa"/>
            </w:tcMar>
          </w:tcPr>
          <w:p w14:paraId="3511D966" w14:textId="77777777" w:rsidR="00D25C7D" w:rsidRDefault="00D25C7D" w:rsidP="00D86E37">
            <w:pPr>
              <w:jc w:val="center"/>
            </w:pPr>
            <w:r>
              <w:rPr>
                <w:sz w:val="16"/>
              </w:rPr>
              <w:lastRenderedPageBreak/>
              <w:t>2.4</w:t>
            </w:r>
          </w:p>
        </w:tc>
        <w:tc>
          <w:tcPr>
            <w:tcW w:w="8825" w:type="dxa"/>
            <w:gridSpan w:val="2"/>
            <w:tcBorders>
              <w:top w:val="single" w:sz="4" w:space="0" w:color="auto"/>
              <w:bottom w:val="nil"/>
            </w:tcBorders>
            <w:tcMar>
              <w:top w:w="72" w:type="dxa"/>
              <w:left w:w="115" w:type="dxa"/>
              <w:bottom w:w="72" w:type="dxa"/>
              <w:right w:w="115" w:type="dxa"/>
            </w:tcMar>
          </w:tcPr>
          <w:p w14:paraId="08CDFFD7" w14:textId="06731A29" w:rsidR="00D25C7D" w:rsidRDefault="00E773E4" w:rsidP="00D86E37">
            <w:pPr>
              <w:rPr>
                <w:b/>
              </w:rPr>
            </w:pPr>
            <w:r>
              <w:rPr>
                <w:b/>
              </w:rPr>
              <w:t xml:space="preserve">Within the last </w:t>
            </w:r>
            <w:r w:rsidR="00A1334C">
              <w:rPr>
                <w:b/>
              </w:rPr>
              <w:t>12</w:t>
            </w:r>
            <w:r>
              <w:rPr>
                <w:b/>
              </w:rPr>
              <w:t xml:space="preserve"> months, </w:t>
            </w:r>
            <w:proofErr w:type="gramStart"/>
            <w:r>
              <w:rPr>
                <w:b/>
              </w:rPr>
              <w:t>i</w:t>
            </w:r>
            <w:r w:rsidR="00D25C7D">
              <w:rPr>
                <w:b/>
              </w:rPr>
              <w:t>n regard to</w:t>
            </w:r>
            <w:proofErr w:type="gramEnd"/>
            <w:r w:rsidR="00D25C7D">
              <w:rPr>
                <w:b/>
              </w:rPr>
              <w:t xml:space="preserve"> culture measurement, the </w:t>
            </w:r>
            <w:r w:rsidR="00405D34" w:rsidRPr="008448CF">
              <w:rPr>
                <w:b/>
              </w:rPr>
              <w:t>facility</w:t>
            </w:r>
            <w:r w:rsidR="00D25C7D">
              <w:rPr>
                <w:b/>
              </w:rPr>
              <w:t xml:space="preserve"> has done the following (or has had the following in place):</w:t>
            </w:r>
          </w:p>
        </w:tc>
      </w:tr>
      <w:tr w:rsidR="00D25C7D" w14:paraId="1DEADDFC" w14:textId="77777777" w:rsidTr="002932C0">
        <w:trPr>
          <w:cantSplit/>
          <w:trHeight w:val="368"/>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65931915" w14:textId="77777777" w:rsidR="00D25C7D" w:rsidRDefault="00D25C7D" w:rsidP="00D86E37">
            <w:pPr>
              <w:spacing w:before="120"/>
              <w:ind w:left="115" w:right="115"/>
              <w:jc w:val="center"/>
              <w:rPr>
                <w:sz w:val="16"/>
              </w:rPr>
            </w:pPr>
            <w:r>
              <w:rPr>
                <w:sz w:val="16"/>
              </w:rPr>
              <w:t>ABILITY</w:t>
            </w:r>
          </w:p>
        </w:tc>
        <w:tc>
          <w:tcPr>
            <w:tcW w:w="738" w:type="dxa"/>
            <w:tcBorders>
              <w:top w:val="nil"/>
              <w:left w:val="single" w:sz="4" w:space="0" w:color="auto"/>
              <w:bottom w:val="nil"/>
              <w:right w:val="nil"/>
            </w:tcBorders>
            <w:tcMar>
              <w:top w:w="72" w:type="dxa"/>
              <w:left w:w="115" w:type="dxa"/>
              <w:bottom w:w="72" w:type="dxa"/>
              <w:right w:w="115" w:type="dxa"/>
            </w:tcMar>
          </w:tcPr>
          <w:p w14:paraId="57363091"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54F200C4" w14:textId="0B4CC79C" w:rsidR="00D25C7D" w:rsidRPr="004E58E4" w:rsidRDefault="00D25C7D" w:rsidP="00D86E37">
            <w:r w:rsidRPr="004E58E4">
              <w:t xml:space="preserve">conducted staff </w:t>
            </w:r>
            <w:hyperlink w:anchor="SP_24a_staffedu" w:history="1">
              <w:r w:rsidRPr="0070375B">
                <w:rPr>
                  <w:rStyle w:val="Hyperlink"/>
                </w:rPr>
                <w:t>education program</w:t>
              </w:r>
            </w:hyperlink>
            <w:r w:rsidRPr="004E58E4">
              <w:t xml:space="preserve">(s) on methods to improve the culture of safety, tailored to the </w:t>
            </w:r>
            <w:r w:rsidR="00405D34">
              <w:t>facility</w:t>
            </w:r>
            <w:r w:rsidRPr="004E58E4">
              <w:t xml:space="preserve">’s </w:t>
            </w:r>
            <w:r w:rsidR="003C7439">
              <w:t>culture of safety survey</w:t>
            </w:r>
            <w:r w:rsidRPr="004E58E4">
              <w:t xml:space="preserve"> results.</w:t>
            </w:r>
          </w:p>
          <w:p w14:paraId="63145417" w14:textId="77777777" w:rsidR="00D25C7D" w:rsidRPr="004E58E4" w:rsidRDefault="00D25C7D" w:rsidP="00D86E37"/>
        </w:tc>
      </w:tr>
      <w:tr w:rsidR="00D25C7D" w14:paraId="3E1F8214" w14:textId="77777777" w:rsidTr="002932C0">
        <w:trPr>
          <w:cantSplit/>
          <w:trHeight w:val="485"/>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652C80A"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40D10A04" w14:textId="77777777" w:rsidR="00D25C7D" w:rsidRDefault="00D25C7D" w:rsidP="00D86E37">
            <w:pPr>
              <w:jc w:val="right"/>
              <w:rPr>
                <w:sz w:val="16"/>
              </w:rPr>
            </w:pPr>
            <w:r>
              <w:rPr>
                <w:sz w:val="16"/>
              </w:rPr>
              <w:t xml:space="preserve">b </w:t>
            </w:r>
            <w:r>
              <w:rPr>
                <w:b/>
              </w:rPr>
              <w:sym w:font="Wingdings" w:char="F06F"/>
            </w:r>
          </w:p>
        </w:tc>
        <w:tc>
          <w:tcPr>
            <w:tcW w:w="8087" w:type="dxa"/>
            <w:tcBorders>
              <w:top w:val="nil"/>
              <w:left w:val="nil"/>
              <w:bottom w:val="single" w:sz="4" w:space="0" w:color="auto"/>
              <w:right w:val="single" w:sz="4" w:space="0" w:color="auto"/>
            </w:tcBorders>
            <w:tcMar>
              <w:top w:w="72" w:type="dxa"/>
              <w:left w:w="115" w:type="dxa"/>
              <w:bottom w:w="72" w:type="dxa"/>
              <w:right w:w="115" w:type="dxa"/>
            </w:tcMar>
          </w:tcPr>
          <w:p w14:paraId="2E7A01E3" w14:textId="49EB6659" w:rsidR="00D25C7D" w:rsidRPr="00FD388B" w:rsidRDefault="00D25C7D" w:rsidP="00D86E37">
            <w:r w:rsidRPr="00FD388B">
              <w:t xml:space="preserve">included the costs of culture measurement/follow-up activities in the patient safety program </w:t>
            </w:r>
            <w:hyperlink w:anchor="SP_budgets" w:history="1">
              <w:r w:rsidR="00964973" w:rsidRPr="00FD388B">
                <w:rPr>
                  <w:rStyle w:val="Hyperlink"/>
                </w:rPr>
                <w:t>budget</w:t>
              </w:r>
            </w:hyperlink>
            <w:r w:rsidR="00964973" w:rsidRPr="00FD388B">
              <w:rPr>
                <w:rStyle w:val="Hyperlink"/>
                <w:color w:val="auto"/>
                <w:u w:val="none"/>
              </w:rPr>
              <w:t>.</w:t>
            </w:r>
          </w:p>
          <w:p w14:paraId="19A7316A" w14:textId="77777777" w:rsidR="00D25C7D" w:rsidRPr="00E25D7F" w:rsidRDefault="00D25C7D" w:rsidP="00D86E37">
            <w:pPr>
              <w:rPr>
                <w:highlight w:val="yellow"/>
              </w:rPr>
            </w:pPr>
          </w:p>
        </w:tc>
      </w:tr>
      <w:tr w:rsidR="00D25C7D" w14:paraId="50890EAB" w14:textId="77777777" w:rsidTr="002932C0">
        <w:trPr>
          <w:cantSplit/>
          <w:jc w:val="center"/>
        </w:trPr>
        <w:tc>
          <w:tcPr>
            <w:tcW w:w="571" w:type="dxa"/>
            <w:tcBorders>
              <w:bottom w:val="nil"/>
            </w:tcBorders>
            <w:tcMar>
              <w:top w:w="72" w:type="dxa"/>
              <w:left w:w="115" w:type="dxa"/>
              <w:bottom w:w="72" w:type="dxa"/>
              <w:right w:w="115" w:type="dxa"/>
            </w:tcMar>
          </w:tcPr>
          <w:p w14:paraId="59CE198C" w14:textId="77777777" w:rsidR="00D25C7D" w:rsidRDefault="00D25C7D" w:rsidP="00D86E37">
            <w:pPr>
              <w:jc w:val="center"/>
            </w:pPr>
            <w:r>
              <w:rPr>
                <w:sz w:val="16"/>
              </w:rPr>
              <w:t>2.5</w:t>
            </w:r>
          </w:p>
        </w:tc>
        <w:tc>
          <w:tcPr>
            <w:tcW w:w="8825" w:type="dxa"/>
            <w:gridSpan w:val="2"/>
            <w:tcBorders>
              <w:top w:val="single" w:sz="4" w:space="0" w:color="auto"/>
              <w:bottom w:val="nil"/>
            </w:tcBorders>
            <w:tcMar>
              <w:top w:w="72" w:type="dxa"/>
              <w:left w:w="115" w:type="dxa"/>
              <w:bottom w:w="72" w:type="dxa"/>
              <w:right w:w="115" w:type="dxa"/>
            </w:tcMar>
          </w:tcPr>
          <w:p w14:paraId="52B6F95C" w14:textId="08BF44D4" w:rsidR="00D25C7D" w:rsidRDefault="00E773E4" w:rsidP="00D86E37">
            <w:pPr>
              <w:rPr>
                <w:b/>
              </w:rPr>
            </w:pPr>
            <w:r>
              <w:rPr>
                <w:b/>
              </w:rPr>
              <w:t xml:space="preserve">Within the last </w:t>
            </w:r>
            <w:r w:rsidR="00A1334C">
              <w:rPr>
                <w:b/>
              </w:rPr>
              <w:t>12</w:t>
            </w:r>
            <w:r>
              <w:rPr>
                <w:b/>
              </w:rPr>
              <w:t xml:space="preserve"> months, </w:t>
            </w:r>
            <w:proofErr w:type="gramStart"/>
            <w:r>
              <w:rPr>
                <w:b/>
              </w:rPr>
              <w:t>i</w:t>
            </w:r>
            <w:r w:rsidR="00D25C7D">
              <w:rPr>
                <w:b/>
              </w:rPr>
              <w:t>n regard to</w:t>
            </w:r>
            <w:proofErr w:type="gramEnd"/>
            <w:r w:rsidR="00D25C7D">
              <w:rPr>
                <w:b/>
              </w:rPr>
              <w:t xml:space="preserve"> culture measurement, feedback, and interventions, our </w:t>
            </w:r>
            <w:r w:rsidR="00405D34" w:rsidRPr="008448CF">
              <w:rPr>
                <w:b/>
              </w:rPr>
              <w:t>facility</w:t>
            </w:r>
            <w:r w:rsidR="00D25C7D">
              <w:rPr>
                <w:b/>
              </w:rPr>
              <w:t xml:space="preserve"> has done the following </w:t>
            </w:r>
            <w:r w:rsidR="009D0403">
              <w:rPr>
                <w:b/>
              </w:rPr>
              <w:t>(</w:t>
            </w:r>
            <w:r w:rsidR="00D25C7D">
              <w:rPr>
                <w:b/>
              </w:rPr>
              <w:t>or has had the following in place</w:t>
            </w:r>
            <w:r w:rsidR="009D0403">
              <w:rPr>
                <w:b/>
              </w:rPr>
              <w:t>)</w:t>
            </w:r>
            <w:r w:rsidR="00D25C7D">
              <w:rPr>
                <w:b/>
              </w:rPr>
              <w:t>:</w:t>
            </w:r>
          </w:p>
        </w:tc>
      </w:tr>
      <w:tr w:rsidR="00D25C7D" w14:paraId="67812B02"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3504A491" w14:textId="77777777" w:rsidR="00D25C7D" w:rsidRDefault="00D25C7D" w:rsidP="00D86E37">
            <w:pPr>
              <w:spacing w:before="120"/>
              <w:ind w:left="115" w:right="115"/>
              <w:jc w:val="center"/>
              <w:rPr>
                <w:sz w:val="16"/>
              </w:rPr>
            </w:pPr>
            <w:r>
              <w:rPr>
                <w:sz w:val="16"/>
              </w:rPr>
              <w:t>ACTION</w:t>
            </w:r>
          </w:p>
        </w:tc>
        <w:tc>
          <w:tcPr>
            <w:tcW w:w="738" w:type="dxa"/>
            <w:tcBorders>
              <w:top w:val="nil"/>
              <w:left w:val="single" w:sz="4" w:space="0" w:color="auto"/>
              <w:bottom w:val="nil"/>
              <w:right w:val="nil"/>
            </w:tcBorders>
            <w:tcMar>
              <w:top w:w="72" w:type="dxa"/>
              <w:left w:w="115" w:type="dxa"/>
              <w:bottom w:w="72" w:type="dxa"/>
              <w:right w:w="115" w:type="dxa"/>
            </w:tcMar>
          </w:tcPr>
          <w:p w14:paraId="0E2A1E7A"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00DFF2F5" w14:textId="77777777" w:rsidR="00D25C7D" w:rsidRDefault="00D25C7D" w:rsidP="00D86E37">
            <w:r>
              <w:t>developed or implemented explicit, facility-wide organizational policies and procedures for regular culture measurement</w:t>
            </w:r>
            <w:r w:rsidR="008448CF">
              <w:t>.</w:t>
            </w:r>
            <w:r>
              <w:t xml:space="preserve"> (p.88)</w:t>
            </w:r>
          </w:p>
          <w:p w14:paraId="2A78632B" w14:textId="77777777" w:rsidR="00D25C7D" w:rsidRDefault="00D25C7D" w:rsidP="00D86E37"/>
        </w:tc>
      </w:tr>
      <w:tr w:rsidR="00D25C7D" w14:paraId="7518A1C5"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615BCE85"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1A0E9DEF" w14:textId="77777777" w:rsidR="00D25C7D" w:rsidRPr="004E58E4" w:rsidRDefault="00D25C7D" w:rsidP="00D86E37">
            <w:pPr>
              <w:jc w:val="right"/>
              <w:rPr>
                <w:sz w:val="16"/>
              </w:rPr>
            </w:pPr>
            <w:r w:rsidRPr="004E58E4">
              <w:rPr>
                <w:sz w:val="16"/>
              </w:rPr>
              <w:t xml:space="preserve">b </w:t>
            </w:r>
            <w:r w:rsidRPr="004E58E4">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3DCD9697" w14:textId="4BA48C44" w:rsidR="00D25C7D" w:rsidRDefault="00EB120D" w:rsidP="00EB120D">
            <w:r w:rsidRPr="004E58E4">
              <w:t xml:space="preserve">identified performance improvement interventions based on the </w:t>
            </w:r>
            <w:r w:rsidR="003C7439">
              <w:t>culture of safety survey</w:t>
            </w:r>
            <w:r w:rsidRPr="004E58E4">
              <w:t xml:space="preserve"> results, which were </w:t>
            </w:r>
            <w:hyperlink w:anchor="SP_report_communicate" w:history="1">
              <w:r w:rsidRPr="001100E5">
                <w:rPr>
                  <w:rStyle w:val="Hyperlink"/>
                </w:rPr>
                <w:t>shared</w:t>
              </w:r>
            </w:hyperlink>
            <w:r w:rsidRPr="004E58E4">
              <w:t xml:space="preserve"> with </w:t>
            </w:r>
            <w:hyperlink w:anchor="SP_Leadership" w:history="1">
              <w:r w:rsidRPr="00492136">
                <w:rPr>
                  <w:rStyle w:val="Hyperlink"/>
                </w:rPr>
                <w:t>leadership</w:t>
              </w:r>
            </w:hyperlink>
            <w:r>
              <w:t xml:space="preserve"> </w:t>
            </w:r>
            <w:r w:rsidRPr="004E58E4">
              <w:t>and subsequently measured and monitored. (p.88)</w:t>
            </w:r>
          </w:p>
          <w:p w14:paraId="1317049C" w14:textId="77777777" w:rsidR="00EB120D" w:rsidRPr="004E58E4" w:rsidRDefault="00EB120D" w:rsidP="00EB120D"/>
        </w:tc>
      </w:tr>
      <w:tr w:rsidR="00D25C7D" w14:paraId="317F4A30" w14:textId="77777777" w:rsidTr="002932C0">
        <w:trPr>
          <w:cantSplit/>
          <w:jc w:val="center"/>
        </w:trPr>
        <w:tc>
          <w:tcPr>
            <w:tcW w:w="571" w:type="dxa"/>
            <w:tcBorders>
              <w:right w:val="single" w:sz="4" w:space="0" w:color="auto"/>
            </w:tcBorders>
            <w:tcMar>
              <w:top w:w="72" w:type="dxa"/>
              <w:left w:w="115" w:type="dxa"/>
              <w:bottom w:w="72" w:type="dxa"/>
              <w:right w:w="115" w:type="dxa"/>
            </w:tcMar>
          </w:tcPr>
          <w:p w14:paraId="4D02FF3F" w14:textId="77777777" w:rsidR="00D25C7D" w:rsidRDefault="00D25C7D" w:rsidP="00D86E37">
            <w:pPr>
              <w:jc w:val="center"/>
              <w:rPr>
                <w:sz w:val="16"/>
              </w:rPr>
            </w:pPr>
            <w:r>
              <w:rPr>
                <w:sz w:val="16"/>
              </w:rPr>
              <w:t>2.6</w:t>
            </w:r>
          </w:p>
        </w:tc>
        <w:tc>
          <w:tcPr>
            <w:tcW w:w="738" w:type="dxa"/>
            <w:tcBorders>
              <w:top w:val="single" w:sz="4" w:space="0" w:color="auto"/>
              <w:right w:val="nil"/>
            </w:tcBorders>
            <w:tcMar>
              <w:top w:w="72" w:type="dxa"/>
              <w:left w:w="115" w:type="dxa"/>
              <w:bottom w:w="72" w:type="dxa"/>
              <w:right w:w="115" w:type="dxa"/>
            </w:tcMar>
          </w:tcPr>
          <w:p w14:paraId="0706F752" w14:textId="77777777" w:rsidR="00D25C7D" w:rsidRDefault="00D25C7D" w:rsidP="00D86E37">
            <w:pPr>
              <w:jc w:val="right"/>
              <w:rPr>
                <w:sz w:val="16"/>
              </w:rPr>
            </w:pPr>
            <w:r>
              <w:rPr>
                <w:b/>
              </w:rPr>
              <w:sym w:font="Wingdings" w:char="F06F"/>
            </w:r>
          </w:p>
        </w:tc>
        <w:tc>
          <w:tcPr>
            <w:tcW w:w="8087" w:type="dxa"/>
            <w:tcBorders>
              <w:top w:val="single" w:sz="4" w:space="0" w:color="auto"/>
              <w:left w:val="nil"/>
            </w:tcBorders>
            <w:tcMar>
              <w:top w:w="72" w:type="dxa"/>
              <w:left w:w="115" w:type="dxa"/>
              <w:bottom w:w="72" w:type="dxa"/>
              <w:right w:w="115" w:type="dxa"/>
            </w:tcMar>
          </w:tcPr>
          <w:p w14:paraId="314AB9B1" w14:textId="77777777" w:rsidR="00D25C7D" w:rsidRDefault="00D25C7D" w:rsidP="00D86E37">
            <w:r>
              <w:t>Review of this Safe Practice is complete.</w:t>
            </w:r>
          </w:p>
          <w:p w14:paraId="1AC277EC" w14:textId="40F0158C" w:rsidR="00D25C7D" w:rsidRDefault="00D25C7D" w:rsidP="00A65AF8">
            <w:r>
              <w:rPr>
                <w:i/>
                <w:color w:val="808080" w:themeColor="background1" w:themeShade="80"/>
              </w:rPr>
              <w:t xml:space="preserve">This </w:t>
            </w:r>
            <w:r w:rsidRPr="008306A5">
              <w:rPr>
                <w:i/>
                <w:noProof/>
                <w:color w:val="808080" w:themeColor="background1" w:themeShade="80"/>
              </w:rPr>
              <w:t>check box</w:t>
            </w:r>
            <w:r>
              <w:rPr>
                <w:i/>
                <w:color w:val="808080" w:themeColor="background1" w:themeShade="80"/>
              </w:rPr>
              <w:t xml:space="preserve"> is in the Online </w:t>
            </w:r>
            <w:r w:rsidR="000A198D">
              <w:rPr>
                <w:i/>
                <w:color w:val="808080" w:themeColor="background1" w:themeShade="80"/>
              </w:rPr>
              <w:t xml:space="preserve">ASC </w:t>
            </w:r>
            <w:r>
              <w:rPr>
                <w:i/>
                <w:color w:val="808080" w:themeColor="background1" w:themeShade="80"/>
              </w:rPr>
              <w:t xml:space="preserve">Survey Tool to ensure that your </w:t>
            </w:r>
            <w:r w:rsidR="00A65AF8">
              <w:rPr>
                <w:i/>
                <w:color w:val="808080" w:themeColor="background1" w:themeShade="80"/>
              </w:rPr>
              <w:t>facility</w:t>
            </w:r>
            <w:r>
              <w:rPr>
                <w:i/>
                <w:color w:val="808080" w:themeColor="background1" w:themeShade="80"/>
              </w:rPr>
              <w:t xml:space="preserve"> has reviewed </w:t>
            </w:r>
            <w:r w:rsidR="00790A71">
              <w:rPr>
                <w:i/>
                <w:color w:val="808080" w:themeColor="background1" w:themeShade="80"/>
              </w:rPr>
              <w:t xml:space="preserve">the </w:t>
            </w:r>
            <w:r>
              <w:rPr>
                <w:i/>
                <w:color w:val="808080" w:themeColor="background1" w:themeShade="80"/>
              </w:rPr>
              <w:t>data entry for the above questions. This question must be marked, even if no items are checked.</w:t>
            </w:r>
          </w:p>
        </w:tc>
      </w:tr>
    </w:tbl>
    <w:p w14:paraId="76E81639" w14:textId="77777777" w:rsidR="00154893" w:rsidRDefault="00154893" w:rsidP="00D25C7D"/>
    <w:p w14:paraId="40A97355" w14:textId="77777777" w:rsidR="00154893" w:rsidRDefault="00154893" w:rsidP="00154893">
      <w:pPr>
        <w:rPr>
          <w:b/>
          <w:bCs/>
          <w:i/>
        </w:rPr>
      </w:pPr>
      <w:r>
        <w:rPr>
          <w:b/>
          <w:bCs/>
          <w:i/>
        </w:rPr>
        <w:t>Additional Question (Fact Finding Only)</w:t>
      </w:r>
    </w:p>
    <w:tbl>
      <w:tblPr>
        <w:tblStyle w:val="TableGrid"/>
        <w:tblW w:w="0" w:type="auto"/>
        <w:tblLook w:val="04A0" w:firstRow="1" w:lastRow="0" w:firstColumn="1" w:lastColumn="0" w:noHBand="0" w:noVBand="1"/>
      </w:tblPr>
      <w:tblGrid>
        <w:gridCol w:w="625"/>
        <w:gridCol w:w="6682"/>
        <w:gridCol w:w="2043"/>
      </w:tblGrid>
      <w:tr w:rsidR="00091426" w:rsidRPr="00C645E0" w14:paraId="1D0A6354" w14:textId="77777777" w:rsidTr="00091426">
        <w:trPr>
          <w:trHeight w:val="107"/>
        </w:trPr>
        <w:tc>
          <w:tcPr>
            <w:tcW w:w="625" w:type="dxa"/>
          </w:tcPr>
          <w:p w14:paraId="17D27CA3" w14:textId="66806A36" w:rsidR="00091426" w:rsidRPr="00091426" w:rsidRDefault="00091426" w:rsidP="00091426">
            <w:pPr>
              <w:rPr>
                <w:sz w:val="16"/>
                <w:szCs w:val="16"/>
              </w:rPr>
            </w:pPr>
            <w:r w:rsidRPr="00091426">
              <w:rPr>
                <w:sz w:val="16"/>
                <w:szCs w:val="16"/>
              </w:rPr>
              <w:t>2.7</w:t>
            </w:r>
          </w:p>
        </w:tc>
        <w:tc>
          <w:tcPr>
            <w:tcW w:w="6682" w:type="dxa"/>
            <w:tcMar>
              <w:top w:w="72" w:type="dxa"/>
              <w:left w:w="115" w:type="dxa"/>
              <w:bottom w:w="72" w:type="dxa"/>
              <w:right w:w="115" w:type="dxa"/>
            </w:tcMar>
            <w:vAlign w:val="center"/>
          </w:tcPr>
          <w:p w14:paraId="3FBA49A3" w14:textId="336DC1B6" w:rsidR="00091426" w:rsidRPr="00C645E0" w:rsidRDefault="00091426" w:rsidP="00CD1295">
            <w:pPr>
              <w:ind w:left="360"/>
            </w:pPr>
            <w:r>
              <w:t>What was the response rate (i.e., rate of returned surveys) among employees that were administered the culture of safety survey within the past 36 months</w:t>
            </w:r>
            <w:r w:rsidR="00CB0FBC">
              <w:t>?</w:t>
            </w:r>
          </w:p>
        </w:tc>
        <w:tc>
          <w:tcPr>
            <w:tcW w:w="2043" w:type="dxa"/>
            <w:tcMar>
              <w:top w:w="72" w:type="dxa"/>
              <w:left w:w="115" w:type="dxa"/>
              <w:bottom w:w="72" w:type="dxa"/>
              <w:right w:w="115" w:type="dxa"/>
            </w:tcMar>
            <w:vAlign w:val="center"/>
          </w:tcPr>
          <w:p w14:paraId="68A7D02C" w14:textId="5D718C77" w:rsidR="00091426" w:rsidRDefault="00091426" w:rsidP="007754F8">
            <w:pPr>
              <w:jc w:val="center"/>
              <w:rPr>
                <w:i/>
              </w:rPr>
            </w:pPr>
            <w:r>
              <w:rPr>
                <w:rFonts w:cs="Arial"/>
                <w:i/>
              </w:rPr>
              <w:t>&gt;=</w:t>
            </w:r>
            <w:r>
              <w:rPr>
                <w:i/>
              </w:rPr>
              <w:t xml:space="preserve"> 75%</w:t>
            </w:r>
          </w:p>
          <w:p w14:paraId="08EA1FA6" w14:textId="77777777" w:rsidR="00091426" w:rsidRPr="005B4FBA" w:rsidRDefault="00091426" w:rsidP="007754F8">
            <w:pPr>
              <w:jc w:val="center"/>
              <w:rPr>
                <w:i/>
                <w:sz w:val="10"/>
                <w:szCs w:val="10"/>
              </w:rPr>
            </w:pPr>
          </w:p>
          <w:p w14:paraId="18CCD9DB" w14:textId="77777777" w:rsidR="00091426" w:rsidRDefault="00091426" w:rsidP="007754F8">
            <w:pPr>
              <w:jc w:val="center"/>
              <w:rPr>
                <w:i/>
              </w:rPr>
            </w:pPr>
            <w:r>
              <w:rPr>
                <w:i/>
              </w:rPr>
              <w:t>50-74%</w:t>
            </w:r>
          </w:p>
          <w:p w14:paraId="05CE6308" w14:textId="77777777" w:rsidR="00091426" w:rsidRPr="005B4FBA" w:rsidRDefault="00091426" w:rsidP="007754F8">
            <w:pPr>
              <w:jc w:val="center"/>
              <w:rPr>
                <w:i/>
                <w:sz w:val="10"/>
                <w:szCs w:val="10"/>
              </w:rPr>
            </w:pPr>
          </w:p>
          <w:p w14:paraId="59B9CD6C" w14:textId="77777777" w:rsidR="00091426" w:rsidRDefault="00091426" w:rsidP="007754F8">
            <w:pPr>
              <w:jc w:val="center"/>
              <w:rPr>
                <w:i/>
              </w:rPr>
            </w:pPr>
            <w:r>
              <w:rPr>
                <w:i/>
              </w:rPr>
              <w:t>25-49%</w:t>
            </w:r>
          </w:p>
          <w:p w14:paraId="480A85D2" w14:textId="77777777" w:rsidR="00091426" w:rsidRPr="005B4FBA" w:rsidRDefault="00091426" w:rsidP="007754F8">
            <w:pPr>
              <w:jc w:val="center"/>
              <w:rPr>
                <w:i/>
                <w:sz w:val="10"/>
                <w:szCs w:val="10"/>
              </w:rPr>
            </w:pPr>
          </w:p>
          <w:p w14:paraId="56BC9E1B" w14:textId="77777777" w:rsidR="00091426" w:rsidRPr="00C645E0" w:rsidRDefault="00091426" w:rsidP="007754F8">
            <w:pPr>
              <w:jc w:val="center"/>
              <w:rPr>
                <w:i/>
              </w:rPr>
            </w:pPr>
            <w:r>
              <w:rPr>
                <w:i/>
              </w:rPr>
              <w:t>&lt;25%</w:t>
            </w:r>
          </w:p>
        </w:tc>
      </w:tr>
    </w:tbl>
    <w:p w14:paraId="3291481C" w14:textId="77777777" w:rsidR="00154893" w:rsidRDefault="00154893" w:rsidP="00154893">
      <w:pPr>
        <w:rPr>
          <w:b/>
          <w:bCs/>
          <w:i/>
        </w:rPr>
      </w:pPr>
    </w:p>
    <w:p w14:paraId="0A8835AA" w14:textId="77777777" w:rsidR="00154893" w:rsidRPr="00D25C7D" w:rsidRDefault="00154893" w:rsidP="00154893">
      <w:pPr>
        <w:rPr>
          <w:b/>
          <w:bCs/>
          <w:i/>
        </w:rPr>
      </w:pPr>
    </w:p>
    <w:p w14:paraId="78014BF4" w14:textId="05A9E90F" w:rsidR="00D25C7D" w:rsidRPr="00D57CBD" w:rsidRDefault="00D25C7D" w:rsidP="00D25C7D">
      <w:pPr>
        <w:rPr>
          <w:b/>
          <w:i/>
          <w:sz w:val="24"/>
          <w:lang w:eastAsia="ja-JP"/>
        </w:rPr>
      </w:pPr>
      <w:r>
        <w:br w:type="page"/>
      </w:r>
    </w:p>
    <w:p w14:paraId="04F94523" w14:textId="7A619581" w:rsidR="00CF1BC0" w:rsidRDefault="00CF1BC0" w:rsidP="00CF1BC0">
      <w:pPr>
        <w:pStyle w:val="Heading4"/>
      </w:pPr>
      <w:bookmarkStart w:id="277" w:name="_Toc99635570"/>
      <w:r>
        <w:rPr>
          <w:snapToGrid w:val="0"/>
        </w:rPr>
        <w:lastRenderedPageBreak/>
        <w:t xml:space="preserve">NQF Safe Practice </w:t>
      </w:r>
      <w:r>
        <w:t>#4 – Risks and Hazards</w:t>
      </w:r>
      <w:r w:rsidR="00864BF0">
        <w:t xml:space="preserve"> (Optional)</w:t>
      </w:r>
      <w:bookmarkEnd w:id="277"/>
      <w:r>
        <w:t xml:space="preserve"> </w:t>
      </w:r>
    </w:p>
    <w:p w14:paraId="0535B5B0" w14:textId="77777777" w:rsidR="006248CC" w:rsidRDefault="006248CC" w:rsidP="006248CC">
      <w:pPr>
        <w:rPr>
          <w:b/>
          <w:bCs/>
          <w:color w:val="FF0000"/>
        </w:rPr>
      </w:pPr>
    </w:p>
    <w:p w14:paraId="718B88B0" w14:textId="5D89A2F8" w:rsidR="00CF1BC0" w:rsidRDefault="00CF1BC0" w:rsidP="00CF1BC0">
      <w:pPr>
        <w:rPr>
          <w:b/>
          <w:bCs/>
          <w:i/>
        </w:rPr>
      </w:pPr>
      <w:r w:rsidRPr="004400AA">
        <w:rPr>
          <w:b/>
          <w:bCs/>
          <w:i/>
        </w:rPr>
        <w:t>Check all boxes that apply.</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38"/>
        <w:gridCol w:w="8946"/>
      </w:tblGrid>
      <w:tr w:rsidR="00D041EF" w14:paraId="62AE7567" w14:textId="77777777" w:rsidTr="003623E6">
        <w:trPr>
          <w:cantSplit/>
          <w:trHeight w:val="476"/>
        </w:trPr>
        <w:tc>
          <w:tcPr>
            <w:tcW w:w="571" w:type="dxa"/>
            <w:tcBorders>
              <w:top w:val="single" w:sz="4" w:space="0" w:color="auto"/>
              <w:left w:val="single" w:sz="4" w:space="0" w:color="auto"/>
              <w:bottom w:val="nil"/>
              <w:right w:val="single" w:sz="4" w:space="0" w:color="auto"/>
            </w:tcBorders>
            <w:hideMark/>
          </w:tcPr>
          <w:p w14:paraId="252CD126" w14:textId="77777777" w:rsidR="00D041EF" w:rsidRDefault="00D041EF" w:rsidP="003623E6">
            <w:pPr>
              <w:jc w:val="center"/>
              <w:rPr>
                <w:sz w:val="16"/>
              </w:rPr>
            </w:pPr>
            <w:r>
              <w:rPr>
                <w:sz w:val="16"/>
              </w:rPr>
              <w:t>4.1</w:t>
            </w:r>
          </w:p>
        </w:tc>
        <w:tc>
          <w:tcPr>
            <w:tcW w:w="9684" w:type="dxa"/>
            <w:gridSpan w:val="2"/>
            <w:tcBorders>
              <w:top w:val="single" w:sz="4" w:space="0" w:color="auto"/>
              <w:left w:val="single" w:sz="4" w:space="0" w:color="auto"/>
              <w:bottom w:val="nil"/>
              <w:right w:val="single" w:sz="4" w:space="0" w:color="auto"/>
            </w:tcBorders>
          </w:tcPr>
          <w:p w14:paraId="43605BCC" w14:textId="77777777" w:rsidR="00D041EF" w:rsidRDefault="00D041EF" w:rsidP="003623E6">
            <w:pPr>
              <w:rPr>
                <w:b/>
              </w:rPr>
            </w:pPr>
            <w:r>
              <w:rPr>
                <w:b/>
              </w:rPr>
              <w:t>Within the last 12 months our organization has done the following:</w:t>
            </w:r>
          </w:p>
        </w:tc>
      </w:tr>
      <w:tr w:rsidR="00D041EF" w14:paraId="037E6C6E" w14:textId="77777777" w:rsidTr="003623E6">
        <w:trPr>
          <w:cantSplit/>
        </w:trPr>
        <w:tc>
          <w:tcPr>
            <w:tcW w:w="571" w:type="dxa"/>
            <w:vMerge w:val="restart"/>
            <w:tcBorders>
              <w:top w:val="nil"/>
              <w:left w:val="single" w:sz="4" w:space="0" w:color="auto"/>
              <w:bottom w:val="single" w:sz="4" w:space="0" w:color="auto"/>
              <w:right w:val="single" w:sz="4" w:space="0" w:color="auto"/>
            </w:tcBorders>
            <w:textDirection w:val="btLr"/>
            <w:hideMark/>
          </w:tcPr>
          <w:p w14:paraId="59DAD785" w14:textId="77777777" w:rsidR="00D041EF" w:rsidRDefault="00D041EF" w:rsidP="003623E6">
            <w:pPr>
              <w:jc w:val="center"/>
              <w:rPr>
                <w:sz w:val="16"/>
              </w:rPr>
            </w:pPr>
            <w:r>
              <w:rPr>
                <w:sz w:val="16"/>
              </w:rPr>
              <w:t>AWARENESS</w:t>
            </w:r>
          </w:p>
        </w:tc>
        <w:tc>
          <w:tcPr>
            <w:tcW w:w="738" w:type="dxa"/>
            <w:tcBorders>
              <w:top w:val="nil"/>
              <w:left w:val="single" w:sz="4" w:space="0" w:color="auto"/>
              <w:bottom w:val="nil"/>
              <w:right w:val="nil"/>
            </w:tcBorders>
            <w:hideMark/>
          </w:tcPr>
          <w:p w14:paraId="3B8AE0C2" w14:textId="77777777" w:rsidR="00D041EF" w:rsidRDefault="00D041EF" w:rsidP="003623E6">
            <w:pPr>
              <w:jc w:val="right"/>
              <w:rPr>
                <w:u w:val="single"/>
              </w:rPr>
            </w:pPr>
            <w:r w:rsidRPr="00CF1BC0">
              <w:rPr>
                <w:sz w:val="16"/>
              </w:rPr>
              <w:t xml:space="preserve">a </w:t>
            </w:r>
            <w:r w:rsidRPr="00CF1BC0">
              <w:rPr>
                <w:b/>
              </w:rPr>
              <w:sym w:font="Wingdings" w:char="F06F"/>
            </w:r>
            <w:r>
              <w:rPr>
                <w:b/>
              </w:rPr>
              <w:t xml:space="preserve"> </w:t>
            </w:r>
          </w:p>
        </w:tc>
        <w:tc>
          <w:tcPr>
            <w:tcW w:w="8946" w:type="dxa"/>
            <w:tcBorders>
              <w:top w:val="nil"/>
              <w:left w:val="nil"/>
              <w:bottom w:val="nil"/>
              <w:right w:val="single" w:sz="4" w:space="0" w:color="auto"/>
            </w:tcBorders>
          </w:tcPr>
          <w:p w14:paraId="59DD4B57" w14:textId="77777777" w:rsidR="00D041EF" w:rsidRPr="003C2E54" w:rsidRDefault="00D041EF" w:rsidP="003623E6">
            <w:pPr>
              <w:rPr>
                <w:rFonts w:cstheme="minorHAnsi"/>
                <w:bCs/>
              </w:rPr>
            </w:pPr>
            <w:r>
              <w:rPr>
                <w:rFonts w:cstheme="minorHAnsi"/>
                <w:bCs/>
              </w:rPr>
              <w:t>A</w:t>
            </w:r>
            <w:r w:rsidRPr="003C2E54">
              <w:rPr>
                <w:rFonts w:cstheme="minorHAnsi"/>
                <w:bCs/>
              </w:rPr>
              <w:t xml:space="preserve">ssessed risks and hazards to patients by reviewing multiple retrospective sources, such as:  </w:t>
            </w:r>
          </w:p>
          <w:p w14:paraId="19A032C8" w14:textId="77777777" w:rsidR="00D041EF" w:rsidRPr="003C2E54" w:rsidRDefault="00D041EF" w:rsidP="00B07038">
            <w:pPr>
              <w:pStyle w:val="ListParagraph"/>
              <w:numPr>
                <w:ilvl w:val="0"/>
                <w:numId w:val="108"/>
              </w:numPr>
              <w:rPr>
                <w:rFonts w:cstheme="minorHAnsi"/>
                <w:bCs/>
              </w:rPr>
            </w:pPr>
            <w:r w:rsidRPr="003C2E54">
              <w:rPr>
                <w:rFonts w:cstheme="minorHAnsi"/>
                <w:bCs/>
              </w:rPr>
              <w:t xml:space="preserve">serious and sentinel event </w:t>
            </w:r>
            <w:proofErr w:type="gramStart"/>
            <w:r w:rsidRPr="003C2E54">
              <w:rPr>
                <w:rFonts w:cstheme="minorHAnsi"/>
                <w:bCs/>
              </w:rPr>
              <w:t>reporting;</w:t>
            </w:r>
            <w:proofErr w:type="gramEnd"/>
            <w:r w:rsidRPr="003C2E54">
              <w:rPr>
                <w:rFonts w:cstheme="minorHAnsi"/>
                <w:bCs/>
              </w:rPr>
              <w:t xml:space="preserve"> </w:t>
            </w:r>
          </w:p>
          <w:p w14:paraId="31C8E4E5" w14:textId="77777777" w:rsidR="00D041EF" w:rsidRPr="003C2E54" w:rsidRDefault="00D041EF" w:rsidP="00B07038">
            <w:pPr>
              <w:pStyle w:val="ListParagraph"/>
              <w:numPr>
                <w:ilvl w:val="0"/>
                <w:numId w:val="109"/>
              </w:numPr>
              <w:rPr>
                <w:rFonts w:cstheme="minorHAnsi"/>
                <w:bCs/>
              </w:rPr>
            </w:pPr>
            <w:r w:rsidRPr="003C2E54">
              <w:rPr>
                <w:rFonts w:cstheme="minorHAnsi"/>
                <w:bCs/>
              </w:rPr>
              <w:t xml:space="preserve">root cause analyses for adverse </w:t>
            </w:r>
            <w:proofErr w:type="gramStart"/>
            <w:r w:rsidRPr="003C2E54">
              <w:rPr>
                <w:rFonts w:cstheme="minorHAnsi"/>
                <w:bCs/>
              </w:rPr>
              <w:t>events;</w:t>
            </w:r>
            <w:proofErr w:type="gramEnd"/>
            <w:r w:rsidRPr="003C2E54">
              <w:rPr>
                <w:rFonts w:cstheme="minorHAnsi"/>
                <w:bCs/>
              </w:rPr>
              <w:t xml:space="preserve"> </w:t>
            </w:r>
          </w:p>
          <w:p w14:paraId="0301EE8D" w14:textId="77777777" w:rsidR="00D041EF" w:rsidRPr="003C2E54" w:rsidRDefault="00D041EF" w:rsidP="00B07038">
            <w:pPr>
              <w:pStyle w:val="ListParagraph"/>
              <w:numPr>
                <w:ilvl w:val="0"/>
                <w:numId w:val="109"/>
              </w:numPr>
              <w:rPr>
                <w:rFonts w:cstheme="minorHAnsi"/>
                <w:bCs/>
              </w:rPr>
            </w:pPr>
            <w:r w:rsidRPr="003C2E54">
              <w:rPr>
                <w:rFonts w:cstheme="minorHAnsi"/>
                <w:bCs/>
              </w:rPr>
              <w:t xml:space="preserve">ASC accreditation </w:t>
            </w:r>
            <w:proofErr w:type="gramStart"/>
            <w:r w:rsidRPr="003C2E54">
              <w:rPr>
                <w:rFonts w:cstheme="minorHAnsi"/>
                <w:bCs/>
              </w:rPr>
              <w:t>surveys;</w:t>
            </w:r>
            <w:proofErr w:type="gramEnd"/>
            <w:r w:rsidRPr="003C2E54">
              <w:rPr>
                <w:rFonts w:cstheme="minorHAnsi"/>
                <w:bCs/>
              </w:rPr>
              <w:t xml:space="preserve"> </w:t>
            </w:r>
          </w:p>
          <w:p w14:paraId="7C294407" w14:textId="77777777" w:rsidR="00D041EF" w:rsidRPr="003C2E54" w:rsidRDefault="00D041EF" w:rsidP="00B07038">
            <w:pPr>
              <w:pStyle w:val="ListParagraph"/>
              <w:numPr>
                <w:ilvl w:val="0"/>
                <w:numId w:val="109"/>
              </w:numPr>
              <w:rPr>
                <w:rFonts w:cstheme="minorHAnsi"/>
                <w:bCs/>
              </w:rPr>
            </w:pPr>
            <w:r w:rsidRPr="003C2E54">
              <w:rPr>
                <w:rFonts w:cstheme="minorHAnsi"/>
                <w:bCs/>
              </w:rPr>
              <w:t xml:space="preserve">risk management and filed </w:t>
            </w:r>
            <w:proofErr w:type="gramStart"/>
            <w:r w:rsidRPr="003C2E54">
              <w:rPr>
                <w:rFonts w:cstheme="minorHAnsi"/>
                <w:bCs/>
              </w:rPr>
              <w:t>litigation;</w:t>
            </w:r>
            <w:proofErr w:type="gramEnd"/>
            <w:r w:rsidRPr="003C2E54">
              <w:rPr>
                <w:rFonts w:cstheme="minorHAnsi"/>
                <w:bCs/>
              </w:rPr>
              <w:t xml:space="preserve"> </w:t>
            </w:r>
          </w:p>
          <w:p w14:paraId="5623B236" w14:textId="77777777" w:rsidR="00D041EF" w:rsidRPr="003C2E54" w:rsidRDefault="00D041EF" w:rsidP="00B07038">
            <w:pPr>
              <w:pStyle w:val="ListParagraph"/>
              <w:numPr>
                <w:ilvl w:val="0"/>
                <w:numId w:val="109"/>
              </w:numPr>
              <w:rPr>
                <w:rFonts w:cstheme="minorHAnsi"/>
                <w:bCs/>
              </w:rPr>
            </w:pPr>
            <w:r w:rsidRPr="003C2E54">
              <w:rPr>
                <w:rFonts w:cstheme="minorHAnsi"/>
                <w:bCs/>
              </w:rPr>
              <w:t>anonymous internal complaints, including complaints of abusive and disruptive caregiver behavior; and</w:t>
            </w:r>
          </w:p>
          <w:p w14:paraId="3278A127" w14:textId="77777777" w:rsidR="00D041EF" w:rsidRPr="003C2E54" w:rsidRDefault="00D041EF" w:rsidP="00B07038">
            <w:pPr>
              <w:pStyle w:val="ListParagraph"/>
              <w:numPr>
                <w:ilvl w:val="0"/>
                <w:numId w:val="109"/>
              </w:numPr>
              <w:rPr>
                <w:rFonts w:cstheme="minorHAnsi"/>
                <w:bCs/>
              </w:rPr>
            </w:pPr>
            <w:r w:rsidRPr="003C2E54">
              <w:rPr>
                <w:rFonts w:cstheme="minorHAnsi"/>
                <w:bCs/>
              </w:rPr>
              <w:t xml:space="preserve">complaints filed with state/federal </w:t>
            </w:r>
            <w:proofErr w:type="gramStart"/>
            <w:r w:rsidRPr="003C2E54">
              <w:rPr>
                <w:rFonts w:cstheme="minorHAnsi"/>
                <w:bCs/>
              </w:rPr>
              <w:t>authorities;</w:t>
            </w:r>
            <w:proofErr w:type="gramEnd"/>
          </w:p>
          <w:p w14:paraId="58CB1F59" w14:textId="77777777" w:rsidR="00D041EF" w:rsidRPr="003C2E54" w:rsidRDefault="00D041EF" w:rsidP="003623E6">
            <w:pPr>
              <w:rPr>
                <w:rFonts w:cstheme="minorHAnsi"/>
                <w:bCs/>
              </w:rPr>
            </w:pPr>
            <w:r w:rsidRPr="003C2E54">
              <w:rPr>
                <w:rFonts w:cstheme="minorHAnsi"/>
                <w:bCs/>
              </w:rPr>
              <w:t>and based on those findings, documented recommendations for improvement.</w:t>
            </w:r>
          </w:p>
        </w:tc>
      </w:tr>
      <w:tr w:rsidR="00D041EF" w14:paraId="21DB5290" w14:textId="77777777" w:rsidTr="003623E6">
        <w:trPr>
          <w:cantSplit/>
        </w:trPr>
        <w:tc>
          <w:tcPr>
            <w:tcW w:w="571" w:type="dxa"/>
            <w:vMerge/>
            <w:tcBorders>
              <w:top w:val="nil"/>
              <w:left w:val="single" w:sz="4" w:space="0" w:color="auto"/>
              <w:bottom w:val="single" w:sz="4" w:space="0" w:color="auto"/>
              <w:right w:val="single" w:sz="4" w:space="0" w:color="auto"/>
            </w:tcBorders>
            <w:vAlign w:val="center"/>
            <w:hideMark/>
          </w:tcPr>
          <w:p w14:paraId="24127C4C" w14:textId="77777777" w:rsidR="00D041EF" w:rsidRDefault="00D041EF" w:rsidP="003623E6">
            <w:pPr>
              <w:rPr>
                <w:sz w:val="16"/>
              </w:rPr>
            </w:pPr>
          </w:p>
        </w:tc>
        <w:tc>
          <w:tcPr>
            <w:tcW w:w="738" w:type="dxa"/>
            <w:tcBorders>
              <w:top w:val="nil"/>
              <w:left w:val="single" w:sz="4" w:space="0" w:color="auto"/>
              <w:bottom w:val="nil"/>
              <w:right w:val="nil"/>
            </w:tcBorders>
            <w:hideMark/>
          </w:tcPr>
          <w:p w14:paraId="74373C42" w14:textId="77777777" w:rsidR="00D041EF" w:rsidRDefault="00D041EF" w:rsidP="003623E6">
            <w:pPr>
              <w:jc w:val="right"/>
              <w:rPr>
                <w:sz w:val="16"/>
              </w:rPr>
            </w:pPr>
            <w:r w:rsidRPr="00CF1BC0">
              <w:rPr>
                <w:sz w:val="16"/>
              </w:rPr>
              <w:t xml:space="preserve">b </w:t>
            </w:r>
            <w:r w:rsidRPr="00CF1BC0">
              <w:rPr>
                <w:b/>
              </w:rPr>
              <w:sym w:font="Wingdings" w:char="F06F"/>
            </w:r>
          </w:p>
        </w:tc>
        <w:tc>
          <w:tcPr>
            <w:tcW w:w="8946" w:type="dxa"/>
            <w:tcBorders>
              <w:top w:val="nil"/>
              <w:left w:val="nil"/>
              <w:bottom w:val="nil"/>
              <w:right w:val="single" w:sz="4" w:space="0" w:color="auto"/>
            </w:tcBorders>
          </w:tcPr>
          <w:p w14:paraId="060FA937" w14:textId="71A6E22C" w:rsidR="00D041EF" w:rsidRPr="003C2E54" w:rsidRDefault="00D041EF" w:rsidP="003623E6">
            <w:pPr>
              <w:rPr>
                <w:rFonts w:cstheme="minorHAnsi"/>
                <w:bCs/>
              </w:rPr>
            </w:pPr>
            <w:r w:rsidRPr="003C2E54">
              <w:rPr>
                <w:rFonts w:cstheme="minorHAnsi"/>
                <w:bCs/>
              </w:rPr>
              <w:t>assessed risks and hazards to patients using prospective identification methods:  Failure Modes and Effects Analysis (FMEA) and/or Probabilistic Risk Assessment and has documented recommendations for improvement.</w:t>
            </w:r>
          </w:p>
        </w:tc>
      </w:tr>
      <w:tr w:rsidR="00D041EF" w14:paraId="2CA617E7" w14:textId="77777777" w:rsidTr="003623E6">
        <w:trPr>
          <w:cantSplit/>
        </w:trPr>
        <w:tc>
          <w:tcPr>
            <w:tcW w:w="571" w:type="dxa"/>
            <w:vMerge/>
            <w:tcBorders>
              <w:top w:val="nil"/>
              <w:left w:val="single" w:sz="4" w:space="0" w:color="auto"/>
              <w:bottom w:val="single" w:sz="4" w:space="0" w:color="auto"/>
              <w:right w:val="single" w:sz="4" w:space="0" w:color="auto"/>
            </w:tcBorders>
            <w:vAlign w:val="center"/>
            <w:hideMark/>
          </w:tcPr>
          <w:p w14:paraId="75FB1EE6" w14:textId="77777777" w:rsidR="00D041EF" w:rsidRDefault="00D041EF" w:rsidP="003623E6">
            <w:pPr>
              <w:rPr>
                <w:sz w:val="16"/>
              </w:rPr>
            </w:pPr>
          </w:p>
        </w:tc>
        <w:tc>
          <w:tcPr>
            <w:tcW w:w="738" w:type="dxa"/>
            <w:tcBorders>
              <w:top w:val="nil"/>
              <w:left w:val="single" w:sz="4" w:space="0" w:color="auto"/>
              <w:bottom w:val="nil"/>
              <w:right w:val="nil"/>
            </w:tcBorders>
            <w:hideMark/>
          </w:tcPr>
          <w:p w14:paraId="3DDD4D6C" w14:textId="77777777" w:rsidR="00D041EF" w:rsidRDefault="00D041EF" w:rsidP="003623E6">
            <w:pPr>
              <w:jc w:val="right"/>
              <w:rPr>
                <w:sz w:val="16"/>
              </w:rPr>
            </w:pPr>
            <w:r w:rsidRPr="00CF1BC0">
              <w:rPr>
                <w:sz w:val="16"/>
              </w:rPr>
              <w:t xml:space="preserve">c </w:t>
            </w:r>
            <w:r w:rsidRPr="00CF1BC0">
              <w:rPr>
                <w:b/>
              </w:rPr>
              <w:sym w:font="Wingdings" w:char="F06F"/>
            </w:r>
          </w:p>
        </w:tc>
        <w:tc>
          <w:tcPr>
            <w:tcW w:w="8946" w:type="dxa"/>
            <w:tcBorders>
              <w:top w:val="nil"/>
              <w:left w:val="nil"/>
              <w:bottom w:val="nil"/>
              <w:right w:val="single" w:sz="4" w:space="0" w:color="auto"/>
            </w:tcBorders>
          </w:tcPr>
          <w:p w14:paraId="6DF0096A" w14:textId="00F9F581" w:rsidR="00D041EF" w:rsidRPr="003C2E54" w:rsidRDefault="00D041EF" w:rsidP="003623E6">
            <w:pPr>
              <w:rPr>
                <w:rFonts w:cstheme="minorHAnsi"/>
                <w:bCs/>
              </w:rPr>
            </w:pPr>
            <w:r w:rsidRPr="003C2E54">
              <w:rPr>
                <w:rFonts w:cstheme="minorHAnsi"/>
                <w:bCs/>
              </w:rPr>
              <w:t xml:space="preserve">combined results of (a) and (b) above to develop their risk profile and used that profile to identify priorities and develop risk mitigation plans. </w:t>
            </w:r>
          </w:p>
        </w:tc>
      </w:tr>
      <w:tr w:rsidR="00D041EF" w14:paraId="1C500F06" w14:textId="77777777" w:rsidTr="003623E6">
        <w:trPr>
          <w:cantSplit/>
        </w:trPr>
        <w:tc>
          <w:tcPr>
            <w:tcW w:w="571" w:type="dxa"/>
            <w:vMerge/>
            <w:tcBorders>
              <w:top w:val="nil"/>
              <w:left w:val="single" w:sz="4" w:space="0" w:color="auto"/>
              <w:bottom w:val="single" w:sz="4" w:space="0" w:color="auto"/>
              <w:right w:val="single" w:sz="4" w:space="0" w:color="auto"/>
            </w:tcBorders>
            <w:vAlign w:val="center"/>
            <w:hideMark/>
          </w:tcPr>
          <w:p w14:paraId="7AEFBE13" w14:textId="77777777" w:rsidR="00D041EF" w:rsidRDefault="00D041EF" w:rsidP="003623E6">
            <w:pPr>
              <w:rPr>
                <w:sz w:val="16"/>
              </w:rPr>
            </w:pPr>
          </w:p>
        </w:tc>
        <w:tc>
          <w:tcPr>
            <w:tcW w:w="738" w:type="dxa"/>
            <w:tcBorders>
              <w:top w:val="nil"/>
              <w:left w:val="single" w:sz="4" w:space="0" w:color="auto"/>
              <w:bottom w:val="single" w:sz="4" w:space="0" w:color="auto"/>
              <w:right w:val="nil"/>
            </w:tcBorders>
            <w:hideMark/>
          </w:tcPr>
          <w:p w14:paraId="5A5BD1D7" w14:textId="77777777" w:rsidR="00D041EF" w:rsidRDefault="00D041EF" w:rsidP="003623E6">
            <w:pPr>
              <w:jc w:val="right"/>
              <w:rPr>
                <w:u w:val="single"/>
              </w:rPr>
            </w:pPr>
            <w:r w:rsidRPr="00CF1BC0">
              <w:rPr>
                <w:sz w:val="16"/>
              </w:rPr>
              <w:t xml:space="preserve">d </w:t>
            </w:r>
            <w:r w:rsidRPr="00CF1BC0">
              <w:rPr>
                <w:b/>
              </w:rPr>
              <w:sym w:font="Wingdings" w:char="F06F"/>
            </w:r>
          </w:p>
        </w:tc>
        <w:tc>
          <w:tcPr>
            <w:tcW w:w="8946" w:type="dxa"/>
            <w:tcBorders>
              <w:top w:val="nil"/>
              <w:left w:val="nil"/>
              <w:bottom w:val="single" w:sz="4" w:space="0" w:color="auto"/>
              <w:right w:val="single" w:sz="4" w:space="0" w:color="auto"/>
            </w:tcBorders>
          </w:tcPr>
          <w:p w14:paraId="0F8E1786" w14:textId="77777777" w:rsidR="00D041EF" w:rsidRPr="003C2E54" w:rsidRDefault="00D041EF" w:rsidP="003623E6">
            <w:pPr>
              <w:rPr>
                <w:rFonts w:cstheme="minorHAnsi"/>
                <w:bCs/>
              </w:rPr>
            </w:pPr>
            <w:r w:rsidRPr="003C2E54">
              <w:rPr>
                <w:rFonts w:cstheme="minorHAnsi"/>
                <w:bCs/>
              </w:rPr>
              <w:t xml:space="preserve">shared results from the two assessments, noted in (a), (b), and the risk mitigation plan noted in (c) above widely across the organization, from the Board (governance) to front-line caregivers.  </w:t>
            </w:r>
          </w:p>
          <w:p w14:paraId="5929312A" w14:textId="77777777" w:rsidR="00D041EF" w:rsidRPr="003C2E54" w:rsidRDefault="00D041EF" w:rsidP="003623E6">
            <w:pPr>
              <w:rPr>
                <w:rFonts w:cstheme="minorHAnsi"/>
                <w:bCs/>
              </w:rPr>
            </w:pPr>
            <w:r w:rsidRPr="003C2E54">
              <w:rPr>
                <w:rFonts w:cstheme="minorHAnsi"/>
                <w:bCs/>
              </w:rPr>
              <w:t xml:space="preserve">This item may not be checked unless all items 4.1a, b, c are checked. </w:t>
            </w:r>
          </w:p>
        </w:tc>
      </w:tr>
      <w:tr w:rsidR="00D041EF" w14:paraId="088C6C5C" w14:textId="77777777" w:rsidTr="00CB0FBC">
        <w:trPr>
          <w:cantSplit/>
          <w:trHeight w:val="593"/>
        </w:trPr>
        <w:tc>
          <w:tcPr>
            <w:tcW w:w="571" w:type="dxa"/>
            <w:tcBorders>
              <w:top w:val="single" w:sz="4" w:space="0" w:color="auto"/>
              <w:left w:val="single" w:sz="4" w:space="0" w:color="auto"/>
              <w:bottom w:val="nil"/>
              <w:right w:val="single" w:sz="4" w:space="0" w:color="auto"/>
            </w:tcBorders>
            <w:hideMark/>
          </w:tcPr>
          <w:p w14:paraId="465D08D6" w14:textId="77777777" w:rsidR="00D041EF" w:rsidRDefault="00D041EF" w:rsidP="003623E6">
            <w:pPr>
              <w:jc w:val="center"/>
            </w:pPr>
            <w:r>
              <w:rPr>
                <w:sz w:val="16"/>
              </w:rPr>
              <w:t>4.2</w:t>
            </w:r>
          </w:p>
        </w:tc>
        <w:tc>
          <w:tcPr>
            <w:tcW w:w="9684" w:type="dxa"/>
            <w:gridSpan w:val="2"/>
            <w:tcBorders>
              <w:top w:val="single" w:sz="4" w:space="0" w:color="auto"/>
              <w:left w:val="single" w:sz="4" w:space="0" w:color="auto"/>
              <w:bottom w:val="nil"/>
              <w:right w:val="single" w:sz="4" w:space="0" w:color="auto"/>
            </w:tcBorders>
          </w:tcPr>
          <w:p w14:paraId="7A28C14C" w14:textId="77777777" w:rsidR="00D041EF" w:rsidRDefault="00D041EF" w:rsidP="003623E6">
            <w:pPr>
              <w:rPr>
                <w:b/>
              </w:rPr>
            </w:pPr>
            <w:r>
              <w:rPr>
                <w:b/>
              </w:rPr>
              <w:t>Leadership is accountable for identification of risks and hazards to patients, and mitigation efforts in the past year, as evidenced by:</w:t>
            </w:r>
          </w:p>
        </w:tc>
      </w:tr>
      <w:tr w:rsidR="00D041EF" w14:paraId="19F01D2F" w14:textId="77777777" w:rsidTr="00CB0FBC">
        <w:trPr>
          <w:cantSplit/>
          <w:trHeight w:val="1665"/>
        </w:trPr>
        <w:tc>
          <w:tcPr>
            <w:tcW w:w="571" w:type="dxa"/>
            <w:tcBorders>
              <w:top w:val="nil"/>
              <w:left w:val="single" w:sz="4" w:space="0" w:color="auto"/>
              <w:bottom w:val="single" w:sz="4" w:space="0" w:color="auto"/>
              <w:right w:val="single" w:sz="4" w:space="0" w:color="auto"/>
            </w:tcBorders>
            <w:textDirection w:val="btLr"/>
            <w:hideMark/>
          </w:tcPr>
          <w:p w14:paraId="0E25C0B2" w14:textId="07477E48" w:rsidR="00D041EF" w:rsidRDefault="00CB0FBC" w:rsidP="00CB0FBC">
            <w:pPr>
              <w:ind w:left="113" w:right="113"/>
              <w:jc w:val="both"/>
              <w:rPr>
                <w:sz w:val="16"/>
              </w:rPr>
            </w:pPr>
            <w:r>
              <w:rPr>
                <w:sz w:val="16"/>
              </w:rPr>
              <w:t xml:space="preserve"> </w:t>
            </w:r>
            <w:r w:rsidR="00D041EF">
              <w:rPr>
                <w:sz w:val="16"/>
              </w:rPr>
              <w:t>ACCOUNTABILITY</w:t>
            </w:r>
          </w:p>
        </w:tc>
        <w:tc>
          <w:tcPr>
            <w:tcW w:w="738" w:type="dxa"/>
            <w:tcBorders>
              <w:top w:val="nil"/>
              <w:left w:val="single" w:sz="4" w:space="0" w:color="auto"/>
              <w:bottom w:val="nil"/>
              <w:right w:val="nil"/>
            </w:tcBorders>
            <w:hideMark/>
          </w:tcPr>
          <w:p w14:paraId="595E13C7" w14:textId="77777777" w:rsidR="00D041EF" w:rsidRDefault="00D041EF" w:rsidP="003623E6">
            <w:pPr>
              <w:jc w:val="right"/>
              <w:rPr>
                <w:u w:val="single"/>
              </w:rPr>
            </w:pPr>
            <w:r>
              <w:rPr>
                <w:sz w:val="16"/>
              </w:rPr>
              <w:t xml:space="preserve">a </w:t>
            </w:r>
            <w:r>
              <w:rPr>
                <w:b/>
              </w:rPr>
              <w:sym w:font="Wingdings" w:char="F06F"/>
            </w:r>
            <w:r>
              <w:rPr>
                <w:b/>
              </w:rPr>
              <w:t xml:space="preserve"> </w:t>
            </w:r>
          </w:p>
        </w:tc>
        <w:tc>
          <w:tcPr>
            <w:tcW w:w="8946" w:type="dxa"/>
            <w:tcBorders>
              <w:top w:val="nil"/>
              <w:left w:val="nil"/>
              <w:bottom w:val="nil"/>
              <w:right w:val="single" w:sz="4" w:space="0" w:color="auto"/>
            </w:tcBorders>
          </w:tcPr>
          <w:p w14:paraId="09298C18" w14:textId="77777777" w:rsidR="00D041EF" w:rsidRDefault="00D041EF" w:rsidP="003623E6">
            <w:r w:rsidRPr="00CF1BC0">
              <w:t>incorporation of the identification and mitigation of risks into performance reviews</w:t>
            </w:r>
            <w:r>
              <w:t xml:space="preserve"> </w:t>
            </w:r>
          </w:p>
        </w:tc>
      </w:tr>
      <w:tr w:rsidR="00D041EF" w14:paraId="0BA906C6" w14:textId="77777777" w:rsidTr="003623E6">
        <w:trPr>
          <w:cantSplit/>
        </w:trPr>
        <w:tc>
          <w:tcPr>
            <w:tcW w:w="571" w:type="dxa"/>
            <w:tcBorders>
              <w:top w:val="single" w:sz="4" w:space="0" w:color="auto"/>
              <w:left w:val="single" w:sz="4" w:space="0" w:color="auto"/>
              <w:bottom w:val="nil"/>
              <w:right w:val="single" w:sz="4" w:space="0" w:color="auto"/>
            </w:tcBorders>
            <w:hideMark/>
          </w:tcPr>
          <w:p w14:paraId="2B9C4AD9" w14:textId="77777777" w:rsidR="00D041EF" w:rsidRDefault="00D041EF" w:rsidP="003623E6">
            <w:pPr>
              <w:jc w:val="center"/>
            </w:pPr>
            <w:r>
              <w:rPr>
                <w:sz w:val="16"/>
              </w:rPr>
              <w:t>4.3</w:t>
            </w:r>
          </w:p>
        </w:tc>
        <w:tc>
          <w:tcPr>
            <w:tcW w:w="9684" w:type="dxa"/>
            <w:gridSpan w:val="2"/>
            <w:tcBorders>
              <w:top w:val="single" w:sz="4" w:space="0" w:color="auto"/>
              <w:left w:val="single" w:sz="4" w:space="0" w:color="auto"/>
              <w:bottom w:val="nil"/>
              <w:right w:val="single" w:sz="4" w:space="0" w:color="auto"/>
            </w:tcBorders>
          </w:tcPr>
          <w:p w14:paraId="25F03835" w14:textId="77777777" w:rsidR="00D041EF" w:rsidRDefault="00D041EF" w:rsidP="003623E6">
            <w:pPr>
              <w:rPr>
                <w:b/>
              </w:rPr>
            </w:pPr>
            <w:proofErr w:type="gramStart"/>
            <w:r>
              <w:rPr>
                <w:b/>
              </w:rPr>
              <w:t>In regard to</w:t>
            </w:r>
            <w:proofErr w:type="gramEnd"/>
            <w:r>
              <w:rPr>
                <w:b/>
              </w:rPr>
              <w:t xml:space="preserve"> developing the ability to appropriately assess risk and hazards to patients, the organization has done the following or had in place during the last 12 months:</w:t>
            </w:r>
          </w:p>
        </w:tc>
      </w:tr>
      <w:tr w:rsidR="00D041EF" w14:paraId="180D7BAF" w14:textId="77777777" w:rsidTr="00CB0FBC">
        <w:trPr>
          <w:cantSplit/>
          <w:trHeight w:val="1134"/>
        </w:trPr>
        <w:tc>
          <w:tcPr>
            <w:tcW w:w="571" w:type="dxa"/>
            <w:tcBorders>
              <w:top w:val="nil"/>
              <w:left w:val="single" w:sz="4" w:space="0" w:color="auto"/>
              <w:bottom w:val="single" w:sz="4" w:space="0" w:color="auto"/>
              <w:right w:val="single" w:sz="4" w:space="0" w:color="auto"/>
            </w:tcBorders>
            <w:textDirection w:val="btLr"/>
            <w:hideMark/>
          </w:tcPr>
          <w:p w14:paraId="6E759246" w14:textId="77777777" w:rsidR="00D041EF" w:rsidRDefault="00D041EF" w:rsidP="00CB0FBC">
            <w:pPr>
              <w:ind w:left="113" w:right="113"/>
              <w:jc w:val="center"/>
              <w:rPr>
                <w:sz w:val="16"/>
              </w:rPr>
            </w:pPr>
            <w:r>
              <w:rPr>
                <w:sz w:val="16"/>
              </w:rPr>
              <w:t>ABILITY</w:t>
            </w:r>
          </w:p>
        </w:tc>
        <w:tc>
          <w:tcPr>
            <w:tcW w:w="738" w:type="dxa"/>
            <w:tcBorders>
              <w:top w:val="nil"/>
              <w:left w:val="single" w:sz="4" w:space="0" w:color="auto"/>
              <w:bottom w:val="nil"/>
              <w:right w:val="nil"/>
            </w:tcBorders>
            <w:hideMark/>
          </w:tcPr>
          <w:p w14:paraId="2F79780C" w14:textId="77777777" w:rsidR="00D041EF" w:rsidRDefault="00D041EF" w:rsidP="003623E6">
            <w:pPr>
              <w:jc w:val="right"/>
              <w:rPr>
                <w:u w:val="single"/>
              </w:rPr>
            </w:pPr>
            <w:r w:rsidRPr="00CF1BC0">
              <w:rPr>
                <w:sz w:val="16"/>
              </w:rPr>
              <w:t xml:space="preserve">a </w:t>
            </w:r>
            <w:r w:rsidRPr="00CF1BC0">
              <w:rPr>
                <w:b/>
              </w:rPr>
              <w:sym w:font="Wingdings" w:char="F06F"/>
            </w:r>
            <w:r>
              <w:rPr>
                <w:b/>
              </w:rPr>
              <w:t xml:space="preserve"> </w:t>
            </w:r>
          </w:p>
        </w:tc>
        <w:tc>
          <w:tcPr>
            <w:tcW w:w="8946" w:type="dxa"/>
            <w:tcBorders>
              <w:top w:val="nil"/>
              <w:left w:val="nil"/>
              <w:bottom w:val="nil"/>
              <w:right w:val="single" w:sz="4" w:space="0" w:color="auto"/>
            </w:tcBorders>
          </w:tcPr>
          <w:p w14:paraId="1310C8F9" w14:textId="77777777" w:rsidR="00D041EF" w:rsidRDefault="00D041EF" w:rsidP="003623E6">
            <w:r>
              <w:t xml:space="preserve">resourced patient safety program budgets sufficiently to support ongoing risk and hazard assessments and programs for reduction of risk. </w:t>
            </w:r>
          </w:p>
          <w:p w14:paraId="61FF3E7F" w14:textId="462BA2C9" w:rsidR="00CB0FBC" w:rsidRDefault="00CB0FBC" w:rsidP="003623E6"/>
        </w:tc>
      </w:tr>
      <w:tr w:rsidR="00D041EF" w14:paraId="011B8BD9" w14:textId="77777777" w:rsidTr="003623E6">
        <w:trPr>
          <w:cantSplit/>
          <w:trHeight w:val="70"/>
        </w:trPr>
        <w:tc>
          <w:tcPr>
            <w:tcW w:w="571" w:type="dxa"/>
            <w:tcBorders>
              <w:top w:val="single" w:sz="4" w:space="0" w:color="auto"/>
              <w:left w:val="single" w:sz="4" w:space="0" w:color="auto"/>
              <w:bottom w:val="single" w:sz="4" w:space="0" w:color="auto"/>
              <w:right w:val="single" w:sz="4" w:space="0" w:color="auto"/>
            </w:tcBorders>
            <w:hideMark/>
          </w:tcPr>
          <w:p w14:paraId="584EB17A" w14:textId="77777777" w:rsidR="00D041EF" w:rsidRDefault="00D041EF" w:rsidP="003623E6">
            <w:pPr>
              <w:jc w:val="center"/>
              <w:rPr>
                <w:sz w:val="16"/>
              </w:rPr>
            </w:pPr>
            <w:r>
              <w:rPr>
                <w:sz w:val="16"/>
              </w:rPr>
              <w:t>4.4</w:t>
            </w:r>
          </w:p>
        </w:tc>
        <w:tc>
          <w:tcPr>
            <w:tcW w:w="738" w:type="dxa"/>
            <w:tcBorders>
              <w:top w:val="single" w:sz="4" w:space="0" w:color="auto"/>
              <w:left w:val="single" w:sz="4" w:space="0" w:color="auto"/>
              <w:bottom w:val="single" w:sz="4" w:space="0" w:color="auto"/>
              <w:right w:val="nil"/>
            </w:tcBorders>
            <w:hideMark/>
          </w:tcPr>
          <w:p w14:paraId="5DFB8B68" w14:textId="77777777" w:rsidR="00D041EF" w:rsidRDefault="00D041EF" w:rsidP="003623E6">
            <w:pPr>
              <w:jc w:val="right"/>
              <w:rPr>
                <w:sz w:val="16"/>
              </w:rPr>
            </w:pPr>
            <w:r>
              <w:rPr>
                <w:b/>
              </w:rPr>
              <w:sym w:font="Wingdings" w:char="F06F"/>
            </w:r>
          </w:p>
        </w:tc>
        <w:tc>
          <w:tcPr>
            <w:tcW w:w="8946" w:type="dxa"/>
            <w:tcBorders>
              <w:top w:val="single" w:sz="4" w:space="0" w:color="auto"/>
              <w:left w:val="nil"/>
              <w:bottom w:val="single" w:sz="4" w:space="0" w:color="auto"/>
              <w:right w:val="single" w:sz="4" w:space="0" w:color="auto"/>
            </w:tcBorders>
            <w:hideMark/>
          </w:tcPr>
          <w:p w14:paraId="161FF8D0" w14:textId="77777777" w:rsidR="00D041EF" w:rsidRDefault="00D041EF" w:rsidP="003623E6">
            <w:r>
              <w:t>Review of this safe practice is complete.</w:t>
            </w:r>
          </w:p>
          <w:p w14:paraId="639909D8" w14:textId="1F064631" w:rsidR="00D041EF" w:rsidRDefault="00D041EF" w:rsidP="003623E6">
            <w:r>
              <w:rPr>
                <w:i/>
                <w:color w:val="808080" w:themeColor="background1" w:themeShade="80"/>
              </w:rPr>
              <w:t xml:space="preserve">This check box is in the </w:t>
            </w:r>
            <w:r w:rsidR="0034347E">
              <w:rPr>
                <w:i/>
                <w:color w:val="808080" w:themeColor="background1" w:themeShade="80"/>
              </w:rPr>
              <w:t>O</w:t>
            </w:r>
            <w:r>
              <w:rPr>
                <w:i/>
                <w:color w:val="808080" w:themeColor="background1" w:themeShade="80"/>
              </w:rPr>
              <w:t xml:space="preserve">nline </w:t>
            </w:r>
            <w:r w:rsidR="0034347E">
              <w:rPr>
                <w:i/>
                <w:color w:val="808080" w:themeColor="background1" w:themeShade="80"/>
              </w:rPr>
              <w:t>ASC S</w:t>
            </w:r>
            <w:r>
              <w:rPr>
                <w:i/>
                <w:color w:val="808080" w:themeColor="background1" w:themeShade="80"/>
              </w:rPr>
              <w:t xml:space="preserve">urvey </w:t>
            </w:r>
            <w:r w:rsidR="0034347E">
              <w:rPr>
                <w:i/>
                <w:color w:val="808080" w:themeColor="background1" w:themeShade="80"/>
              </w:rPr>
              <w:t>T</w:t>
            </w:r>
            <w:r>
              <w:rPr>
                <w:i/>
                <w:color w:val="808080" w:themeColor="background1" w:themeShade="80"/>
              </w:rPr>
              <w:t xml:space="preserve">ool to ensure that your facility has reviewed </w:t>
            </w:r>
            <w:r w:rsidR="0034347E">
              <w:rPr>
                <w:i/>
                <w:color w:val="808080" w:themeColor="background1" w:themeShade="80"/>
              </w:rPr>
              <w:t xml:space="preserve">the </w:t>
            </w:r>
            <w:r>
              <w:rPr>
                <w:i/>
                <w:color w:val="808080" w:themeColor="background1" w:themeShade="80"/>
              </w:rPr>
              <w:t xml:space="preserve">data entry for the above questions. </w:t>
            </w:r>
          </w:p>
        </w:tc>
      </w:tr>
    </w:tbl>
    <w:p w14:paraId="043DDD1D" w14:textId="54584CEB" w:rsidR="00D041EF" w:rsidRDefault="00D041EF" w:rsidP="00CF1BC0">
      <w:pPr>
        <w:rPr>
          <w:b/>
          <w:bCs/>
          <w:i/>
        </w:rPr>
      </w:pPr>
    </w:p>
    <w:p w14:paraId="3B7DB810" w14:textId="77777777" w:rsidR="00BD7331" w:rsidRDefault="00BD7331">
      <w:pPr>
        <w:rPr>
          <w:rFonts w:eastAsiaTheme="majorEastAsia"/>
          <w:b/>
          <w:sz w:val="28"/>
          <w:u w:val="single"/>
        </w:rPr>
      </w:pPr>
      <w:r>
        <w:lastRenderedPageBreak/>
        <w:br w:type="page"/>
      </w:r>
    </w:p>
    <w:p w14:paraId="64CBD2C3" w14:textId="563B4974" w:rsidR="000752B2" w:rsidRDefault="00F45B16" w:rsidP="00055025">
      <w:pPr>
        <w:pStyle w:val="Heading3"/>
      </w:pPr>
      <w:bookmarkStart w:id="278" w:name="_Toc99635571"/>
      <w:r>
        <w:lastRenderedPageBreak/>
        <w:t>4E</w:t>
      </w:r>
      <w:r w:rsidR="00055025">
        <w:t xml:space="preserve">: </w:t>
      </w:r>
      <w:r w:rsidR="001A05F9">
        <w:t>Never Events Policy</w:t>
      </w:r>
      <w:bookmarkEnd w:id="278"/>
    </w:p>
    <w:p w14:paraId="7A617E3E" w14:textId="77777777" w:rsidR="002F047F" w:rsidRDefault="002F047F" w:rsidP="002F047F">
      <w:pPr>
        <w:pStyle w:val="NoSpacing"/>
      </w:pPr>
    </w:p>
    <w:p w14:paraId="2122C620" w14:textId="77777777" w:rsidR="00385BFF" w:rsidRPr="00722F1B" w:rsidRDefault="00385BFF" w:rsidP="00385BFF">
      <w:pPr>
        <w:rPr>
          <w:b/>
          <w:bCs/>
          <w:color w:val="FF0000"/>
        </w:rPr>
      </w:pPr>
      <w:r w:rsidRPr="00722F1B">
        <w:rPr>
          <w:b/>
          <w:bCs/>
          <w:color w:val="FF0000"/>
        </w:rPr>
        <w:t>Important Notes:</w:t>
      </w:r>
    </w:p>
    <w:p w14:paraId="093516F3" w14:textId="02A5E13A" w:rsidR="002F047F" w:rsidRDefault="00385BFF" w:rsidP="002F047F">
      <w:pPr>
        <w:pStyle w:val="NoSpacing"/>
      </w:pPr>
      <w:r>
        <w:t>Note 1:</w:t>
      </w:r>
      <w:r w:rsidR="002F047F">
        <w:t xml:space="preserve"> To earn credit for these questions, facilities must have a policy in place that addresses the National Quality Forum’s list of </w:t>
      </w:r>
      <w:r w:rsidR="003467C3">
        <w:t xml:space="preserve">25 </w:t>
      </w:r>
      <w:r w:rsidR="002F047F">
        <w:t>Serious Reportable Events</w:t>
      </w:r>
      <w:r w:rsidR="003467C3">
        <w:t xml:space="preserve"> that are applicable to </w:t>
      </w:r>
      <w:r w:rsidR="00234FA8" w:rsidRPr="00234FA8">
        <w:t>Ambulatory Practice Settings/Office-based Practices</w:t>
      </w:r>
      <w:r w:rsidR="002F047F">
        <w:t xml:space="preserve">. All references to “never event” or “serious reportable event” are specific to the National Quality Forum list available at </w:t>
      </w:r>
      <w:hyperlink r:id="rId171" w:history="1">
        <w:r w:rsidR="002F047F" w:rsidRPr="00C522B1">
          <w:rPr>
            <w:rStyle w:val="Hyperlink"/>
          </w:rPr>
          <w:t>http://www.qualityforum.org/WorkArea/linkit.aspx?LinkIdentifier=id&amp;ItemID=69573</w:t>
        </w:r>
      </w:hyperlink>
      <w:r w:rsidR="002F047F">
        <w:t>.</w:t>
      </w:r>
    </w:p>
    <w:p w14:paraId="1C0E26A7" w14:textId="65ED8EF6" w:rsidR="00385BFF" w:rsidRDefault="00385BFF" w:rsidP="002F047F">
      <w:pPr>
        <w:pStyle w:val="NoSpacing"/>
      </w:pPr>
    </w:p>
    <w:p w14:paraId="65925958" w14:textId="43D9DFF8" w:rsidR="00385BFF" w:rsidRDefault="00385BFF" w:rsidP="002F047F">
      <w:pPr>
        <w:pStyle w:val="NoSpacing"/>
      </w:pPr>
      <w:r>
        <w:t xml:space="preserve">Note 2: Information from Section 4E will be scored, and </w:t>
      </w:r>
      <w:r w:rsidR="002F3FD9">
        <w:t>r</w:t>
      </w:r>
      <w:r>
        <w:t xml:space="preserve">esults will be publicly reported. </w:t>
      </w:r>
    </w:p>
    <w:p w14:paraId="29F22959" w14:textId="6D3382D3" w:rsidR="007A56B6" w:rsidRDefault="007A56B6" w:rsidP="002F047F">
      <w:pPr>
        <w:pStyle w:val="NoSpacing"/>
      </w:pPr>
    </w:p>
    <w:p w14:paraId="6C2EC55F" w14:textId="6DEC7F63" w:rsidR="00AE1B61" w:rsidRDefault="00AE1B61" w:rsidP="002F047F">
      <w:pPr>
        <w:pStyle w:val="NoSpacing"/>
      </w:pPr>
      <w:r>
        <w:rPr>
          <w:noProof/>
        </w:rPr>
        <mc:AlternateContent>
          <mc:Choice Requires="wps">
            <w:drawing>
              <wp:inline distT="0" distB="0" distL="0" distR="0" wp14:anchorId="24DFEB88" wp14:editId="0965FCB7">
                <wp:extent cx="5924550" cy="1111347"/>
                <wp:effectExtent l="0" t="0" r="19050" b="1270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1347"/>
                        </a:xfrm>
                        <a:prstGeom prst="rect">
                          <a:avLst/>
                        </a:prstGeom>
                        <a:solidFill>
                          <a:srgbClr val="FFFFFF"/>
                        </a:solidFill>
                        <a:ln w="9525">
                          <a:solidFill>
                            <a:srgbClr val="FF0000"/>
                          </a:solidFill>
                          <a:miter lim="800000"/>
                          <a:headEnd/>
                          <a:tailEnd/>
                        </a:ln>
                      </wps:spPr>
                      <wps:txbx>
                        <w:txbxContent>
                          <w:p w14:paraId="5956BCEE" w14:textId="689353D6" w:rsidR="00776CFC" w:rsidRPr="005A7256" w:rsidRDefault="00776CFC" w:rsidP="001C0E31">
                            <w:pPr>
                              <w:spacing w:after="0"/>
                              <w:rPr>
                                <w:bCs/>
                              </w:rPr>
                            </w:pPr>
                            <w:r w:rsidRPr="005A7256">
                              <w:rPr>
                                <w:b/>
                              </w:rPr>
                              <w:t>Reporting Time Period:</w:t>
                            </w:r>
                            <w:r w:rsidRPr="005A7256">
                              <w:rPr>
                                <w:bCs/>
                              </w:rPr>
                              <w:t xml:space="preserve"> Answer questions #1-9 based on the principles currently included in your facility’s never events policy at the time you submit this section of the Survey.</w:t>
                            </w:r>
                          </w:p>
                          <w:p w14:paraId="6F9AD432" w14:textId="77777777" w:rsidR="00776CFC" w:rsidRPr="005A7256" w:rsidRDefault="00776CFC" w:rsidP="001C0E31">
                            <w:pPr>
                              <w:spacing w:after="0"/>
                              <w:rPr>
                                <w:bCs/>
                              </w:rPr>
                            </w:pPr>
                          </w:p>
                          <w:p w14:paraId="21CB64EC" w14:textId="0D187BD0" w:rsidR="00776CFC" w:rsidRPr="00D20A90" w:rsidRDefault="00776CFC" w:rsidP="003B2E41">
                            <w:pPr>
                              <w:spacing w:after="0"/>
                              <w:rPr>
                                <w:b/>
                              </w:rPr>
                            </w:pPr>
                            <w:r w:rsidRPr="00862D3B">
                              <w:rPr>
                                <w:rFonts w:cs="Arial"/>
                                <w:sz w:val="16"/>
                                <w:szCs w:val="16"/>
                              </w:rPr>
                              <w:t xml:space="preserve">Note: As a reminder, the </w:t>
                            </w:r>
                            <w:hyperlink r:id="rId17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24DFEB88" id="_x0000_s1038" type="#_x0000_t202" style="width:466.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" strokecolor="red">
                <v:textbox>
                  <w:txbxContent>
                    <w:p w14:paraId="5956BCEE" w14:textId="689353D6" w:rsidR="00776CFC" w:rsidRPr="005A7256" w:rsidRDefault="00776CFC" w:rsidP="001C0E31">
                      <w:pPr>
                        <w:spacing w:after="0"/>
                        <w:rPr>
                          <w:bCs/>
                        </w:rPr>
                      </w:pPr>
                      <w:r w:rsidRPr="005A7256">
                        <w:rPr>
                          <w:b/>
                        </w:rPr>
                        <w:t>Reporting Time Period:</w:t>
                      </w:r>
                      <w:r w:rsidRPr="005A7256">
                        <w:rPr>
                          <w:bCs/>
                        </w:rPr>
                        <w:t xml:space="preserve"> Answer questions #1-9 based on the principles currently included in your facility’s never events policy at the time you submit this section of the Survey.</w:t>
                      </w:r>
                    </w:p>
                    <w:p w14:paraId="6F9AD432" w14:textId="77777777" w:rsidR="00776CFC" w:rsidRPr="005A7256" w:rsidRDefault="00776CFC" w:rsidP="001C0E31">
                      <w:pPr>
                        <w:spacing w:after="0"/>
                        <w:rPr>
                          <w:bCs/>
                        </w:rPr>
                      </w:pPr>
                    </w:p>
                    <w:p w14:paraId="21CB64EC" w14:textId="0D187BD0" w:rsidR="00776CFC" w:rsidRPr="00D20A90" w:rsidRDefault="00776CFC" w:rsidP="003B2E41">
                      <w:pPr>
                        <w:spacing w:after="0"/>
                        <w:rPr>
                          <w:b/>
                        </w:rPr>
                      </w:pPr>
                      <w:r w:rsidRPr="00862D3B">
                        <w:rPr>
                          <w:rFonts w:cs="Arial"/>
                          <w:sz w:val="16"/>
                          <w:szCs w:val="16"/>
                        </w:rPr>
                        <w:t xml:space="preserve">Note: As a reminder, the </w:t>
                      </w:r>
                      <w:hyperlink r:id="rId17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54BE16A8" w14:textId="77777777" w:rsidR="002F047F" w:rsidRPr="00055025" w:rsidRDefault="002F047F" w:rsidP="00055025"/>
    <w:tbl>
      <w:tblPr>
        <w:tblStyle w:val="TableGrid"/>
        <w:tblW w:w="0" w:type="auto"/>
        <w:tblLook w:val="04A0" w:firstRow="1" w:lastRow="0" w:firstColumn="1" w:lastColumn="0" w:noHBand="0" w:noVBand="1"/>
      </w:tblPr>
      <w:tblGrid>
        <w:gridCol w:w="6475"/>
        <w:gridCol w:w="2875"/>
      </w:tblGrid>
      <w:tr w:rsidR="000752B2" w14:paraId="68E0B3D7" w14:textId="77777777" w:rsidTr="000752B2">
        <w:tc>
          <w:tcPr>
            <w:tcW w:w="9350" w:type="dxa"/>
            <w:gridSpan w:val="2"/>
            <w:tcMar>
              <w:top w:w="72" w:type="dxa"/>
              <w:left w:w="115" w:type="dxa"/>
              <w:bottom w:w="72" w:type="dxa"/>
              <w:right w:w="115" w:type="dxa"/>
            </w:tcMar>
            <w:vAlign w:val="center"/>
          </w:tcPr>
          <w:p w14:paraId="1B781595" w14:textId="2A1AA965" w:rsidR="000752B2" w:rsidRPr="004756E7" w:rsidRDefault="000752B2" w:rsidP="00BD7BF1">
            <w:pPr>
              <w:spacing w:line="276" w:lineRule="auto"/>
            </w:pPr>
            <w:r w:rsidRPr="004756E7">
              <w:t xml:space="preserve">Below are the nine elements which make up The Leapfrog Group’s Policy Statement regarding </w:t>
            </w:r>
            <w:hyperlink w:anchor="Endnote_NeverEvents" w:history="1">
              <w:r w:rsidRPr="004756E7">
                <w:rPr>
                  <w:rStyle w:val="Hyperlink"/>
                </w:rPr>
                <w:t>never events</w:t>
              </w:r>
            </w:hyperlink>
            <w:r w:rsidR="00BC3C85">
              <w:rPr>
                <w:rStyle w:val="Hyperlink"/>
              </w:rPr>
              <w:t>.</w:t>
            </w:r>
            <w:r w:rsidR="00BC3C85">
              <w:rPr>
                <w:rStyle w:val="EndnoteReference"/>
              </w:rPr>
              <w:endnoteReference w:customMarkFollows="1" w:id="26"/>
              <w:t>14</w:t>
            </w:r>
            <w:r w:rsidR="00937088">
              <w:rPr>
                <w:rStyle w:val="EndnoteReference"/>
              </w:rPr>
              <w:t xml:space="preserve"> </w:t>
            </w:r>
            <w:r w:rsidR="00BC3C85">
              <w:t>I</w:t>
            </w:r>
            <w:r w:rsidRPr="004756E7">
              <w:t xml:space="preserve">ndicate which of the following principles are included in your facility’s </w:t>
            </w:r>
            <w:r w:rsidR="00790A71">
              <w:t xml:space="preserve">current </w:t>
            </w:r>
            <w:r w:rsidRPr="004756E7">
              <w:t>never events policy.</w:t>
            </w:r>
          </w:p>
        </w:tc>
      </w:tr>
      <w:tr w:rsidR="00220DA7" w14:paraId="5174D435" w14:textId="77777777" w:rsidTr="000752B2">
        <w:tc>
          <w:tcPr>
            <w:tcW w:w="6475" w:type="dxa"/>
            <w:tcMar>
              <w:top w:w="72" w:type="dxa"/>
              <w:left w:w="115" w:type="dxa"/>
              <w:bottom w:w="72" w:type="dxa"/>
              <w:right w:w="115" w:type="dxa"/>
            </w:tcMar>
            <w:vAlign w:val="center"/>
          </w:tcPr>
          <w:p w14:paraId="0F604096" w14:textId="757C109F" w:rsidR="00220DA7" w:rsidRDefault="00220DA7" w:rsidP="00D503EB">
            <w:pPr>
              <w:pStyle w:val="ListParagraph"/>
              <w:numPr>
                <w:ilvl w:val="0"/>
                <w:numId w:val="31"/>
              </w:numPr>
              <w:spacing w:line="276" w:lineRule="auto"/>
            </w:pPr>
            <w:r>
              <w:t xml:space="preserve">We </w:t>
            </w:r>
            <w:hyperlink w:anchor="endnote_apologize" w:history="1">
              <w:r w:rsidRPr="004756E7">
                <w:rPr>
                  <w:rStyle w:val="Hyperlink"/>
                </w:rPr>
                <w:t>apologize to the patient</w:t>
              </w:r>
            </w:hyperlink>
            <w:r w:rsidR="00563A8B">
              <w:rPr>
                <w:rStyle w:val="EndnoteReference"/>
              </w:rPr>
              <w:endnoteReference w:customMarkFollows="1" w:id="27"/>
              <w:t>15</w:t>
            </w:r>
            <w:r w:rsidR="00563A8B">
              <w:t xml:space="preserve"> </w:t>
            </w:r>
            <w:r>
              <w:t xml:space="preserve">and/or family affected by the </w:t>
            </w:r>
            <w:hyperlink w:anchor="Endnote_NeverEvents" w:history="1">
              <w:r w:rsidRPr="004756E7">
                <w:rPr>
                  <w:rStyle w:val="Hyperlink"/>
                </w:rPr>
                <w:t>never event</w:t>
              </w:r>
            </w:hyperlink>
            <w:r w:rsidR="00BC3C85">
              <w:rPr>
                <w:rStyle w:val="EndnoteReference"/>
              </w:rPr>
              <w:endnoteReference w:customMarkFollows="1" w:id="28"/>
              <w:t>14</w:t>
            </w:r>
            <w:r w:rsidR="00BC3C85">
              <w:t>.</w:t>
            </w:r>
          </w:p>
        </w:tc>
        <w:tc>
          <w:tcPr>
            <w:tcW w:w="2875" w:type="dxa"/>
            <w:tcMar>
              <w:top w:w="72" w:type="dxa"/>
              <w:left w:w="115" w:type="dxa"/>
              <w:bottom w:w="72" w:type="dxa"/>
              <w:right w:w="115" w:type="dxa"/>
            </w:tcMar>
            <w:vAlign w:val="center"/>
          </w:tcPr>
          <w:p w14:paraId="7A9A692B" w14:textId="77777777" w:rsidR="008408B3" w:rsidRDefault="008408B3" w:rsidP="008408B3">
            <w:pPr>
              <w:jc w:val="center"/>
              <w:rPr>
                <w:i/>
              </w:rPr>
            </w:pPr>
            <w:r>
              <w:rPr>
                <w:i/>
              </w:rPr>
              <w:t>Yes</w:t>
            </w:r>
          </w:p>
          <w:p w14:paraId="10C19D0C" w14:textId="77777777" w:rsidR="008408B3" w:rsidRPr="00C67E92" w:rsidRDefault="008408B3" w:rsidP="008408B3">
            <w:pPr>
              <w:jc w:val="center"/>
              <w:rPr>
                <w:i/>
                <w:sz w:val="12"/>
                <w:szCs w:val="12"/>
              </w:rPr>
            </w:pPr>
          </w:p>
          <w:p w14:paraId="6EB283BD" w14:textId="77777777" w:rsidR="00220DA7" w:rsidRDefault="008408B3" w:rsidP="008408B3">
            <w:pPr>
              <w:spacing w:line="276" w:lineRule="auto"/>
              <w:jc w:val="center"/>
            </w:pPr>
            <w:r>
              <w:rPr>
                <w:i/>
              </w:rPr>
              <w:t>No</w:t>
            </w:r>
          </w:p>
        </w:tc>
      </w:tr>
      <w:tr w:rsidR="000752B2" w14:paraId="73F93EAF" w14:textId="77777777" w:rsidTr="000752B2">
        <w:tc>
          <w:tcPr>
            <w:tcW w:w="6475" w:type="dxa"/>
            <w:tcMar>
              <w:top w:w="72" w:type="dxa"/>
              <w:left w:w="115" w:type="dxa"/>
              <w:bottom w:w="72" w:type="dxa"/>
              <w:right w:w="115" w:type="dxa"/>
            </w:tcMar>
            <w:vAlign w:val="center"/>
          </w:tcPr>
          <w:p w14:paraId="09FDDA7C" w14:textId="0765E9DE" w:rsidR="000752B2" w:rsidRDefault="000752B2" w:rsidP="00D503EB">
            <w:pPr>
              <w:pStyle w:val="ListParagraph"/>
              <w:numPr>
                <w:ilvl w:val="0"/>
                <w:numId w:val="31"/>
              </w:numPr>
              <w:spacing w:line="276" w:lineRule="auto"/>
            </w:pPr>
            <w:r>
              <w:t xml:space="preserve">We report the event to at least one of the following </w:t>
            </w:r>
            <w:hyperlink w:anchor="endnote_externalagency" w:history="1">
              <w:r w:rsidRPr="008F3AE1">
                <w:rPr>
                  <w:rStyle w:val="Hyperlink"/>
                </w:rPr>
                <w:t>external agencies</w:t>
              </w:r>
            </w:hyperlink>
            <w:r w:rsidR="006D064A">
              <w:rPr>
                <w:rStyle w:val="EndnoteReference"/>
              </w:rPr>
              <w:endnoteReference w:customMarkFollows="1" w:id="29"/>
              <w:t>16</w:t>
            </w:r>
            <w:r w:rsidR="008C6E71">
              <w:t xml:space="preserve"> </w:t>
            </w:r>
            <w:r>
              <w:t xml:space="preserve">within 15 business days of becoming aware that the </w:t>
            </w:r>
            <w:hyperlink w:anchor="Endnote_NeverEvents" w:history="1">
              <w:r w:rsidRPr="004756E7">
                <w:rPr>
                  <w:rStyle w:val="Hyperlink"/>
                </w:rPr>
                <w:t>never event</w:t>
              </w:r>
            </w:hyperlink>
            <w:r w:rsidR="00BC3C85">
              <w:rPr>
                <w:rStyle w:val="EndnoteReference"/>
              </w:rPr>
              <w:endnoteReference w:customMarkFollows="1" w:id="30"/>
              <w:t xml:space="preserve">14 </w:t>
            </w:r>
            <w:r>
              <w:t xml:space="preserve">has occurred: </w:t>
            </w:r>
          </w:p>
          <w:p w14:paraId="6AB389BB" w14:textId="77777777" w:rsidR="000752B2" w:rsidRDefault="008E067D" w:rsidP="00220DA7">
            <w:pPr>
              <w:pStyle w:val="ListParagraph"/>
              <w:spacing w:line="276" w:lineRule="auto"/>
              <w:ind w:hanging="288"/>
            </w:pPr>
            <w:r>
              <w:sym w:font="Symbol" w:char="F0D6"/>
            </w:r>
            <w:r>
              <w:t xml:space="preserve"> </w:t>
            </w:r>
            <w:r w:rsidR="000752B2">
              <w:t xml:space="preserve">State reporting program for medical errors </w:t>
            </w:r>
          </w:p>
          <w:p w14:paraId="04B7BE1A" w14:textId="77777777" w:rsidR="005E6CE7" w:rsidRDefault="000752B2" w:rsidP="008E067D">
            <w:pPr>
              <w:pStyle w:val="ListParagraph"/>
              <w:spacing w:line="276" w:lineRule="auto"/>
              <w:ind w:hanging="288"/>
            </w:pPr>
            <w:r>
              <w:sym w:font="Symbol" w:char="F0D6"/>
            </w:r>
            <w:r>
              <w:t xml:space="preserve"> Patient Safety Organization (as defined in The Patient Safety and Quality Improvement Act of 2005)</w:t>
            </w:r>
          </w:p>
          <w:p w14:paraId="1804A5E4" w14:textId="77777777" w:rsidR="008E067D" w:rsidRDefault="008E067D" w:rsidP="008E067D">
            <w:pPr>
              <w:pStyle w:val="ListParagraph"/>
              <w:spacing w:line="276" w:lineRule="auto"/>
              <w:ind w:hanging="288"/>
            </w:pPr>
            <w:r>
              <w:sym w:font="Symbol" w:char="F0D6"/>
            </w:r>
            <w:r>
              <w:t xml:space="preserve"> Accreditation Organization</w:t>
            </w:r>
            <w:r w:rsidR="00567C54">
              <w:t>s</w:t>
            </w:r>
            <w:r>
              <w:t xml:space="preserve"> (</w:t>
            </w:r>
            <w:r w:rsidR="00567C54">
              <w:t>i.e.</w:t>
            </w:r>
            <w:r w:rsidR="00FC071C">
              <w:t>,</w:t>
            </w:r>
            <w:r w:rsidR="00567C54">
              <w:t xml:space="preserve"> </w:t>
            </w:r>
            <w:r>
              <w:t>TJC, AAAHC, AAAASF, HFAP, etc.)</w:t>
            </w:r>
          </w:p>
        </w:tc>
        <w:tc>
          <w:tcPr>
            <w:tcW w:w="2875" w:type="dxa"/>
            <w:tcMar>
              <w:top w:w="72" w:type="dxa"/>
              <w:left w:w="115" w:type="dxa"/>
              <w:bottom w:w="72" w:type="dxa"/>
              <w:right w:w="115" w:type="dxa"/>
            </w:tcMar>
            <w:vAlign w:val="center"/>
          </w:tcPr>
          <w:p w14:paraId="055CE962" w14:textId="77777777" w:rsidR="008408B3" w:rsidRDefault="008408B3" w:rsidP="008408B3">
            <w:pPr>
              <w:jc w:val="center"/>
              <w:rPr>
                <w:i/>
              </w:rPr>
            </w:pPr>
            <w:r>
              <w:rPr>
                <w:i/>
              </w:rPr>
              <w:t>Yes</w:t>
            </w:r>
          </w:p>
          <w:p w14:paraId="58720800" w14:textId="77777777" w:rsidR="008408B3" w:rsidRPr="00C67E92" w:rsidRDefault="008408B3" w:rsidP="008408B3">
            <w:pPr>
              <w:jc w:val="center"/>
              <w:rPr>
                <w:i/>
                <w:sz w:val="12"/>
                <w:szCs w:val="12"/>
              </w:rPr>
            </w:pPr>
          </w:p>
          <w:p w14:paraId="29A9D912" w14:textId="77777777" w:rsidR="000752B2" w:rsidRDefault="008408B3" w:rsidP="008408B3">
            <w:pPr>
              <w:spacing w:line="276" w:lineRule="auto"/>
              <w:jc w:val="center"/>
            </w:pPr>
            <w:r>
              <w:rPr>
                <w:i/>
              </w:rPr>
              <w:t>No</w:t>
            </w:r>
          </w:p>
        </w:tc>
      </w:tr>
      <w:tr w:rsidR="000752B2" w14:paraId="4205A654" w14:textId="77777777" w:rsidTr="000752B2">
        <w:tc>
          <w:tcPr>
            <w:tcW w:w="6475" w:type="dxa"/>
            <w:tcMar>
              <w:top w:w="72" w:type="dxa"/>
              <w:left w:w="115" w:type="dxa"/>
              <w:bottom w:w="72" w:type="dxa"/>
              <w:right w:w="115" w:type="dxa"/>
            </w:tcMar>
            <w:vAlign w:val="center"/>
          </w:tcPr>
          <w:p w14:paraId="3BE6B3CA" w14:textId="2B45DB3F" w:rsidR="000752B2" w:rsidRDefault="000752B2" w:rsidP="00D503EB">
            <w:pPr>
              <w:pStyle w:val="ListParagraph"/>
              <w:numPr>
                <w:ilvl w:val="0"/>
                <w:numId w:val="31"/>
              </w:numPr>
              <w:spacing w:line="276" w:lineRule="auto"/>
            </w:pPr>
            <w:r>
              <w:t xml:space="preserve">We perform a </w:t>
            </w:r>
            <w:hyperlink w:anchor="Endnote_RootCauseAnalysis" w:history="1">
              <w:r w:rsidRPr="004756E7">
                <w:rPr>
                  <w:rStyle w:val="Hyperlink"/>
                </w:rPr>
                <w:t>root cause analysis</w:t>
              </w:r>
            </w:hyperlink>
            <w:r w:rsidR="006D2338">
              <w:rPr>
                <w:rStyle w:val="EndnoteReference"/>
              </w:rPr>
              <w:endnoteReference w:customMarkFollows="1" w:id="31"/>
              <w:t>17</w:t>
            </w:r>
            <w:r>
              <w:t xml:space="preserve"> which at a minimum, includes the elements required by the chosen external reporting agency.</w:t>
            </w:r>
          </w:p>
        </w:tc>
        <w:tc>
          <w:tcPr>
            <w:tcW w:w="2875" w:type="dxa"/>
            <w:tcMar>
              <w:top w:w="72" w:type="dxa"/>
              <w:left w:w="115" w:type="dxa"/>
              <w:bottom w:w="72" w:type="dxa"/>
              <w:right w:w="115" w:type="dxa"/>
            </w:tcMar>
            <w:vAlign w:val="center"/>
          </w:tcPr>
          <w:p w14:paraId="1C8C1BBC" w14:textId="77777777" w:rsidR="008408B3" w:rsidRDefault="008408B3" w:rsidP="008408B3">
            <w:pPr>
              <w:jc w:val="center"/>
              <w:rPr>
                <w:i/>
              </w:rPr>
            </w:pPr>
            <w:r>
              <w:rPr>
                <w:i/>
              </w:rPr>
              <w:t>Yes</w:t>
            </w:r>
          </w:p>
          <w:p w14:paraId="4610BC7C" w14:textId="77777777" w:rsidR="008408B3" w:rsidRPr="00C67E92" w:rsidRDefault="008408B3" w:rsidP="008408B3">
            <w:pPr>
              <w:jc w:val="center"/>
              <w:rPr>
                <w:i/>
                <w:sz w:val="12"/>
                <w:szCs w:val="12"/>
              </w:rPr>
            </w:pPr>
          </w:p>
          <w:p w14:paraId="0B1BBBF0" w14:textId="77777777" w:rsidR="000752B2" w:rsidRDefault="008408B3" w:rsidP="008408B3">
            <w:pPr>
              <w:spacing w:line="276" w:lineRule="auto"/>
              <w:jc w:val="center"/>
            </w:pPr>
            <w:r>
              <w:rPr>
                <w:i/>
              </w:rPr>
              <w:t>No</w:t>
            </w:r>
          </w:p>
        </w:tc>
      </w:tr>
      <w:tr w:rsidR="000752B2" w14:paraId="5CFF0E5B" w14:textId="77777777" w:rsidTr="000752B2">
        <w:tc>
          <w:tcPr>
            <w:tcW w:w="6475" w:type="dxa"/>
            <w:tcMar>
              <w:top w:w="72" w:type="dxa"/>
              <w:left w:w="115" w:type="dxa"/>
              <w:bottom w:w="72" w:type="dxa"/>
              <w:right w:w="115" w:type="dxa"/>
            </w:tcMar>
            <w:vAlign w:val="center"/>
          </w:tcPr>
          <w:p w14:paraId="6DCAAA92" w14:textId="52BDC69A" w:rsidR="000752B2" w:rsidRDefault="000752B2" w:rsidP="00D503EB">
            <w:pPr>
              <w:pStyle w:val="ListParagraph"/>
              <w:numPr>
                <w:ilvl w:val="0"/>
                <w:numId w:val="31"/>
              </w:numPr>
              <w:spacing w:line="276" w:lineRule="auto"/>
            </w:pPr>
            <w:r w:rsidRPr="000752B2">
              <w:t>We waive all costs direc</w:t>
            </w:r>
            <w:r>
              <w:t xml:space="preserve">tly related to the </w:t>
            </w:r>
            <w:hyperlink w:anchor="Endnote_NeverEvents" w:history="1">
              <w:r w:rsidRPr="004756E7">
                <w:rPr>
                  <w:rStyle w:val="Hyperlink"/>
                </w:rPr>
                <w:t>never event</w:t>
              </w:r>
            </w:hyperlink>
            <w:r w:rsidR="00BC3C85">
              <w:rPr>
                <w:rStyle w:val="EndnoteReference"/>
              </w:rPr>
              <w:endnoteReference w:customMarkFollows="1" w:id="32"/>
              <w:t>14</w:t>
            </w:r>
            <w:r w:rsidR="00BC3C85">
              <w:t>.</w:t>
            </w:r>
          </w:p>
        </w:tc>
        <w:tc>
          <w:tcPr>
            <w:tcW w:w="2875" w:type="dxa"/>
            <w:tcMar>
              <w:top w:w="72" w:type="dxa"/>
              <w:left w:w="115" w:type="dxa"/>
              <w:bottom w:w="72" w:type="dxa"/>
              <w:right w:w="115" w:type="dxa"/>
            </w:tcMar>
            <w:vAlign w:val="center"/>
          </w:tcPr>
          <w:p w14:paraId="12FE9CE0" w14:textId="77777777" w:rsidR="008408B3" w:rsidRDefault="008408B3" w:rsidP="008408B3">
            <w:pPr>
              <w:jc w:val="center"/>
              <w:rPr>
                <w:i/>
              </w:rPr>
            </w:pPr>
            <w:r>
              <w:rPr>
                <w:i/>
              </w:rPr>
              <w:t>Yes</w:t>
            </w:r>
          </w:p>
          <w:p w14:paraId="4CD4FE56" w14:textId="77777777" w:rsidR="008408B3" w:rsidRPr="00C67E92" w:rsidRDefault="008408B3" w:rsidP="008408B3">
            <w:pPr>
              <w:jc w:val="center"/>
              <w:rPr>
                <w:i/>
                <w:sz w:val="12"/>
                <w:szCs w:val="12"/>
              </w:rPr>
            </w:pPr>
          </w:p>
          <w:p w14:paraId="222E1597" w14:textId="77777777" w:rsidR="000752B2" w:rsidRDefault="008408B3" w:rsidP="008408B3">
            <w:pPr>
              <w:spacing w:line="276" w:lineRule="auto"/>
              <w:jc w:val="center"/>
            </w:pPr>
            <w:r>
              <w:rPr>
                <w:i/>
              </w:rPr>
              <w:t>No</w:t>
            </w:r>
          </w:p>
        </w:tc>
      </w:tr>
      <w:tr w:rsidR="000752B2" w14:paraId="7BC0CB72" w14:textId="77777777" w:rsidTr="000752B2">
        <w:tc>
          <w:tcPr>
            <w:tcW w:w="6475" w:type="dxa"/>
            <w:tcMar>
              <w:top w:w="72" w:type="dxa"/>
              <w:left w:w="115" w:type="dxa"/>
              <w:bottom w:w="72" w:type="dxa"/>
              <w:right w:w="115" w:type="dxa"/>
            </w:tcMar>
            <w:vAlign w:val="center"/>
          </w:tcPr>
          <w:p w14:paraId="3FD6A45B" w14:textId="77777777" w:rsidR="000752B2" w:rsidRDefault="000752B2" w:rsidP="00D503EB">
            <w:pPr>
              <w:pStyle w:val="ListParagraph"/>
              <w:numPr>
                <w:ilvl w:val="0"/>
                <w:numId w:val="31"/>
              </w:numPr>
              <w:spacing w:line="276" w:lineRule="auto"/>
            </w:pPr>
            <w:r>
              <w:t>We make a copy of this policy available to patients, patients’ family members, and payers upon request.</w:t>
            </w:r>
          </w:p>
        </w:tc>
        <w:tc>
          <w:tcPr>
            <w:tcW w:w="2875" w:type="dxa"/>
            <w:tcMar>
              <w:top w:w="72" w:type="dxa"/>
              <w:left w:w="115" w:type="dxa"/>
              <w:bottom w:w="72" w:type="dxa"/>
              <w:right w:w="115" w:type="dxa"/>
            </w:tcMar>
            <w:vAlign w:val="center"/>
          </w:tcPr>
          <w:p w14:paraId="286C1518" w14:textId="77777777" w:rsidR="008408B3" w:rsidRDefault="008408B3" w:rsidP="008408B3">
            <w:pPr>
              <w:jc w:val="center"/>
              <w:rPr>
                <w:i/>
              </w:rPr>
            </w:pPr>
            <w:r>
              <w:rPr>
                <w:i/>
              </w:rPr>
              <w:t>Yes</w:t>
            </w:r>
          </w:p>
          <w:p w14:paraId="557211FC" w14:textId="77777777" w:rsidR="008408B3" w:rsidRPr="00C67E92" w:rsidRDefault="008408B3" w:rsidP="008408B3">
            <w:pPr>
              <w:jc w:val="center"/>
              <w:rPr>
                <w:i/>
                <w:sz w:val="12"/>
                <w:szCs w:val="12"/>
              </w:rPr>
            </w:pPr>
          </w:p>
          <w:p w14:paraId="1428C957" w14:textId="77777777" w:rsidR="000752B2" w:rsidRDefault="008408B3" w:rsidP="008408B3">
            <w:pPr>
              <w:spacing w:line="276" w:lineRule="auto"/>
              <w:jc w:val="center"/>
            </w:pPr>
            <w:r>
              <w:rPr>
                <w:i/>
              </w:rPr>
              <w:t>No</w:t>
            </w:r>
          </w:p>
        </w:tc>
      </w:tr>
      <w:tr w:rsidR="000752B2" w14:paraId="19D809F5" w14:textId="77777777" w:rsidTr="000752B2">
        <w:tc>
          <w:tcPr>
            <w:tcW w:w="6475" w:type="dxa"/>
            <w:tcMar>
              <w:top w:w="72" w:type="dxa"/>
              <w:left w:w="115" w:type="dxa"/>
              <w:bottom w:w="72" w:type="dxa"/>
              <w:right w:w="115" w:type="dxa"/>
            </w:tcMar>
            <w:vAlign w:val="center"/>
          </w:tcPr>
          <w:p w14:paraId="2E49C123" w14:textId="5F7CA0B5" w:rsidR="000752B2" w:rsidRDefault="000752B2" w:rsidP="00D503EB">
            <w:pPr>
              <w:pStyle w:val="ListParagraph"/>
              <w:numPr>
                <w:ilvl w:val="0"/>
                <w:numId w:val="31"/>
              </w:numPr>
              <w:spacing w:line="276" w:lineRule="auto"/>
            </w:pPr>
            <w:r>
              <w:t xml:space="preserve">We interview patients and/or families who are willing and able, to gather evidence for the </w:t>
            </w:r>
            <w:hyperlink w:anchor="Endnote_RootCauseAnalysis" w:history="1">
              <w:r w:rsidR="003F6BE8" w:rsidRPr="004756E7">
                <w:rPr>
                  <w:rStyle w:val="Hyperlink"/>
                </w:rPr>
                <w:t>root cause analysis</w:t>
              </w:r>
            </w:hyperlink>
            <w:r w:rsidR="006D2338">
              <w:rPr>
                <w:rStyle w:val="EndnoteReference"/>
              </w:rPr>
              <w:endnoteReference w:customMarkFollows="1" w:id="33"/>
              <w:t>17</w:t>
            </w:r>
            <w:r w:rsidR="006D2338">
              <w:t>.</w:t>
            </w:r>
          </w:p>
        </w:tc>
        <w:tc>
          <w:tcPr>
            <w:tcW w:w="2875" w:type="dxa"/>
            <w:tcMar>
              <w:top w:w="72" w:type="dxa"/>
              <w:left w:w="115" w:type="dxa"/>
              <w:bottom w:w="72" w:type="dxa"/>
              <w:right w:w="115" w:type="dxa"/>
            </w:tcMar>
            <w:vAlign w:val="center"/>
          </w:tcPr>
          <w:p w14:paraId="5E8324C5" w14:textId="77777777" w:rsidR="008408B3" w:rsidRDefault="008408B3" w:rsidP="008408B3">
            <w:pPr>
              <w:jc w:val="center"/>
              <w:rPr>
                <w:i/>
              </w:rPr>
            </w:pPr>
            <w:r>
              <w:rPr>
                <w:i/>
              </w:rPr>
              <w:t>Yes</w:t>
            </w:r>
          </w:p>
          <w:p w14:paraId="6826773A" w14:textId="77777777" w:rsidR="008408B3" w:rsidRPr="00C67E92" w:rsidRDefault="008408B3" w:rsidP="008408B3">
            <w:pPr>
              <w:jc w:val="center"/>
              <w:rPr>
                <w:i/>
                <w:sz w:val="12"/>
                <w:szCs w:val="12"/>
              </w:rPr>
            </w:pPr>
          </w:p>
          <w:p w14:paraId="26B8C7DC" w14:textId="77777777" w:rsidR="000752B2" w:rsidRDefault="008408B3" w:rsidP="008408B3">
            <w:pPr>
              <w:spacing w:line="276" w:lineRule="auto"/>
              <w:jc w:val="center"/>
            </w:pPr>
            <w:r>
              <w:rPr>
                <w:i/>
              </w:rPr>
              <w:t>No</w:t>
            </w:r>
          </w:p>
        </w:tc>
      </w:tr>
      <w:tr w:rsidR="000752B2" w14:paraId="12D43005" w14:textId="77777777" w:rsidTr="000752B2">
        <w:tc>
          <w:tcPr>
            <w:tcW w:w="6475" w:type="dxa"/>
            <w:tcMar>
              <w:top w:w="72" w:type="dxa"/>
              <w:left w:w="115" w:type="dxa"/>
              <w:bottom w:w="72" w:type="dxa"/>
              <w:right w:w="115" w:type="dxa"/>
            </w:tcMar>
            <w:vAlign w:val="center"/>
          </w:tcPr>
          <w:p w14:paraId="1002B6FA" w14:textId="39591F70" w:rsidR="000752B2" w:rsidRDefault="000752B2" w:rsidP="00D503EB">
            <w:pPr>
              <w:pStyle w:val="ListParagraph"/>
              <w:numPr>
                <w:ilvl w:val="0"/>
                <w:numId w:val="31"/>
              </w:numPr>
              <w:spacing w:line="276" w:lineRule="auto"/>
            </w:pPr>
            <w:r>
              <w:lastRenderedPageBreak/>
              <w:t xml:space="preserve">We inform the </w:t>
            </w:r>
            <w:r w:rsidRPr="0062021D">
              <w:t xml:space="preserve">patient and/or </w:t>
            </w:r>
            <w:r w:rsidR="00A16123" w:rsidRPr="0062021D">
              <w:t xml:space="preserve">the patient’s </w:t>
            </w:r>
            <w:r w:rsidRPr="0062021D">
              <w:t>family of the</w:t>
            </w:r>
            <w:r>
              <w:t xml:space="preserve"> action(s) that our </w:t>
            </w:r>
            <w:r w:rsidR="00FF2E6D">
              <w:t xml:space="preserve">facility </w:t>
            </w:r>
            <w:r>
              <w:t xml:space="preserve">will take to prevent future recurrences of similar events based on the findings from the </w:t>
            </w:r>
            <w:hyperlink w:anchor="Endnote_RootCauseAnalysis" w:history="1">
              <w:r w:rsidR="003F6BE8" w:rsidRPr="004756E7">
                <w:rPr>
                  <w:rStyle w:val="Hyperlink"/>
                </w:rPr>
                <w:t>root cause analysis</w:t>
              </w:r>
            </w:hyperlink>
            <w:r w:rsidR="006D2338">
              <w:rPr>
                <w:rStyle w:val="EndnoteReference"/>
              </w:rPr>
              <w:endnoteReference w:customMarkFollows="1" w:id="34"/>
              <w:t>17</w:t>
            </w:r>
            <w:r w:rsidR="006D2338">
              <w:t>.</w:t>
            </w:r>
          </w:p>
        </w:tc>
        <w:tc>
          <w:tcPr>
            <w:tcW w:w="2875" w:type="dxa"/>
            <w:tcMar>
              <w:top w:w="72" w:type="dxa"/>
              <w:left w:w="115" w:type="dxa"/>
              <w:bottom w:w="72" w:type="dxa"/>
              <w:right w:w="115" w:type="dxa"/>
            </w:tcMar>
            <w:vAlign w:val="center"/>
          </w:tcPr>
          <w:p w14:paraId="5332466C" w14:textId="77777777" w:rsidR="008408B3" w:rsidRDefault="008408B3" w:rsidP="008408B3">
            <w:pPr>
              <w:jc w:val="center"/>
              <w:rPr>
                <w:i/>
              </w:rPr>
            </w:pPr>
            <w:r>
              <w:rPr>
                <w:i/>
              </w:rPr>
              <w:t>Yes</w:t>
            </w:r>
          </w:p>
          <w:p w14:paraId="4AC48084" w14:textId="77777777" w:rsidR="008408B3" w:rsidRPr="00C67E92" w:rsidRDefault="008408B3" w:rsidP="008408B3">
            <w:pPr>
              <w:jc w:val="center"/>
              <w:rPr>
                <w:i/>
                <w:sz w:val="12"/>
                <w:szCs w:val="12"/>
              </w:rPr>
            </w:pPr>
          </w:p>
          <w:p w14:paraId="6F831547" w14:textId="77777777" w:rsidR="000752B2" w:rsidRDefault="008408B3" w:rsidP="008408B3">
            <w:pPr>
              <w:spacing w:line="276" w:lineRule="auto"/>
              <w:jc w:val="center"/>
            </w:pPr>
            <w:r>
              <w:rPr>
                <w:i/>
              </w:rPr>
              <w:t>No</w:t>
            </w:r>
          </w:p>
        </w:tc>
      </w:tr>
      <w:tr w:rsidR="000752B2" w14:paraId="0631966E" w14:textId="77777777" w:rsidTr="000752B2">
        <w:tc>
          <w:tcPr>
            <w:tcW w:w="6475" w:type="dxa"/>
            <w:tcMar>
              <w:top w:w="72" w:type="dxa"/>
              <w:left w:w="115" w:type="dxa"/>
              <w:bottom w:w="72" w:type="dxa"/>
              <w:right w:w="115" w:type="dxa"/>
            </w:tcMar>
            <w:vAlign w:val="center"/>
          </w:tcPr>
          <w:p w14:paraId="7142E098" w14:textId="59BBED83" w:rsidR="000752B2" w:rsidRDefault="000752B2" w:rsidP="00D503EB">
            <w:pPr>
              <w:pStyle w:val="ListParagraph"/>
              <w:numPr>
                <w:ilvl w:val="0"/>
                <w:numId w:val="31"/>
              </w:numPr>
              <w:spacing w:line="276" w:lineRule="auto"/>
            </w:pPr>
            <w:r>
              <w:t>We have a protocol in place to provide support for careg</w:t>
            </w:r>
            <w:r w:rsidR="00972642">
              <w:t xml:space="preserve">ivers involved in </w:t>
            </w:r>
            <w:hyperlink w:anchor="Endnote_NeverEvents" w:history="1">
              <w:r w:rsidR="00972642" w:rsidRPr="004756E7">
                <w:rPr>
                  <w:rStyle w:val="Hyperlink"/>
                </w:rPr>
                <w:t>never events</w:t>
              </w:r>
            </w:hyperlink>
            <w:r w:rsidR="00BC3C85">
              <w:rPr>
                <w:rStyle w:val="EndnoteReference"/>
              </w:rPr>
              <w:endnoteReference w:customMarkFollows="1" w:id="35"/>
              <w:t>14</w:t>
            </w:r>
            <w:r w:rsidR="003461DD">
              <w:t xml:space="preserve"> </w:t>
            </w:r>
            <w:r>
              <w:t>and make that protocol known to all caregivers and affiliated clinicians.</w:t>
            </w:r>
          </w:p>
        </w:tc>
        <w:tc>
          <w:tcPr>
            <w:tcW w:w="2875" w:type="dxa"/>
            <w:tcMar>
              <w:top w:w="72" w:type="dxa"/>
              <w:left w:w="115" w:type="dxa"/>
              <w:bottom w:w="72" w:type="dxa"/>
              <w:right w:w="115" w:type="dxa"/>
            </w:tcMar>
            <w:vAlign w:val="center"/>
          </w:tcPr>
          <w:p w14:paraId="2DAF0A93" w14:textId="77777777" w:rsidR="008408B3" w:rsidRDefault="008408B3" w:rsidP="008408B3">
            <w:pPr>
              <w:jc w:val="center"/>
              <w:rPr>
                <w:i/>
              </w:rPr>
            </w:pPr>
            <w:r>
              <w:rPr>
                <w:i/>
              </w:rPr>
              <w:t>Yes</w:t>
            </w:r>
          </w:p>
          <w:p w14:paraId="2F357DD9" w14:textId="77777777" w:rsidR="008408B3" w:rsidRPr="00C67E92" w:rsidRDefault="008408B3" w:rsidP="008408B3">
            <w:pPr>
              <w:jc w:val="center"/>
              <w:rPr>
                <w:i/>
                <w:sz w:val="12"/>
                <w:szCs w:val="12"/>
              </w:rPr>
            </w:pPr>
          </w:p>
          <w:p w14:paraId="3229BC82" w14:textId="77777777" w:rsidR="000752B2" w:rsidRDefault="008408B3" w:rsidP="008408B3">
            <w:pPr>
              <w:spacing w:line="276" w:lineRule="auto"/>
              <w:jc w:val="center"/>
            </w:pPr>
            <w:r>
              <w:rPr>
                <w:i/>
              </w:rPr>
              <w:t>No</w:t>
            </w:r>
          </w:p>
        </w:tc>
      </w:tr>
      <w:tr w:rsidR="000752B2" w14:paraId="2D6B711B" w14:textId="77777777" w:rsidTr="000752B2">
        <w:tc>
          <w:tcPr>
            <w:tcW w:w="6475" w:type="dxa"/>
            <w:tcMar>
              <w:top w:w="72" w:type="dxa"/>
              <w:left w:w="115" w:type="dxa"/>
              <w:bottom w:w="72" w:type="dxa"/>
              <w:right w:w="115" w:type="dxa"/>
            </w:tcMar>
            <w:vAlign w:val="center"/>
          </w:tcPr>
          <w:p w14:paraId="27A3DFB7" w14:textId="55E7894D" w:rsidR="000752B2" w:rsidRDefault="000752B2" w:rsidP="00D503EB">
            <w:pPr>
              <w:pStyle w:val="ListParagraph"/>
              <w:numPr>
                <w:ilvl w:val="0"/>
                <w:numId w:val="31"/>
              </w:numPr>
              <w:spacing w:line="276" w:lineRule="auto"/>
            </w:pPr>
            <w:r>
              <w:t xml:space="preserve">We perform an annual review to ensure compliance with each element of Leapfrog’s Never Events Policy for each </w:t>
            </w:r>
            <w:hyperlink w:anchor="Endnote_NeverEvents" w:history="1">
              <w:r w:rsidRPr="004756E7">
                <w:rPr>
                  <w:rStyle w:val="Hyperlink"/>
                </w:rPr>
                <w:t>never event</w:t>
              </w:r>
            </w:hyperlink>
            <w:r w:rsidR="003461DD">
              <w:rPr>
                <w:rStyle w:val="EndnoteReference"/>
              </w:rPr>
              <w:endnoteReference w:customMarkFollows="1" w:id="36"/>
              <w:t xml:space="preserve">14 </w:t>
            </w:r>
            <w:r>
              <w:t>that occurred.</w:t>
            </w:r>
          </w:p>
          <w:p w14:paraId="38759CF2" w14:textId="77777777" w:rsidR="00EE4824" w:rsidRDefault="00EE4824" w:rsidP="00EE4824">
            <w:pPr>
              <w:spacing w:line="276" w:lineRule="auto"/>
            </w:pPr>
          </w:p>
          <w:p w14:paraId="3764AD36" w14:textId="19E7CACC" w:rsidR="00EE4824" w:rsidRPr="00EE4824" w:rsidRDefault="00EE4824" w:rsidP="00EE4824">
            <w:pPr>
              <w:spacing w:line="276" w:lineRule="auto"/>
              <w:ind w:left="360"/>
              <w:rPr>
                <w:i/>
                <w:iCs/>
              </w:rPr>
            </w:pPr>
            <w:r w:rsidRPr="00EE4824">
              <w:rPr>
                <w:i/>
                <w:iCs/>
              </w:rPr>
              <w:t>Cannot respond “yes” to this question, unless “yes” to questions #1-8.</w:t>
            </w:r>
          </w:p>
        </w:tc>
        <w:tc>
          <w:tcPr>
            <w:tcW w:w="2875" w:type="dxa"/>
            <w:tcMar>
              <w:top w:w="72" w:type="dxa"/>
              <w:left w:w="115" w:type="dxa"/>
              <w:bottom w:w="72" w:type="dxa"/>
              <w:right w:w="115" w:type="dxa"/>
            </w:tcMar>
            <w:vAlign w:val="center"/>
          </w:tcPr>
          <w:p w14:paraId="2C55D3C0" w14:textId="77777777" w:rsidR="008408B3" w:rsidRDefault="008408B3" w:rsidP="008408B3">
            <w:pPr>
              <w:jc w:val="center"/>
              <w:rPr>
                <w:i/>
              </w:rPr>
            </w:pPr>
            <w:r>
              <w:rPr>
                <w:i/>
              </w:rPr>
              <w:t>Yes</w:t>
            </w:r>
          </w:p>
          <w:p w14:paraId="73A92C23" w14:textId="77777777" w:rsidR="008408B3" w:rsidRPr="00C67E92" w:rsidRDefault="008408B3" w:rsidP="008408B3">
            <w:pPr>
              <w:jc w:val="center"/>
              <w:rPr>
                <w:i/>
                <w:sz w:val="12"/>
                <w:szCs w:val="12"/>
              </w:rPr>
            </w:pPr>
          </w:p>
          <w:p w14:paraId="3C0F2E2E" w14:textId="77777777" w:rsidR="000752B2" w:rsidRDefault="008408B3" w:rsidP="008408B3">
            <w:pPr>
              <w:spacing w:line="276" w:lineRule="auto"/>
              <w:jc w:val="center"/>
            </w:pPr>
            <w:r>
              <w:rPr>
                <w:i/>
              </w:rPr>
              <w:t>No</w:t>
            </w:r>
          </w:p>
        </w:tc>
      </w:tr>
    </w:tbl>
    <w:p w14:paraId="69C08A5F" w14:textId="77777777" w:rsidR="000305F0" w:rsidRDefault="000305F0" w:rsidP="00453708">
      <w:pPr>
        <w:pStyle w:val="NoSpacing"/>
      </w:pPr>
    </w:p>
    <w:p w14:paraId="1ED61444" w14:textId="77777777" w:rsidR="000305F0" w:rsidRDefault="000305F0" w:rsidP="00453708">
      <w:pPr>
        <w:pStyle w:val="NoSpacing"/>
      </w:pPr>
    </w:p>
    <w:p w14:paraId="06CB81C0" w14:textId="77777777" w:rsidR="000305F0" w:rsidRDefault="000305F0" w:rsidP="00453708">
      <w:pPr>
        <w:pStyle w:val="NoSpacing"/>
      </w:pPr>
    </w:p>
    <w:p w14:paraId="72DFCF39" w14:textId="0589A905" w:rsidR="000305F0" w:rsidRDefault="000305F0">
      <w:r>
        <w:br w:type="page"/>
      </w:r>
    </w:p>
    <w:p w14:paraId="17251952" w14:textId="10AD61EC" w:rsidR="000305F0" w:rsidRDefault="000305F0" w:rsidP="000305F0">
      <w:pPr>
        <w:pStyle w:val="Heading3"/>
        <w:contextualSpacing/>
      </w:pPr>
      <w:bookmarkStart w:id="279" w:name="_Toc99635572"/>
      <w:r>
        <w:lastRenderedPageBreak/>
        <w:t>4F: Nursing Workforce</w:t>
      </w:r>
      <w:bookmarkEnd w:id="279"/>
    </w:p>
    <w:p w14:paraId="669246B7" w14:textId="738F28E6" w:rsidR="000305F0" w:rsidRDefault="000305F0" w:rsidP="000305F0">
      <w:pPr>
        <w:contextualSpacing/>
      </w:pPr>
    </w:p>
    <w:p w14:paraId="79326C95" w14:textId="77777777" w:rsidR="000305F0" w:rsidRPr="00722F1B" w:rsidRDefault="000305F0" w:rsidP="000305F0">
      <w:pPr>
        <w:contextualSpacing/>
        <w:rPr>
          <w:b/>
          <w:bCs/>
          <w:color w:val="FF0000"/>
        </w:rPr>
      </w:pPr>
      <w:r w:rsidRPr="00722F1B">
        <w:rPr>
          <w:b/>
          <w:bCs/>
          <w:color w:val="FF0000"/>
        </w:rPr>
        <w:t>Important Notes:</w:t>
      </w:r>
    </w:p>
    <w:p w14:paraId="5620F1D2" w14:textId="14D5682A" w:rsidR="000305F0" w:rsidRDefault="00514DA9" w:rsidP="000305F0">
      <w:pPr>
        <w:pStyle w:val="NoSpacing"/>
      </w:pPr>
      <w:r>
        <w:t xml:space="preserve">Note </w:t>
      </w:r>
      <w:r w:rsidR="00162D28">
        <w:t>1</w:t>
      </w:r>
      <w:r>
        <w:t xml:space="preserve">: </w:t>
      </w:r>
      <w:r w:rsidR="000305F0">
        <w:t>Section 4F</w:t>
      </w:r>
      <w:r w:rsidR="000305F0" w:rsidRPr="00031CC3">
        <w:t xml:space="preserve"> is optional</w:t>
      </w:r>
      <w:r w:rsidR="00031CC3">
        <w:t>,</w:t>
      </w:r>
      <w:r w:rsidR="00031CC3" w:rsidRPr="00031CC3">
        <w:t xml:space="preserve"> </w:t>
      </w:r>
      <w:r w:rsidR="00031CC3">
        <w:t>and r</w:t>
      </w:r>
      <w:r w:rsidR="00031CC3" w:rsidRPr="00031CC3">
        <w:t>esponses</w:t>
      </w:r>
      <w:r w:rsidR="000305F0" w:rsidRPr="00031CC3">
        <w:t xml:space="preserve"> </w:t>
      </w:r>
      <w:r w:rsidR="000305F0">
        <w:t xml:space="preserve">will not be scored or publicly reported. </w:t>
      </w:r>
    </w:p>
    <w:p w14:paraId="2C078E01" w14:textId="3E56C6F2" w:rsidR="00514DA9" w:rsidRDefault="00514DA9" w:rsidP="000305F0">
      <w:pPr>
        <w:pStyle w:val="NoSpacing"/>
      </w:pPr>
    </w:p>
    <w:p w14:paraId="2215FFA2" w14:textId="27C3D364" w:rsidR="000305F0" w:rsidRDefault="00514DA9" w:rsidP="00D65587">
      <w:r w:rsidRPr="00385BFF">
        <w:rPr>
          <w:b/>
          <w:bCs/>
        </w:rPr>
        <w:t>Specifications:</w:t>
      </w:r>
      <w:r>
        <w:t xml:space="preserve"> Se</w:t>
      </w:r>
      <w:r w:rsidR="00443D79">
        <w:t xml:space="preserve">e </w:t>
      </w:r>
      <w:hyperlink w:anchor="_Section_4F:_Nursing_1" w:history="1">
        <w:r w:rsidR="00443D79" w:rsidRPr="00443D79">
          <w:rPr>
            <w:rStyle w:val="Hyperlink"/>
            <w:b/>
            <w:bCs/>
          </w:rPr>
          <w:t>Nursing Workforce Measure Specifications</w:t>
        </w:r>
      </w:hyperlink>
      <w:r>
        <w:t xml:space="preserve"> </w:t>
      </w:r>
      <w:r w:rsidRPr="00443D79">
        <w:t>on pag</w:t>
      </w:r>
      <w:r w:rsidR="00D65587">
        <w:t>e 1</w:t>
      </w:r>
      <w:r w:rsidR="00F24AAB">
        <w:t>1</w:t>
      </w:r>
      <w:r w:rsidR="003F17B0">
        <w:t>7</w:t>
      </w:r>
      <w:r w:rsidR="00D65587">
        <w:t>.</w:t>
      </w:r>
    </w:p>
    <w:p w14:paraId="357497A1" w14:textId="77777777" w:rsidR="00D65587" w:rsidRDefault="00D65587" w:rsidP="00D65587"/>
    <w:p w14:paraId="4FCEC38E" w14:textId="3CF0F9C1" w:rsidR="000305F0" w:rsidRDefault="000305F0" w:rsidP="000305F0">
      <w:pPr>
        <w:pStyle w:val="NoSpacing"/>
      </w:pPr>
      <w:r>
        <w:rPr>
          <w:noProof/>
        </w:rPr>
        <mc:AlternateContent>
          <mc:Choice Requires="wps">
            <w:drawing>
              <wp:inline distT="0" distB="0" distL="0" distR="0" wp14:anchorId="0CC83040" wp14:editId="30054BAF">
                <wp:extent cx="5924550" cy="1125416"/>
                <wp:effectExtent l="0" t="0" r="19050" b="1778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5416"/>
                        </a:xfrm>
                        <a:prstGeom prst="rect">
                          <a:avLst/>
                        </a:prstGeom>
                        <a:solidFill>
                          <a:srgbClr val="FFFFFF"/>
                        </a:solidFill>
                        <a:ln w="9525">
                          <a:solidFill>
                            <a:srgbClr val="FF0000"/>
                          </a:solidFill>
                          <a:miter lim="800000"/>
                          <a:headEnd/>
                          <a:tailEnd/>
                        </a:ln>
                      </wps:spPr>
                      <wps:txbx>
                        <w:txbxContent>
                          <w:p w14:paraId="27162B09" w14:textId="51B70EEF" w:rsidR="007769E6" w:rsidRDefault="00776CFC" w:rsidP="007769E6">
                            <w:pPr>
                              <w:spacing w:after="0"/>
                              <w:rPr>
                                <w:b/>
                              </w:rPr>
                            </w:pPr>
                            <w:r w:rsidRPr="005A7256">
                              <w:rPr>
                                <w:b/>
                              </w:rPr>
                              <w:t>Reporting Time Period:</w:t>
                            </w:r>
                            <w:r w:rsidR="00031CC3">
                              <w:rPr>
                                <w:b/>
                              </w:rPr>
                              <w:t xml:space="preserve"> </w:t>
                            </w:r>
                            <w:bookmarkStart w:id="280" w:name="_Hlk60830095"/>
                            <w:r w:rsidR="007769E6">
                              <w:t>Answer questions #1-3 based on the most recent day within the last 12-months for which you have complete data.</w:t>
                            </w:r>
                          </w:p>
                          <w:bookmarkEnd w:id="280"/>
                          <w:p w14:paraId="6928E86B" w14:textId="77777777" w:rsidR="00776CFC" w:rsidRPr="005A7256" w:rsidRDefault="00776CFC" w:rsidP="007769E6">
                            <w:pPr>
                              <w:spacing w:after="0"/>
                              <w:rPr>
                                <w:bCs/>
                              </w:rPr>
                            </w:pPr>
                          </w:p>
                          <w:p w14:paraId="61693559" w14:textId="2BCC69EA" w:rsidR="00776CFC" w:rsidRPr="00D20A90" w:rsidRDefault="00776CFC" w:rsidP="000305F0">
                            <w:pPr>
                              <w:spacing w:after="0"/>
                              <w:rPr>
                                <w:b/>
                              </w:rPr>
                            </w:pPr>
                            <w:r w:rsidRPr="00862D3B">
                              <w:rPr>
                                <w:rFonts w:cs="Arial"/>
                                <w:sz w:val="16"/>
                                <w:szCs w:val="16"/>
                              </w:rPr>
                              <w:t xml:space="preserve">Note: As a reminder, the </w:t>
                            </w:r>
                            <w:hyperlink r:id="rId17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0CC83040" id="_x0000_s1039" type="#_x0000_t202" style="width:466.5pt;height: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" strokecolor="red">
                <v:textbox>
                  <w:txbxContent>
                    <w:p w14:paraId="27162B09" w14:textId="51B70EEF" w:rsidR="007769E6" w:rsidRDefault="00776CFC" w:rsidP="007769E6">
                      <w:pPr>
                        <w:spacing w:after="0"/>
                        <w:rPr>
                          <w:b/>
                        </w:rPr>
                      </w:pPr>
                      <w:r w:rsidRPr="005A7256">
                        <w:rPr>
                          <w:b/>
                        </w:rPr>
                        <w:t>Reporting Time Period:</w:t>
                      </w:r>
                      <w:r w:rsidR="00031CC3">
                        <w:rPr>
                          <w:b/>
                        </w:rPr>
                        <w:t xml:space="preserve"> </w:t>
                      </w:r>
                      <w:bookmarkStart w:id="282" w:name="_Hlk60830095"/>
                      <w:r w:rsidR="007769E6">
                        <w:t>Answer questions #1-3 based on the most recent day within the last 12-months for which you have complete data.</w:t>
                      </w:r>
                    </w:p>
                    <w:bookmarkEnd w:id="282"/>
                    <w:p w14:paraId="6928E86B" w14:textId="77777777" w:rsidR="00776CFC" w:rsidRPr="005A7256" w:rsidRDefault="00776CFC" w:rsidP="007769E6">
                      <w:pPr>
                        <w:spacing w:after="0"/>
                        <w:rPr>
                          <w:bCs/>
                        </w:rPr>
                      </w:pPr>
                    </w:p>
                    <w:p w14:paraId="61693559" w14:textId="2BCC69EA" w:rsidR="00776CFC" w:rsidRPr="00D20A90" w:rsidRDefault="00776CFC" w:rsidP="000305F0">
                      <w:pPr>
                        <w:spacing w:after="0"/>
                        <w:rPr>
                          <w:b/>
                        </w:rPr>
                      </w:pPr>
                      <w:r w:rsidRPr="00862D3B">
                        <w:rPr>
                          <w:rFonts w:cs="Arial"/>
                          <w:sz w:val="16"/>
                          <w:szCs w:val="16"/>
                        </w:rPr>
                        <w:t xml:space="preserve">Note: As a reminder, the </w:t>
                      </w:r>
                      <w:hyperlink r:id="rId175"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03AA382F" w14:textId="5D58730F" w:rsidR="000305F0" w:rsidRDefault="000305F0" w:rsidP="000305F0">
      <w:pPr>
        <w:pStyle w:val="NoSpacing"/>
      </w:pPr>
    </w:p>
    <w:p w14:paraId="2542EA8E" w14:textId="035FB02E" w:rsidR="000305F0" w:rsidRDefault="000305F0" w:rsidP="000305F0">
      <w:pPr>
        <w:pStyle w:val="Heading4"/>
      </w:pPr>
      <w:bookmarkStart w:id="281" w:name="_Toc99635573"/>
      <w:r w:rsidRPr="000305F0">
        <w:t xml:space="preserve">Proportion of </w:t>
      </w:r>
      <w:r w:rsidR="00C66B7B">
        <w:t>N</w:t>
      </w:r>
      <w:r w:rsidRPr="000305F0">
        <w:t xml:space="preserve">urses </w:t>
      </w:r>
      <w:r w:rsidR="00E74EC2">
        <w:t>t</w:t>
      </w:r>
      <w:r w:rsidRPr="000305F0">
        <w:t xml:space="preserve">hat </w:t>
      </w:r>
      <w:r w:rsidR="00E74EC2">
        <w:t>a</w:t>
      </w:r>
      <w:r w:rsidRPr="000305F0">
        <w:t>re BSN-</w:t>
      </w:r>
      <w:r w:rsidR="00C66B7B">
        <w:t>P</w:t>
      </w:r>
      <w:r w:rsidRPr="000305F0">
        <w:t>repared</w:t>
      </w:r>
      <w:bookmarkEnd w:id="281"/>
    </w:p>
    <w:p w14:paraId="255C46D0" w14:textId="0887F2C0" w:rsidR="000305F0" w:rsidRDefault="000305F0" w:rsidP="000305F0"/>
    <w:tbl>
      <w:tblPr>
        <w:tblStyle w:val="TableGrid"/>
        <w:tblW w:w="0" w:type="auto"/>
        <w:tblLook w:val="04A0" w:firstRow="1" w:lastRow="0" w:firstColumn="1" w:lastColumn="0" w:noHBand="0" w:noVBand="1"/>
      </w:tblPr>
      <w:tblGrid>
        <w:gridCol w:w="6565"/>
        <w:gridCol w:w="2785"/>
      </w:tblGrid>
      <w:tr w:rsidR="00CD1825" w:rsidRPr="00514DA9" w14:paraId="7706AD53" w14:textId="77777777" w:rsidTr="008C0A42">
        <w:tc>
          <w:tcPr>
            <w:tcW w:w="6565" w:type="dxa"/>
            <w:tcMar>
              <w:top w:w="72" w:type="dxa"/>
              <w:left w:w="115" w:type="dxa"/>
              <w:bottom w:w="72" w:type="dxa"/>
              <w:right w:w="115" w:type="dxa"/>
            </w:tcMar>
            <w:vAlign w:val="center"/>
          </w:tcPr>
          <w:p w14:paraId="5DF4FA05" w14:textId="6006E1D3" w:rsidR="00CD1825" w:rsidRDefault="00CD1825" w:rsidP="00B07038">
            <w:pPr>
              <w:pStyle w:val="ListParagraph"/>
              <w:numPr>
                <w:ilvl w:val="0"/>
                <w:numId w:val="92"/>
              </w:numPr>
              <w:rPr>
                <w:rFonts w:cs="Arial"/>
              </w:rPr>
            </w:pPr>
            <w:r w:rsidRPr="00BB2FA4">
              <w:rPr>
                <w:rFonts w:cs="Arial"/>
              </w:rPr>
              <w:t xml:space="preserve">Did your </w:t>
            </w:r>
            <w:r w:rsidR="002B452F">
              <w:rPr>
                <w:rFonts w:cs="Arial"/>
              </w:rPr>
              <w:t>facility</w:t>
            </w:r>
            <w:r w:rsidRPr="00BB2FA4">
              <w:rPr>
                <w:rFonts w:cs="Arial"/>
              </w:rPr>
              <w:t xml:space="preserve"> calculate the </w:t>
            </w:r>
            <w:r>
              <w:rPr>
                <w:rFonts w:cs="Arial"/>
              </w:rPr>
              <w:t>BSN-prepared</w:t>
            </w:r>
            <w:r w:rsidRPr="00BB2FA4">
              <w:rPr>
                <w:rFonts w:cs="Arial"/>
              </w:rPr>
              <w:t xml:space="preserve"> measure for the reporting period</w:t>
            </w:r>
            <w:r w:rsidR="00B01293">
              <w:rPr>
                <w:rFonts w:cs="Arial"/>
              </w:rPr>
              <w:t>, and do you choose to report those data to this Survey</w:t>
            </w:r>
            <w:r>
              <w:rPr>
                <w:rFonts w:cs="Arial"/>
              </w:rPr>
              <w:t>?</w:t>
            </w:r>
          </w:p>
          <w:p w14:paraId="1A2867FD" w14:textId="77777777" w:rsidR="00CD1825" w:rsidRDefault="00CD1825" w:rsidP="00CD1825">
            <w:pPr>
              <w:pStyle w:val="ListParagraph"/>
              <w:ind w:left="360"/>
              <w:rPr>
                <w:rFonts w:cs="Arial"/>
              </w:rPr>
            </w:pPr>
          </w:p>
          <w:p w14:paraId="0FAB31DA" w14:textId="20705192" w:rsidR="00CD1825" w:rsidRDefault="00CD1825" w:rsidP="00CD1825">
            <w:pPr>
              <w:pStyle w:val="NoSpacing"/>
              <w:ind w:left="360"/>
              <w:rPr>
                <w:rFonts w:eastAsia="Times New Roman"/>
              </w:rPr>
            </w:pPr>
            <w:r w:rsidRPr="00F3183F">
              <w:rPr>
                <w:i/>
                <w:iCs/>
              </w:rPr>
              <w:t>If “no”</w:t>
            </w:r>
            <w:r>
              <w:rPr>
                <w:i/>
                <w:iCs/>
              </w:rPr>
              <w:t xml:space="preserve"> to question #1</w:t>
            </w:r>
            <w:r w:rsidRPr="00F3183F">
              <w:rPr>
                <w:i/>
                <w:iCs/>
              </w:rPr>
              <w:t>, skip question</w:t>
            </w:r>
            <w:r>
              <w:rPr>
                <w:i/>
                <w:iCs/>
              </w:rPr>
              <w:t>s #</w:t>
            </w:r>
            <w:r w:rsidR="008C78DB">
              <w:rPr>
                <w:i/>
                <w:iCs/>
              </w:rPr>
              <w:t>2</w:t>
            </w:r>
            <w:r>
              <w:rPr>
                <w:i/>
                <w:iCs/>
              </w:rPr>
              <w:t>-</w:t>
            </w:r>
            <w:r w:rsidR="008C78DB">
              <w:rPr>
                <w:i/>
                <w:iCs/>
              </w:rPr>
              <w:t>3</w:t>
            </w:r>
            <w:r w:rsidR="00B01293">
              <w:rPr>
                <w:i/>
                <w:iCs/>
              </w:rPr>
              <w:t xml:space="preserve"> and </w:t>
            </w:r>
            <w:proofErr w:type="gramStart"/>
            <w:r w:rsidR="00B01293">
              <w:rPr>
                <w:i/>
                <w:iCs/>
              </w:rPr>
              <w:t>continue on</w:t>
            </w:r>
            <w:proofErr w:type="gramEnd"/>
            <w:r w:rsidR="00B01293">
              <w:rPr>
                <w:i/>
                <w:iCs/>
              </w:rPr>
              <w:t xml:space="preserve"> to the Affirmation of Accuracy.</w:t>
            </w:r>
          </w:p>
        </w:tc>
        <w:tc>
          <w:tcPr>
            <w:tcW w:w="2785" w:type="dxa"/>
            <w:tcMar>
              <w:top w:w="72" w:type="dxa"/>
              <w:left w:w="115" w:type="dxa"/>
              <w:bottom w:w="72" w:type="dxa"/>
              <w:right w:w="115" w:type="dxa"/>
            </w:tcMar>
            <w:vAlign w:val="center"/>
          </w:tcPr>
          <w:p w14:paraId="5679D7F5" w14:textId="77777777" w:rsidR="00CD1825" w:rsidRPr="009A5185" w:rsidRDefault="00CD1825" w:rsidP="00CD1825">
            <w:pPr>
              <w:jc w:val="center"/>
              <w:rPr>
                <w:rFonts w:cs="Arial"/>
                <w:i/>
              </w:rPr>
            </w:pPr>
            <w:r w:rsidRPr="009A5185">
              <w:rPr>
                <w:rFonts w:cs="Arial"/>
                <w:i/>
              </w:rPr>
              <w:t>Yes</w:t>
            </w:r>
          </w:p>
          <w:p w14:paraId="35A4315E" w14:textId="37DED05E" w:rsidR="00CD1825" w:rsidRPr="00514DA9" w:rsidRDefault="00CD1825" w:rsidP="00CD1825">
            <w:pPr>
              <w:spacing w:line="276" w:lineRule="auto"/>
              <w:jc w:val="center"/>
              <w:rPr>
                <w:rFonts w:eastAsiaTheme="majorEastAsia"/>
                <w:b/>
              </w:rPr>
            </w:pPr>
            <w:r w:rsidRPr="009A5185">
              <w:rPr>
                <w:rFonts w:cs="Arial"/>
                <w:i/>
              </w:rPr>
              <w:t>No</w:t>
            </w:r>
            <w:r>
              <w:rPr>
                <w:rFonts w:cs="Arial"/>
                <w:i/>
              </w:rPr>
              <w:t xml:space="preserve"> </w:t>
            </w:r>
          </w:p>
        </w:tc>
      </w:tr>
      <w:tr w:rsidR="00514DA9" w:rsidRPr="00514DA9" w14:paraId="3BF26429" w14:textId="77777777" w:rsidTr="008C0A42">
        <w:tc>
          <w:tcPr>
            <w:tcW w:w="6565" w:type="dxa"/>
            <w:tcMar>
              <w:top w:w="72" w:type="dxa"/>
              <w:left w:w="115" w:type="dxa"/>
              <w:bottom w:w="72" w:type="dxa"/>
              <w:right w:w="115" w:type="dxa"/>
            </w:tcMar>
            <w:vAlign w:val="center"/>
          </w:tcPr>
          <w:p w14:paraId="376E29C7" w14:textId="3901AE9B" w:rsidR="00514DA9" w:rsidRPr="00514DA9" w:rsidRDefault="00F21633" w:rsidP="00B07038">
            <w:pPr>
              <w:pStyle w:val="NoSpacing"/>
              <w:numPr>
                <w:ilvl w:val="0"/>
                <w:numId w:val="92"/>
              </w:numPr>
            </w:pPr>
            <w:r>
              <w:rPr>
                <w:rFonts w:eastAsia="Times New Roman"/>
              </w:rPr>
              <w:t xml:space="preserve">Total number of </w:t>
            </w:r>
            <w:r w:rsidR="00516E08">
              <w:rPr>
                <w:rFonts w:eastAsia="Times New Roman"/>
              </w:rPr>
              <w:t xml:space="preserve">employed </w:t>
            </w:r>
            <w:r w:rsidR="00FF162E">
              <w:rPr>
                <w:rFonts w:eastAsia="Times New Roman"/>
              </w:rPr>
              <w:t xml:space="preserve">RN </w:t>
            </w:r>
            <w:r>
              <w:rPr>
                <w:rFonts w:eastAsia="Times New Roman"/>
              </w:rPr>
              <w:t xml:space="preserve">nursing staff at the </w:t>
            </w:r>
            <w:r w:rsidR="0064518D">
              <w:rPr>
                <w:rFonts w:eastAsia="Times New Roman"/>
              </w:rPr>
              <w:t xml:space="preserve">facility </w:t>
            </w:r>
            <w:r>
              <w:rPr>
                <w:rFonts w:eastAsia="Times New Roman"/>
              </w:rPr>
              <w:t>with direct patient care responsibilities.</w:t>
            </w:r>
          </w:p>
        </w:tc>
        <w:tc>
          <w:tcPr>
            <w:tcW w:w="2785" w:type="dxa"/>
            <w:tcMar>
              <w:top w:w="72" w:type="dxa"/>
              <w:left w:w="115" w:type="dxa"/>
              <w:bottom w:w="72" w:type="dxa"/>
              <w:right w:w="115" w:type="dxa"/>
            </w:tcMar>
            <w:vAlign w:val="center"/>
          </w:tcPr>
          <w:p w14:paraId="184576FC" w14:textId="77777777" w:rsidR="00514DA9" w:rsidRPr="00514DA9" w:rsidRDefault="00514DA9" w:rsidP="00514DA9">
            <w:pPr>
              <w:spacing w:line="276" w:lineRule="auto"/>
              <w:jc w:val="center"/>
              <w:rPr>
                <w:rFonts w:eastAsiaTheme="majorEastAsia"/>
                <w:b/>
              </w:rPr>
            </w:pPr>
            <w:r w:rsidRPr="00514DA9">
              <w:rPr>
                <w:rFonts w:eastAsiaTheme="majorEastAsia"/>
                <w:b/>
              </w:rPr>
              <w:t>_____</w:t>
            </w:r>
          </w:p>
        </w:tc>
      </w:tr>
      <w:tr w:rsidR="00F21633" w:rsidRPr="00514DA9" w14:paraId="15985B33" w14:textId="77777777" w:rsidTr="008C0A42">
        <w:tc>
          <w:tcPr>
            <w:tcW w:w="6565" w:type="dxa"/>
            <w:tcMar>
              <w:top w:w="72" w:type="dxa"/>
              <w:left w:w="115" w:type="dxa"/>
              <w:bottom w:w="72" w:type="dxa"/>
              <w:right w:w="115" w:type="dxa"/>
            </w:tcMar>
            <w:vAlign w:val="center"/>
          </w:tcPr>
          <w:p w14:paraId="54052074" w14:textId="20B74A77" w:rsidR="00F21633" w:rsidRDefault="00F21633" w:rsidP="00B07038">
            <w:pPr>
              <w:pStyle w:val="NoSpacing"/>
              <w:numPr>
                <w:ilvl w:val="0"/>
                <w:numId w:val="92"/>
              </w:numPr>
              <w:rPr>
                <w:rFonts w:eastAsia="Times New Roman"/>
              </w:rPr>
            </w:pPr>
            <w:r>
              <w:rPr>
                <w:rFonts w:eastAsia="Times New Roman"/>
              </w:rPr>
              <w:t xml:space="preserve">Total number of </w:t>
            </w:r>
            <w:r w:rsidR="00516E08">
              <w:rPr>
                <w:rFonts w:eastAsia="Times New Roman"/>
              </w:rPr>
              <w:t xml:space="preserve">employed </w:t>
            </w:r>
            <w:r w:rsidR="00FF162E">
              <w:rPr>
                <w:rFonts w:eastAsia="Times New Roman"/>
              </w:rPr>
              <w:t xml:space="preserve">RN </w:t>
            </w:r>
            <w:r>
              <w:rPr>
                <w:rFonts w:eastAsia="Times New Roman"/>
              </w:rPr>
              <w:t xml:space="preserve">nursing staff at the </w:t>
            </w:r>
            <w:r w:rsidR="0064518D">
              <w:rPr>
                <w:rFonts w:eastAsia="Times New Roman"/>
              </w:rPr>
              <w:t xml:space="preserve">facility </w:t>
            </w:r>
            <w:r>
              <w:rPr>
                <w:rFonts w:eastAsia="Times New Roman"/>
              </w:rPr>
              <w:t>with direct patient care responsibilities who have a BSN degree or higher (e.g., MSN, DNP, or PhD).</w:t>
            </w:r>
          </w:p>
        </w:tc>
        <w:tc>
          <w:tcPr>
            <w:tcW w:w="2785" w:type="dxa"/>
            <w:tcMar>
              <w:top w:w="72" w:type="dxa"/>
              <w:left w:w="115" w:type="dxa"/>
              <w:bottom w:w="72" w:type="dxa"/>
              <w:right w:w="115" w:type="dxa"/>
            </w:tcMar>
            <w:vAlign w:val="center"/>
          </w:tcPr>
          <w:p w14:paraId="63BAF00F" w14:textId="19682643" w:rsidR="00F21633" w:rsidRPr="00514DA9" w:rsidRDefault="00F21633" w:rsidP="00514DA9">
            <w:pPr>
              <w:spacing w:line="276" w:lineRule="auto"/>
              <w:jc w:val="center"/>
              <w:rPr>
                <w:rFonts w:eastAsiaTheme="majorEastAsia"/>
                <w:b/>
              </w:rPr>
            </w:pPr>
            <w:r w:rsidRPr="00514DA9">
              <w:rPr>
                <w:rFonts w:eastAsiaTheme="majorEastAsia"/>
                <w:b/>
              </w:rPr>
              <w:t>_____</w:t>
            </w:r>
          </w:p>
        </w:tc>
      </w:tr>
    </w:tbl>
    <w:p w14:paraId="62786FD0" w14:textId="77777777" w:rsidR="000305F0" w:rsidRPr="000305F0" w:rsidRDefault="000305F0" w:rsidP="000305F0"/>
    <w:p w14:paraId="15B8CD22" w14:textId="77777777" w:rsidR="000305F0" w:rsidRPr="000305F0" w:rsidRDefault="000305F0" w:rsidP="000305F0">
      <w:pPr>
        <w:pStyle w:val="NoSpacing"/>
      </w:pPr>
    </w:p>
    <w:p w14:paraId="0DDEDCD9" w14:textId="7A7FE29A" w:rsidR="00CD02DE" w:rsidRPr="00453708" w:rsidRDefault="00DB3845" w:rsidP="00453708">
      <w:pPr>
        <w:pStyle w:val="NoSpacing"/>
        <w:rPr>
          <w:b/>
        </w:rPr>
      </w:pPr>
      <w:r w:rsidRPr="000305F0">
        <w:br w:type="page"/>
      </w:r>
      <w:r w:rsidRPr="00453708">
        <w:rPr>
          <w:b/>
        </w:rPr>
        <w:lastRenderedPageBreak/>
        <w:t>Affirmation of Accuracy</w:t>
      </w:r>
    </w:p>
    <w:p w14:paraId="33114532" w14:textId="77777777" w:rsidR="00137D77" w:rsidRDefault="00137D77" w:rsidP="00137D77">
      <w:pPr>
        <w:pStyle w:val="NoSpacing"/>
      </w:pPr>
    </w:p>
    <w:p w14:paraId="6F6BBBBF" w14:textId="4769FC7B"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Safety Practices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130E91D0" w14:textId="77777777" w:rsidR="00137D77" w:rsidRDefault="00137D77" w:rsidP="00137D77">
      <w:pPr>
        <w:pStyle w:val="NoSpacing"/>
      </w:pPr>
    </w:p>
    <w:p w14:paraId="30FCA31E" w14:textId="32492DA5" w:rsidR="00137D77" w:rsidRPr="009A5185" w:rsidRDefault="00137D77" w:rsidP="00137D77">
      <w:pPr>
        <w:pStyle w:val="NoSpacing"/>
      </w:pPr>
      <w:r>
        <w:t>The ASC and I understand that The Leapfrog Group, its members, the public and entities and persons who contract</w:t>
      </w:r>
      <w:r w:rsidR="00C76A67">
        <w:t xml:space="preserve"> or have other business dealings</w:t>
      </w:r>
      <w:r>
        <w:t xml:space="preserve"> with</w:t>
      </w:r>
      <w:r w:rsidR="00C76A67">
        <w:t xml:space="preserve"> The</w:t>
      </w:r>
      <w:r>
        <w:t xml:space="preserve"> Leapfrog</w:t>
      </w:r>
      <w:r w:rsidR="00C76A67">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w:t>
      </w:r>
      <w:proofErr w:type="gramStart"/>
      <w:r w:rsidRPr="009A5185">
        <w:t>any and all</w:t>
      </w:r>
      <w:proofErr w:type="gramEnd"/>
      <w:r w:rsidRPr="009A5185">
        <w:t xml:space="preserve"> damages, demands, costs, or causes of action resulting from any inaccuracies in the information or any misrepresentations in this Affirmation of Accuracy. The Leapfrog Group and its members and entities and persons who contract </w:t>
      </w:r>
      <w:r w:rsidR="00C76A67">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6049BE66" w14:textId="77777777" w:rsidR="00BE1AD0" w:rsidRDefault="00BE1AD0" w:rsidP="00BE1AD0"/>
    <w:p w14:paraId="081A37A9" w14:textId="77777777" w:rsidR="00CD02DE" w:rsidRPr="009A5185" w:rsidRDefault="00CD02DE" w:rsidP="00CD02DE">
      <w:pPr>
        <w:spacing w:line="240" w:lineRule="auto"/>
        <w:rPr>
          <w:rFonts w:cs="Arial"/>
          <w:snapToGrid w:val="0"/>
          <w:color w:val="000000"/>
        </w:rPr>
      </w:pPr>
    </w:p>
    <w:p w14:paraId="70D5F162"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5A9A3622"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691BA82A" w14:textId="77777777" w:rsidR="00CD02DE" w:rsidRDefault="00CD02DE" w:rsidP="00CD02DE">
      <w:pPr>
        <w:spacing w:line="240" w:lineRule="auto"/>
        <w:rPr>
          <w:rFonts w:cs="Arial"/>
          <w:snapToGrid w:val="0"/>
        </w:rPr>
      </w:pPr>
    </w:p>
    <w:p w14:paraId="650F5016"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17804D5D"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30249572" w14:textId="77777777" w:rsidR="00CD02DE" w:rsidRPr="00453708" w:rsidRDefault="00CD02DE" w:rsidP="00CD02DE">
      <w:pPr>
        <w:rPr>
          <w:b/>
        </w:rPr>
      </w:pPr>
    </w:p>
    <w:p w14:paraId="0685F3C9" w14:textId="77777777" w:rsidR="00DB3845" w:rsidRDefault="00DB3845" w:rsidP="00DB3845">
      <w:r>
        <w:br w:type="page"/>
      </w:r>
    </w:p>
    <w:p w14:paraId="5BE6106D" w14:textId="77777777" w:rsidR="00DB3845" w:rsidRDefault="00307507" w:rsidP="00DB3845">
      <w:pPr>
        <w:pStyle w:val="Heading2"/>
      </w:pPr>
      <w:bookmarkStart w:id="282" w:name="_Toc99635574"/>
      <w:r>
        <w:lastRenderedPageBreak/>
        <w:t>Section 4</w:t>
      </w:r>
      <w:r w:rsidR="00DB3845">
        <w:t xml:space="preserve">: </w:t>
      </w:r>
      <w:r>
        <w:t>Patient Safety Practices</w:t>
      </w:r>
      <w:r w:rsidR="00DB3845">
        <w:t xml:space="preserve"> Reference Information</w:t>
      </w:r>
      <w:bookmarkEnd w:id="282"/>
    </w:p>
    <w:p w14:paraId="24111E76" w14:textId="77777777" w:rsidR="00DB3845" w:rsidRDefault="00DB3845" w:rsidP="005948CF"/>
    <w:p w14:paraId="3FCA47D2" w14:textId="44DC7BEB" w:rsidR="00465388" w:rsidRDefault="00465388" w:rsidP="00DB3845">
      <w:pPr>
        <w:pStyle w:val="Heading4"/>
      </w:pPr>
      <w:bookmarkStart w:id="283" w:name="_Toc99635575"/>
      <w:r>
        <w:t xml:space="preserve">What’s New in the </w:t>
      </w:r>
      <w:r w:rsidR="005C63AE">
        <w:t>2022</w:t>
      </w:r>
      <w:r>
        <w:t xml:space="preserve"> Survey</w:t>
      </w:r>
      <w:bookmarkEnd w:id="283"/>
    </w:p>
    <w:p w14:paraId="346A789D" w14:textId="1241046A" w:rsidR="00A0137D" w:rsidRDefault="00A0137D" w:rsidP="00A0137D">
      <w:pPr>
        <w:spacing w:after="0" w:line="240" w:lineRule="auto"/>
        <w:rPr>
          <w:b/>
          <w:bCs/>
        </w:rPr>
      </w:pPr>
      <w:r>
        <w:rPr>
          <w:b/>
          <w:bCs/>
        </w:rPr>
        <w:t xml:space="preserve">Section 4A </w:t>
      </w:r>
      <w:r w:rsidRPr="00A0137D">
        <w:rPr>
          <w:b/>
          <w:bCs/>
        </w:rPr>
        <w:t xml:space="preserve">Medication </w:t>
      </w:r>
      <w:r>
        <w:rPr>
          <w:b/>
          <w:bCs/>
        </w:rPr>
        <w:t>Safety</w:t>
      </w:r>
    </w:p>
    <w:p w14:paraId="6353082F" w14:textId="77777777" w:rsidR="00A0137D" w:rsidRDefault="00A0137D" w:rsidP="00A0137D">
      <w:pPr>
        <w:spacing w:after="0" w:line="240" w:lineRule="auto"/>
        <w:rPr>
          <w:b/>
          <w:bCs/>
        </w:rPr>
      </w:pPr>
    </w:p>
    <w:p w14:paraId="41F22ADB" w14:textId="66D1496A" w:rsidR="00A0137D" w:rsidRPr="00A0137D" w:rsidRDefault="00A0137D" w:rsidP="00A0137D">
      <w:pPr>
        <w:spacing w:after="0" w:line="240" w:lineRule="auto"/>
        <w:rPr>
          <w:b/>
          <w:bCs/>
        </w:rPr>
      </w:pPr>
      <w:r>
        <w:rPr>
          <w:b/>
          <w:bCs/>
        </w:rPr>
        <w:t xml:space="preserve">Medication </w:t>
      </w:r>
      <w:r w:rsidRPr="00A0137D">
        <w:rPr>
          <w:b/>
          <w:bCs/>
        </w:rPr>
        <w:t>and Allergy Documentation</w:t>
      </w:r>
    </w:p>
    <w:p w14:paraId="197C22F0" w14:textId="3BE71559" w:rsidR="00E5418B" w:rsidRDefault="00B01293" w:rsidP="00E5418B">
      <w:bookmarkStart w:id="284" w:name="_Hlk65059674"/>
      <w:r>
        <w:t xml:space="preserve">Leapfrog </w:t>
      </w:r>
      <w:r w:rsidR="002F0215">
        <w:t xml:space="preserve">updated the </w:t>
      </w:r>
      <w:r w:rsidR="00117618">
        <w:t xml:space="preserve">Medication and Allergy Documentation questions to </w:t>
      </w:r>
      <w:r w:rsidR="001F3A2D">
        <w:t>clarify</w:t>
      </w:r>
      <w:r>
        <w:t xml:space="preserve"> that ASCs should report on all medications prescribed </w:t>
      </w:r>
      <w:r w:rsidRPr="00E9743A">
        <w:rPr>
          <w:b/>
          <w:bCs/>
          <w:u w:val="single"/>
        </w:rPr>
        <w:t>at discharge</w:t>
      </w:r>
      <w:r>
        <w:t xml:space="preserve"> or administered during the visit. </w:t>
      </w:r>
      <w:r w:rsidR="0019773B">
        <w:t xml:space="preserve">Leapfrog has </w:t>
      </w:r>
      <w:r>
        <w:t>also update</w:t>
      </w:r>
      <w:r w:rsidR="0019773B">
        <w:t>d</w:t>
      </w:r>
      <w:r>
        <w:t xml:space="preserve"> the definition of medications used in Section </w:t>
      </w:r>
      <w:r w:rsidR="00181CDC">
        <w:t>4A</w:t>
      </w:r>
      <w:r>
        <w:t xml:space="preserve"> to exclude chlorhexidine and alcohol prep pads.</w:t>
      </w:r>
      <w:bookmarkEnd w:id="284"/>
    </w:p>
    <w:p w14:paraId="7F5A8D1E" w14:textId="77777777" w:rsidR="00E5418B" w:rsidRDefault="00A0137D" w:rsidP="00E5418B">
      <w:pPr>
        <w:spacing w:line="240" w:lineRule="auto"/>
        <w:contextualSpacing/>
        <w:rPr>
          <w:b/>
          <w:bCs/>
        </w:rPr>
      </w:pPr>
      <w:r w:rsidRPr="00A0137D">
        <w:rPr>
          <w:b/>
          <w:bCs/>
        </w:rPr>
        <w:t xml:space="preserve">Safe Opioid Prescribing </w:t>
      </w:r>
    </w:p>
    <w:p w14:paraId="57388224" w14:textId="071BA750" w:rsidR="00B01293" w:rsidRDefault="00B01293" w:rsidP="00E5418B">
      <w:pPr>
        <w:spacing w:line="240" w:lineRule="auto"/>
        <w:contextualSpacing/>
      </w:pPr>
      <w:r>
        <w:t>Due to the variation in state-based regulations and the emergence of electronic clinical quality measures focused on opioid prescribing, Leapfrog is removing this subsection from the 2022 Leapfrog ASC Survey.</w:t>
      </w:r>
    </w:p>
    <w:p w14:paraId="0F0D217A" w14:textId="77777777" w:rsidR="004B0434" w:rsidRPr="00A0137D" w:rsidRDefault="004B0434" w:rsidP="0019773B">
      <w:pPr>
        <w:spacing w:after="0" w:line="240" w:lineRule="auto"/>
        <w:contextualSpacing/>
        <w:rPr>
          <w:b/>
          <w:bCs/>
        </w:rPr>
      </w:pPr>
    </w:p>
    <w:p w14:paraId="623FB2E2" w14:textId="20547BBE" w:rsidR="00A0137D" w:rsidRPr="00A0137D" w:rsidRDefault="00A0137D" w:rsidP="0019773B">
      <w:pPr>
        <w:spacing w:after="0" w:line="240" w:lineRule="auto"/>
        <w:contextualSpacing/>
        <w:rPr>
          <w:b/>
          <w:bCs/>
        </w:rPr>
      </w:pPr>
      <w:r>
        <w:rPr>
          <w:b/>
          <w:bCs/>
        </w:rPr>
        <w:t xml:space="preserve">Section </w:t>
      </w:r>
      <w:r w:rsidRPr="00A0137D">
        <w:rPr>
          <w:b/>
          <w:bCs/>
        </w:rPr>
        <w:t>4B: NHSN Outpatient Procedure Component Module</w:t>
      </w:r>
    </w:p>
    <w:p w14:paraId="3CF0BAA6" w14:textId="4BA90AD2" w:rsidR="00D04111" w:rsidRDefault="00B01293" w:rsidP="0019773B">
      <w:pPr>
        <w:spacing w:after="0" w:line="240" w:lineRule="auto"/>
        <w:contextualSpacing/>
      </w:pPr>
      <w:r>
        <w:t xml:space="preserve">In 2022, Leapfrog </w:t>
      </w:r>
      <w:r w:rsidR="00D04111">
        <w:t>is maintaining the reporting period of the latest 6-months prior to Survey submission for Section 4B NHSN Outpatient Procedure Component (OPC) Module.</w:t>
      </w:r>
      <w:r w:rsidR="00DA5269">
        <w:t xml:space="preserve"> The </w:t>
      </w:r>
      <w:r w:rsidR="00287548">
        <w:t xml:space="preserve">NHSN reporting periods for all four NHSN Data Downloads </w:t>
      </w:r>
      <w:r w:rsidR="00AF0C46">
        <w:t xml:space="preserve">can be found in the </w:t>
      </w:r>
      <w:hyperlink w:anchor="NHSN_datadownloadtable" w:history="1">
        <w:r w:rsidR="00AF0C46" w:rsidRPr="00AF0C46">
          <w:rPr>
            <w:rStyle w:val="Hyperlink"/>
          </w:rPr>
          <w:t>Deadlines and Reporting Period table</w:t>
        </w:r>
      </w:hyperlink>
      <w:r w:rsidR="00AF0C46">
        <w:t>.</w:t>
      </w:r>
    </w:p>
    <w:p w14:paraId="68BCE45D" w14:textId="77777777" w:rsidR="00D04111" w:rsidRDefault="00D04111" w:rsidP="0019773B">
      <w:pPr>
        <w:spacing w:after="0" w:line="240" w:lineRule="auto"/>
        <w:contextualSpacing/>
      </w:pPr>
    </w:p>
    <w:p w14:paraId="6EA68E1C" w14:textId="002D4F48" w:rsidR="00A0137D" w:rsidRPr="00A0137D" w:rsidRDefault="00A0137D" w:rsidP="00A0137D">
      <w:pPr>
        <w:spacing w:after="0" w:line="240" w:lineRule="auto"/>
        <w:rPr>
          <w:b/>
          <w:bCs/>
        </w:rPr>
      </w:pPr>
      <w:r>
        <w:rPr>
          <w:b/>
          <w:bCs/>
        </w:rPr>
        <w:t xml:space="preserve">Section </w:t>
      </w:r>
      <w:r w:rsidRPr="00A0137D">
        <w:rPr>
          <w:b/>
          <w:bCs/>
        </w:rPr>
        <w:t xml:space="preserve">4C: Hand Hygiene </w:t>
      </w:r>
    </w:p>
    <w:p w14:paraId="2F0CCC96" w14:textId="77777777" w:rsidR="0019773B" w:rsidRDefault="0019773B" w:rsidP="0019773B">
      <w:pPr>
        <w:spacing w:after="0" w:line="240" w:lineRule="auto"/>
      </w:pPr>
      <w:r>
        <w:t xml:space="preserve">Based on public comments and feedback received from ASCs that participated in the pilot, Leapfrog is offering an alternative path to ASCs to achieve its Hand Hygiene Standard. The alternative path for achieving the standard requires ASCs to monitor 100 hand hygiene opportunities per month (a reduction from 200 per month) and meet all other elements in all the remaining domains: Monitoring and Feedback, Training and Education, Infrastructure, and Culture. The updated Hand Hygiene Scoring Algorithm can be reviewed in the </w:t>
      </w:r>
      <w:r w:rsidRPr="00016497">
        <w:t xml:space="preserve">2022 Leapfrog ASC Survey Scoring Algorithms on the </w:t>
      </w:r>
      <w:hyperlink r:id="rId176" w:history="1">
        <w:r w:rsidRPr="00016497">
          <w:rPr>
            <w:rStyle w:val="Hyperlink"/>
          </w:rPr>
          <w:t>Scoring and Results webpage</w:t>
        </w:r>
      </w:hyperlink>
    </w:p>
    <w:p w14:paraId="191154AF" w14:textId="77777777" w:rsidR="0019773B" w:rsidRDefault="0019773B" w:rsidP="0019773B">
      <w:pPr>
        <w:spacing w:after="0" w:line="240" w:lineRule="auto"/>
      </w:pPr>
    </w:p>
    <w:p w14:paraId="48EA8E46" w14:textId="77777777" w:rsidR="0019773B" w:rsidRDefault="0019773B" w:rsidP="0019773B">
      <w:pPr>
        <w:spacing w:after="0" w:line="240" w:lineRule="auto"/>
      </w:pPr>
      <w:r>
        <w:t>In addition, Leapfrog is offering facilities two options for measuring the volume of alcohol-based hand sanitizer dispensed with each activation (referenced in questions #6 and #7): a volume-based measurement (each activation needs to produce at least 1.0 mL) or the “15-seconds to dry” method. This change will reduce the reporting burden for many facilities, while continuing to offer flexibility to those that use hand sanitizer formats such as foam. As a reminder, to meet the criteria to respond “yes” to questions #6 and #7, facilities are required to conduct their own audits independent of any information provided by the vendor on the volume of alcohol-based hand sanitizer dispensed with each activation.</w:t>
      </w:r>
    </w:p>
    <w:p w14:paraId="6A4A5AF6" w14:textId="77777777" w:rsidR="00A0137D" w:rsidRDefault="00A0137D" w:rsidP="00A0137D">
      <w:pPr>
        <w:spacing w:after="0" w:line="240" w:lineRule="auto"/>
        <w:rPr>
          <w:b/>
          <w:bCs/>
        </w:rPr>
      </w:pPr>
    </w:p>
    <w:p w14:paraId="355266DA" w14:textId="67D82683" w:rsidR="00A0137D" w:rsidRPr="00A0137D" w:rsidRDefault="00A0137D" w:rsidP="00A0137D">
      <w:pPr>
        <w:spacing w:after="0" w:line="240" w:lineRule="auto"/>
        <w:rPr>
          <w:b/>
          <w:bCs/>
        </w:rPr>
      </w:pPr>
      <w:r>
        <w:rPr>
          <w:b/>
          <w:bCs/>
        </w:rPr>
        <w:t xml:space="preserve">Section </w:t>
      </w:r>
      <w:r w:rsidRPr="00A0137D">
        <w:rPr>
          <w:b/>
          <w:bCs/>
        </w:rPr>
        <w:t>4D: National Quality Forum (NQF) Safe Practices</w:t>
      </w:r>
    </w:p>
    <w:p w14:paraId="617A839C" w14:textId="6BB1FAD9" w:rsidR="00B01293" w:rsidRDefault="00B01293" w:rsidP="00A0137D">
      <w:pPr>
        <w:spacing w:after="0" w:line="240" w:lineRule="auto"/>
      </w:pPr>
      <w:r>
        <w:t xml:space="preserve">To ensure ASCs have implemented the basic structures and processes needed to identify and mitigate risks and hazards to patients, </w:t>
      </w:r>
      <w:r w:rsidR="0019773B">
        <w:t xml:space="preserve">Leapfrog has added an additional safe practice to the Survey: </w:t>
      </w:r>
      <w:hyperlink r:id="rId177" w:history="1">
        <w:r w:rsidR="0019773B" w:rsidRPr="0019773B">
          <w:rPr>
            <w:rStyle w:val="Hyperlink"/>
          </w:rPr>
          <w:t>National Quality Forum’s Safe Practices for Better Healthcare Safe Practice #4</w:t>
        </w:r>
      </w:hyperlink>
      <w:r w:rsidR="0019773B">
        <w:t xml:space="preserve">. </w:t>
      </w:r>
      <w:r>
        <w:t>Responses to NQF Safe Practice #4 will not be scored or publicly reported in 2022.</w:t>
      </w:r>
    </w:p>
    <w:p w14:paraId="37DB3822" w14:textId="77777777" w:rsidR="00A0137D" w:rsidRDefault="00A0137D" w:rsidP="00A0137D">
      <w:pPr>
        <w:spacing w:after="0" w:line="240" w:lineRule="auto"/>
        <w:rPr>
          <w:b/>
          <w:bCs/>
        </w:rPr>
      </w:pPr>
    </w:p>
    <w:p w14:paraId="7366392E" w14:textId="59DC8BEA" w:rsidR="00A0137D" w:rsidRPr="00A0137D" w:rsidRDefault="00A967AB" w:rsidP="00A0137D">
      <w:pPr>
        <w:spacing w:after="0" w:line="240" w:lineRule="auto"/>
        <w:rPr>
          <w:b/>
          <w:bCs/>
        </w:rPr>
      </w:pPr>
      <w:r>
        <w:rPr>
          <w:b/>
          <w:bCs/>
        </w:rPr>
        <w:t xml:space="preserve">Section </w:t>
      </w:r>
      <w:r w:rsidR="00A0137D" w:rsidRPr="00A0137D">
        <w:rPr>
          <w:b/>
          <w:bCs/>
        </w:rPr>
        <w:t>4E: Never Events Policy</w:t>
      </w:r>
    </w:p>
    <w:p w14:paraId="42D791EA" w14:textId="5F69FC28" w:rsidR="00CE5FCB" w:rsidRDefault="00CE5FCB" w:rsidP="00A0137D">
      <w:pPr>
        <w:spacing w:after="0" w:line="240" w:lineRule="auto"/>
      </w:pPr>
      <w:r>
        <w:t xml:space="preserve">There are no changes to the Never Events Policy in Subsection 4E. </w:t>
      </w:r>
    </w:p>
    <w:p w14:paraId="12DFCF4D" w14:textId="77777777" w:rsidR="00A0137D" w:rsidRDefault="00A0137D" w:rsidP="00A0137D">
      <w:pPr>
        <w:spacing w:after="0" w:line="240" w:lineRule="auto"/>
        <w:rPr>
          <w:b/>
          <w:bCs/>
        </w:rPr>
      </w:pPr>
    </w:p>
    <w:p w14:paraId="7C4FB4C0" w14:textId="43F76D85" w:rsidR="00A0137D" w:rsidRPr="00A0137D" w:rsidRDefault="00A967AB" w:rsidP="00A0137D">
      <w:pPr>
        <w:spacing w:after="0" w:line="240" w:lineRule="auto"/>
        <w:rPr>
          <w:b/>
          <w:bCs/>
        </w:rPr>
      </w:pPr>
      <w:r>
        <w:rPr>
          <w:b/>
          <w:bCs/>
        </w:rPr>
        <w:t xml:space="preserve">Section </w:t>
      </w:r>
      <w:r w:rsidR="00A0137D" w:rsidRPr="00A0137D">
        <w:rPr>
          <w:b/>
          <w:bCs/>
        </w:rPr>
        <w:t xml:space="preserve">4F: Nursing Workforce (New in </w:t>
      </w:r>
      <w:r w:rsidR="005C63AE">
        <w:rPr>
          <w:b/>
          <w:bCs/>
        </w:rPr>
        <w:t>2022</w:t>
      </w:r>
      <w:r w:rsidR="00A0137D" w:rsidRPr="00A0137D">
        <w:rPr>
          <w:b/>
          <w:bCs/>
        </w:rPr>
        <w:t xml:space="preserve">- Optional, </w:t>
      </w:r>
      <w:r w:rsidR="00031CC3">
        <w:rPr>
          <w:b/>
          <w:bCs/>
        </w:rPr>
        <w:t>n</w:t>
      </w:r>
      <w:r w:rsidR="00A0137D" w:rsidRPr="00A0137D">
        <w:rPr>
          <w:b/>
          <w:bCs/>
        </w:rPr>
        <w:t>ot publicly reported)</w:t>
      </w:r>
    </w:p>
    <w:p w14:paraId="06118BC1" w14:textId="151E1A3D" w:rsidR="00CE5FCB" w:rsidRDefault="00B01293" w:rsidP="00D04FDF">
      <w:pPr>
        <w:spacing w:after="0" w:line="240" w:lineRule="auto"/>
      </w:pPr>
      <w:r>
        <w:t>This subsection will continue to be optional for 2022, and responses will not be used in scoring or public reporting for ASCs</w:t>
      </w:r>
      <w:r w:rsidR="00D04FDF">
        <w:t>.</w:t>
      </w:r>
    </w:p>
    <w:p w14:paraId="3EE14717" w14:textId="77777777" w:rsidR="00D04FDF" w:rsidRDefault="00D04FDF" w:rsidP="00D04FDF">
      <w:pPr>
        <w:spacing w:after="0" w:line="240" w:lineRule="auto"/>
      </w:pPr>
    </w:p>
    <w:p w14:paraId="0C8C1899" w14:textId="05C939E0" w:rsidR="0018513F" w:rsidRDefault="00DB3845" w:rsidP="001C0E31">
      <w:pPr>
        <w:pStyle w:val="Heading4"/>
      </w:pPr>
      <w:bookmarkStart w:id="285" w:name="_Toc99635576"/>
      <w:r>
        <w:t>Change Summary Since Release</w:t>
      </w:r>
      <w:bookmarkEnd w:id="285"/>
    </w:p>
    <w:p w14:paraId="30CED439" w14:textId="46F3BE6C" w:rsidR="005647B7" w:rsidRPr="009A5185" w:rsidRDefault="005647B7" w:rsidP="005647B7">
      <w:pPr>
        <w:pStyle w:val="BodyText3"/>
        <w:rPr>
          <w:rFonts w:cs="Arial"/>
          <w:lang w:eastAsia="ja-JP"/>
        </w:rPr>
      </w:pPr>
      <w:bookmarkStart w:id="286" w:name="_Hlk71041196"/>
      <w:r w:rsidRPr="009A5185">
        <w:rPr>
          <w:rFonts w:cs="Arial"/>
          <w:lang w:eastAsia="ja-JP"/>
        </w:rPr>
        <w:t xml:space="preserve">None. If substantive changes are made to this section of the Survey after release on April 1, </w:t>
      </w:r>
      <w:r>
        <w:rPr>
          <w:rFonts w:cs="Arial"/>
          <w:lang w:eastAsia="ja-JP"/>
        </w:rPr>
        <w:t>2022</w:t>
      </w:r>
      <w:r w:rsidRPr="009A5185">
        <w:rPr>
          <w:rFonts w:cs="Arial"/>
          <w:lang w:eastAsia="ja-JP"/>
        </w:rPr>
        <w:t>, they will be documented in this Change Summary section.</w:t>
      </w:r>
    </w:p>
    <w:p w14:paraId="761E49DA" w14:textId="42C353CF" w:rsidR="00E25D7F" w:rsidRDefault="00E25D7F" w:rsidP="00E25D7F">
      <w:pPr>
        <w:pStyle w:val="BodyText3"/>
        <w:rPr>
          <w:lang w:eastAsia="ja-JP"/>
        </w:rPr>
      </w:pPr>
    </w:p>
    <w:bookmarkEnd w:id="286"/>
    <w:p w14:paraId="72553255" w14:textId="575F756A" w:rsidR="00DB3845" w:rsidRDefault="00DB3845" w:rsidP="00655D44">
      <w:pPr>
        <w:pStyle w:val="BodyText3"/>
        <w:rPr>
          <w:color w:val="404040" w:themeColor="text1" w:themeTint="BF"/>
          <w:szCs w:val="28"/>
        </w:rPr>
      </w:pPr>
      <w:r>
        <w:lastRenderedPageBreak/>
        <w:br w:type="page"/>
      </w:r>
    </w:p>
    <w:p w14:paraId="4978D5FF" w14:textId="2443E3BD" w:rsidR="00DB3845" w:rsidRDefault="006D6A4F" w:rsidP="00DB3845">
      <w:pPr>
        <w:pStyle w:val="Heading3"/>
      </w:pPr>
      <w:bookmarkStart w:id="287" w:name="_Toc99635577"/>
      <w:bookmarkStart w:id="288" w:name="PatientSafetyPracticesMeasureSpecs"/>
      <w:r>
        <w:lastRenderedPageBreak/>
        <w:t xml:space="preserve">Section 4A: </w:t>
      </w:r>
      <w:r w:rsidR="0089517E">
        <w:t>Medication Safety</w:t>
      </w:r>
      <w:r w:rsidR="00DB3845">
        <w:t xml:space="preserve"> Measure Specifications</w:t>
      </w:r>
      <w:bookmarkEnd w:id="287"/>
    </w:p>
    <w:p w14:paraId="3BB67FDD" w14:textId="77777777" w:rsidR="006A6FD4" w:rsidRDefault="006A6FD4" w:rsidP="006A6FD4"/>
    <w:p w14:paraId="63540E29" w14:textId="77777777" w:rsidR="006A6FD4" w:rsidRPr="006A6FD4" w:rsidRDefault="006A6FD4" w:rsidP="006A6FD4">
      <w:pPr>
        <w:pStyle w:val="Heading4"/>
      </w:pPr>
      <w:bookmarkStart w:id="289" w:name="_Medication_and_Allergy"/>
      <w:bookmarkStart w:id="290" w:name="_Toc99635578"/>
      <w:bookmarkStart w:id="291" w:name="MedAllergyMeasureSpecs"/>
      <w:bookmarkEnd w:id="289"/>
      <w:r>
        <w:t>Medication and Allergy Documentation</w:t>
      </w:r>
      <w:bookmarkEnd w:id="290"/>
    </w:p>
    <w:bookmarkEnd w:id="288"/>
    <w:bookmarkEnd w:id="291"/>
    <w:p w14:paraId="2AB022AC" w14:textId="77777777" w:rsidR="00DB3845" w:rsidRDefault="00DB3845" w:rsidP="00DB3845"/>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6A6FD4" w:rsidRPr="009A5185" w14:paraId="1CD09026" w14:textId="77777777" w:rsidTr="000478AB">
        <w:trPr>
          <w:trHeight w:val="360"/>
          <w:jc w:val="center"/>
        </w:trPr>
        <w:tc>
          <w:tcPr>
            <w:tcW w:w="9562" w:type="dxa"/>
            <w:shd w:val="clear" w:color="auto" w:fill="auto"/>
            <w:vAlign w:val="center"/>
          </w:tcPr>
          <w:p w14:paraId="422EE9EA" w14:textId="77777777" w:rsidR="006A6FD4" w:rsidRPr="006A6FD4" w:rsidRDefault="006A6FD4" w:rsidP="000478AB">
            <w:pPr>
              <w:autoSpaceDE w:val="0"/>
              <w:autoSpaceDN w:val="0"/>
              <w:adjustRightInd w:val="0"/>
              <w:rPr>
                <w:rFonts w:cs="Arial"/>
              </w:rPr>
            </w:pPr>
            <w:r w:rsidRPr="009A5185">
              <w:rPr>
                <w:rFonts w:cs="Arial"/>
                <w:b/>
              </w:rPr>
              <w:t xml:space="preserve">Source: </w:t>
            </w:r>
            <w:r>
              <w:rPr>
                <w:rFonts w:cs="Arial"/>
              </w:rPr>
              <w:t>The Leapfrog Group</w:t>
            </w:r>
          </w:p>
        </w:tc>
      </w:tr>
      <w:tr w:rsidR="006A6FD4" w:rsidRPr="009A5185" w14:paraId="342B8887" w14:textId="77777777" w:rsidTr="000478AB">
        <w:trPr>
          <w:jc w:val="center"/>
        </w:trPr>
        <w:tc>
          <w:tcPr>
            <w:tcW w:w="9562" w:type="dxa"/>
            <w:vAlign w:val="center"/>
          </w:tcPr>
          <w:p w14:paraId="0836C8FE" w14:textId="77777777" w:rsidR="006A6FD4" w:rsidRPr="009A5185" w:rsidRDefault="006A6FD4" w:rsidP="000478AB">
            <w:pPr>
              <w:rPr>
                <w:rFonts w:cs="Arial"/>
                <w:snapToGrid w:val="0"/>
              </w:rPr>
            </w:pPr>
            <w:r w:rsidRPr="009A5185">
              <w:rPr>
                <w:rFonts w:cs="Arial"/>
                <w:b/>
                <w:snapToGrid w:val="0"/>
              </w:rPr>
              <w:t>Reporting Time Period:</w:t>
            </w:r>
            <w:r w:rsidRPr="009A5185">
              <w:rPr>
                <w:rFonts w:cs="Arial"/>
                <w:snapToGrid w:val="0"/>
              </w:rPr>
              <w:t xml:space="preserve"> </w:t>
            </w:r>
            <w:r w:rsidRPr="009A5185">
              <w:rPr>
                <w:rFonts w:cs="Arial"/>
                <w:b/>
                <w:snapToGrid w:val="0"/>
              </w:rPr>
              <w:t>12 months</w:t>
            </w:r>
          </w:p>
          <w:p w14:paraId="4AB74A45" w14:textId="456C563D" w:rsidR="00C66B7B" w:rsidRPr="00CF0D80" w:rsidRDefault="00C66B7B" w:rsidP="00997ECF">
            <w:pPr>
              <w:pStyle w:val="ListParagraph"/>
              <w:numPr>
                <w:ilvl w:val="0"/>
                <w:numId w:val="40"/>
              </w:numPr>
              <w:spacing w:after="0" w:line="240" w:lineRule="auto"/>
              <w:rPr>
                <w:rFonts w:cs="Arial"/>
                <w:snapToGrid w:val="0"/>
              </w:rPr>
            </w:pPr>
            <w:r w:rsidRPr="00C66B7B">
              <w:rPr>
                <w:rFonts w:cs="Arial"/>
                <w:snapToGrid w:val="0"/>
              </w:rPr>
              <w:t xml:space="preserve">Surveys submitted </w:t>
            </w:r>
            <w:r w:rsidR="007E25B7">
              <w:rPr>
                <w:rFonts w:cs="Arial"/>
                <w:snapToGrid w:val="0"/>
              </w:rPr>
              <w:t>prior to</w:t>
            </w:r>
            <w:r w:rsidRPr="00C66B7B">
              <w:rPr>
                <w:rFonts w:cs="Arial"/>
                <w:snapToGrid w:val="0"/>
              </w:rPr>
              <w:t xml:space="preserve"> September 1: </w:t>
            </w:r>
            <w:r w:rsidRPr="00CF0D80">
              <w:rPr>
                <w:rFonts w:cs="Arial"/>
                <w:snapToGrid w:val="0"/>
              </w:rPr>
              <w:t>01/01/202</w:t>
            </w:r>
            <w:r w:rsidR="00CF0D80">
              <w:rPr>
                <w:rFonts w:cs="Arial"/>
                <w:snapToGrid w:val="0"/>
              </w:rPr>
              <w:t>1</w:t>
            </w:r>
            <w:r w:rsidRPr="00CF0D80">
              <w:rPr>
                <w:rFonts w:cs="Arial"/>
                <w:snapToGrid w:val="0"/>
              </w:rPr>
              <w:t xml:space="preserve"> – 12/31/202</w:t>
            </w:r>
            <w:r w:rsidR="00CF0D80">
              <w:rPr>
                <w:rFonts w:cs="Arial"/>
                <w:snapToGrid w:val="0"/>
              </w:rPr>
              <w:t>1</w:t>
            </w:r>
          </w:p>
          <w:p w14:paraId="6A9D6B55" w14:textId="494213BC" w:rsidR="006A6FD4" w:rsidRPr="00C66B7B" w:rsidRDefault="00C66B7B" w:rsidP="00997ECF">
            <w:pPr>
              <w:pStyle w:val="ListParagraph"/>
              <w:numPr>
                <w:ilvl w:val="0"/>
                <w:numId w:val="40"/>
              </w:numPr>
              <w:spacing w:after="0" w:line="240" w:lineRule="auto"/>
              <w:rPr>
                <w:rFonts w:cs="Arial"/>
                <w:snapToGrid w:val="0"/>
              </w:rPr>
            </w:pPr>
            <w:r w:rsidRPr="00CF0D80">
              <w:rPr>
                <w:rFonts w:cs="Arial"/>
                <w:snapToGrid w:val="0"/>
              </w:rPr>
              <w:t>Surveys (re)submitted on or after September 1: 07/01/202</w:t>
            </w:r>
            <w:r w:rsidR="00CF0D80">
              <w:rPr>
                <w:rFonts w:cs="Arial"/>
                <w:snapToGrid w:val="0"/>
              </w:rPr>
              <w:t>1</w:t>
            </w:r>
            <w:r w:rsidRPr="00CF0D80">
              <w:rPr>
                <w:rFonts w:cs="Arial"/>
                <w:snapToGrid w:val="0"/>
              </w:rPr>
              <w:t xml:space="preserve"> – 06/30/202</w:t>
            </w:r>
            <w:r w:rsidR="00CF0D80">
              <w:rPr>
                <w:rFonts w:cs="Arial"/>
                <w:snapToGrid w:val="0"/>
              </w:rPr>
              <w:t>2</w:t>
            </w:r>
          </w:p>
        </w:tc>
      </w:tr>
      <w:tr w:rsidR="00247D71" w:rsidRPr="009A5185" w14:paraId="7BA830CE" w14:textId="77777777" w:rsidTr="000478AB">
        <w:trPr>
          <w:jc w:val="center"/>
        </w:trPr>
        <w:tc>
          <w:tcPr>
            <w:tcW w:w="9562" w:type="dxa"/>
            <w:vAlign w:val="center"/>
          </w:tcPr>
          <w:p w14:paraId="05819A5A" w14:textId="40027EB5" w:rsidR="00247D71" w:rsidRDefault="00247D71" w:rsidP="000478AB">
            <w:pPr>
              <w:rPr>
                <w:rFonts w:cs="Arial"/>
                <w:b/>
                <w:snapToGrid w:val="0"/>
              </w:rPr>
            </w:pPr>
            <w:bookmarkStart w:id="292" w:name="_Hlk39503541"/>
            <w:r>
              <w:rPr>
                <w:rFonts w:cs="Arial"/>
                <w:b/>
                <w:snapToGrid w:val="0"/>
              </w:rPr>
              <w:t xml:space="preserve">Medication </w:t>
            </w:r>
            <w:r w:rsidR="001F544A">
              <w:rPr>
                <w:rFonts w:cs="Arial"/>
                <w:b/>
                <w:snapToGrid w:val="0"/>
              </w:rPr>
              <w:t xml:space="preserve">Safety </w:t>
            </w:r>
            <w:r>
              <w:rPr>
                <w:rFonts w:cs="Arial"/>
                <w:b/>
                <w:snapToGrid w:val="0"/>
              </w:rPr>
              <w:t>Documentation Workbook (Excel)</w:t>
            </w:r>
          </w:p>
          <w:p w14:paraId="33E4807A" w14:textId="2FC07546" w:rsidR="00247D71" w:rsidRDefault="00247D71" w:rsidP="000478AB">
            <w:r>
              <w:t xml:space="preserve">To complete the data collection for this subsection and respond to questions #3-7, facilities should download the Medication </w:t>
            </w:r>
            <w:r w:rsidR="00A80734">
              <w:t xml:space="preserve">Safety Documentation </w:t>
            </w:r>
            <w:r>
              <w:t xml:space="preserve">Workbook (Excel). This workbook includes </w:t>
            </w:r>
            <w:r w:rsidR="00A80734">
              <w:t>seven</w:t>
            </w:r>
            <w:r>
              <w:t xml:space="preserve"> tabs: Instructions, </w:t>
            </w:r>
            <w:r w:rsidR="00A80734" w:rsidRPr="00CF0D80">
              <w:t>20</w:t>
            </w:r>
            <w:r w:rsidR="00746616">
              <w:t>22</w:t>
            </w:r>
            <w:r w:rsidR="00A80734" w:rsidRPr="00CF0D80">
              <w:t xml:space="preserve"> Sampling,</w:t>
            </w:r>
            <w:r w:rsidR="00A80734">
              <w:t xml:space="preserve"> </w:t>
            </w:r>
            <w:r>
              <w:t>Home Meds, Visit Meds, Allergies, and Data Entry</w:t>
            </w:r>
            <w:r w:rsidR="008D4195">
              <w:t xml:space="preserve"> and</w:t>
            </w:r>
            <w:r>
              <w:t xml:space="preserve"> can be used to identify patients to sample </w:t>
            </w:r>
            <w:proofErr w:type="gramStart"/>
            <w:r>
              <w:t>in order to</w:t>
            </w:r>
            <w:proofErr w:type="gramEnd"/>
            <w:r>
              <w:t xml:space="preserve"> complete the three clinical record audits, as well as calculate the responses to </w:t>
            </w:r>
            <w:r w:rsidR="008D4195">
              <w:t>enter</w:t>
            </w:r>
            <w:r>
              <w:t xml:space="preserve"> </w:t>
            </w:r>
            <w:r w:rsidR="008D4195">
              <w:t xml:space="preserve">into </w:t>
            </w:r>
            <w:r>
              <w:t xml:space="preserve">the Online ASC Survey Tool for each of the audits. </w:t>
            </w:r>
          </w:p>
          <w:p w14:paraId="7D4FDB97" w14:textId="045C9353" w:rsidR="008D4195" w:rsidRPr="008D4195" w:rsidRDefault="008D4195" w:rsidP="000478AB">
            <w:pPr>
              <w:rPr>
                <w:rFonts w:cs="Arial"/>
                <w:bCs/>
                <w:snapToGrid w:val="0"/>
              </w:rPr>
            </w:pPr>
            <w:r>
              <w:rPr>
                <w:rFonts w:cs="Arial"/>
                <w:bCs/>
                <w:snapToGrid w:val="0"/>
              </w:rPr>
              <w:t xml:space="preserve">This workbook is available on the </w:t>
            </w:r>
            <w:hyperlink r:id="rId178" w:history="1">
              <w:r w:rsidRPr="008D4195">
                <w:rPr>
                  <w:rStyle w:val="Hyperlink"/>
                  <w:rFonts w:cs="Arial"/>
                  <w:bCs/>
                  <w:snapToGrid w:val="0"/>
                </w:rPr>
                <w:t>Survey Materials webpage</w:t>
              </w:r>
            </w:hyperlink>
            <w:r>
              <w:rPr>
                <w:rFonts w:cs="Arial"/>
                <w:bCs/>
                <w:snapToGrid w:val="0"/>
              </w:rPr>
              <w:t xml:space="preserve"> and should be used when completing this subsection.</w:t>
            </w:r>
            <w:bookmarkEnd w:id="292"/>
          </w:p>
        </w:tc>
      </w:tr>
      <w:tr w:rsidR="006A6FD4" w:rsidRPr="009A5185" w14:paraId="4B6189BC" w14:textId="77777777" w:rsidTr="000478AB">
        <w:trPr>
          <w:jc w:val="center"/>
        </w:trPr>
        <w:tc>
          <w:tcPr>
            <w:tcW w:w="9562" w:type="dxa"/>
            <w:vAlign w:val="center"/>
          </w:tcPr>
          <w:p w14:paraId="3178EB17" w14:textId="1CC364A5" w:rsidR="006A6FD4" w:rsidRPr="00C76D2B" w:rsidRDefault="006A6FD4" w:rsidP="00BA61C3">
            <w:pPr>
              <w:pStyle w:val="EndnoteText"/>
              <w:rPr>
                <w:rFonts w:cs="Arial"/>
              </w:rPr>
            </w:pPr>
            <w:bookmarkStart w:id="293" w:name="MedAllergySufficientSample"/>
            <w:r w:rsidRPr="00C76D2B">
              <w:rPr>
                <w:rFonts w:cs="Arial"/>
                <w:b/>
              </w:rPr>
              <w:t>Sampling:</w:t>
            </w:r>
            <w:r w:rsidRPr="00C76D2B">
              <w:rPr>
                <w:rFonts w:cs="Arial"/>
              </w:rPr>
              <w:t xml:space="preserve"> </w:t>
            </w:r>
            <w:bookmarkEnd w:id="293"/>
            <w:r w:rsidRPr="00C76D2B">
              <w:rPr>
                <w:rFonts w:cs="Arial"/>
              </w:rPr>
              <w:t xml:space="preserve">If you have </w:t>
            </w:r>
            <w:r w:rsidRPr="00C76D2B">
              <w:rPr>
                <w:rFonts w:cs="Arial"/>
                <w:u w:val="single"/>
              </w:rPr>
              <w:t xml:space="preserve">more than </w:t>
            </w:r>
            <w:r w:rsidR="00431904" w:rsidRPr="00C76D2B">
              <w:rPr>
                <w:rFonts w:cs="Arial"/>
                <w:u w:val="single"/>
              </w:rPr>
              <w:t>3</w:t>
            </w:r>
            <w:r w:rsidR="00C66B7B" w:rsidRPr="00C76D2B">
              <w:rPr>
                <w:rFonts w:cs="Arial"/>
                <w:u w:val="single"/>
              </w:rPr>
              <w:t>0</w:t>
            </w:r>
            <w:r w:rsidRPr="00C76D2B">
              <w:rPr>
                <w:rFonts w:cs="Arial"/>
                <w:u w:val="single"/>
              </w:rPr>
              <w:t xml:space="preserve"> cases</w:t>
            </w:r>
            <w:r w:rsidRPr="00C76D2B">
              <w:rPr>
                <w:rFonts w:cs="Arial"/>
              </w:rPr>
              <w:t xml:space="preserve"> that meet the criteria for inclusion i</w:t>
            </w:r>
            <w:r w:rsidR="00A40ABC" w:rsidRPr="00C76D2B">
              <w:rPr>
                <w:rFonts w:cs="Arial"/>
              </w:rPr>
              <w:t>n the denominator of the process</w:t>
            </w:r>
            <w:r w:rsidRPr="00C76D2B">
              <w:rPr>
                <w:rFonts w:cs="Arial"/>
              </w:rPr>
              <w:t xml:space="preserve"> measures during the </w:t>
            </w:r>
            <w:proofErr w:type="gramStart"/>
            <w:r w:rsidRPr="00C76D2B">
              <w:rPr>
                <w:rFonts w:cs="Arial"/>
              </w:rPr>
              <w:t>time period</w:t>
            </w:r>
            <w:proofErr w:type="gramEnd"/>
            <w:r w:rsidRPr="00C76D2B">
              <w:rPr>
                <w:rFonts w:cs="Arial"/>
              </w:rPr>
              <w:t xml:space="preserve"> of the clinical record audit, you may randomly sample </w:t>
            </w:r>
            <w:r w:rsidR="00431904" w:rsidRPr="00C76D2B">
              <w:rPr>
                <w:rFonts w:cs="Arial"/>
              </w:rPr>
              <w:t>3</w:t>
            </w:r>
            <w:r w:rsidR="0034673C" w:rsidRPr="00C76D2B">
              <w:rPr>
                <w:rFonts w:cs="Arial"/>
              </w:rPr>
              <w:t>0</w:t>
            </w:r>
            <w:r w:rsidRPr="00C76D2B">
              <w:rPr>
                <w:rFonts w:cs="Arial"/>
              </w:rPr>
              <w:t xml:space="preserve"> of them for the denominator of each</w:t>
            </w:r>
            <w:r w:rsidR="00A40ABC" w:rsidRPr="00C76D2B">
              <w:rPr>
                <w:rFonts w:cs="Arial"/>
              </w:rPr>
              <w:t xml:space="preserve"> documentation</w:t>
            </w:r>
            <w:r w:rsidRPr="00C76D2B">
              <w:rPr>
                <w:rFonts w:cs="Arial"/>
              </w:rPr>
              <w:t xml:space="preserve"> guideline, and measure and report adherence based on that sample. When sampling from a larger population of cases, this is the minimum number of cases needed to make a statistically reliable statement of percent adherence to the process guidelines.</w:t>
            </w:r>
          </w:p>
          <w:p w14:paraId="06DF9B9D" w14:textId="77777777" w:rsidR="00BA61C3" w:rsidRPr="00C76D2B" w:rsidRDefault="00BA61C3" w:rsidP="00BA61C3">
            <w:pPr>
              <w:pStyle w:val="EndnoteText"/>
              <w:rPr>
                <w:rFonts w:cs="Arial"/>
              </w:rPr>
            </w:pPr>
          </w:p>
        </w:tc>
      </w:tr>
      <w:tr w:rsidR="00D9060C" w:rsidRPr="009A5185" w14:paraId="2989AB07" w14:textId="77777777" w:rsidTr="000478AB">
        <w:trPr>
          <w:jc w:val="center"/>
        </w:trPr>
        <w:tc>
          <w:tcPr>
            <w:tcW w:w="9562" w:type="dxa"/>
            <w:vAlign w:val="center"/>
          </w:tcPr>
          <w:p w14:paraId="023CA834" w14:textId="59A89BCB" w:rsidR="00D9060C" w:rsidRPr="00334F39" w:rsidRDefault="00D9060C" w:rsidP="00D9060C">
            <w:pPr>
              <w:rPr>
                <w:rFonts w:cs="Arial"/>
                <w:bCs/>
                <w:szCs w:val="20"/>
              </w:rPr>
            </w:pPr>
            <w:r w:rsidRPr="00334F39">
              <w:rPr>
                <w:rFonts w:cs="Arial"/>
                <w:b/>
                <w:szCs w:val="20"/>
              </w:rPr>
              <w:t xml:space="preserve">Medications: </w:t>
            </w:r>
            <w:r w:rsidRPr="00334F39">
              <w:rPr>
                <w:rFonts w:cs="Arial"/>
                <w:bCs/>
                <w:szCs w:val="20"/>
              </w:rPr>
              <w:t xml:space="preserve">For the purposes of this measure, a </w:t>
            </w:r>
            <w:r w:rsidRPr="00334F39">
              <w:rPr>
                <w:rFonts w:cs="Arial"/>
                <w:b/>
                <w:szCs w:val="20"/>
              </w:rPr>
              <w:t>medication</w:t>
            </w:r>
            <w:r w:rsidRPr="00334F39">
              <w:rPr>
                <w:rFonts w:cs="Arial"/>
                <w:bCs/>
                <w:szCs w:val="20"/>
              </w:rPr>
              <w:t xml:space="preserve"> is a substance that is taken into, or placed onto, the body of a person for one or more of the following reasons: </w:t>
            </w:r>
          </w:p>
          <w:p w14:paraId="6C0D80AB" w14:textId="7777777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as a placebo</w:t>
            </w:r>
          </w:p>
          <w:p w14:paraId="5D0E1FA6" w14:textId="7777777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to prevent a disease (e.g., flu vaccine)</w:t>
            </w:r>
          </w:p>
          <w:p w14:paraId="01E11A12" w14:textId="7777777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to make a diagnosis (e.g., contrast dye)</w:t>
            </w:r>
          </w:p>
          <w:p w14:paraId="33B1D432" w14:textId="7777777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to test for the possibility of an adverse effect</w:t>
            </w:r>
          </w:p>
          <w:p w14:paraId="482649B9" w14:textId="57E7D08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 xml:space="preserve">to modify a physiological, </w:t>
            </w:r>
            <w:r w:rsidR="009E1BD1" w:rsidRPr="00334F39">
              <w:rPr>
                <w:rFonts w:cs="Arial"/>
                <w:bCs/>
                <w:szCs w:val="20"/>
              </w:rPr>
              <w:t>biochemical,</w:t>
            </w:r>
            <w:r w:rsidRPr="00334F39">
              <w:rPr>
                <w:rFonts w:cs="Arial"/>
                <w:bCs/>
                <w:szCs w:val="20"/>
              </w:rPr>
              <w:t xml:space="preserve"> or anatomical function or abnormality (e.g., heparin/heparin flushes, statins, antihypertensives, etc.)</w:t>
            </w:r>
          </w:p>
          <w:p w14:paraId="7FE71A97" w14:textId="7777777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to replace a missing factor (e.g., blood product)</w:t>
            </w:r>
          </w:p>
          <w:p w14:paraId="5FF411A2" w14:textId="7777777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to ameliorate a symptom (e.g., aspirin)</w:t>
            </w:r>
          </w:p>
          <w:p w14:paraId="31555A94" w14:textId="7777777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 xml:space="preserve">to treat a disease or condition (including topicals, nasal sprays, eye drops, compounds, inhalants, injectables, patches, etc.) </w:t>
            </w:r>
          </w:p>
          <w:p w14:paraId="3280BABB" w14:textId="7777777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to induce anesthesia</w:t>
            </w:r>
          </w:p>
          <w:p w14:paraId="0F885F0B" w14:textId="18AD2FA7"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 xml:space="preserve">to stabilize or hydrate </w:t>
            </w:r>
            <w:r w:rsidR="009E1BD1" w:rsidRPr="00334F39">
              <w:rPr>
                <w:rFonts w:cs="Arial"/>
                <w:bCs/>
                <w:szCs w:val="20"/>
              </w:rPr>
              <w:t>during</w:t>
            </w:r>
            <w:r w:rsidRPr="00334F39">
              <w:rPr>
                <w:rFonts w:cs="Arial"/>
                <w:bCs/>
                <w:szCs w:val="20"/>
              </w:rPr>
              <w:t xml:space="preserve"> medical treatment or procedures (e.g., IV fluids, normal saline, lactated ringers, etc.) </w:t>
            </w:r>
          </w:p>
          <w:p w14:paraId="7DB2EAEE" w14:textId="4A79F962" w:rsidR="00D9060C" w:rsidRPr="00334F39" w:rsidRDefault="00D9060C" w:rsidP="00B07038">
            <w:pPr>
              <w:pStyle w:val="ListParagraph"/>
              <w:numPr>
                <w:ilvl w:val="0"/>
                <w:numId w:val="104"/>
              </w:numPr>
              <w:spacing w:after="0" w:line="240" w:lineRule="auto"/>
              <w:rPr>
                <w:rFonts w:cs="Arial"/>
                <w:bCs/>
                <w:szCs w:val="20"/>
              </w:rPr>
            </w:pPr>
            <w:r w:rsidRPr="00334F39">
              <w:rPr>
                <w:rFonts w:cs="Arial"/>
                <w:bCs/>
                <w:szCs w:val="20"/>
              </w:rPr>
              <w:t>to provide nutrition (e.g., enteral nutrition products, parenteral nutrition products</w:t>
            </w:r>
            <w:r w:rsidR="003B3DC1" w:rsidRPr="00334F39">
              <w:rPr>
                <w:rFonts w:cs="Arial"/>
                <w:bCs/>
                <w:szCs w:val="20"/>
              </w:rPr>
              <w:t>)</w:t>
            </w:r>
          </w:p>
          <w:p w14:paraId="13B79CBE" w14:textId="189FF789" w:rsidR="00D9060C" w:rsidRDefault="00D9060C" w:rsidP="00B07038">
            <w:pPr>
              <w:pStyle w:val="ListParagraph"/>
              <w:numPr>
                <w:ilvl w:val="0"/>
                <w:numId w:val="104"/>
              </w:numPr>
              <w:spacing w:after="0" w:line="240" w:lineRule="auto"/>
              <w:rPr>
                <w:rFonts w:cs="Arial"/>
                <w:bCs/>
                <w:szCs w:val="20"/>
              </w:rPr>
            </w:pPr>
            <w:r w:rsidRPr="00334F39">
              <w:rPr>
                <w:rFonts w:cs="Arial"/>
                <w:bCs/>
                <w:szCs w:val="20"/>
              </w:rPr>
              <w:t>as a supplement (e.g., iron for a patient with iron deficiency anemia or calcium/vitamin D for a patient with osteoporosis)</w:t>
            </w:r>
          </w:p>
          <w:p w14:paraId="4BE80874" w14:textId="77777777" w:rsidR="00ED607F" w:rsidRDefault="00ED607F" w:rsidP="00ED607F">
            <w:pPr>
              <w:pStyle w:val="ListParagraph"/>
              <w:spacing w:after="0" w:line="240" w:lineRule="auto"/>
              <w:ind w:left="1440"/>
              <w:rPr>
                <w:rFonts w:cs="Arial"/>
                <w:bCs/>
                <w:szCs w:val="20"/>
              </w:rPr>
            </w:pPr>
          </w:p>
          <w:p w14:paraId="3FA21AE2" w14:textId="0AF529DF" w:rsidR="00ED607F" w:rsidRPr="00ED607F" w:rsidRDefault="00ED607F" w:rsidP="00ED607F">
            <w:pPr>
              <w:spacing w:after="0" w:line="240" w:lineRule="auto"/>
              <w:rPr>
                <w:rFonts w:cs="Arial"/>
                <w:bCs/>
                <w:szCs w:val="20"/>
              </w:rPr>
            </w:pPr>
            <w:r>
              <w:rPr>
                <w:b/>
                <w:bCs/>
              </w:rPr>
              <w:t>Exclude:</w:t>
            </w:r>
            <w:r>
              <w:t xml:space="preserve"> Pre-filled saline flushes and pre-filled heparin flushes</w:t>
            </w:r>
          </w:p>
          <w:p w14:paraId="23FC8511" w14:textId="3F935F30" w:rsidR="00D9060C" w:rsidRPr="00C76D2B" w:rsidRDefault="00D9060C" w:rsidP="00BA61C3">
            <w:pPr>
              <w:pStyle w:val="EndnoteText"/>
              <w:rPr>
                <w:rFonts w:cs="Arial"/>
                <w:b/>
              </w:rPr>
            </w:pPr>
          </w:p>
        </w:tc>
      </w:tr>
      <w:tr w:rsidR="006A6FD4" w:rsidRPr="009A5185" w14:paraId="503EE9F9" w14:textId="77777777" w:rsidTr="000478AB">
        <w:trPr>
          <w:trHeight w:val="2594"/>
          <w:jc w:val="center"/>
        </w:trPr>
        <w:tc>
          <w:tcPr>
            <w:tcW w:w="9562" w:type="dxa"/>
            <w:vAlign w:val="center"/>
          </w:tcPr>
          <w:p w14:paraId="0B295E00" w14:textId="23023B01" w:rsidR="00D603A7" w:rsidRPr="00D603A7" w:rsidRDefault="006A6FD4" w:rsidP="000478AB">
            <w:pPr>
              <w:autoSpaceDE w:val="0"/>
              <w:autoSpaceDN w:val="0"/>
              <w:adjustRightInd w:val="0"/>
              <w:rPr>
                <w:b/>
              </w:rPr>
            </w:pPr>
            <w:r w:rsidRPr="009A5185">
              <w:rPr>
                <w:rFonts w:cs="Arial"/>
                <w:b/>
                <w:bCs/>
              </w:rPr>
              <w:lastRenderedPageBreak/>
              <w:t xml:space="preserve">Question </w:t>
            </w:r>
            <w:r w:rsidR="00A40ABC">
              <w:rPr>
                <w:rFonts w:cs="Arial"/>
                <w:b/>
                <w:bCs/>
              </w:rPr>
              <w:t>#</w:t>
            </w:r>
            <w:r w:rsidRPr="009A5185">
              <w:rPr>
                <w:rFonts w:cs="Arial"/>
                <w:b/>
                <w:bCs/>
              </w:rPr>
              <w:t xml:space="preserve">3 (denominator): </w:t>
            </w:r>
            <w:r w:rsidR="00A40ABC" w:rsidRPr="00A40ABC">
              <w:rPr>
                <w:b/>
              </w:rPr>
              <w:t xml:space="preserve">Number of cases measured (either all cases or a sufficient sample of them).  </w:t>
            </w:r>
          </w:p>
          <w:p w14:paraId="076133C5" w14:textId="3F258399" w:rsidR="006A6FD4" w:rsidRPr="00164473" w:rsidRDefault="00164473" w:rsidP="000478AB">
            <w:pPr>
              <w:autoSpaceDE w:val="0"/>
              <w:autoSpaceDN w:val="0"/>
              <w:adjustRightInd w:val="0"/>
              <w:rPr>
                <w:rFonts w:cs="Arial"/>
                <w:b/>
                <w:bCs/>
              </w:rPr>
            </w:pPr>
            <w:r>
              <w:rPr>
                <w:rFonts w:cs="Arial"/>
                <w:bCs/>
              </w:rPr>
              <w:t>Your facility should perform a clinical record audit of either all</w:t>
            </w:r>
            <w:r w:rsidR="00D9060C">
              <w:rPr>
                <w:rFonts w:cs="Arial"/>
                <w:bCs/>
              </w:rPr>
              <w:t xml:space="preserve"> adult and/or pediatric</w:t>
            </w:r>
            <w:r>
              <w:rPr>
                <w:rFonts w:cs="Arial"/>
                <w:bCs/>
              </w:rPr>
              <w:t xml:space="preserve"> </w:t>
            </w:r>
            <w:r w:rsidR="006A6FD4">
              <w:rPr>
                <w:rFonts w:cs="Arial"/>
                <w:bCs/>
              </w:rPr>
              <w:t>patients</w:t>
            </w:r>
            <w:r w:rsidR="007E25B7">
              <w:rPr>
                <w:rFonts w:cs="Arial"/>
                <w:bCs/>
              </w:rPr>
              <w:t xml:space="preserve"> </w:t>
            </w:r>
            <w:r w:rsidR="00D9060C">
              <w:rPr>
                <w:rFonts w:cs="Arial"/>
                <w:bCs/>
              </w:rPr>
              <w:t xml:space="preserve">undergoing those procedures included in Section 3A </w:t>
            </w:r>
            <w:r w:rsidR="006A6FD4">
              <w:rPr>
                <w:rFonts w:cs="Arial"/>
                <w:bCs/>
              </w:rPr>
              <w:t>discharged</w:t>
            </w:r>
            <w:r>
              <w:rPr>
                <w:rFonts w:cs="Arial"/>
                <w:bCs/>
              </w:rPr>
              <w:t xml:space="preserve"> during the reporting period or a sufficient sample of </w:t>
            </w:r>
            <w:r w:rsidR="00D9060C">
              <w:rPr>
                <w:rFonts w:cs="Arial"/>
                <w:bCs/>
              </w:rPr>
              <w:t xml:space="preserve">those </w:t>
            </w:r>
            <w:r>
              <w:rPr>
                <w:rFonts w:cs="Arial"/>
                <w:bCs/>
              </w:rPr>
              <w:t xml:space="preserve">patients discharged during the reporting period as described above. </w:t>
            </w:r>
          </w:p>
          <w:p w14:paraId="370BCDD4" w14:textId="1D7D7262" w:rsidR="00A40ABC" w:rsidRDefault="00A40ABC" w:rsidP="000478AB">
            <w:pPr>
              <w:autoSpaceDE w:val="0"/>
              <w:autoSpaceDN w:val="0"/>
              <w:adjustRightInd w:val="0"/>
              <w:rPr>
                <w:rFonts w:cs="Arial"/>
                <w:bCs/>
              </w:rPr>
            </w:pPr>
            <w:r>
              <w:rPr>
                <w:rFonts w:cs="Arial"/>
                <w:bCs/>
              </w:rPr>
              <w:t>This audit of clinical record</w:t>
            </w:r>
            <w:r w:rsidR="00164473">
              <w:rPr>
                <w:rFonts w:cs="Arial"/>
                <w:bCs/>
              </w:rPr>
              <w:t>s</w:t>
            </w:r>
            <w:r>
              <w:rPr>
                <w:rFonts w:cs="Arial"/>
                <w:bCs/>
              </w:rPr>
              <w:t xml:space="preserve"> can be done retrospectively (anytime during the Survey Cycle of April 1 – </w:t>
            </w:r>
            <w:r w:rsidR="00C66B7B">
              <w:rPr>
                <w:rFonts w:cs="Arial"/>
                <w:bCs/>
              </w:rPr>
              <w:t>November 30</w:t>
            </w:r>
            <w:r>
              <w:rPr>
                <w:rFonts w:cs="Arial"/>
                <w:bCs/>
              </w:rPr>
              <w:t xml:space="preserve">). </w:t>
            </w:r>
          </w:p>
          <w:p w14:paraId="3D5B89F5" w14:textId="2D0C11C5" w:rsidR="007F65D8" w:rsidRPr="007F65D8" w:rsidRDefault="00164473" w:rsidP="007F65D8">
            <w:pPr>
              <w:autoSpaceDE w:val="0"/>
              <w:autoSpaceDN w:val="0"/>
              <w:adjustRightInd w:val="0"/>
              <w:rPr>
                <w:rFonts w:cs="Arial"/>
                <w:bCs/>
              </w:rPr>
            </w:pPr>
            <w:r>
              <w:rPr>
                <w:rFonts w:cs="Arial"/>
                <w:bCs/>
              </w:rPr>
              <w:t xml:space="preserve">The total number of clinical records included in your audit is reported </w:t>
            </w:r>
            <w:r w:rsidR="00D9060C">
              <w:rPr>
                <w:rFonts w:cs="Arial"/>
                <w:bCs/>
              </w:rPr>
              <w:t>in</w:t>
            </w:r>
            <w:r>
              <w:rPr>
                <w:rFonts w:cs="Arial"/>
                <w:bCs/>
              </w:rPr>
              <w:t xml:space="preserve"> question #3. </w:t>
            </w:r>
          </w:p>
          <w:p w14:paraId="435B3920" w14:textId="77777777" w:rsidR="006A6FD4" w:rsidRDefault="006A6FD4" w:rsidP="000478AB">
            <w:pPr>
              <w:autoSpaceDE w:val="0"/>
              <w:autoSpaceDN w:val="0"/>
              <w:adjustRightInd w:val="0"/>
              <w:rPr>
                <w:rFonts w:cs="Arial"/>
                <w:b/>
                <w:bCs/>
              </w:rPr>
            </w:pPr>
            <w:r>
              <w:rPr>
                <w:rFonts w:cs="Arial"/>
                <w:b/>
                <w:bCs/>
              </w:rPr>
              <w:t xml:space="preserve">Excluded cases: </w:t>
            </w:r>
          </w:p>
          <w:p w14:paraId="1DAB5093" w14:textId="300AEED9" w:rsidR="006A6FD4" w:rsidRPr="00EA473B" w:rsidRDefault="006A6FD4" w:rsidP="00997ECF">
            <w:pPr>
              <w:pStyle w:val="ListParagraph"/>
              <w:numPr>
                <w:ilvl w:val="0"/>
                <w:numId w:val="52"/>
              </w:numPr>
              <w:autoSpaceDE w:val="0"/>
              <w:autoSpaceDN w:val="0"/>
              <w:adjustRightInd w:val="0"/>
              <w:rPr>
                <w:rFonts w:cs="Arial"/>
                <w:bCs/>
              </w:rPr>
            </w:pPr>
            <w:r w:rsidRPr="00EA473B">
              <w:rPr>
                <w:rFonts w:cs="Arial"/>
                <w:bCs/>
              </w:rPr>
              <w:t xml:space="preserve">Patients discharged </w:t>
            </w:r>
            <w:r w:rsidR="00A40ABC" w:rsidRPr="00EA473B">
              <w:rPr>
                <w:rFonts w:cs="Arial"/>
                <w:bCs/>
              </w:rPr>
              <w:t xml:space="preserve">from the facility </w:t>
            </w:r>
            <w:r w:rsidRPr="00EA473B">
              <w:rPr>
                <w:rFonts w:cs="Arial"/>
                <w:bCs/>
              </w:rPr>
              <w:t>without having</w:t>
            </w:r>
            <w:r w:rsidR="00D9060C">
              <w:rPr>
                <w:rFonts w:cs="Arial"/>
                <w:bCs/>
              </w:rPr>
              <w:t xml:space="preserve"> one of the procedures included in Section 3A performed during the reporting period. </w:t>
            </w:r>
          </w:p>
        </w:tc>
      </w:tr>
      <w:tr w:rsidR="006A6FD4" w:rsidRPr="009A5185" w14:paraId="39D31D6A" w14:textId="77777777" w:rsidTr="000478AB">
        <w:trPr>
          <w:jc w:val="center"/>
        </w:trPr>
        <w:tc>
          <w:tcPr>
            <w:tcW w:w="9562" w:type="dxa"/>
            <w:vAlign w:val="center"/>
          </w:tcPr>
          <w:p w14:paraId="2EF5C061" w14:textId="279E502F" w:rsidR="00D603A7" w:rsidRPr="005B6E7E" w:rsidRDefault="006A6FD4" w:rsidP="000478AB">
            <w:pPr>
              <w:autoSpaceDE w:val="0"/>
              <w:autoSpaceDN w:val="0"/>
              <w:adjustRightInd w:val="0"/>
              <w:rPr>
                <w:b/>
              </w:rPr>
            </w:pPr>
            <w:r w:rsidRPr="009A5185">
              <w:rPr>
                <w:rFonts w:cs="Arial"/>
                <w:b/>
                <w:bCs/>
              </w:rPr>
              <w:t xml:space="preserve">Question </w:t>
            </w:r>
            <w:r w:rsidR="00A40ABC">
              <w:rPr>
                <w:rFonts w:cs="Arial"/>
                <w:b/>
                <w:bCs/>
              </w:rPr>
              <w:t>#</w:t>
            </w:r>
            <w:r w:rsidRPr="009A5185">
              <w:rPr>
                <w:rFonts w:cs="Arial"/>
                <w:b/>
                <w:bCs/>
              </w:rPr>
              <w:t xml:space="preserve">4 (numerator): </w:t>
            </w:r>
            <w:r w:rsidR="00EA473B" w:rsidRPr="00EA473B">
              <w:rPr>
                <w:b/>
              </w:rPr>
              <w:t xml:space="preserve">Number of cases in question #3 with a list of </w:t>
            </w:r>
            <w:r w:rsidR="007D331A">
              <w:rPr>
                <w:b/>
              </w:rPr>
              <w:t xml:space="preserve">all </w:t>
            </w:r>
            <w:r w:rsidR="00EA473B" w:rsidRPr="00EA473B">
              <w:rPr>
                <w:b/>
              </w:rPr>
              <w:t>home medication(s), including dose, route, and frequency, documented in the clinical record.</w:t>
            </w:r>
          </w:p>
          <w:p w14:paraId="120FFE25" w14:textId="4AE8544A" w:rsidR="006A6FD4" w:rsidRPr="00164473" w:rsidRDefault="00164473" w:rsidP="00164473">
            <w:pPr>
              <w:autoSpaceDE w:val="0"/>
              <w:autoSpaceDN w:val="0"/>
              <w:adjustRightInd w:val="0"/>
              <w:rPr>
                <w:rFonts w:cs="Arial"/>
                <w:b/>
                <w:bCs/>
              </w:rPr>
            </w:pPr>
            <w:r>
              <w:rPr>
                <w:rFonts w:cs="Arial"/>
              </w:rPr>
              <w:t xml:space="preserve">Determine the total number of clinical records included in the audit (in question #3), where </w:t>
            </w:r>
            <w:r w:rsidR="006A6FD4" w:rsidRPr="009E0420">
              <w:rPr>
                <w:rFonts w:cs="Arial"/>
              </w:rPr>
              <w:t xml:space="preserve">a list of </w:t>
            </w:r>
            <w:r w:rsidR="007D331A">
              <w:rPr>
                <w:rFonts w:cs="Arial"/>
              </w:rPr>
              <w:t xml:space="preserve">all </w:t>
            </w:r>
            <w:r w:rsidR="006A6FD4" w:rsidRPr="009E0420">
              <w:rPr>
                <w:rFonts w:cs="Arial"/>
              </w:rPr>
              <w:t xml:space="preserve">home medication(s), including dose, route, and frequency, </w:t>
            </w:r>
            <w:r>
              <w:rPr>
                <w:rFonts w:cs="Arial"/>
              </w:rPr>
              <w:t xml:space="preserve">was </w:t>
            </w:r>
            <w:r w:rsidR="006A6FD4" w:rsidRPr="009E0420">
              <w:rPr>
                <w:rFonts w:cs="Arial"/>
              </w:rPr>
              <w:t>documented in the clinical record</w:t>
            </w:r>
            <w:r w:rsidR="00D9060C">
              <w:rPr>
                <w:rFonts w:cs="Arial"/>
              </w:rPr>
              <w:t xml:space="preserve"> either</w:t>
            </w:r>
            <w:r w:rsidR="00EA473B">
              <w:rPr>
                <w:rFonts w:cs="Arial"/>
              </w:rPr>
              <w:t xml:space="preserve"> on the day of the procedure</w:t>
            </w:r>
            <w:r w:rsidR="00D9060C">
              <w:rPr>
                <w:rFonts w:cs="Arial"/>
              </w:rPr>
              <w:t xml:space="preserve"> or after a pre-screening phone call (</w:t>
            </w:r>
            <w:r w:rsidR="00650B26">
              <w:rPr>
                <w:rFonts w:cs="Arial"/>
              </w:rPr>
              <w:t>i</w:t>
            </w:r>
            <w:r w:rsidR="00D9060C">
              <w:rPr>
                <w:rFonts w:cs="Arial"/>
              </w:rPr>
              <w:t>.</w:t>
            </w:r>
            <w:r w:rsidR="00650B26">
              <w:rPr>
                <w:rFonts w:cs="Arial"/>
              </w:rPr>
              <w:t>e</w:t>
            </w:r>
            <w:r w:rsidR="00D9060C">
              <w:rPr>
                <w:rFonts w:cs="Arial"/>
              </w:rPr>
              <w:t>., 1-2 days in advance of the procedure)</w:t>
            </w:r>
            <w:r w:rsidR="006A6FD4" w:rsidRPr="009E0420">
              <w:rPr>
                <w:rFonts w:cs="Arial"/>
              </w:rPr>
              <w:t>.</w:t>
            </w:r>
            <w:r w:rsidR="0019773B">
              <w:rPr>
                <w:rFonts w:cs="Arial"/>
              </w:rPr>
              <w:t xml:space="preserve"> Records that include documentation that the patient had no home medications should be included.</w:t>
            </w:r>
          </w:p>
          <w:p w14:paraId="0A959987" w14:textId="77777777" w:rsidR="00164473" w:rsidRDefault="00164473" w:rsidP="00164473">
            <w:bookmarkStart w:id="294" w:name="MedSafety_HomeMedications"/>
            <w:r>
              <w:t>“Home medications</w:t>
            </w:r>
            <w:bookmarkEnd w:id="294"/>
            <w:r>
              <w:t>” are defined as medications</w:t>
            </w:r>
            <w:r w:rsidRPr="009E0420">
              <w:t xml:space="preserve"> that the patient was taking prior to admission</w:t>
            </w:r>
            <w:r>
              <w:t xml:space="preserve">. </w:t>
            </w:r>
          </w:p>
          <w:p w14:paraId="282F797B" w14:textId="0A87C02A" w:rsidR="00164473" w:rsidRDefault="00164473" w:rsidP="00164473">
            <w:r>
              <w:t>The following home medications may</w:t>
            </w:r>
            <w:r w:rsidR="00EA473B">
              <w:t xml:space="preserve"> be</w:t>
            </w:r>
            <w:r>
              <w:t xml:space="preserve"> excluded from the clinical record </w:t>
            </w:r>
            <w:r w:rsidRPr="00E1539F">
              <w:rPr>
                <w:u w:val="single"/>
              </w:rPr>
              <w:t>unless they are clinically relevant</w:t>
            </w:r>
            <w:r w:rsidR="00CD1295">
              <w:rPr>
                <w:u w:val="single"/>
              </w:rPr>
              <w:t xml:space="preserve"> (e.g., herbal supplement that is known to interact with anesthesia)</w:t>
            </w:r>
            <w:r>
              <w:t>:</w:t>
            </w:r>
          </w:p>
          <w:p w14:paraId="1DA3B1A4" w14:textId="072C0725" w:rsidR="00EF5D70" w:rsidRDefault="00EF5D70" w:rsidP="00997ECF">
            <w:pPr>
              <w:pStyle w:val="ListParagraph"/>
              <w:numPr>
                <w:ilvl w:val="0"/>
                <w:numId w:val="50"/>
              </w:numPr>
            </w:pPr>
            <w:r w:rsidRPr="00EF5D70">
              <w:t xml:space="preserve">as needed (PRN) medications, except for the following, which should be </w:t>
            </w:r>
            <w:r w:rsidRPr="00EF5D70">
              <w:rPr>
                <w:u w:val="single"/>
              </w:rPr>
              <w:t>included</w:t>
            </w:r>
            <w:r w:rsidRPr="00EF5D70">
              <w:t>: inhalers, nitroglycerin, analgesics (opioid and non-opioid), muscle relaxants, and sedatives</w:t>
            </w:r>
          </w:p>
          <w:p w14:paraId="779B93F3" w14:textId="4CCADD96" w:rsidR="00164473" w:rsidRDefault="00164473" w:rsidP="00997ECF">
            <w:pPr>
              <w:pStyle w:val="ListParagraph"/>
              <w:numPr>
                <w:ilvl w:val="0"/>
                <w:numId w:val="50"/>
              </w:numPr>
            </w:pPr>
            <w:r>
              <w:t>topical lotions/creams</w:t>
            </w:r>
          </w:p>
          <w:p w14:paraId="2687BA07" w14:textId="77777777" w:rsidR="00164473" w:rsidRDefault="00164473" w:rsidP="00997ECF">
            <w:pPr>
              <w:pStyle w:val="ListParagraph"/>
              <w:numPr>
                <w:ilvl w:val="0"/>
                <w:numId w:val="50"/>
              </w:numPr>
            </w:pPr>
            <w:r>
              <w:t>saline nasal spray and artificial tear eye drops</w:t>
            </w:r>
          </w:p>
          <w:p w14:paraId="35838AD7" w14:textId="77777777" w:rsidR="00164473" w:rsidRPr="00334F39" w:rsidRDefault="00164473" w:rsidP="00997ECF">
            <w:pPr>
              <w:pStyle w:val="ListParagraph"/>
              <w:numPr>
                <w:ilvl w:val="0"/>
                <w:numId w:val="50"/>
              </w:numPr>
            </w:pPr>
            <w:r w:rsidRPr="00334F39">
              <w:t>herbals and supplements and vitamins</w:t>
            </w:r>
          </w:p>
          <w:p w14:paraId="6862539A" w14:textId="7510751A" w:rsidR="007F65D8" w:rsidRPr="00334F39" w:rsidRDefault="007F65D8" w:rsidP="00C5596A">
            <w:pPr>
              <w:rPr>
                <w:b/>
                <w:bCs/>
              </w:rPr>
            </w:pPr>
            <w:r w:rsidRPr="00334F39">
              <w:rPr>
                <w:b/>
                <w:bCs/>
              </w:rPr>
              <w:t>Included cases:</w:t>
            </w:r>
          </w:p>
          <w:p w14:paraId="37E9773E" w14:textId="30BD717B" w:rsidR="007F65D8" w:rsidRPr="00334F39" w:rsidRDefault="007F65D8" w:rsidP="00B07038">
            <w:pPr>
              <w:pStyle w:val="ListParagraph"/>
              <w:numPr>
                <w:ilvl w:val="0"/>
                <w:numId w:val="107"/>
              </w:numPr>
            </w:pPr>
            <w:r w:rsidRPr="00334F39">
              <w:t xml:space="preserve">The clinical record includes documentation that the patient has no home medications. </w:t>
            </w:r>
          </w:p>
          <w:p w14:paraId="058BBA1A" w14:textId="1AD4BB85" w:rsidR="00C5596A" w:rsidRPr="00334F39" w:rsidRDefault="00C5596A" w:rsidP="00C5596A">
            <w:pPr>
              <w:rPr>
                <w:b/>
                <w:bCs/>
              </w:rPr>
            </w:pPr>
            <w:r w:rsidRPr="00334F39">
              <w:rPr>
                <w:b/>
                <w:bCs/>
              </w:rPr>
              <w:t xml:space="preserve">Excluded </w:t>
            </w:r>
            <w:r w:rsidR="007F65D8" w:rsidRPr="00334F39">
              <w:rPr>
                <w:b/>
                <w:bCs/>
              </w:rPr>
              <w:t>c</w:t>
            </w:r>
            <w:r w:rsidRPr="00334F39">
              <w:rPr>
                <w:b/>
                <w:bCs/>
              </w:rPr>
              <w:t>ases:</w:t>
            </w:r>
          </w:p>
          <w:p w14:paraId="096F8407" w14:textId="3F97E5D9" w:rsidR="00C5596A" w:rsidRPr="00334F39" w:rsidRDefault="00C5596A" w:rsidP="00B07038">
            <w:pPr>
              <w:pStyle w:val="ListParagraph"/>
              <w:numPr>
                <w:ilvl w:val="0"/>
                <w:numId w:val="105"/>
              </w:numPr>
              <w:rPr>
                <w:b/>
                <w:bCs/>
              </w:rPr>
            </w:pPr>
            <w:r w:rsidRPr="00334F39">
              <w:t>The clinical record is missing a list of all home medication(s)</w:t>
            </w:r>
            <w:r w:rsidR="009D7AD2" w:rsidRPr="00334F39">
              <w:t>.</w:t>
            </w:r>
          </w:p>
          <w:p w14:paraId="3FF875FC" w14:textId="238C7467" w:rsidR="00C5596A" w:rsidRPr="00C5596A" w:rsidRDefault="00C5596A" w:rsidP="00B07038">
            <w:pPr>
              <w:pStyle w:val="ListParagraph"/>
              <w:numPr>
                <w:ilvl w:val="0"/>
                <w:numId w:val="105"/>
              </w:numPr>
              <w:rPr>
                <w:b/>
                <w:bCs/>
              </w:rPr>
            </w:pPr>
            <w:r w:rsidRPr="00334F39">
              <w:t xml:space="preserve">The clinical record is missing dose, route, </w:t>
            </w:r>
            <w:r w:rsidRPr="00334F39">
              <w:rPr>
                <w:b/>
                <w:bCs/>
                <w:u w:val="single"/>
              </w:rPr>
              <w:t>or</w:t>
            </w:r>
            <w:r w:rsidRPr="00334F39">
              <w:t xml:space="preserve"> frequency for a home medication.</w:t>
            </w:r>
            <w:r>
              <w:t xml:space="preserve"> </w:t>
            </w:r>
          </w:p>
        </w:tc>
      </w:tr>
      <w:tr w:rsidR="006A6FD4" w:rsidRPr="009A5185" w14:paraId="0D386507" w14:textId="77777777" w:rsidTr="000478AB">
        <w:trPr>
          <w:jc w:val="center"/>
        </w:trPr>
        <w:tc>
          <w:tcPr>
            <w:tcW w:w="9562" w:type="dxa"/>
            <w:vAlign w:val="center"/>
          </w:tcPr>
          <w:p w14:paraId="632BC704" w14:textId="2333BEDD" w:rsidR="00D603A7" w:rsidRDefault="006A6FD4" w:rsidP="000478AB">
            <w:pPr>
              <w:autoSpaceDE w:val="0"/>
              <w:autoSpaceDN w:val="0"/>
              <w:adjustRightInd w:val="0"/>
              <w:rPr>
                <w:rFonts w:cs="Arial"/>
                <w:b/>
                <w:bCs/>
              </w:rPr>
            </w:pPr>
            <w:bookmarkStart w:id="295" w:name="VisitMeds"/>
            <w:bookmarkStart w:id="296" w:name="_Hlk33099544"/>
            <w:r>
              <w:rPr>
                <w:rFonts w:cs="Arial"/>
                <w:b/>
                <w:bCs/>
              </w:rPr>
              <w:t xml:space="preserve">Question </w:t>
            </w:r>
            <w:r w:rsidR="00A40ABC">
              <w:rPr>
                <w:rFonts w:cs="Arial"/>
                <w:b/>
                <w:bCs/>
              </w:rPr>
              <w:t>#</w:t>
            </w:r>
            <w:r>
              <w:rPr>
                <w:rFonts w:cs="Arial"/>
                <w:b/>
                <w:bCs/>
              </w:rPr>
              <w:t>5</w:t>
            </w:r>
            <w:r w:rsidRPr="009A5185">
              <w:rPr>
                <w:rFonts w:cs="Arial"/>
                <w:b/>
                <w:bCs/>
              </w:rPr>
              <w:t xml:space="preserve"> (numerator): </w:t>
            </w:r>
            <w:bookmarkEnd w:id="295"/>
            <w:r w:rsidR="00EA473B" w:rsidRPr="00EA473B">
              <w:rPr>
                <w:rFonts w:cs="Arial"/>
                <w:b/>
                <w:bCs/>
              </w:rPr>
              <w:t xml:space="preserve">Number of cases in question #3 with a list of </w:t>
            </w:r>
            <w:r w:rsidR="007D331A" w:rsidRPr="00EA473B">
              <w:rPr>
                <w:rFonts w:cs="Arial"/>
                <w:b/>
                <w:bCs/>
              </w:rPr>
              <w:t>a</w:t>
            </w:r>
            <w:r w:rsidR="007D331A">
              <w:rPr>
                <w:rFonts w:cs="Arial"/>
                <w:b/>
                <w:bCs/>
              </w:rPr>
              <w:t>ll</w:t>
            </w:r>
            <w:r w:rsidR="007D331A" w:rsidRPr="00EA473B">
              <w:rPr>
                <w:rFonts w:cs="Arial"/>
                <w:b/>
                <w:bCs/>
              </w:rPr>
              <w:t xml:space="preserve"> </w:t>
            </w:r>
            <w:r w:rsidR="00EA473B" w:rsidRPr="00EA473B">
              <w:rPr>
                <w:rFonts w:cs="Arial"/>
                <w:b/>
                <w:bCs/>
              </w:rPr>
              <w:t>medication(s)</w:t>
            </w:r>
            <w:r w:rsidR="00A22EEF">
              <w:rPr>
                <w:rFonts w:cs="Arial"/>
                <w:b/>
                <w:bCs/>
              </w:rPr>
              <w:t xml:space="preserve"> </w:t>
            </w:r>
            <w:r w:rsidR="00EA473B" w:rsidRPr="00EA473B">
              <w:rPr>
                <w:rFonts w:cs="Arial"/>
                <w:b/>
                <w:bCs/>
              </w:rPr>
              <w:t xml:space="preserve">prescribed </w:t>
            </w:r>
            <w:r w:rsidR="00B01293">
              <w:rPr>
                <w:rFonts w:cs="Arial"/>
                <w:b/>
                <w:bCs/>
              </w:rPr>
              <w:t xml:space="preserve">at discharge </w:t>
            </w:r>
            <w:r w:rsidR="00EA473B" w:rsidRPr="00EA473B">
              <w:rPr>
                <w:rFonts w:cs="Arial"/>
                <w:b/>
                <w:bCs/>
              </w:rPr>
              <w:t>or administered during the visit, including the strength, dose, route, date, and time of administration, documented in the clinical record.</w:t>
            </w:r>
          </w:p>
          <w:p w14:paraId="37E46CB6" w14:textId="0D10955C" w:rsidR="00DA5526" w:rsidRPr="005B6E7E" w:rsidRDefault="00164473" w:rsidP="000478AB">
            <w:pPr>
              <w:autoSpaceDE w:val="0"/>
              <w:autoSpaceDN w:val="0"/>
              <w:adjustRightInd w:val="0"/>
              <w:rPr>
                <w:rFonts w:cs="Arial"/>
              </w:rPr>
            </w:pPr>
            <w:r>
              <w:rPr>
                <w:rFonts w:cs="Arial"/>
              </w:rPr>
              <w:t xml:space="preserve">Determine the total number of clinical records </w:t>
            </w:r>
            <w:r w:rsidR="006A6FD4" w:rsidRPr="009A5185">
              <w:rPr>
                <w:rFonts w:cs="Arial"/>
              </w:rPr>
              <w:t xml:space="preserve">included in the </w:t>
            </w:r>
            <w:r>
              <w:rPr>
                <w:rFonts w:cs="Arial"/>
              </w:rPr>
              <w:t xml:space="preserve">audit (question #3), where </w:t>
            </w:r>
            <w:r w:rsidR="006A6FD4" w:rsidRPr="009E0420">
              <w:rPr>
                <w:rFonts w:cs="Arial"/>
              </w:rPr>
              <w:t xml:space="preserve">a list of </w:t>
            </w:r>
            <w:r w:rsidR="007D331A" w:rsidRPr="009E0420">
              <w:rPr>
                <w:rFonts w:cs="Arial"/>
              </w:rPr>
              <w:t>a</w:t>
            </w:r>
            <w:r w:rsidR="007D331A">
              <w:rPr>
                <w:rFonts w:cs="Arial"/>
              </w:rPr>
              <w:t xml:space="preserve">ll </w:t>
            </w:r>
            <w:r w:rsidR="006A6FD4" w:rsidRPr="009E0420">
              <w:rPr>
                <w:rFonts w:cs="Arial"/>
              </w:rPr>
              <w:t>medication(s) prescribed</w:t>
            </w:r>
            <w:r w:rsidR="00B01293">
              <w:rPr>
                <w:rFonts w:cs="Arial"/>
              </w:rPr>
              <w:t xml:space="preserve"> at discharge</w:t>
            </w:r>
            <w:r w:rsidR="006A6FD4" w:rsidRPr="009E0420">
              <w:rPr>
                <w:rFonts w:cs="Arial"/>
              </w:rPr>
              <w:t xml:space="preserve"> or administered during the visit, including the strength, dose, route, da</w:t>
            </w:r>
            <w:r>
              <w:rPr>
                <w:rFonts w:cs="Arial"/>
              </w:rPr>
              <w:t xml:space="preserve">te, and time of administration, was </w:t>
            </w:r>
            <w:r w:rsidR="006A6FD4" w:rsidRPr="009E0420">
              <w:rPr>
                <w:rFonts w:cs="Arial"/>
              </w:rPr>
              <w:t>documented in the clinical record</w:t>
            </w:r>
            <w:r w:rsidR="00EA473B">
              <w:rPr>
                <w:rFonts w:cs="Arial"/>
              </w:rPr>
              <w:t xml:space="preserve"> on the day of the procedure</w:t>
            </w:r>
            <w:r w:rsidR="006A6FD4" w:rsidRPr="009E0420">
              <w:rPr>
                <w:rFonts w:cs="Arial"/>
              </w:rPr>
              <w:t>.</w:t>
            </w:r>
          </w:p>
          <w:p w14:paraId="616C32D9" w14:textId="10921569" w:rsidR="00EA5164" w:rsidRPr="00EA5164" w:rsidRDefault="00EA5164" w:rsidP="00EA5164">
            <w:pPr>
              <w:autoSpaceDE w:val="0"/>
              <w:autoSpaceDN w:val="0"/>
              <w:adjustRightInd w:val="0"/>
              <w:rPr>
                <w:rFonts w:cs="Arial"/>
              </w:rPr>
            </w:pPr>
            <w:r w:rsidRPr="00EA5164">
              <w:rPr>
                <w:rFonts w:cs="Arial"/>
              </w:rPr>
              <w:t xml:space="preserve">Local, regional, and general anesthesia medications must only have total dose, date, and time of administration documented in the clinical record to be considered complete. </w:t>
            </w:r>
          </w:p>
          <w:p w14:paraId="7F3AAC4B" w14:textId="77777777" w:rsidR="000E59D0" w:rsidRDefault="00EA5164" w:rsidP="00DA5526">
            <w:pPr>
              <w:autoSpaceDE w:val="0"/>
              <w:autoSpaceDN w:val="0"/>
              <w:adjustRightInd w:val="0"/>
              <w:rPr>
                <w:rFonts w:cs="Arial"/>
              </w:rPr>
            </w:pPr>
            <w:r w:rsidRPr="00EA5164">
              <w:rPr>
                <w:rFonts w:cs="Arial"/>
              </w:rPr>
              <w:lastRenderedPageBreak/>
              <w:t xml:space="preserve">IV solutions must have strength, dose, route, date, and time of administration documented in the clinical record to be considered complete. However, if the IV solution only comes in one concentration/strength (such as the LR Injection), the strength can be entered as N/A and the start time and volume of the bag can be documented for dose </w:t>
            </w:r>
            <w:proofErr w:type="gramStart"/>
            <w:r w:rsidRPr="00EA5164">
              <w:rPr>
                <w:rFonts w:cs="Arial"/>
              </w:rPr>
              <w:t>in order to</w:t>
            </w:r>
            <w:proofErr w:type="gramEnd"/>
            <w:r w:rsidRPr="00EA5164">
              <w:rPr>
                <w:rFonts w:cs="Arial"/>
              </w:rPr>
              <w:t xml:space="preserve"> be considered complete.</w:t>
            </w:r>
            <w:bookmarkEnd w:id="296"/>
          </w:p>
          <w:p w14:paraId="3B2CE4BD" w14:textId="77777777" w:rsidR="00562DAA" w:rsidRDefault="00562DAA" w:rsidP="00562DAA">
            <w:pPr>
              <w:autoSpaceDE w:val="0"/>
              <w:autoSpaceDN w:val="0"/>
              <w:adjustRightInd w:val="0"/>
              <w:rPr>
                <w:rFonts w:cs="Arial"/>
              </w:rPr>
            </w:pPr>
            <w:r>
              <w:rPr>
                <w:rFonts w:cs="Arial"/>
              </w:rPr>
              <w:t xml:space="preserve">Chlorhexidine and alcohol preparation pads are not considered medications and should not be documented. </w:t>
            </w:r>
          </w:p>
          <w:p w14:paraId="79702C6D" w14:textId="69CDF9C2" w:rsidR="00B01293" w:rsidRDefault="000E59D0" w:rsidP="00DA5526">
            <w:pPr>
              <w:autoSpaceDE w:val="0"/>
              <w:autoSpaceDN w:val="0"/>
              <w:adjustRightInd w:val="0"/>
              <w:rPr>
                <w:rFonts w:cs="Arial"/>
              </w:rPr>
            </w:pPr>
            <w:r>
              <w:rPr>
                <w:rFonts w:cs="Arial"/>
              </w:rPr>
              <w:t>Medications prescribed</w:t>
            </w:r>
            <w:r w:rsidR="00B01293">
              <w:rPr>
                <w:rFonts w:cs="Arial"/>
              </w:rPr>
              <w:t xml:space="preserve"> at discharge</w:t>
            </w:r>
            <w:r>
              <w:rPr>
                <w:rFonts w:cs="Arial"/>
              </w:rPr>
              <w:t xml:space="preserve">, but not administered at the facility must only have </w:t>
            </w:r>
            <w:r w:rsidRPr="00136F24">
              <w:rPr>
                <w:rFonts w:cs="Arial"/>
                <w:b/>
                <w:bCs/>
              </w:rPr>
              <w:t xml:space="preserve">strength, dose, route, and date </w:t>
            </w:r>
            <w:r>
              <w:rPr>
                <w:rFonts w:cs="Arial"/>
              </w:rPr>
              <w:t>documented in the clinical record to be considered complete.</w:t>
            </w:r>
          </w:p>
          <w:p w14:paraId="2293F7C7" w14:textId="57CF5F68" w:rsidR="007F65D8" w:rsidRPr="00334F39" w:rsidRDefault="007F65D8" w:rsidP="00DA5526">
            <w:pPr>
              <w:autoSpaceDE w:val="0"/>
              <w:autoSpaceDN w:val="0"/>
              <w:adjustRightInd w:val="0"/>
              <w:rPr>
                <w:rFonts w:cs="Arial"/>
              </w:rPr>
            </w:pPr>
            <w:r w:rsidRPr="00334F39">
              <w:rPr>
                <w:rFonts w:cs="Arial"/>
                <w:b/>
                <w:bCs/>
              </w:rPr>
              <w:t xml:space="preserve">Excluded cases: </w:t>
            </w:r>
          </w:p>
          <w:p w14:paraId="5DD67154" w14:textId="324FC994" w:rsidR="007F65D8" w:rsidRPr="00334F39" w:rsidRDefault="006524E7" w:rsidP="00B07038">
            <w:pPr>
              <w:pStyle w:val="ListParagraph"/>
              <w:numPr>
                <w:ilvl w:val="0"/>
                <w:numId w:val="106"/>
              </w:numPr>
              <w:autoSpaceDE w:val="0"/>
              <w:autoSpaceDN w:val="0"/>
              <w:adjustRightInd w:val="0"/>
              <w:rPr>
                <w:rFonts w:cs="Arial"/>
              </w:rPr>
            </w:pPr>
            <w:r w:rsidRPr="00334F39">
              <w:rPr>
                <w:rFonts w:cs="Arial"/>
              </w:rPr>
              <w:t>The clinical record is missing a medication that was administered or prescribed during the visit</w:t>
            </w:r>
            <w:r w:rsidR="00B01293">
              <w:rPr>
                <w:rFonts w:cs="Arial"/>
              </w:rPr>
              <w:t xml:space="preserve"> or at discharge</w:t>
            </w:r>
            <w:r w:rsidRPr="00334F39">
              <w:rPr>
                <w:rFonts w:cs="Arial"/>
              </w:rPr>
              <w:t>.</w:t>
            </w:r>
          </w:p>
          <w:p w14:paraId="6A798308" w14:textId="3635F2AD" w:rsidR="008D2589" w:rsidRPr="00CA0F88" w:rsidRDefault="006524E7" w:rsidP="00B07038">
            <w:pPr>
              <w:pStyle w:val="ListParagraph"/>
              <w:numPr>
                <w:ilvl w:val="0"/>
                <w:numId w:val="106"/>
              </w:numPr>
              <w:autoSpaceDE w:val="0"/>
              <w:autoSpaceDN w:val="0"/>
              <w:adjustRightInd w:val="0"/>
              <w:rPr>
                <w:rFonts w:cs="Arial"/>
                <w:b/>
                <w:bCs/>
              </w:rPr>
            </w:pPr>
            <w:r w:rsidRPr="00334F39">
              <w:rPr>
                <w:rFonts w:cs="Arial"/>
              </w:rPr>
              <w:t>The clinical record is missing strength, dose</w:t>
            </w:r>
            <w:r w:rsidR="00CA0F88">
              <w:rPr>
                <w:rFonts w:cs="Arial"/>
              </w:rPr>
              <w:t>,</w:t>
            </w:r>
            <w:r w:rsidRPr="00334F39">
              <w:rPr>
                <w:rFonts w:cs="Arial"/>
              </w:rPr>
              <w:t xml:space="preserve"> route, date, </w:t>
            </w:r>
            <w:r w:rsidRPr="00334F39">
              <w:rPr>
                <w:rFonts w:cs="Arial"/>
                <w:b/>
                <w:bCs/>
                <w:u w:val="single"/>
              </w:rPr>
              <w:t>or</w:t>
            </w:r>
            <w:r w:rsidRPr="00334F39">
              <w:rPr>
                <w:rFonts w:cs="Arial"/>
              </w:rPr>
              <w:t xml:space="preserve"> time of administration for a medication administered or prescribed during the visit</w:t>
            </w:r>
            <w:r w:rsidR="00A5385C" w:rsidRPr="00334F39">
              <w:rPr>
                <w:rFonts w:cs="Arial"/>
              </w:rPr>
              <w:t xml:space="preserve"> </w:t>
            </w:r>
            <w:r w:rsidR="00B01293">
              <w:rPr>
                <w:rFonts w:cs="Arial"/>
              </w:rPr>
              <w:t xml:space="preserve">or at discharge </w:t>
            </w:r>
            <w:r w:rsidR="00A5385C" w:rsidRPr="00334F39">
              <w:rPr>
                <w:rFonts w:cs="Arial"/>
              </w:rPr>
              <w:t>except as described above for anesthesia medications, IV solutions, and prescribed medications.</w:t>
            </w:r>
          </w:p>
          <w:p w14:paraId="369F02BA" w14:textId="63711602" w:rsidR="00CA0F88" w:rsidRPr="00B01293" w:rsidRDefault="00CA0F88" w:rsidP="00B07038">
            <w:pPr>
              <w:pStyle w:val="ListParagraph"/>
              <w:numPr>
                <w:ilvl w:val="0"/>
                <w:numId w:val="106"/>
              </w:numPr>
              <w:autoSpaceDE w:val="0"/>
              <w:autoSpaceDN w:val="0"/>
              <w:adjustRightInd w:val="0"/>
              <w:rPr>
                <w:rFonts w:cs="Arial"/>
                <w:b/>
                <w:bCs/>
              </w:rPr>
            </w:pPr>
            <w:r>
              <w:rPr>
                <w:rFonts w:cs="Arial"/>
              </w:rPr>
              <w:t>The medication is chlorhexidine or an alcohol preparation pad.</w:t>
            </w:r>
          </w:p>
        </w:tc>
      </w:tr>
      <w:tr w:rsidR="006A6FD4" w:rsidRPr="009A5185" w14:paraId="00D87F5B" w14:textId="77777777" w:rsidTr="000478AB">
        <w:trPr>
          <w:jc w:val="center"/>
        </w:trPr>
        <w:tc>
          <w:tcPr>
            <w:tcW w:w="9562" w:type="dxa"/>
            <w:vAlign w:val="center"/>
          </w:tcPr>
          <w:p w14:paraId="57E3444F" w14:textId="1069FA14" w:rsidR="00164473" w:rsidRDefault="006A6FD4" w:rsidP="000478AB">
            <w:pPr>
              <w:autoSpaceDE w:val="0"/>
              <w:autoSpaceDN w:val="0"/>
              <w:adjustRightInd w:val="0"/>
              <w:rPr>
                <w:rFonts w:cs="Arial"/>
                <w:b/>
                <w:bCs/>
              </w:rPr>
            </w:pPr>
            <w:bookmarkStart w:id="297" w:name="AllergiesRxn"/>
            <w:r>
              <w:rPr>
                <w:rFonts w:cs="Arial"/>
                <w:b/>
                <w:bCs/>
              </w:rPr>
              <w:lastRenderedPageBreak/>
              <w:t xml:space="preserve">Question </w:t>
            </w:r>
            <w:r w:rsidR="00A40ABC">
              <w:rPr>
                <w:rFonts w:cs="Arial"/>
                <w:b/>
                <w:bCs/>
              </w:rPr>
              <w:t>#</w:t>
            </w:r>
            <w:r>
              <w:rPr>
                <w:rFonts w:cs="Arial"/>
                <w:b/>
                <w:bCs/>
              </w:rPr>
              <w:t>6</w:t>
            </w:r>
            <w:r w:rsidRPr="009A5185">
              <w:rPr>
                <w:rFonts w:cs="Arial"/>
                <w:b/>
                <w:bCs/>
              </w:rPr>
              <w:t xml:space="preserve"> (numerator): </w:t>
            </w:r>
            <w:bookmarkEnd w:id="297"/>
            <w:r w:rsidR="00EA473B" w:rsidRPr="00EA473B">
              <w:rPr>
                <w:rFonts w:cs="Arial"/>
                <w:b/>
                <w:bCs/>
              </w:rPr>
              <w:t>Number of cases in question #3 with a list of</w:t>
            </w:r>
            <w:r w:rsidR="005A1F8B">
              <w:rPr>
                <w:rFonts w:cs="Arial"/>
                <w:b/>
                <w:bCs/>
              </w:rPr>
              <w:t xml:space="preserve"> </w:t>
            </w:r>
            <w:r w:rsidR="007D331A">
              <w:rPr>
                <w:rFonts w:cs="Arial"/>
                <w:b/>
                <w:bCs/>
              </w:rPr>
              <w:t xml:space="preserve">all </w:t>
            </w:r>
            <w:r w:rsidR="00EA5164">
              <w:rPr>
                <w:rFonts w:cs="Arial"/>
                <w:b/>
                <w:bCs/>
              </w:rPr>
              <w:t xml:space="preserve">medication </w:t>
            </w:r>
            <w:r w:rsidR="00EA473B" w:rsidRPr="00EA473B">
              <w:rPr>
                <w:rFonts w:cs="Arial"/>
                <w:b/>
                <w:bCs/>
              </w:rPr>
              <w:t>allergies and adverse reaction</w:t>
            </w:r>
            <w:r w:rsidR="00BE6E17">
              <w:rPr>
                <w:rFonts w:cs="Arial"/>
                <w:b/>
                <w:bCs/>
              </w:rPr>
              <w:t>(s)</w:t>
            </w:r>
            <w:r w:rsidR="00EA473B" w:rsidRPr="00EA473B">
              <w:rPr>
                <w:rFonts w:cs="Arial"/>
                <w:b/>
                <w:bCs/>
              </w:rPr>
              <w:t xml:space="preserve"> documented in the clinical record.  </w:t>
            </w:r>
          </w:p>
          <w:p w14:paraId="22D83F93" w14:textId="7267B494" w:rsidR="00EA473B" w:rsidRDefault="00164473" w:rsidP="00B42ACE">
            <w:pPr>
              <w:autoSpaceDE w:val="0"/>
              <w:autoSpaceDN w:val="0"/>
              <w:adjustRightInd w:val="0"/>
              <w:rPr>
                <w:rFonts w:cs="Arial"/>
              </w:rPr>
            </w:pPr>
            <w:r w:rsidRPr="00164473">
              <w:rPr>
                <w:rFonts w:cs="Arial"/>
                <w:bCs/>
              </w:rPr>
              <w:t>Determine the total</w:t>
            </w:r>
            <w:r w:rsidR="00B42ACE">
              <w:rPr>
                <w:rFonts w:cs="Arial"/>
                <w:bCs/>
              </w:rPr>
              <w:t xml:space="preserve"> number of clinical records included in the audit (question #3), where a list </w:t>
            </w:r>
            <w:r w:rsidR="006A6FD4" w:rsidRPr="00164473">
              <w:rPr>
                <w:rFonts w:cs="Arial"/>
              </w:rPr>
              <w:t xml:space="preserve">of </w:t>
            </w:r>
            <w:r w:rsidR="007D331A">
              <w:rPr>
                <w:rFonts w:cs="Arial"/>
              </w:rPr>
              <w:t xml:space="preserve">all </w:t>
            </w:r>
            <w:r w:rsidR="00C66B7B">
              <w:rPr>
                <w:rFonts w:cs="Arial"/>
              </w:rPr>
              <w:t xml:space="preserve">medication </w:t>
            </w:r>
            <w:r w:rsidR="006A6FD4" w:rsidRPr="00164473">
              <w:rPr>
                <w:rFonts w:cs="Arial"/>
              </w:rPr>
              <w:t>allerg</w:t>
            </w:r>
            <w:r w:rsidR="00B42ACE">
              <w:rPr>
                <w:rFonts w:cs="Arial"/>
              </w:rPr>
              <w:t>ies and adverse reaction</w:t>
            </w:r>
            <w:r w:rsidR="00BE6E17">
              <w:rPr>
                <w:rFonts w:cs="Arial"/>
              </w:rPr>
              <w:t xml:space="preserve">(s) </w:t>
            </w:r>
            <w:r w:rsidR="00B42ACE">
              <w:rPr>
                <w:rFonts w:cs="Arial"/>
              </w:rPr>
              <w:t xml:space="preserve">was </w:t>
            </w:r>
            <w:r w:rsidR="006A6FD4" w:rsidRPr="00164473">
              <w:rPr>
                <w:rFonts w:cs="Arial"/>
              </w:rPr>
              <w:t>documented in</w:t>
            </w:r>
            <w:r w:rsidR="00B42ACE">
              <w:rPr>
                <w:rFonts w:cs="Arial"/>
              </w:rPr>
              <w:t xml:space="preserve"> the clinical record. </w:t>
            </w:r>
            <w:r w:rsidR="00C66B7B">
              <w:rPr>
                <w:rFonts w:cs="Arial"/>
              </w:rPr>
              <w:t>Facilities should only assess medication allergies (</w:t>
            </w:r>
            <w:r w:rsidR="005B6E7E">
              <w:rPr>
                <w:rFonts w:cs="Arial"/>
              </w:rPr>
              <w:t>i.e.,</w:t>
            </w:r>
            <w:r w:rsidR="00C66B7B">
              <w:rPr>
                <w:rFonts w:cs="Arial"/>
              </w:rPr>
              <w:t xml:space="preserve"> facilities do </w:t>
            </w:r>
            <w:r w:rsidR="00C66B7B" w:rsidRPr="00C66B7B">
              <w:rPr>
                <w:rFonts w:cs="Arial"/>
                <w:u w:val="single"/>
              </w:rPr>
              <w:t>not</w:t>
            </w:r>
            <w:r w:rsidR="00C66B7B">
              <w:rPr>
                <w:rFonts w:cs="Arial"/>
              </w:rPr>
              <w:t xml:space="preserve"> need to assess food or environmental allergies). </w:t>
            </w:r>
          </w:p>
          <w:p w14:paraId="5D0BBB2C" w14:textId="77777777" w:rsidR="00B42ACE" w:rsidRPr="00B42ACE" w:rsidRDefault="00B42ACE" w:rsidP="00B42ACE">
            <w:pPr>
              <w:autoSpaceDE w:val="0"/>
              <w:autoSpaceDN w:val="0"/>
              <w:adjustRightInd w:val="0"/>
              <w:rPr>
                <w:rFonts w:cs="Arial"/>
                <w:b/>
              </w:rPr>
            </w:pPr>
            <w:r w:rsidRPr="00B42ACE">
              <w:rPr>
                <w:rFonts w:cs="Arial"/>
                <w:b/>
              </w:rPr>
              <w:t>Included cases:</w:t>
            </w:r>
          </w:p>
          <w:p w14:paraId="14ED5AC9" w14:textId="143429F6" w:rsidR="00EA473B" w:rsidRPr="00C66B7B" w:rsidRDefault="00B42ACE" w:rsidP="00997ECF">
            <w:pPr>
              <w:pStyle w:val="ListParagraph"/>
              <w:numPr>
                <w:ilvl w:val="0"/>
                <w:numId w:val="51"/>
              </w:numPr>
              <w:autoSpaceDE w:val="0"/>
              <w:autoSpaceDN w:val="0"/>
              <w:adjustRightInd w:val="0"/>
              <w:rPr>
                <w:rFonts w:cs="Arial"/>
              </w:rPr>
            </w:pPr>
            <w:r w:rsidRPr="00EA473B">
              <w:rPr>
                <w:rFonts w:cs="Arial"/>
              </w:rPr>
              <w:t>The clinical record includes documentation that the patient reported no known allergies</w:t>
            </w:r>
            <w:r w:rsidR="00EA473B" w:rsidRPr="00EA473B">
              <w:rPr>
                <w:rFonts w:cs="Arial"/>
              </w:rPr>
              <w:t>.</w:t>
            </w:r>
          </w:p>
          <w:p w14:paraId="70C09846" w14:textId="77777777" w:rsidR="00B42ACE" w:rsidRPr="00B42ACE" w:rsidRDefault="00B42ACE" w:rsidP="00B42ACE">
            <w:pPr>
              <w:autoSpaceDE w:val="0"/>
              <w:autoSpaceDN w:val="0"/>
              <w:adjustRightInd w:val="0"/>
              <w:rPr>
                <w:rFonts w:cs="Arial"/>
                <w:b/>
              </w:rPr>
            </w:pPr>
            <w:r w:rsidRPr="00B42ACE">
              <w:rPr>
                <w:rFonts w:cs="Arial"/>
                <w:b/>
              </w:rPr>
              <w:t xml:space="preserve">Excluded cases: </w:t>
            </w:r>
          </w:p>
          <w:p w14:paraId="279EABAB" w14:textId="2A907B5F" w:rsidR="00B42ACE" w:rsidRPr="00EA473B" w:rsidRDefault="00EA473B" w:rsidP="00997ECF">
            <w:pPr>
              <w:pStyle w:val="ListParagraph"/>
              <w:numPr>
                <w:ilvl w:val="0"/>
                <w:numId w:val="51"/>
              </w:numPr>
              <w:autoSpaceDE w:val="0"/>
              <w:autoSpaceDN w:val="0"/>
              <w:adjustRightInd w:val="0"/>
              <w:rPr>
                <w:rFonts w:cs="Arial"/>
              </w:rPr>
            </w:pPr>
            <w:r w:rsidRPr="00EA473B">
              <w:rPr>
                <w:rFonts w:cs="Arial"/>
              </w:rPr>
              <w:t xml:space="preserve">The clinical record does </w:t>
            </w:r>
            <w:r w:rsidRPr="00EA473B">
              <w:rPr>
                <w:rFonts w:cs="Arial"/>
                <w:b/>
              </w:rPr>
              <w:t>not</w:t>
            </w:r>
            <w:r w:rsidR="00B42ACE" w:rsidRPr="00EA473B">
              <w:rPr>
                <w:rFonts w:cs="Arial"/>
              </w:rPr>
              <w:t xml:space="preserve"> include </w:t>
            </w:r>
            <w:r w:rsidRPr="00EA473B">
              <w:rPr>
                <w:rFonts w:cs="Arial"/>
              </w:rPr>
              <w:t>either</w:t>
            </w:r>
            <w:r w:rsidR="00B42ACE" w:rsidRPr="00EA473B">
              <w:rPr>
                <w:rFonts w:cs="Arial"/>
              </w:rPr>
              <w:t xml:space="preserve"> a list of allergies and adverse </w:t>
            </w:r>
            <w:r w:rsidR="00BE6E17">
              <w:rPr>
                <w:rFonts w:cs="Arial"/>
              </w:rPr>
              <w:t>reaction(s)</w:t>
            </w:r>
            <w:r w:rsidR="00155EDD" w:rsidRPr="00EA473B">
              <w:rPr>
                <w:rFonts w:cs="Arial"/>
              </w:rPr>
              <w:t xml:space="preserve"> </w:t>
            </w:r>
            <w:r w:rsidRPr="00EA473B">
              <w:rPr>
                <w:rFonts w:cs="Arial"/>
                <w:b/>
                <w:u w:val="single"/>
              </w:rPr>
              <w:t>nor</w:t>
            </w:r>
            <w:r w:rsidRPr="00EA473B">
              <w:rPr>
                <w:rFonts w:cs="Arial"/>
                <w:u w:val="single"/>
              </w:rPr>
              <w:t xml:space="preserve"> </w:t>
            </w:r>
            <w:r w:rsidR="00B42ACE" w:rsidRPr="00EA473B">
              <w:rPr>
                <w:rFonts w:cs="Arial"/>
              </w:rPr>
              <w:t>documentation of no know</w:t>
            </w:r>
            <w:r w:rsidRPr="00EA473B">
              <w:rPr>
                <w:rFonts w:cs="Arial"/>
              </w:rPr>
              <w:t>n</w:t>
            </w:r>
            <w:r w:rsidR="00B42ACE" w:rsidRPr="00EA473B">
              <w:rPr>
                <w:rFonts w:cs="Arial"/>
              </w:rPr>
              <w:t xml:space="preserve"> allergies. </w:t>
            </w:r>
          </w:p>
          <w:p w14:paraId="6EB5626C" w14:textId="2127E9E5" w:rsidR="00C66B7B" w:rsidRPr="00C66B7B" w:rsidRDefault="00B42ACE" w:rsidP="00997ECF">
            <w:pPr>
              <w:pStyle w:val="ListParagraph"/>
              <w:numPr>
                <w:ilvl w:val="0"/>
                <w:numId w:val="51"/>
              </w:numPr>
              <w:autoSpaceDE w:val="0"/>
              <w:autoSpaceDN w:val="0"/>
              <w:adjustRightInd w:val="0"/>
              <w:rPr>
                <w:rFonts w:cs="Arial"/>
              </w:rPr>
            </w:pPr>
            <w:r w:rsidRPr="00EA473B">
              <w:rPr>
                <w:rFonts w:cs="Arial"/>
              </w:rPr>
              <w:t>T</w:t>
            </w:r>
            <w:r w:rsidR="005065D8">
              <w:rPr>
                <w:rFonts w:cs="Arial"/>
              </w:rPr>
              <w:t>he clinical record does include</w:t>
            </w:r>
            <w:r w:rsidRPr="00EA473B">
              <w:rPr>
                <w:rFonts w:cs="Arial"/>
              </w:rPr>
              <w:t xml:space="preserve"> a list of allergies but does not include documentation of the adverse reaction</w:t>
            </w:r>
            <w:r w:rsidR="00BE6E17">
              <w:rPr>
                <w:rFonts w:cs="Arial"/>
              </w:rPr>
              <w:t>(s)</w:t>
            </w:r>
            <w:r w:rsidR="00155EDD" w:rsidRPr="00EA473B">
              <w:rPr>
                <w:rFonts w:cs="Arial"/>
              </w:rPr>
              <w:t xml:space="preserve"> </w:t>
            </w:r>
            <w:r w:rsidRPr="00EA473B">
              <w:rPr>
                <w:rFonts w:cs="Arial"/>
              </w:rPr>
              <w:t xml:space="preserve">for each allergy. </w:t>
            </w:r>
          </w:p>
          <w:p w14:paraId="783AAA64" w14:textId="1E3E5B13" w:rsidR="00C66B7B" w:rsidRDefault="00C66B7B" w:rsidP="00C66B7B">
            <w:r w:rsidRPr="00C66B7B">
              <w:rPr>
                <w:b/>
                <w:bCs/>
              </w:rPr>
              <w:t>Important Note:</w:t>
            </w:r>
            <w:r>
              <w:t xml:space="preserve"> In addressing allergies and adverse reaction statuses noted as “unknown” in the clinical record, facilities should assess if:</w:t>
            </w:r>
          </w:p>
          <w:p w14:paraId="7DA7A996" w14:textId="77777777" w:rsidR="00C66B7B" w:rsidRDefault="00C66B7B" w:rsidP="00C66B7B">
            <w:r>
              <w:t xml:space="preserve">1) “unknown” is used to indicate that the patient (or patient’s family) was asked for the adverse reaction status, but they indicated it was not known, in which situation the case should be </w:t>
            </w:r>
            <w:r w:rsidRPr="000510A1">
              <w:rPr>
                <w:u w:val="single"/>
              </w:rPr>
              <w:t>included</w:t>
            </w:r>
            <w:r>
              <w:t xml:space="preserve"> in the numerator (question #6); or </w:t>
            </w:r>
          </w:p>
          <w:p w14:paraId="0D2C8AE1" w14:textId="59C3BA1F" w:rsidR="00C66B7B" w:rsidRPr="00C66B7B" w:rsidRDefault="00C66B7B" w:rsidP="00C66B7B">
            <w:r>
              <w:t xml:space="preserve">2) “unknown” is used in the clinical record to indicate that the information is not available because it was not requested or documented by the clinician, in which situation the case should be </w:t>
            </w:r>
            <w:r w:rsidRPr="000510A1">
              <w:rPr>
                <w:u w:val="single"/>
              </w:rPr>
              <w:t>excluded</w:t>
            </w:r>
            <w:r>
              <w:t xml:space="preserve"> from the numerator (question #6)</w:t>
            </w:r>
          </w:p>
        </w:tc>
      </w:tr>
    </w:tbl>
    <w:p w14:paraId="0C9A8095" w14:textId="0D4ABBB1" w:rsidR="00DB3845" w:rsidRDefault="00DB3845" w:rsidP="00C657AE">
      <w:pPr>
        <w:pStyle w:val="Heading4"/>
      </w:pPr>
    </w:p>
    <w:p w14:paraId="070F2DA7" w14:textId="6C571A8D" w:rsidR="00A22EEF" w:rsidRDefault="00A22EEF" w:rsidP="00A22EEF"/>
    <w:p w14:paraId="64A27B53" w14:textId="4866CEC0" w:rsidR="00A22EEF" w:rsidRDefault="00A22EEF" w:rsidP="00A22EEF"/>
    <w:p w14:paraId="2B167BBC" w14:textId="77777777" w:rsidR="00A22EEF" w:rsidRPr="00A22EEF" w:rsidRDefault="00A22EEF" w:rsidP="00A22EEF"/>
    <w:p w14:paraId="7DC3FFF0" w14:textId="77777777" w:rsidR="00637CB2" w:rsidRDefault="00637CB2">
      <w:pPr>
        <w:rPr>
          <w:rFonts w:eastAsiaTheme="majorEastAsia"/>
          <w:b/>
          <w:sz w:val="28"/>
          <w:u w:val="single"/>
        </w:rPr>
      </w:pPr>
      <w:r>
        <w:br w:type="page"/>
      </w:r>
    </w:p>
    <w:p w14:paraId="1E43824A" w14:textId="164204EF" w:rsidR="00A666E4" w:rsidRDefault="006D6A4F" w:rsidP="00A666E4">
      <w:pPr>
        <w:pStyle w:val="Heading3"/>
      </w:pPr>
      <w:bookmarkStart w:id="298" w:name="_Section_4B:_NHSN"/>
      <w:bookmarkStart w:id="299" w:name="_Toc99635579"/>
      <w:bookmarkStart w:id="300" w:name="NHSN_OPC_MeasureSpecs"/>
      <w:bookmarkEnd w:id="298"/>
      <w:r>
        <w:lastRenderedPageBreak/>
        <w:t xml:space="preserve">Section 4B: </w:t>
      </w:r>
      <w:r w:rsidR="00A666E4">
        <w:t>NHSN Outpatient Procedure</w:t>
      </w:r>
      <w:r w:rsidR="004F2B94">
        <w:t xml:space="preserve"> Component</w:t>
      </w:r>
      <w:r w:rsidR="00A666E4">
        <w:t xml:space="preserve"> Module Measure Specifications</w:t>
      </w:r>
      <w:bookmarkEnd w:id="299"/>
    </w:p>
    <w:bookmarkEnd w:id="300"/>
    <w:p w14:paraId="1EEA0BAB" w14:textId="77777777" w:rsidR="00A666E4" w:rsidRDefault="00A666E4" w:rsidP="00A666E4">
      <w:pPr>
        <w:pStyle w:val="NoSpacing"/>
      </w:pPr>
    </w:p>
    <w:p w14:paraId="13CE527D" w14:textId="77777777" w:rsidR="00A72A18" w:rsidRPr="00A72A18" w:rsidRDefault="00A72A18" w:rsidP="00A666E4">
      <w:pPr>
        <w:rPr>
          <w:b/>
          <w:color w:val="FF0000"/>
        </w:rPr>
      </w:pPr>
      <w:r w:rsidRPr="00A72A18">
        <w:rPr>
          <w:b/>
          <w:color w:val="FF0000"/>
        </w:rPr>
        <w:t xml:space="preserve">Important Notes: </w:t>
      </w:r>
    </w:p>
    <w:p w14:paraId="6D3F3972" w14:textId="77777777" w:rsidR="00A72A18" w:rsidRDefault="00A72A18" w:rsidP="00A72A18">
      <w:pPr>
        <w:pStyle w:val="NoSpacing"/>
        <w:rPr>
          <w:snapToGrid w:val="0"/>
        </w:rPr>
      </w:pPr>
      <w:r w:rsidRPr="00A72A18">
        <w:rPr>
          <w:b/>
          <w:snapToGrid w:val="0"/>
        </w:rPr>
        <w:t>Note 1:</w:t>
      </w:r>
      <w:r w:rsidR="001F04AB">
        <w:rPr>
          <w:b/>
          <w:snapToGrid w:val="0"/>
        </w:rPr>
        <w:t xml:space="preserve"> </w:t>
      </w:r>
      <w:r>
        <w:rPr>
          <w:snapToGrid w:val="0"/>
        </w:rPr>
        <w:t>Facilities</w:t>
      </w:r>
      <w:r w:rsidRPr="009A5185">
        <w:rPr>
          <w:snapToGrid w:val="0"/>
        </w:rPr>
        <w:t xml:space="preserve"> must provide an accurate NHSN ID in the Profile section of their Survey.</w:t>
      </w:r>
    </w:p>
    <w:p w14:paraId="3CB1797E" w14:textId="77777777" w:rsidR="00A72A18" w:rsidRPr="00A72A18" w:rsidRDefault="00A72A18" w:rsidP="00A72A18">
      <w:pPr>
        <w:pStyle w:val="NoSpacing"/>
      </w:pPr>
    </w:p>
    <w:p w14:paraId="7F8E993B" w14:textId="5690A092" w:rsidR="007D331A" w:rsidRDefault="00A72A18" w:rsidP="007D331A">
      <w:r w:rsidRPr="00A72A18">
        <w:rPr>
          <w:b/>
        </w:rPr>
        <w:t xml:space="preserve">Note </w:t>
      </w:r>
      <w:r w:rsidR="00D603A7">
        <w:rPr>
          <w:b/>
        </w:rPr>
        <w:t>2</w:t>
      </w:r>
      <w:r w:rsidRPr="00A72A18">
        <w:rPr>
          <w:b/>
        </w:rPr>
        <w:t>:</w:t>
      </w:r>
      <w:r>
        <w:t xml:space="preserve"> </w:t>
      </w:r>
      <w:r w:rsidRPr="009A5185">
        <w:t>Data is obtained directly from CDC’s National Healthcare Safety Network (NHSN).</w:t>
      </w:r>
      <w:r w:rsidR="007D331A" w:rsidRPr="007D331A">
        <w:t xml:space="preserve"> </w:t>
      </w:r>
      <w:r w:rsidR="007D331A">
        <w:t>Data will be available</w:t>
      </w:r>
      <w:r w:rsidR="008C78DB">
        <w:t xml:space="preserve"> on the</w:t>
      </w:r>
      <w:r w:rsidR="00601E21">
        <w:t xml:space="preserve"> </w:t>
      </w:r>
      <w:r w:rsidR="007D331A">
        <w:t xml:space="preserve">ASCs </w:t>
      </w:r>
      <w:r w:rsidR="008C64DF">
        <w:t xml:space="preserve">Details Page, as well as scored and publicly reported by Leapfrog, </w:t>
      </w:r>
      <w:r w:rsidR="0019773B">
        <w:t xml:space="preserve">in July for facilities </w:t>
      </w:r>
      <w:r w:rsidR="007D331A">
        <w:t>that:</w:t>
      </w:r>
    </w:p>
    <w:p w14:paraId="1C99710F" w14:textId="664DB7A8" w:rsidR="007D331A" w:rsidRPr="00C2573D" w:rsidRDefault="007D331A" w:rsidP="00997ECF">
      <w:pPr>
        <w:pStyle w:val="ListParagraph"/>
        <w:numPr>
          <w:ilvl w:val="0"/>
          <w:numId w:val="64"/>
        </w:numPr>
        <w:spacing w:before="200" w:after="200" w:line="276" w:lineRule="auto"/>
      </w:pPr>
      <w:r>
        <w:t xml:space="preserve">Join Leapfrog's NHSN Group for </w:t>
      </w:r>
      <w:r w:rsidRPr="00C2573D">
        <w:t xml:space="preserve">ASCs by </w:t>
      </w:r>
      <w:r w:rsidR="00C2573D">
        <w:t xml:space="preserve">June </w:t>
      </w:r>
      <w:r w:rsidR="004A6A9F" w:rsidRPr="00C2573D">
        <w:t>2</w:t>
      </w:r>
      <w:r w:rsidR="00D603A7" w:rsidRPr="00C2573D">
        <w:t>1,</w:t>
      </w:r>
    </w:p>
    <w:p w14:paraId="45931368" w14:textId="73A4C203" w:rsidR="007D331A" w:rsidRPr="00C2573D" w:rsidRDefault="007D331A" w:rsidP="00997ECF">
      <w:pPr>
        <w:pStyle w:val="ListParagraph"/>
        <w:numPr>
          <w:ilvl w:val="0"/>
          <w:numId w:val="64"/>
        </w:numPr>
        <w:spacing w:before="200" w:after="200" w:line="276" w:lineRule="auto"/>
      </w:pPr>
      <w:r w:rsidRPr="00C2573D">
        <w:t xml:space="preserve">Enter a valid NHSN ID in the Profile Section of their </w:t>
      </w:r>
      <w:r w:rsidR="005C63AE" w:rsidRPr="00C2573D">
        <w:t>2022</w:t>
      </w:r>
      <w:r w:rsidRPr="00C2573D">
        <w:t xml:space="preserve"> Leapfrog ASC Survey, and</w:t>
      </w:r>
    </w:p>
    <w:p w14:paraId="365C5725" w14:textId="2E1B69D4" w:rsidR="007D331A" w:rsidRPr="00C2573D" w:rsidRDefault="007D331A" w:rsidP="00997ECF">
      <w:pPr>
        <w:pStyle w:val="ListParagraph"/>
        <w:numPr>
          <w:ilvl w:val="0"/>
          <w:numId w:val="64"/>
        </w:numPr>
        <w:spacing w:before="200" w:after="200" w:line="276" w:lineRule="auto"/>
      </w:pPr>
      <w:r w:rsidRPr="00C2573D">
        <w:t xml:space="preserve">Complete, affirm, and submit the </w:t>
      </w:r>
      <w:r w:rsidR="005C63AE" w:rsidRPr="00C2573D">
        <w:t>2022</w:t>
      </w:r>
      <w:r w:rsidRPr="00C2573D">
        <w:t xml:space="preserve"> Leapfrog ASC Survey by </w:t>
      </w:r>
      <w:r w:rsidR="00CE3204">
        <w:t>June</w:t>
      </w:r>
      <w:r w:rsidR="00EB223E">
        <w:t xml:space="preserve"> 30</w:t>
      </w:r>
      <w:r w:rsidRPr="00C2573D">
        <w:t>.</w:t>
      </w:r>
    </w:p>
    <w:p w14:paraId="0F880288" w14:textId="21974C54" w:rsidR="00A72A18" w:rsidRDefault="00A72A18" w:rsidP="00A72A18">
      <w:pPr>
        <w:pStyle w:val="NoSpacing"/>
      </w:pPr>
      <w:r w:rsidRPr="00C2573D">
        <w:t>For instructions and all other deadlines and release dates, please refer to the “</w:t>
      </w:r>
      <w:r w:rsidR="00B3215E" w:rsidRPr="00C2573D">
        <w:t>NHSN Guidance: Join the Group, Data Rights Template, and Downloading Reports</w:t>
      </w:r>
      <w:r w:rsidR="00C35BD7">
        <w:t>”</w:t>
      </w:r>
      <w:r w:rsidR="00B3215E" w:rsidRPr="00C2573D">
        <w:t xml:space="preserve"> and </w:t>
      </w:r>
      <w:r w:rsidRPr="00C2573D">
        <w:t xml:space="preserve">the “Deadlines and Reporting Periods” table (below), which </w:t>
      </w:r>
      <w:r w:rsidR="00B3215E" w:rsidRPr="00C2573D">
        <w:t>are</w:t>
      </w:r>
      <w:r w:rsidRPr="00C2573D">
        <w:t xml:space="preserve"> also provided on the </w:t>
      </w:r>
      <w:hyperlink r:id="rId179" w:history="1">
        <w:r w:rsidR="001D1E4F">
          <w:rPr>
            <w:rStyle w:val="Hyperlink"/>
            <w:rFonts w:cs="Arial"/>
          </w:rPr>
          <w:t>Join ASC NHSN Group webpage</w:t>
        </w:r>
      </w:hyperlink>
      <w:r w:rsidRPr="00C2573D">
        <w:t>.</w:t>
      </w:r>
    </w:p>
    <w:p w14:paraId="6FD5D7F2" w14:textId="48A1947C" w:rsidR="00A72A18" w:rsidRPr="00C2573D" w:rsidRDefault="00A72A18" w:rsidP="00A72A18">
      <w:pPr>
        <w:rPr>
          <w:rFonts w:cs="Arial"/>
        </w:rPr>
      </w:pPr>
    </w:p>
    <w:tbl>
      <w:tblPr>
        <w:tblStyle w:val="LightList-Accent31"/>
        <w:tblpPr w:leftFromText="180" w:rightFromText="180" w:vertAnchor="text" w:horzAnchor="margin" w:tblpY="-23"/>
        <w:tblW w:w="9805" w:type="dxa"/>
        <w:tblInd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5"/>
        <w:gridCol w:w="1890"/>
        <w:gridCol w:w="1890"/>
        <w:gridCol w:w="2340"/>
        <w:gridCol w:w="1980"/>
      </w:tblGrid>
      <w:tr w:rsidR="00D603A7" w:rsidRPr="00C2573D" w14:paraId="242273DA" w14:textId="77777777" w:rsidTr="0053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213468"/>
          </w:tcPr>
          <w:p w14:paraId="0E6D5989" w14:textId="20876B31" w:rsidR="00D603A7" w:rsidRPr="00BD7331" w:rsidRDefault="00D603A7" w:rsidP="008C0A42">
            <w:pPr>
              <w:rPr>
                <w:rFonts w:ascii="Arial" w:hAnsi="Arial" w:cs="Arial"/>
                <w:sz w:val="20"/>
                <w:szCs w:val="20"/>
              </w:rPr>
            </w:pPr>
            <w:bookmarkStart w:id="301" w:name="NHSN_datadownloadtable"/>
            <w:bookmarkStart w:id="302" w:name="_Hlk55379853"/>
            <w:r w:rsidRPr="00BD7331">
              <w:rPr>
                <w:rFonts w:ascii="Arial" w:hAnsi="Arial" w:cs="Arial"/>
                <w:sz w:val="20"/>
                <w:szCs w:val="20"/>
              </w:rPr>
              <w:t xml:space="preserve">Join </w:t>
            </w:r>
            <w:r w:rsidR="008C78DB" w:rsidRPr="00BD7331">
              <w:rPr>
                <w:rFonts w:ascii="Arial" w:hAnsi="Arial" w:cs="Arial"/>
                <w:sz w:val="20"/>
                <w:szCs w:val="20"/>
              </w:rPr>
              <w:t xml:space="preserve">Leapfrog’s NHSN group </w:t>
            </w:r>
            <w:r w:rsidRPr="00BD7331">
              <w:rPr>
                <w:rFonts w:ascii="Arial" w:hAnsi="Arial" w:cs="Arial"/>
                <w:sz w:val="20"/>
                <w:szCs w:val="20"/>
              </w:rPr>
              <w:t>by</w:t>
            </w:r>
            <w:bookmarkEnd w:id="301"/>
          </w:p>
        </w:tc>
        <w:tc>
          <w:tcPr>
            <w:tcW w:w="1890" w:type="dxa"/>
            <w:shd w:val="clear" w:color="auto" w:fill="213468"/>
          </w:tcPr>
          <w:p w14:paraId="14109B90" w14:textId="79378B82"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color w:val="AEAAAA" w:themeColor="background2" w:themeShade="BF"/>
                <w:sz w:val="20"/>
                <w:szCs w:val="20"/>
              </w:rPr>
            </w:pPr>
            <w:r w:rsidRPr="00BD7331">
              <w:rPr>
                <w:rFonts w:ascii="Arial" w:hAnsi="Arial" w:cs="Arial"/>
                <w:color w:val="FFFFFF" w:themeColor="background1"/>
                <w:sz w:val="20"/>
                <w:szCs w:val="20"/>
              </w:rPr>
              <w:t xml:space="preserve">Leapfrog will download </w:t>
            </w:r>
            <w:r w:rsidR="00EF20EE" w:rsidRPr="00BD7331">
              <w:rPr>
                <w:rFonts w:ascii="Arial" w:hAnsi="Arial" w:cs="Arial"/>
                <w:color w:val="FFFFFF" w:themeColor="background1"/>
                <w:sz w:val="20"/>
                <w:szCs w:val="20"/>
              </w:rPr>
              <w:t xml:space="preserve">data </w:t>
            </w:r>
            <w:r w:rsidR="008C78DB" w:rsidRPr="00BD7331">
              <w:rPr>
                <w:rFonts w:ascii="Arial" w:hAnsi="Arial" w:cs="Arial"/>
                <w:color w:val="FFFFFF" w:themeColor="background1"/>
                <w:sz w:val="20"/>
                <w:szCs w:val="20"/>
              </w:rPr>
              <w:t xml:space="preserve">from NHSN for all current group members on </w:t>
            </w:r>
          </w:p>
        </w:tc>
        <w:tc>
          <w:tcPr>
            <w:tcW w:w="1890" w:type="dxa"/>
            <w:shd w:val="clear" w:color="auto" w:fill="213468"/>
          </w:tcPr>
          <w:p w14:paraId="5C2C9F07" w14:textId="62D4C67D" w:rsidR="00D603A7" w:rsidRPr="00BD7331" w:rsidRDefault="008C78DB"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Data downloaded from NHSN will be scored and publicly reported </w:t>
            </w:r>
            <w:r w:rsidR="00D603A7" w:rsidRPr="00BD7331">
              <w:rPr>
                <w:rFonts w:ascii="Arial" w:hAnsi="Arial" w:cs="Arial"/>
                <w:sz w:val="20"/>
                <w:szCs w:val="20"/>
              </w:rPr>
              <w:t>for ASCs that have submitted a Survey by</w:t>
            </w:r>
          </w:p>
        </w:tc>
        <w:tc>
          <w:tcPr>
            <w:tcW w:w="2340" w:type="dxa"/>
            <w:shd w:val="clear" w:color="auto" w:fill="213468"/>
          </w:tcPr>
          <w:p w14:paraId="36DDC6D4" w14:textId="77777777"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SDOM and SSI Reporting Period</w:t>
            </w:r>
          </w:p>
        </w:tc>
        <w:tc>
          <w:tcPr>
            <w:tcW w:w="1980" w:type="dxa"/>
            <w:shd w:val="clear" w:color="auto" w:fill="213468"/>
          </w:tcPr>
          <w:p w14:paraId="75219372" w14:textId="30B703E7" w:rsidR="00D603A7" w:rsidRPr="00BD733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bookmarkStart w:id="303" w:name="DataRightsTamplate_HospDetailsPage"/>
            <w:r w:rsidRPr="00BD7331">
              <w:rPr>
                <w:rFonts w:ascii="Arial" w:hAnsi="Arial" w:cs="Arial"/>
                <w:sz w:val="20"/>
                <w:szCs w:val="20"/>
              </w:rPr>
              <w:t>Available on ASC Details Page</w:t>
            </w:r>
            <w:bookmarkEnd w:id="303"/>
            <w:r w:rsidRPr="00BD7331">
              <w:rPr>
                <w:rFonts w:ascii="Arial" w:hAnsi="Arial" w:cs="Arial"/>
                <w:sz w:val="20"/>
                <w:szCs w:val="20"/>
              </w:rPr>
              <w:t xml:space="preserve"> and Public Reporting Website</w:t>
            </w:r>
            <w:r w:rsidR="007601E0" w:rsidRPr="00BD7331">
              <w:rPr>
                <w:rFonts w:ascii="Arial" w:hAnsi="Arial" w:cs="Arial"/>
                <w:sz w:val="20"/>
                <w:szCs w:val="20"/>
              </w:rPr>
              <w:t xml:space="preserve"> on</w:t>
            </w:r>
          </w:p>
        </w:tc>
      </w:tr>
      <w:tr w:rsidR="00D603A7" w:rsidRPr="00C2573D" w14:paraId="2ED8476B" w14:textId="77777777" w:rsidTr="00D6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8C33A5A" w14:textId="64F75A24" w:rsidR="00D603A7" w:rsidRPr="00BD7331" w:rsidRDefault="00EB223E" w:rsidP="008C0A42">
            <w:pPr>
              <w:rPr>
                <w:rFonts w:ascii="Arial" w:hAnsi="Arial" w:cs="Arial"/>
                <w:b w:val="0"/>
                <w:sz w:val="20"/>
                <w:szCs w:val="20"/>
              </w:rPr>
            </w:pPr>
            <w:r w:rsidRPr="00BD7331">
              <w:rPr>
                <w:rFonts w:ascii="Arial" w:hAnsi="Arial" w:cs="Arial"/>
                <w:sz w:val="20"/>
                <w:szCs w:val="20"/>
              </w:rPr>
              <w:t>June 21, 2022</w:t>
            </w:r>
          </w:p>
        </w:tc>
        <w:tc>
          <w:tcPr>
            <w:tcW w:w="1890" w:type="dxa"/>
          </w:tcPr>
          <w:p w14:paraId="54A26576" w14:textId="6FBF5282" w:rsidR="00D603A7" w:rsidRPr="00BD7331" w:rsidRDefault="00450DD0"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June 22, 2022</w:t>
            </w:r>
          </w:p>
        </w:tc>
        <w:tc>
          <w:tcPr>
            <w:tcW w:w="1890" w:type="dxa"/>
          </w:tcPr>
          <w:p w14:paraId="751B46BE" w14:textId="4C78145B" w:rsidR="00D603A7" w:rsidRPr="00BD7331" w:rsidRDefault="00450DD0"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June 30, 2022</w:t>
            </w:r>
          </w:p>
        </w:tc>
        <w:tc>
          <w:tcPr>
            <w:tcW w:w="2340" w:type="dxa"/>
          </w:tcPr>
          <w:p w14:paraId="3275CFED" w14:textId="165C51CB" w:rsidR="00D603A7" w:rsidRPr="00BD7331" w:rsidRDefault="00D603A7" w:rsidP="008C0A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1980" w:type="dxa"/>
          </w:tcPr>
          <w:p w14:paraId="275B6B6F" w14:textId="219171A1" w:rsidR="008C78DB" w:rsidRPr="00BD7331" w:rsidRDefault="00927F12"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July </w:t>
            </w:r>
            <w:r w:rsidR="00D041EF" w:rsidRPr="00BD7331">
              <w:rPr>
                <w:rFonts w:ascii="Arial" w:hAnsi="Arial" w:cs="Arial"/>
                <w:sz w:val="20"/>
                <w:szCs w:val="20"/>
              </w:rPr>
              <w:t>12</w:t>
            </w:r>
            <w:r w:rsidRPr="00BD7331">
              <w:rPr>
                <w:rFonts w:ascii="Arial" w:hAnsi="Arial" w:cs="Arial"/>
                <w:sz w:val="20"/>
                <w:szCs w:val="20"/>
              </w:rPr>
              <w:t xml:space="preserve">, </w:t>
            </w:r>
            <w:proofErr w:type="gramStart"/>
            <w:r w:rsidRPr="00BD7331">
              <w:rPr>
                <w:rFonts w:ascii="Arial" w:hAnsi="Arial" w:cs="Arial"/>
                <w:sz w:val="20"/>
                <w:szCs w:val="20"/>
              </w:rPr>
              <w:t>2022</w:t>
            </w:r>
            <w:proofErr w:type="gramEnd"/>
            <w:r w:rsidR="008C78DB" w:rsidRPr="00BD7331">
              <w:rPr>
                <w:rFonts w:ascii="Arial" w:hAnsi="Arial" w:cs="Arial"/>
                <w:sz w:val="20"/>
                <w:szCs w:val="20"/>
              </w:rPr>
              <w:t xml:space="preserve"> Details Page </w:t>
            </w:r>
          </w:p>
          <w:p w14:paraId="6CB675F6" w14:textId="67864961" w:rsidR="008C78DB" w:rsidRPr="00BD7331" w:rsidRDefault="008C78DB"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July 25, </w:t>
            </w:r>
            <w:proofErr w:type="gramStart"/>
            <w:r w:rsidRPr="00BD7331">
              <w:rPr>
                <w:rFonts w:ascii="Arial" w:hAnsi="Arial" w:cs="Arial"/>
                <w:sz w:val="20"/>
                <w:szCs w:val="20"/>
              </w:rPr>
              <w:t>2022</w:t>
            </w:r>
            <w:proofErr w:type="gramEnd"/>
            <w:r w:rsidRPr="00BD7331">
              <w:rPr>
                <w:rFonts w:ascii="Arial" w:hAnsi="Arial" w:cs="Arial"/>
                <w:sz w:val="20"/>
                <w:szCs w:val="20"/>
              </w:rPr>
              <w:t xml:space="preserve"> Public Reporting Website</w:t>
            </w:r>
          </w:p>
        </w:tc>
      </w:tr>
      <w:tr w:rsidR="00D603A7" w:rsidRPr="00C2573D" w14:paraId="06657A98" w14:textId="77777777" w:rsidTr="00D603A7">
        <w:tc>
          <w:tcPr>
            <w:cnfStyle w:val="001000000000" w:firstRow="0" w:lastRow="0" w:firstColumn="1" w:lastColumn="0" w:oddVBand="0" w:evenVBand="0" w:oddHBand="0" w:evenHBand="0" w:firstRowFirstColumn="0" w:firstRowLastColumn="0" w:lastRowFirstColumn="0" w:lastRowLastColumn="0"/>
            <w:tcW w:w="1705" w:type="dxa"/>
          </w:tcPr>
          <w:p w14:paraId="3A38A0D3" w14:textId="14889672" w:rsidR="00D603A7" w:rsidRPr="00BD7331" w:rsidRDefault="00D603A7" w:rsidP="008C0A42">
            <w:pPr>
              <w:rPr>
                <w:rFonts w:ascii="Arial" w:hAnsi="Arial" w:cs="Arial"/>
                <w:b w:val="0"/>
                <w:sz w:val="20"/>
                <w:szCs w:val="20"/>
              </w:rPr>
            </w:pPr>
            <w:r w:rsidRPr="00BD7331">
              <w:rPr>
                <w:rFonts w:ascii="Arial" w:hAnsi="Arial" w:cs="Arial"/>
                <w:sz w:val="20"/>
                <w:szCs w:val="20"/>
              </w:rPr>
              <w:t>August 2</w:t>
            </w:r>
            <w:r w:rsidR="00EB223E" w:rsidRPr="00BD7331">
              <w:rPr>
                <w:rFonts w:ascii="Arial" w:hAnsi="Arial" w:cs="Arial"/>
                <w:sz w:val="20"/>
                <w:szCs w:val="20"/>
              </w:rPr>
              <w:t>2</w:t>
            </w:r>
            <w:r w:rsidRPr="00BD7331">
              <w:rPr>
                <w:rFonts w:ascii="Arial" w:hAnsi="Arial" w:cs="Arial"/>
                <w:sz w:val="20"/>
                <w:szCs w:val="20"/>
              </w:rPr>
              <w:t>,</w:t>
            </w:r>
            <w:r w:rsidR="0019773B">
              <w:rPr>
                <w:rFonts w:ascii="Arial" w:hAnsi="Arial" w:cs="Arial"/>
                <w:sz w:val="20"/>
                <w:szCs w:val="20"/>
              </w:rPr>
              <w:t xml:space="preserve"> </w:t>
            </w:r>
            <w:r w:rsidRPr="00BD7331">
              <w:rPr>
                <w:rFonts w:ascii="Arial" w:hAnsi="Arial" w:cs="Arial"/>
                <w:sz w:val="20"/>
                <w:szCs w:val="20"/>
              </w:rPr>
              <w:t>202</w:t>
            </w:r>
            <w:r w:rsidR="005A6F56" w:rsidRPr="00BD7331">
              <w:rPr>
                <w:rFonts w:ascii="Arial" w:hAnsi="Arial" w:cs="Arial"/>
                <w:sz w:val="20"/>
                <w:szCs w:val="20"/>
              </w:rPr>
              <w:t>2</w:t>
            </w:r>
          </w:p>
        </w:tc>
        <w:tc>
          <w:tcPr>
            <w:tcW w:w="1890" w:type="dxa"/>
          </w:tcPr>
          <w:p w14:paraId="297E8709" w14:textId="6F20B830" w:rsidR="00D603A7" w:rsidRPr="00BD7331" w:rsidRDefault="00450DD0"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 xml:space="preserve">August 23, </w:t>
            </w:r>
            <w:proofErr w:type="gramStart"/>
            <w:r w:rsidRPr="00BD7331">
              <w:rPr>
                <w:rFonts w:ascii="Arial" w:hAnsi="Arial" w:cs="Arial"/>
                <w:sz w:val="20"/>
                <w:szCs w:val="20"/>
              </w:rPr>
              <w:t>2022</w:t>
            </w:r>
            <w:proofErr w:type="gramEnd"/>
            <w:r w:rsidRPr="00BD7331">
              <w:rPr>
                <w:rFonts w:ascii="Arial" w:hAnsi="Arial" w:cs="Arial"/>
                <w:sz w:val="20"/>
                <w:szCs w:val="20"/>
              </w:rPr>
              <w:t xml:space="preserve"> </w:t>
            </w:r>
          </w:p>
        </w:tc>
        <w:tc>
          <w:tcPr>
            <w:tcW w:w="1890" w:type="dxa"/>
          </w:tcPr>
          <w:p w14:paraId="760F2993" w14:textId="67B30789" w:rsidR="00D603A7" w:rsidRPr="00BD733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August 31, 202</w:t>
            </w:r>
            <w:r w:rsidR="00927F12" w:rsidRPr="00BD7331">
              <w:rPr>
                <w:rFonts w:ascii="Arial" w:hAnsi="Arial" w:cs="Arial"/>
                <w:sz w:val="20"/>
                <w:szCs w:val="20"/>
              </w:rPr>
              <w:t>2</w:t>
            </w:r>
          </w:p>
        </w:tc>
        <w:tc>
          <w:tcPr>
            <w:tcW w:w="2340" w:type="dxa"/>
          </w:tcPr>
          <w:p w14:paraId="3EBAED48" w14:textId="19F96816" w:rsidR="00D603A7" w:rsidRPr="00BD7331" w:rsidRDefault="00D603A7" w:rsidP="008C0A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1980" w:type="dxa"/>
          </w:tcPr>
          <w:p w14:paraId="242DA6D2" w14:textId="1667A070" w:rsidR="00D603A7" w:rsidRPr="00BD7331" w:rsidRDefault="00927F12"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September 7, 2022</w:t>
            </w:r>
          </w:p>
        </w:tc>
      </w:tr>
      <w:tr w:rsidR="00D603A7" w:rsidRPr="00C2573D" w14:paraId="7B692DE6" w14:textId="77777777" w:rsidTr="00D6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E1CC473" w14:textId="0818D4B2" w:rsidR="00D603A7" w:rsidRPr="00BD7331" w:rsidRDefault="00D603A7" w:rsidP="008C0A42">
            <w:pPr>
              <w:rPr>
                <w:rFonts w:ascii="Arial" w:hAnsi="Arial" w:cs="Arial"/>
                <w:b w:val="0"/>
                <w:sz w:val="20"/>
                <w:szCs w:val="20"/>
              </w:rPr>
            </w:pPr>
            <w:r w:rsidRPr="00BD7331">
              <w:rPr>
                <w:rFonts w:ascii="Arial" w:hAnsi="Arial" w:cs="Arial"/>
                <w:sz w:val="20"/>
                <w:szCs w:val="20"/>
              </w:rPr>
              <w:t xml:space="preserve">October </w:t>
            </w:r>
            <w:r w:rsidR="005A6F56" w:rsidRPr="00BD7331">
              <w:rPr>
                <w:rFonts w:ascii="Arial" w:hAnsi="Arial" w:cs="Arial"/>
                <w:sz w:val="20"/>
                <w:szCs w:val="20"/>
              </w:rPr>
              <w:t>20, 2022</w:t>
            </w:r>
          </w:p>
        </w:tc>
        <w:tc>
          <w:tcPr>
            <w:tcW w:w="1890" w:type="dxa"/>
          </w:tcPr>
          <w:p w14:paraId="30A96890" w14:textId="347DBAAE" w:rsidR="00D603A7" w:rsidRPr="00BD7331" w:rsidRDefault="00450DD0"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October 2</w:t>
            </w:r>
            <w:r w:rsidR="00C35BD7">
              <w:rPr>
                <w:rFonts w:ascii="Arial" w:hAnsi="Arial" w:cs="Arial"/>
                <w:sz w:val="20"/>
                <w:szCs w:val="20"/>
              </w:rPr>
              <w:t>1</w:t>
            </w:r>
            <w:r w:rsidRPr="00BD7331">
              <w:rPr>
                <w:rFonts w:ascii="Arial" w:hAnsi="Arial" w:cs="Arial"/>
                <w:sz w:val="20"/>
                <w:szCs w:val="20"/>
              </w:rPr>
              <w:t>, 2022</w:t>
            </w:r>
          </w:p>
        </w:tc>
        <w:tc>
          <w:tcPr>
            <w:tcW w:w="1890" w:type="dxa"/>
          </w:tcPr>
          <w:p w14:paraId="6E1D2EA8" w14:textId="063EA4B7" w:rsidR="00D603A7" w:rsidRPr="00BD7331" w:rsidRDefault="00D603A7"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October 31, 202</w:t>
            </w:r>
            <w:r w:rsidR="00927F12" w:rsidRPr="00BD7331">
              <w:rPr>
                <w:rFonts w:ascii="Arial" w:hAnsi="Arial" w:cs="Arial"/>
                <w:sz w:val="20"/>
                <w:szCs w:val="20"/>
              </w:rPr>
              <w:t>2</w:t>
            </w:r>
          </w:p>
        </w:tc>
        <w:tc>
          <w:tcPr>
            <w:tcW w:w="2340" w:type="dxa"/>
          </w:tcPr>
          <w:p w14:paraId="7093D4C5" w14:textId="2D5DA14B" w:rsidR="00D603A7" w:rsidRPr="00BD7331" w:rsidRDefault="00D603A7" w:rsidP="008C0A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1980" w:type="dxa"/>
          </w:tcPr>
          <w:p w14:paraId="72567F93" w14:textId="4E62E0C8" w:rsidR="00D603A7" w:rsidRPr="00BD7331" w:rsidRDefault="00BE4021"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7331">
              <w:rPr>
                <w:rFonts w:ascii="Arial" w:hAnsi="Arial" w:cs="Arial"/>
                <w:sz w:val="20"/>
                <w:szCs w:val="20"/>
              </w:rPr>
              <w:t>November 7, 2022</w:t>
            </w:r>
          </w:p>
        </w:tc>
      </w:tr>
      <w:tr w:rsidR="00D603A7" w:rsidRPr="00C2573D" w14:paraId="48D54274" w14:textId="77777777" w:rsidTr="00D603A7">
        <w:tc>
          <w:tcPr>
            <w:cnfStyle w:val="001000000000" w:firstRow="0" w:lastRow="0" w:firstColumn="1" w:lastColumn="0" w:oddVBand="0" w:evenVBand="0" w:oddHBand="0" w:evenHBand="0" w:firstRowFirstColumn="0" w:firstRowLastColumn="0" w:lastRowFirstColumn="0" w:lastRowLastColumn="0"/>
            <w:tcW w:w="1705" w:type="dxa"/>
          </w:tcPr>
          <w:p w14:paraId="0D12C85E" w14:textId="2650A79F" w:rsidR="00D603A7" w:rsidRPr="00BD7331" w:rsidRDefault="00D041EF" w:rsidP="008C0A42">
            <w:pPr>
              <w:rPr>
                <w:rFonts w:ascii="Arial" w:hAnsi="Arial" w:cs="Arial"/>
                <w:b w:val="0"/>
                <w:sz w:val="20"/>
                <w:szCs w:val="20"/>
              </w:rPr>
            </w:pPr>
            <w:r w:rsidRPr="00BD7331">
              <w:rPr>
                <w:rFonts w:ascii="Arial" w:hAnsi="Arial" w:cs="Arial"/>
                <w:sz w:val="20"/>
                <w:szCs w:val="20"/>
              </w:rPr>
              <w:t>December</w:t>
            </w:r>
            <w:r w:rsidRPr="00BD7331" w:rsidDel="00D041EF">
              <w:rPr>
                <w:rFonts w:ascii="Arial" w:hAnsi="Arial" w:cs="Arial"/>
                <w:sz w:val="20"/>
                <w:szCs w:val="20"/>
              </w:rPr>
              <w:t xml:space="preserve"> </w:t>
            </w:r>
            <w:r w:rsidR="008C78DB" w:rsidRPr="00BD7331">
              <w:rPr>
                <w:rFonts w:ascii="Arial" w:hAnsi="Arial" w:cs="Arial"/>
                <w:sz w:val="20"/>
                <w:szCs w:val="20"/>
              </w:rPr>
              <w:t>2</w:t>
            </w:r>
            <w:r w:rsidR="00D603A7" w:rsidRPr="00BD7331">
              <w:rPr>
                <w:rFonts w:ascii="Arial" w:hAnsi="Arial" w:cs="Arial"/>
                <w:sz w:val="20"/>
                <w:szCs w:val="20"/>
              </w:rPr>
              <w:t>0, 202</w:t>
            </w:r>
            <w:r w:rsidR="005A6F56" w:rsidRPr="00BD7331">
              <w:rPr>
                <w:rFonts w:ascii="Arial" w:hAnsi="Arial" w:cs="Arial"/>
                <w:sz w:val="20"/>
                <w:szCs w:val="20"/>
              </w:rPr>
              <w:t>2</w:t>
            </w:r>
          </w:p>
        </w:tc>
        <w:tc>
          <w:tcPr>
            <w:tcW w:w="1890" w:type="dxa"/>
          </w:tcPr>
          <w:p w14:paraId="249D82B6" w14:textId="42563AF6" w:rsidR="00D603A7" w:rsidRPr="00BD733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December 21, 202</w:t>
            </w:r>
            <w:r w:rsidR="00450DD0" w:rsidRPr="00BD7331">
              <w:rPr>
                <w:rFonts w:ascii="Arial" w:hAnsi="Arial" w:cs="Arial"/>
                <w:sz w:val="20"/>
                <w:szCs w:val="20"/>
              </w:rPr>
              <w:t>2</w:t>
            </w:r>
            <w:r w:rsidRPr="00BD7331">
              <w:rPr>
                <w:rFonts w:ascii="Arial" w:hAnsi="Arial" w:cs="Arial"/>
                <w:sz w:val="20"/>
                <w:szCs w:val="20"/>
              </w:rPr>
              <w:t>*</w:t>
            </w:r>
          </w:p>
        </w:tc>
        <w:tc>
          <w:tcPr>
            <w:tcW w:w="1890" w:type="dxa"/>
          </w:tcPr>
          <w:p w14:paraId="49AC3B4F" w14:textId="438B61C2" w:rsidR="00D603A7" w:rsidRPr="00BD733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November 30, 202</w:t>
            </w:r>
            <w:r w:rsidR="00927F12" w:rsidRPr="00BD7331">
              <w:rPr>
                <w:rFonts w:ascii="Arial" w:hAnsi="Arial" w:cs="Arial"/>
                <w:sz w:val="20"/>
                <w:szCs w:val="20"/>
              </w:rPr>
              <w:t>2</w:t>
            </w:r>
          </w:p>
        </w:tc>
        <w:tc>
          <w:tcPr>
            <w:tcW w:w="2340" w:type="dxa"/>
          </w:tcPr>
          <w:p w14:paraId="6F6C3291" w14:textId="0BE19929" w:rsidR="00D603A7" w:rsidRPr="00BD7331" w:rsidRDefault="00D603A7" w:rsidP="008C0A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Latest 6 months prior to Survey submission</w:t>
            </w:r>
          </w:p>
        </w:tc>
        <w:tc>
          <w:tcPr>
            <w:tcW w:w="1980" w:type="dxa"/>
          </w:tcPr>
          <w:p w14:paraId="24DCE1F5" w14:textId="2082A0E3" w:rsidR="00D603A7" w:rsidRPr="00BD7331" w:rsidRDefault="00BE4021"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7331">
              <w:rPr>
                <w:rFonts w:ascii="Arial" w:hAnsi="Arial" w:cs="Arial"/>
                <w:sz w:val="20"/>
                <w:szCs w:val="20"/>
              </w:rPr>
              <w:t>January 6, 2023</w:t>
            </w:r>
          </w:p>
        </w:tc>
      </w:tr>
      <w:bookmarkEnd w:id="302"/>
    </w:tbl>
    <w:p w14:paraId="5D0EEC96" w14:textId="77777777" w:rsidR="00D041EF" w:rsidRDefault="00D041EF" w:rsidP="00D041EF">
      <w:pPr>
        <w:spacing w:after="0" w:line="240" w:lineRule="auto"/>
      </w:pPr>
    </w:p>
    <w:p w14:paraId="6D441CD0" w14:textId="21559DFA" w:rsidR="00D041EF" w:rsidRDefault="00D041EF" w:rsidP="00D041EF">
      <w:pPr>
        <w:spacing w:after="0" w:line="240" w:lineRule="auto"/>
      </w:pPr>
      <w:r w:rsidRPr="00C27EA8">
        <w:t xml:space="preserve">Leapfrog will provide step-by-step instructions for </w:t>
      </w:r>
      <w:r>
        <w:t>ASCs</w:t>
      </w:r>
      <w:r w:rsidRPr="00C27EA8">
        <w:t xml:space="preserve"> to download the same reports that Leapfrog downloads for each of the NHSN data download</w:t>
      </w:r>
      <w:r>
        <w:t xml:space="preserve">s on our </w:t>
      </w:r>
      <w:hyperlink r:id="rId180" w:history="1">
        <w:r w:rsidRPr="00CB7706">
          <w:rPr>
            <w:rStyle w:val="Hyperlink"/>
          </w:rPr>
          <w:t>website</w:t>
        </w:r>
      </w:hyperlink>
      <w:r>
        <w:t xml:space="preserve"> by April 1</w:t>
      </w:r>
      <w:r w:rsidRPr="00C27EA8">
        <w:t xml:space="preserve">. </w:t>
      </w:r>
    </w:p>
    <w:p w14:paraId="608AE555" w14:textId="77777777" w:rsidR="00D041EF" w:rsidRPr="00C27EA8" w:rsidRDefault="00D041EF" w:rsidP="00D041EF">
      <w:pPr>
        <w:spacing w:after="0" w:line="240" w:lineRule="auto"/>
      </w:pPr>
    </w:p>
    <w:p w14:paraId="7B3A3FF0" w14:textId="5F172808" w:rsidR="00D041EF" w:rsidRPr="00C27EA8" w:rsidRDefault="00D041EF" w:rsidP="00D041EF">
      <w:r>
        <w:t xml:space="preserve">* The Leapfrog ASC Survey closes on November 30, 2022. The last NHSN data </w:t>
      </w:r>
      <w:r w:rsidR="00384B1F">
        <w:t>download</w:t>
      </w:r>
      <w:r>
        <w:t xml:space="preserve"> is on December 21, 2022, to incorporate any facilities and corrections from facilities that joined by the last join date of December 20, 2022. </w:t>
      </w:r>
    </w:p>
    <w:p w14:paraId="5157454C" w14:textId="77777777" w:rsidR="008C78DB" w:rsidRDefault="008C78DB">
      <w:pPr>
        <w:rPr>
          <w:rFonts w:eastAsiaTheme="majorEastAsia"/>
          <w:b/>
          <w:sz w:val="28"/>
          <w:u w:val="single"/>
        </w:rPr>
      </w:pPr>
      <w:bookmarkStart w:id="304" w:name="_Section_4F:_Nursing"/>
      <w:bookmarkEnd w:id="304"/>
      <w:r>
        <w:br w:type="page"/>
      </w:r>
    </w:p>
    <w:p w14:paraId="2F27A59D" w14:textId="717930EF" w:rsidR="005D0234" w:rsidRDefault="005D0234" w:rsidP="005D0234">
      <w:pPr>
        <w:pStyle w:val="Heading3"/>
      </w:pPr>
      <w:bookmarkStart w:id="305" w:name="_Section_4F:_Nursing_1"/>
      <w:bookmarkStart w:id="306" w:name="_Toc99635580"/>
      <w:bookmarkEnd w:id="305"/>
      <w:r>
        <w:lastRenderedPageBreak/>
        <w:t>Section 4F: Nursing Workforce Measure Specifications</w:t>
      </w:r>
      <w:bookmarkEnd w:id="306"/>
    </w:p>
    <w:p w14:paraId="7965B8CB" w14:textId="77777777" w:rsidR="00E74EC2" w:rsidRDefault="00E74EC2" w:rsidP="00E74EC2">
      <w:pPr>
        <w:pStyle w:val="NoSpacing"/>
      </w:pPr>
    </w:p>
    <w:p w14:paraId="6627D822" w14:textId="4410BAEC" w:rsidR="00E74EC2" w:rsidRPr="00E74EC2" w:rsidRDefault="00E74EC2" w:rsidP="00E74EC2">
      <w:pPr>
        <w:pStyle w:val="Heading4"/>
      </w:pPr>
      <w:bookmarkStart w:id="307" w:name="_Toc99635581"/>
      <w:r>
        <w:t>Proportion of Nurses that are BSN-Prepared</w:t>
      </w:r>
      <w:bookmarkEnd w:id="307"/>
    </w:p>
    <w:p w14:paraId="5993BA3C" w14:textId="77777777" w:rsidR="00E74EC2" w:rsidRDefault="00E74EC2" w:rsidP="005D0234">
      <w:pPr>
        <w:pStyle w:val="NoSpacing"/>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E74EC2" w:rsidRPr="00472175" w14:paraId="790FF80A" w14:textId="77777777" w:rsidTr="00F07167">
        <w:trPr>
          <w:trHeight w:val="206"/>
          <w:jc w:val="center"/>
        </w:trPr>
        <w:tc>
          <w:tcPr>
            <w:tcW w:w="9562" w:type="dxa"/>
            <w:vAlign w:val="center"/>
          </w:tcPr>
          <w:p w14:paraId="30C462D3" w14:textId="3DD3D3C7" w:rsidR="00E74EC2" w:rsidRPr="00472175" w:rsidRDefault="00E74EC2" w:rsidP="00F07167">
            <w:pPr>
              <w:pStyle w:val="NoSpacing"/>
            </w:pPr>
            <w:r w:rsidRPr="00F07167">
              <w:rPr>
                <w:b/>
                <w:bCs/>
              </w:rPr>
              <w:t>Source:</w:t>
            </w:r>
            <w:r w:rsidRPr="00472175">
              <w:t xml:space="preserve"> </w:t>
            </w:r>
            <w:r w:rsidR="004F6752">
              <w:t>The Leapfrog Group</w:t>
            </w:r>
          </w:p>
        </w:tc>
      </w:tr>
      <w:tr w:rsidR="00E74EC2" w:rsidRPr="00472175" w14:paraId="5B92506E" w14:textId="77777777" w:rsidTr="008C0A42">
        <w:trPr>
          <w:jc w:val="center"/>
        </w:trPr>
        <w:tc>
          <w:tcPr>
            <w:tcW w:w="9562" w:type="dxa"/>
            <w:vAlign w:val="center"/>
          </w:tcPr>
          <w:p w14:paraId="74041479" w14:textId="0FFF92C4" w:rsidR="00E74EC2" w:rsidRPr="00C76D2B" w:rsidRDefault="00E74EC2" w:rsidP="00E74EC2">
            <w:pPr>
              <w:spacing w:after="0" w:line="240" w:lineRule="auto"/>
              <w:rPr>
                <w:rFonts w:eastAsia="Times New Roman" w:cs="Arial"/>
                <w:bCs/>
                <w:snapToGrid w:val="0"/>
                <w:szCs w:val="20"/>
              </w:rPr>
            </w:pPr>
            <w:r w:rsidRPr="00C76D2B">
              <w:rPr>
                <w:rFonts w:eastAsia="Times New Roman" w:cs="Arial"/>
                <w:b/>
                <w:snapToGrid w:val="0"/>
                <w:szCs w:val="20"/>
              </w:rPr>
              <w:t xml:space="preserve">Reporting Time Period: </w:t>
            </w:r>
            <w:r w:rsidR="00C05EAF">
              <w:t>Answer questions #1-</w:t>
            </w:r>
            <w:r w:rsidR="00B55952">
              <w:t>3</w:t>
            </w:r>
            <w:r w:rsidR="00C05EAF">
              <w:t xml:space="preserve"> based on the most recent day within the last 12-months for which you have complete data.</w:t>
            </w:r>
          </w:p>
        </w:tc>
      </w:tr>
      <w:tr w:rsidR="00E74EC2" w:rsidRPr="00472175" w14:paraId="4C962698" w14:textId="77777777" w:rsidTr="008C0A42">
        <w:trPr>
          <w:trHeight w:val="890"/>
          <w:jc w:val="center"/>
        </w:trPr>
        <w:tc>
          <w:tcPr>
            <w:tcW w:w="9562" w:type="dxa"/>
          </w:tcPr>
          <w:p w14:paraId="7CAC8C70" w14:textId="1AF1A1C9" w:rsidR="00E74EC2" w:rsidRPr="00C76D2B" w:rsidRDefault="00E74EC2" w:rsidP="008C0A42">
            <w:pPr>
              <w:autoSpaceDE w:val="0"/>
              <w:autoSpaceDN w:val="0"/>
              <w:adjustRightInd w:val="0"/>
              <w:spacing w:after="0" w:line="240" w:lineRule="auto"/>
              <w:rPr>
                <w:rFonts w:eastAsia="Times New Roman" w:cs="Arial"/>
                <w:szCs w:val="20"/>
              </w:rPr>
            </w:pPr>
            <w:r w:rsidRPr="00C76D2B">
              <w:rPr>
                <w:rFonts w:eastAsia="Times New Roman" w:cs="Arial"/>
                <w:b/>
                <w:bCs/>
                <w:szCs w:val="20"/>
              </w:rPr>
              <w:t xml:space="preserve">Question </w:t>
            </w:r>
            <w:r w:rsidR="008C78DB">
              <w:rPr>
                <w:rFonts w:eastAsia="Times New Roman" w:cs="Arial"/>
                <w:b/>
                <w:bCs/>
                <w:szCs w:val="20"/>
              </w:rPr>
              <w:t>2</w:t>
            </w:r>
            <w:r w:rsidRPr="00C76D2B">
              <w:rPr>
                <w:rFonts w:eastAsia="Times New Roman" w:cs="Arial"/>
                <w:b/>
                <w:bCs/>
                <w:szCs w:val="20"/>
              </w:rPr>
              <w:t xml:space="preserve"> (denominator): </w:t>
            </w:r>
            <w:r w:rsidRPr="00C76D2B">
              <w:rPr>
                <w:rFonts w:eastAsia="Times New Roman" w:cs="Arial"/>
                <w:szCs w:val="20"/>
              </w:rPr>
              <w:t xml:space="preserve">Total number of </w:t>
            </w:r>
            <w:r w:rsidR="005F18EE" w:rsidRPr="00C76D2B">
              <w:rPr>
                <w:rFonts w:eastAsia="Times New Roman" w:cs="Arial"/>
                <w:szCs w:val="20"/>
              </w:rPr>
              <w:t xml:space="preserve">employed </w:t>
            </w:r>
            <w:r w:rsidR="00FF162E" w:rsidRPr="00C76D2B">
              <w:rPr>
                <w:rFonts w:eastAsia="Times New Roman" w:cs="Arial"/>
                <w:szCs w:val="20"/>
              </w:rPr>
              <w:t xml:space="preserve">RN </w:t>
            </w:r>
            <w:r w:rsidR="00C05EAF">
              <w:rPr>
                <w:rFonts w:eastAsia="Times New Roman" w:cs="Arial"/>
                <w:szCs w:val="20"/>
              </w:rPr>
              <w:t>N</w:t>
            </w:r>
            <w:r w:rsidRPr="00C76D2B">
              <w:rPr>
                <w:rFonts w:eastAsia="Times New Roman" w:cs="Arial"/>
                <w:szCs w:val="20"/>
              </w:rPr>
              <w:t xml:space="preserve">ursing </w:t>
            </w:r>
            <w:r w:rsidR="00C05EAF">
              <w:rPr>
                <w:rFonts w:eastAsia="Times New Roman" w:cs="Arial"/>
                <w:szCs w:val="20"/>
              </w:rPr>
              <w:t>S</w:t>
            </w:r>
            <w:r w:rsidRPr="00C76D2B">
              <w:rPr>
                <w:rFonts w:eastAsia="Times New Roman" w:cs="Arial"/>
                <w:szCs w:val="20"/>
              </w:rPr>
              <w:t>taff</w:t>
            </w:r>
            <w:r w:rsidR="00F21633" w:rsidRPr="00C76D2B">
              <w:rPr>
                <w:rFonts w:eastAsia="Times New Roman" w:cs="Arial"/>
                <w:szCs w:val="20"/>
              </w:rPr>
              <w:t xml:space="preserve"> at the ASC with direct patient care responsibilities. </w:t>
            </w:r>
          </w:p>
          <w:p w14:paraId="02949156" w14:textId="77777777" w:rsidR="00E74EC2" w:rsidRPr="00C76D2B" w:rsidRDefault="00E74EC2" w:rsidP="008C0A42">
            <w:pPr>
              <w:autoSpaceDE w:val="0"/>
              <w:autoSpaceDN w:val="0"/>
              <w:adjustRightInd w:val="0"/>
              <w:spacing w:after="0" w:line="240" w:lineRule="auto"/>
              <w:rPr>
                <w:rFonts w:eastAsia="Times New Roman" w:cs="Arial"/>
                <w:szCs w:val="20"/>
              </w:rPr>
            </w:pPr>
          </w:p>
          <w:p w14:paraId="40962E3C" w14:textId="267EA547" w:rsidR="00E74EC2" w:rsidRPr="00C76D2B" w:rsidRDefault="005F18EE" w:rsidP="008C0A42">
            <w:pPr>
              <w:autoSpaceDE w:val="0"/>
              <w:autoSpaceDN w:val="0"/>
              <w:adjustRightInd w:val="0"/>
              <w:spacing w:after="0" w:line="240" w:lineRule="auto"/>
              <w:rPr>
                <w:rFonts w:eastAsia="Times New Roman" w:cs="Arial"/>
                <w:szCs w:val="20"/>
              </w:rPr>
            </w:pPr>
            <w:r w:rsidRPr="00C76D2B">
              <w:rPr>
                <w:rFonts w:eastAsia="Times New Roman" w:cs="Arial"/>
                <w:szCs w:val="20"/>
                <w:u w:val="single"/>
              </w:rPr>
              <w:t xml:space="preserve">RN </w:t>
            </w:r>
            <w:r w:rsidR="00C05EAF">
              <w:rPr>
                <w:rFonts w:eastAsia="Times New Roman" w:cs="Arial"/>
                <w:szCs w:val="20"/>
                <w:u w:val="single"/>
              </w:rPr>
              <w:t>N</w:t>
            </w:r>
            <w:r w:rsidR="00E74EC2" w:rsidRPr="00C76D2B">
              <w:rPr>
                <w:rFonts w:eastAsia="Times New Roman" w:cs="Arial"/>
                <w:szCs w:val="20"/>
                <w:u w:val="single"/>
              </w:rPr>
              <w:t xml:space="preserve">ursing </w:t>
            </w:r>
            <w:r w:rsidR="00C05EAF">
              <w:rPr>
                <w:rFonts w:eastAsia="Times New Roman" w:cs="Arial"/>
                <w:szCs w:val="20"/>
                <w:u w:val="single"/>
              </w:rPr>
              <w:t>S</w:t>
            </w:r>
            <w:r w:rsidR="00E74EC2" w:rsidRPr="00C76D2B">
              <w:rPr>
                <w:rFonts w:eastAsia="Times New Roman" w:cs="Arial"/>
                <w:szCs w:val="20"/>
                <w:u w:val="single"/>
              </w:rPr>
              <w:t>taff</w:t>
            </w:r>
            <w:r w:rsidR="00E74EC2" w:rsidRPr="00C76D2B">
              <w:rPr>
                <w:rFonts w:eastAsia="Times New Roman" w:cs="Arial"/>
                <w:szCs w:val="20"/>
              </w:rPr>
              <w:t xml:space="preserve"> includ</w:t>
            </w:r>
            <w:r w:rsidR="00F21633" w:rsidRPr="00C76D2B">
              <w:rPr>
                <w:rFonts w:eastAsia="Times New Roman" w:cs="Arial"/>
                <w:szCs w:val="20"/>
              </w:rPr>
              <w:t>e</w:t>
            </w:r>
            <w:r w:rsidR="00E74EC2" w:rsidRPr="00C76D2B">
              <w:rPr>
                <w:rFonts w:eastAsia="Times New Roman" w:cs="Arial"/>
                <w:szCs w:val="20"/>
              </w:rPr>
              <w:t xml:space="preserve"> staff employed by the facility</w:t>
            </w:r>
            <w:r w:rsidR="00655925">
              <w:rPr>
                <w:rFonts w:eastAsia="Times New Roman" w:cs="Arial"/>
                <w:szCs w:val="20"/>
              </w:rPr>
              <w:t xml:space="preserve"> </w:t>
            </w:r>
            <w:r w:rsidRPr="00C76D2B">
              <w:rPr>
                <w:rFonts w:eastAsia="Times New Roman" w:cs="Arial"/>
                <w:szCs w:val="20"/>
              </w:rPr>
              <w:t xml:space="preserve">but </w:t>
            </w:r>
            <w:r w:rsidR="00D2052B">
              <w:rPr>
                <w:rFonts w:eastAsia="Times New Roman" w:cs="Arial"/>
                <w:szCs w:val="20"/>
              </w:rPr>
              <w:t xml:space="preserve">exclude </w:t>
            </w:r>
            <w:r w:rsidR="00E74EC2" w:rsidRPr="00C76D2B">
              <w:rPr>
                <w:rFonts w:eastAsia="Times New Roman" w:cs="Arial"/>
                <w:szCs w:val="20"/>
              </w:rPr>
              <w:t>temporary staff who are not</w:t>
            </w:r>
            <w:r w:rsidR="00F21633" w:rsidRPr="00C76D2B">
              <w:rPr>
                <w:rFonts w:eastAsia="Times New Roman" w:cs="Arial"/>
                <w:szCs w:val="20"/>
              </w:rPr>
              <w:t xml:space="preserve"> </w:t>
            </w:r>
            <w:r w:rsidR="00E74EC2" w:rsidRPr="00C76D2B">
              <w:rPr>
                <w:rFonts w:eastAsia="Times New Roman" w:cs="Arial"/>
                <w:szCs w:val="20"/>
              </w:rPr>
              <w:t>employed by the facility (</w:t>
            </w:r>
            <w:r w:rsidR="00F21633" w:rsidRPr="00C76D2B">
              <w:rPr>
                <w:rFonts w:eastAsia="Times New Roman" w:cs="Arial"/>
                <w:szCs w:val="20"/>
              </w:rPr>
              <w:t>i.e., contracted</w:t>
            </w:r>
            <w:r w:rsidR="00E74EC2" w:rsidRPr="00C76D2B">
              <w:rPr>
                <w:rFonts w:eastAsia="Times New Roman" w:cs="Arial"/>
                <w:szCs w:val="20"/>
              </w:rPr>
              <w:t xml:space="preserve">/agency staff). </w:t>
            </w:r>
          </w:p>
          <w:p w14:paraId="5C7880AC" w14:textId="77777777" w:rsidR="00E74EC2" w:rsidRPr="00C76D2B" w:rsidRDefault="00E74EC2" w:rsidP="008C0A42">
            <w:pPr>
              <w:autoSpaceDE w:val="0"/>
              <w:autoSpaceDN w:val="0"/>
              <w:adjustRightInd w:val="0"/>
              <w:spacing w:after="0" w:line="240" w:lineRule="auto"/>
              <w:rPr>
                <w:rFonts w:eastAsia="Times New Roman" w:cs="Arial"/>
                <w:szCs w:val="20"/>
              </w:rPr>
            </w:pPr>
          </w:p>
          <w:p w14:paraId="15ED2E43" w14:textId="642C4155" w:rsidR="00E74EC2" w:rsidRPr="00C76D2B" w:rsidRDefault="00E74EC2" w:rsidP="008C0A42">
            <w:pPr>
              <w:autoSpaceDE w:val="0"/>
              <w:autoSpaceDN w:val="0"/>
              <w:adjustRightInd w:val="0"/>
              <w:spacing w:after="0" w:line="240" w:lineRule="auto"/>
              <w:rPr>
                <w:rFonts w:eastAsia="Times New Roman" w:cs="Arial"/>
                <w:szCs w:val="20"/>
              </w:rPr>
            </w:pPr>
            <w:r w:rsidRPr="00C76D2B">
              <w:rPr>
                <w:rFonts w:eastAsia="Times New Roman" w:cs="Arial"/>
                <w:szCs w:val="20"/>
              </w:rPr>
              <w:t xml:space="preserve">Included </w:t>
            </w:r>
            <w:r w:rsidR="005F18EE" w:rsidRPr="00C76D2B">
              <w:rPr>
                <w:rFonts w:eastAsia="Times New Roman" w:cs="Arial"/>
                <w:szCs w:val="20"/>
              </w:rPr>
              <w:t xml:space="preserve">employed </w:t>
            </w:r>
            <w:r w:rsidR="00C05EAF">
              <w:rPr>
                <w:rFonts w:eastAsia="Times New Roman" w:cs="Arial"/>
                <w:szCs w:val="20"/>
              </w:rPr>
              <w:t>N</w:t>
            </w:r>
            <w:r w:rsidRPr="00C76D2B">
              <w:rPr>
                <w:rFonts w:eastAsia="Times New Roman" w:cs="Arial"/>
                <w:szCs w:val="20"/>
              </w:rPr>
              <w:t xml:space="preserve">ursing </w:t>
            </w:r>
            <w:r w:rsidR="00C05EAF">
              <w:rPr>
                <w:rFonts w:eastAsia="Times New Roman" w:cs="Arial"/>
                <w:szCs w:val="20"/>
              </w:rPr>
              <w:t>S</w:t>
            </w:r>
            <w:r w:rsidRPr="00C76D2B">
              <w:rPr>
                <w:rFonts w:eastAsia="Times New Roman" w:cs="Arial"/>
                <w:szCs w:val="20"/>
              </w:rPr>
              <w:t>taff:</w:t>
            </w:r>
          </w:p>
          <w:p w14:paraId="471489C5" w14:textId="1FD6B835" w:rsidR="00E74EC2" w:rsidRPr="00C76D2B" w:rsidRDefault="00E74EC2" w:rsidP="00B07038">
            <w:pPr>
              <w:numPr>
                <w:ilvl w:val="0"/>
                <w:numId w:val="93"/>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 xml:space="preserve">Staff who are counted in the </w:t>
            </w:r>
            <w:r w:rsidR="00F07167" w:rsidRPr="00C76D2B">
              <w:rPr>
                <w:rFonts w:eastAsia="Times New Roman" w:cs="Arial"/>
                <w:szCs w:val="20"/>
              </w:rPr>
              <w:t>facility’s</w:t>
            </w:r>
            <w:r w:rsidRPr="00C76D2B">
              <w:rPr>
                <w:rFonts w:eastAsia="Times New Roman" w:cs="Arial"/>
                <w:szCs w:val="20"/>
              </w:rPr>
              <w:t xml:space="preserve"> staffing </w:t>
            </w:r>
            <w:r w:rsidR="00F21633" w:rsidRPr="00C76D2B">
              <w:rPr>
                <w:rFonts w:eastAsia="Times New Roman" w:cs="Arial"/>
                <w:szCs w:val="20"/>
              </w:rPr>
              <w:t>schedule</w:t>
            </w:r>
          </w:p>
          <w:p w14:paraId="79F624B4" w14:textId="77777777" w:rsidR="00E74EC2" w:rsidRPr="00C76D2B" w:rsidRDefault="00E74EC2" w:rsidP="00B07038">
            <w:pPr>
              <w:numPr>
                <w:ilvl w:val="0"/>
                <w:numId w:val="93"/>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Are replaced if they call in sick, and</w:t>
            </w:r>
          </w:p>
          <w:p w14:paraId="72EAFAEF" w14:textId="33F521E5" w:rsidR="00E74EC2" w:rsidRPr="00C76D2B" w:rsidRDefault="00E74EC2" w:rsidP="00B07038">
            <w:pPr>
              <w:numPr>
                <w:ilvl w:val="0"/>
                <w:numId w:val="93"/>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 xml:space="preserve">Work hours are </w:t>
            </w:r>
            <w:r w:rsidR="00F21633" w:rsidRPr="00C76D2B">
              <w:rPr>
                <w:rFonts w:eastAsia="Times New Roman" w:cs="Arial"/>
                <w:szCs w:val="20"/>
              </w:rPr>
              <w:t>included in the facility’s budget</w:t>
            </w:r>
          </w:p>
          <w:p w14:paraId="5E221D9D" w14:textId="77777777" w:rsidR="00F21633" w:rsidRPr="00C76D2B" w:rsidRDefault="00F21633" w:rsidP="00F21633">
            <w:pPr>
              <w:autoSpaceDE w:val="0"/>
              <w:autoSpaceDN w:val="0"/>
              <w:adjustRightInd w:val="0"/>
              <w:spacing w:after="0" w:line="240" w:lineRule="auto"/>
              <w:ind w:left="720"/>
              <w:contextualSpacing/>
              <w:rPr>
                <w:rFonts w:eastAsia="Times New Roman" w:cs="Arial"/>
                <w:szCs w:val="20"/>
              </w:rPr>
            </w:pPr>
          </w:p>
          <w:p w14:paraId="3BA9923E" w14:textId="685A7492" w:rsidR="00E74EC2" w:rsidRPr="00C76D2B" w:rsidRDefault="00E74EC2" w:rsidP="008C0A42">
            <w:pPr>
              <w:autoSpaceDE w:val="0"/>
              <w:autoSpaceDN w:val="0"/>
              <w:adjustRightInd w:val="0"/>
              <w:spacing w:after="0" w:line="240" w:lineRule="auto"/>
              <w:rPr>
                <w:rFonts w:eastAsia="Times New Roman" w:cs="Arial"/>
                <w:szCs w:val="20"/>
              </w:rPr>
            </w:pPr>
            <w:r w:rsidRPr="00C76D2B">
              <w:rPr>
                <w:rFonts w:eastAsia="Times New Roman" w:cs="Arial"/>
                <w:szCs w:val="20"/>
              </w:rPr>
              <w:t xml:space="preserve">Excluded </w:t>
            </w:r>
            <w:r w:rsidR="00C05EAF">
              <w:rPr>
                <w:rFonts w:eastAsia="Times New Roman" w:cs="Arial"/>
                <w:szCs w:val="20"/>
              </w:rPr>
              <w:t>N</w:t>
            </w:r>
            <w:r w:rsidRPr="00C76D2B">
              <w:rPr>
                <w:rFonts w:eastAsia="Times New Roman" w:cs="Arial"/>
                <w:szCs w:val="20"/>
              </w:rPr>
              <w:t xml:space="preserve">ursing </w:t>
            </w:r>
            <w:r w:rsidR="00C05EAF">
              <w:rPr>
                <w:rFonts w:eastAsia="Times New Roman" w:cs="Arial"/>
                <w:szCs w:val="20"/>
              </w:rPr>
              <w:t>S</w:t>
            </w:r>
            <w:r w:rsidRPr="00C76D2B">
              <w:rPr>
                <w:rFonts w:eastAsia="Times New Roman" w:cs="Arial"/>
                <w:szCs w:val="20"/>
              </w:rPr>
              <w:t>taff:</w:t>
            </w:r>
          </w:p>
          <w:p w14:paraId="658AA318" w14:textId="1D6BA6F7" w:rsidR="005F18EE" w:rsidRPr="00C76D2B" w:rsidRDefault="005F18EE" w:rsidP="00B07038">
            <w:pPr>
              <w:numPr>
                <w:ilvl w:val="0"/>
                <w:numId w:val="95"/>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Temporary staff who are not employed by the facility (</w:t>
            </w:r>
            <w:r w:rsidR="00A93F32" w:rsidRPr="00C76D2B">
              <w:rPr>
                <w:rFonts w:eastAsia="Times New Roman" w:cs="Arial"/>
                <w:szCs w:val="20"/>
              </w:rPr>
              <w:t>i.e.,</w:t>
            </w:r>
            <w:r w:rsidRPr="00C76D2B">
              <w:rPr>
                <w:rFonts w:eastAsia="Times New Roman" w:cs="Arial"/>
                <w:szCs w:val="20"/>
              </w:rPr>
              <w:t xml:space="preserve"> contracted/agency staff)</w:t>
            </w:r>
          </w:p>
          <w:p w14:paraId="560D8791" w14:textId="6A940923" w:rsidR="005F18EE" w:rsidRPr="00C76D2B" w:rsidRDefault="00E74EC2" w:rsidP="00B07038">
            <w:pPr>
              <w:numPr>
                <w:ilvl w:val="0"/>
                <w:numId w:val="95"/>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Persons whose primary responsibility is administrative in nature</w:t>
            </w:r>
            <w:r w:rsidR="005451F9">
              <w:rPr>
                <w:rFonts w:eastAsia="Times New Roman" w:cs="Arial"/>
                <w:szCs w:val="20"/>
              </w:rPr>
              <w:t xml:space="preserve"> </w:t>
            </w:r>
            <w:r w:rsidR="005F18EE" w:rsidRPr="00C76D2B">
              <w:rPr>
                <w:rFonts w:eastAsia="Times New Roman" w:cs="Arial"/>
                <w:szCs w:val="20"/>
              </w:rPr>
              <w:t>(at least 50% of their time is administrative)</w:t>
            </w:r>
          </w:p>
          <w:p w14:paraId="5697274B" w14:textId="77777777" w:rsidR="00D2052B" w:rsidRDefault="00E74EC2" w:rsidP="00B07038">
            <w:pPr>
              <w:numPr>
                <w:ilvl w:val="0"/>
                <w:numId w:val="94"/>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 xml:space="preserve">Specialty teams, patient educators, </w:t>
            </w:r>
            <w:r w:rsidR="00D2052B">
              <w:rPr>
                <w:rFonts w:eastAsia="Times New Roman" w:cs="Arial"/>
                <w:szCs w:val="20"/>
              </w:rPr>
              <w:t xml:space="preserve">or </w:t>
            </w:r>
            <w:r w:rsidRPr="00C76D2B">
              <w:rPr>
                <w:rFonts w:eastAsia="Times New Roman" w:cs="Arial"/>
                <w:szCs w:val="20"/>
              </w:rPr>
              <w:t>case managers</w:t>
            </w:r>
          </w:p>
          <w:p w14:paraId="28EB6F3C" w14:textId="378FEB2D" w:rsidR="00E74EC2" w:rsidRPr="00C76D2B" w:rsidRDefault="00D2052B" w:rsidP="00B07038">
            <w:pPr>
              <w:numPr>
                <w:ilvl w:val="0"/>
                <w:numId w:val="94"/>
              </w:numPr>
              <w:autoSpaceDE w:val="0"/>
              <w:autoSpaceDN w:val="0"/>
              <w:adjustRightInd w:val="0"/>
              <w:spacing w:after="0" w:line="240" w:lineRule="auto"/>
              <w:contextualSpacing/>
              <w:rPr>
                <w:rFonts w:eastAsia="Times New Roman" w:cs="Arial"/>
                <w:szCs w:val="20"/>
              </w:rPr>
            </w:pPr>
            <w:r>
              <w:rPr>
                <w:rFonts w:eastAsia="Times New Roman" w:cs="Arial"/>
                <w:szCs w:val="20"/>
              </w:rPr>
              <w:t>F</w:t>
            </w:r>
            <w:r w:rsidR="00F21633" w:rsidRPr="00C76D2B">
              <w:rPr>
                <w:rFonts w:eastAsia="Times New Roman" w:cs="Arial"/>
                <w:szCs w:val="20"/>
              </w:rPr>
              <w:t>acility secretaries or clerks, monitor technicians,</w:t>
            </w:r>
            <w:r w:rsidR="00F07167" w:rsidRPr="00C76D2B">
              <w:rPr>
                <w:rFonts w:eastAsia="Times New Roman" w:cs="Arial"/>
                <w:szCs w:val="20"/>
              </w:rPr>
              <w:t xml:space="preserve"> </w:t>
            </w:r>
            <w:r>
              <w:rPr>
                <w:rFonts w:eastAsia="Times New Roman" w:cs="Arial"/>
                <w:szCs w:val="20"/>
              </w:rPr>
              <w:t>and</w:t>
            </w:r>
            <w:r w:rsidR="00F07167" w:rsidRPr="00C76D2B">
              <w:rPr>
                <w:rFonts w:eastAsia="Times New Roman" w:cs="Arial"/>
                <w:szCs w:val="20"/>
              </w:rPr>
              <w:t xml:space="preserve"> others with</w:t>
            </w:r>
            <w:r w:rsidR="00E74EC2" w:rsidRPr="00C76D2B">
              <w:rPr>
                <w:rFonts w:eastAsia="Times New Roman" w:cs="Arial"/>
                <w:szCs w:val="20"/>
              </w:rPr>
              <w:t xml:space="preserve"> no direct patient care responsibilities</w:t>
            </w:r>
          </w:p>
          <w:p w14:paraId="4B62A07D" w14:textId="77777777" w:rsidR="00F21633" w:rsidRPr="00C76D2B" w:rsidRDefault="00F21633" w:rsidP="00F21633">
            <w:pPr>
              <w:autoSpaceDE w:val="0"/>
              <w:autoSpaceDN w:val="0"/>
              <w:adjustRightInd w:val="0"/>
              <w:spacing w:after="0" w:line="240" w:lineRule="auto"/>
              <w:contextualSpacing/>
              <w:rPr>
                <w:rFonts w:eastAsia="Times New Roman" w:cs="Arial"/>
                <w:szCs w:val="20"/>
              </w:rPr>
            </w:pPr>
          </w:p>
          <w:p w14:paraId="4D31F14E" w14:textId="496BFDBF" w:rsidR="00F21633" w:rsidRPr="00C76D2B" w:rsidRDefault="00F21633" w:rsidP="00F21633">
            <w:pPr>
              <w:autoSpaceDE w:val="0"/>
              <w:autoSpaceDN w:val="0"/>
              <w:rPr>
                <w:rFonts w:cs="Arial"/>
                <w:szCs w:val="20"/>
                <w:u w:val="single"/>
              </w:rPr>
            </w:pPr>
            <w:r w:rsidRPr="00C76D2B">
              <w:rPr>
                <w:u w:val="single"/>
              </w:rPr>
              <w:t>Direct Patient Care Responsibilities</w:t>
            </w:r>
            <w:r w:rsidRPr="00C76D2B">
              <w:t xml:space="preserve"> are defined as patient centered nursing activities by facility staff in the presence of the patient and activities that occur away from the patient that are patient related:</w:t>
            </w:r>
          </w:p>
          <w:p w14:paraId="10031EF9" w14:textId="77777777" w:rsidR="00F21633" w:rsidRPr="00C76D2B" w:rsidRDefault="00F21633" w:rsidP="00B07038">
            <w:pPr>
              <w:pStyle w:val="ListParagraph"/>
              <w:numPr>
                <w:ilvl w:val="0"/>
                <w:numId w:val="98"/>
              </w:numPr>
              <w:autoSpaceDE w:val="0"/>
              <w:autoSpaceDN w:val="0"/>
              <w:spacing w:after="0" w:line="240" w:lineRule="auto"/>
              <w:rPr>
                <w:rFonts w:eastAsia="Times New Roman" w:cs="Arial"/>
                <w:szCs w:val="20"/>
              </w:rPr>
            </w:pPr>
            <w:r w:rsidRPr="00C76D2B">
              <w:rPr>
                <w:rFonts w:eastAsia="Times New Roman"/>
              </w:rPr>
              <w:t>Medication administration</w:t>
            </w:r>
          </w:p>
          <w:p w14:paraId="62C7DD91" w14:textId="77777777"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Nursing treatments</w:t>
            </w:r>
          </w:p>
          <w:p w14:paraId="288BFCD6" w14:textId="77777777"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Nursing rounds</w:t>
            </w:r>
          </w:p>
          <w:p w14:paraId="1D6F6C92" w14:textId="77777777"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Admission, transfer, discharge activities</w:t>
            </w:r>
          </w:p>
          <w:p w14:paraId="56A4D3D0" w14:textId="77777777"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Patient teaching</w:t>
            </w:r>
          </w:p>
          <w:p w14:paraId="0C5EA3F0" w14:textId="77777777"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Patient communication</w:t>
            </w:r>
          </w:p>
          <w:p w14:paraId="25C3EBB5" w14:textId="77777777"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Coordination of patient care</w:t>
            </w:r>
          </w:p>
          <w:p w14:paraId="68363719" w14:textId="77777777"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Documentation time</w:t>
            </w:r>
          </w:p>
          <w:p w14:paraId="02ECAAB4" w14:textId="77777777"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Treatment planning</w:t>
            </w:r>
          </w:p>
          <w:p w14:paraId="595FD5B3" w14:textId="6970A90C" w:rsidR="00F21633" w:rsidRPr="00C76D2B" w:rsidRDefault="00F21633" w:rsidP="00B07038">
            <w:pPr>
              <w:pStyle w:val="ListParagraph"/>
              <w:numPr>
                <w:ilvl w:val="0"/>
                <w:numId w:val="98"/>
              </w:numPr>
              <w:autoSpaceDE w:val="0"/>
              <w:autoSpaceDN w:val="0"/>
              <w:spacing w:after="0" w:line="240" w:lineRule="auto"/>
              <w:rPr>
                <w:rFonts w:eastAsia="Times New Roman"/>
              </w:rPr>
            </w:pPr>
            <w:r w:rsidRPr="00C76D2B">
              <w:rPr>
                <w:rFonts w:eastAsia="Times New Roman"/>
              </w:rPr>
              <w:t>Patient screening (e.g., risk) and assessment</w:t>
            </w:r>
          </w:p>
        </w:tc>
      </w:tr>
      <w:tr w:rsidR="00E74EC2" w:rsidRPr="00472175" w14:paraId="1548D61A" w14:textId="77777777" w:rsidTr="00F21633">
        <w:trPr>
          <w:trHeight w:val="521"/>
          <w:jc w:val="center"/>
        </w:trPr>
        <w:tc>
          <w:tcPr>
            <w:tcW w:w="9562" w:type="dxa"/>
            <w:vAlign w:val="center"/>
          </w:tcPr>
          <w:p w14:paraId="375364A5" w14:textId="0CF4AA7D" w:rsidR="00E74EC2" w:rsidRPr="00472175" w:rsidRDefault="00E74EC2" w:rsidP="008C0A42">
            <w:pPr>
              <w:spacing w:after="0" w:line="240" w:lineRule="auto"/>
              <w:rPr>
                <w:rFonts w:eastAsia="Times New Roman" w:cs="Arial"/>
                <w:b/>
                <w:bCs/>
                <w:szCs w:val="20"/>
              </w:rPr>
            </w:pPr>
            <w:r w:rsidRPr="00472175">
              <w:rPr>
                <w:rFonts w:eastAsia="Times New Roman" w:cs="Arial"/>
                <w:b/>
                <w:bCs/>
                <w:szCs w:val="20"/>
              </w:rPr>
              <w:t xml:space="preserve">Question </w:t>
            </w:r>
            <w:r w:rsidR="008C78DB">
              <w:rPr>
                <w:rFonts w:eastAsia="Times New Roman" w:cs="Arial"/>
                <w:b/>
                <w:bCs/>
                <w:szCs w:val="20"/>
              </w:rPr>
              <w:t>3</w:t>
            </w:r>
            <w:r w:rsidRPr="00472175">
              <w:rPr>
                <w:rFonts w:eastAsia="Times New Roman" w:cs="Arial"/>
                <w:b/>
                <w:bCs/>
                <w:szCs w:val="20"/>
              </w:rPr>
              <w:t xml:space="preserve"> (numerator): </w:t>
            </w:r>
            <w:r w:rsidRPr="00472175">
              <w:rPr>
                <w:rFonts w:eastAsia="Times New Roman" w:cs="Arial"/>
                <w:szCs w:val="20"/>
              </w:rPr>
              <w:t xml:space="preserve">Total </w:t>
            </w:r>
            <w:r w:rsidRPr="00C76D2B">
              <w:rPr>
                <w:rFonts w:eastAsia="Times New Roman" w:cs="Arial"/>
                <w:szCs w:val="20"/>
              </w:rPr>
              <w:t xml:space="preserve">number of </w:t>
            </w:r>
            <w:r w:rsidR="005F18EE" w:rsidRPr="00C76D2B">
              <w:rPr>
                <w:rFonts w:eastAsia="Times New Roman" w:cs="Arial"/>
                <w:szCs w:val="20"/>
              </w:rPr>
              <w:t xml:space="preserve">employed </w:t>
            </w:r>
            <w:r w:rsidR="00FF162E" w:rsidRPr="00C76D2B">
              <w:rPr>
                <w:rFonts w:eastAsia="Times New Roman" w:cs="Arial"/>
                <w:szCs w:val="20"/>
              </w:rPr>
              <w:t xml:space="preserve">RN </w:t>
            </w:r>
            <w:r w:rsidRPr="00C76D2B">
              <w:rPr>
                <w:rFonts w:eastAsia="Times New Roman" w:cs="Arial"/>
                <w:szCs w:val="20"/>
              </w:rPr>
              <w:t>nursing</w:t>
            </w:r>
            <w:r w:rsidRPr="00472175">
              <w:rPr>
                <w:rFonts w:eastAsia="Times New Roman" w:cs="Arial"/>
                <w:szCs w:val="20"/>
              </w:rPr>
              <w:t xml:space="preserve"> staff</w:t>
            </w:r>
            <w:r w:rsidR="00F21633">
              <w:rPr>
                <w:rFonts w:eastAsia="Times New Roman" w:cs="Arial"/>
                <w:szCs w:val="20"/>
              </w:rPr>
              <w:t xml:space="preserve"> </w:t>
            </w:r>
            <w:r w:rsidR="00F21633">
              <w:t>at the facility with direct patient care responsibilities who</w:t>
            </w:r>
            <w:r w:rsidRPr="00472175">
              <w:rPr>
                <w:rFonts w:eastAsia="Times New Roman" w:cs="Arial"/>
                <w:szCs w:val="20"/>
              </w:rPr>
              <w:t xml:space="preserve"> have a BSN degree or higher</w:t>
            </w:r>
            <w:r w:rsidR="00F21633">
              <w:rPr>
                <w:rFonts w:eastAsia="Times New Roman" w:cs="Arial"/>
                <w:szCs w:val="20"/>
              </w:rPr>
              <w:t xml:space="preserve"> </w:t>
            </w:r>
            <w:r w:rsidR="00F21633">
              <w:t xml:space="preserve">(e.g., MSN, DNP, and PhD). </w:t>
            </w:r>
          </w:p>
        </w:tc>
      </w:tr>
    </w:tbl>
    <w:p w14:paraId="43B46129" w14:textId="5A60341D" w:rsidR="00A666E4" w:rsidRPr="005F1474" w:rsidRDefault="00A666E4" w:rsidP="005D0234">
      <w:pPr>
        <w:pStyle w:val="NoSpacing"/>
      </w:pPr>
      <w:r>
        <w:br w:type="page"/>
      </w:r>
    </w:p>
    <w:p w14:paraId="7914BD4C" w14:textId="28A67A7E" w:rsidR="00267B32" w:rsidRDefault="006C5512" w:rsidP="00267B32">
      <w:pPr>
        <w:pStyle w:val="Heading3"/>
        <w:contextualSpacing/>
      </w:pPr>
      <w:bookmarkStart w:id="308" w:name="_Toc99635582"/>
      <w:r>
        <w:lastRenderedPageBreak/>
        <w:t>Patient Safety Practices Frequently</w:t>
      </w:r>
      <w:r w:rsidR="00A666E4">
        <w:t xml:space="preserve"> Asked Questions (FAQs)</w:t>
      </w:r>
      <w:bookmarkEnd w:id="308"/>
    </w:p>
    <w:p w14:paraId="15B60599" w14:textId="77777777" w:rsidR="00267B32" w:rsidRPr="00267B32" w:rsidRDefault="00267B32" w:rsidP="00267B32"/>
    <w:p w14:paraId="3955F512" w14:textId="3A416036" w:rsidR="00267B32" w:rsidRPr="00267B32" w:rsidRDefault="00E73B03" w:rsidP="00267B32">
      <w:pPr>
        <w:pStyle w:val="Heading4"/>
        <w:spacing w:line="240" w:lineRule="auto"/>
        <w:contextualSpacing/>
      </w:pPr>
      <w:bookmarkStart w:id="309" w:name="_Toc99635583"/>
      <w:r w:rsidRPr="00E73B03">
        <w:t>Medication and Allergy Documentation</w:t>
      </w:r>
      <w:bookmarkEnd w:id="309"/>
    </w:p>
    <w:p w14:paraId="3F86C845" w14:textId="77777777" w:rsidR="00BA61C3" w:rsidRDefault="00BA61C3" w:rsidP="00BA61C3">
      <w:pPr>
        <w:pStyle w:val="ListParagraph"/>
        <w:ind w:left="360"/>
        <w:rPr>
          <w:b/>
        </w:rPr>
      </w:pPr>
    </w:p>
    <w:p w14:paraId="30BDE3F5" w14:textId="1B0A2DAB" w:rsidR="00BA61C3" w:rsidRDefault="00BA61C3" w:rsidP="00997ECF">
      <w:pPr>
        <w:pStyle w:val="ListParagraph"/>
        <w:numPr>
          <w:ilvl w:val="0"/>
          <w:numId w:val="53"/>
        </w:numPr>
        <w:rPr>
          <w:b/>
        </w:rPr>
      </w:pPr>
      <w:bookmarkStart w:id="310" w:name="FAQ_homeMeds_documented"/>
      <w:r>
        <w:rPr>
          <w:b/>
        </w:rPr>
        <w:t xml:space="preserve">How </w:t>
      </w:r>
      <w:r w:rsidR="0023275F">
        <w:rPr>
          <w:b/>
        </w:rPr>
        <w:t xml:space="preserve">often do </w:t>
      </w:r>
      <w:bookmarkEnd w:id="310"/>
      <w:r>
        <w:rPr>
          <w:b/>
        </w:rPr>
        <w:t xml:space="preserve">home medications need to be updated in the clinical record for Section 4A </w:t>
      </w:r>
      <w:r w:rsidR="002F3FD9">
        <w:rPr>
          <w:b/>
        </w:rPr>
        <w:t>q</w:t>
      </w:r>
      <w:r>
        <w:rPr>
          <w:b/>
        </w:rPr>
        <w:t xml:space="preserve">uestion #4? </w:t>
      </w:r>
    </w:p>
    <w:p w14:paraId="7FDF0AE9" w14:textId="34C5FD20" w:rsidR="00BA61C3" w:rsidRPr="0019773B" w:rsidRDefault="00BA61C3" w:rsidP="0019773B">
      <w:pPr>
        <w:pStyle w:val="ListParagraph"/>
        <w:ind w:left="360"/>
        <w:rPr>
          <w:bCs/>
        </w:rPr>
      </w:pPr>
      <w:r>
        <w:rPr>
          <w:bCs/>
        </w:rPr>
        <w:t>Home medications should be recorded or updated on the day of the clinical procedure</w:t>
      </w:r>
      <w:r w:rsidR="0019773B">
        <w:rPr>
          <w:bCs/>
        </w:rPr>
        <w:t xml:space="preserve"> (for all procedures included in Section 3A of the 2022 Leapfrog ASC Survey).</w:t>
      </w:r>
    </w:p>
    <w:p w14:paraId="4008D70E" w14:textId="77777777" w:rsidR="000C55F7" w:rsidRDefault="00BA61C3" w:rsidP="000C55F7">
      <w:pPr>
        <w:ind w:left="360"/>
        <w:contextualSpacing/>
        <w:rPr>
          <w:bCs/>
        </w:rPr>
      </w:pPr>
      <w:r>
        <w:rPr>
          <w:bCs/>
        </w:rPr>
        <w:t>Patients who are returning for a second or follow-up procedure within 12</w:t>
      </w:r>
      <w:r w:rsidR="00E73B03">
        <w:rPr>
          <w:bCs/>
        </w:rPr>
        <w:t xml:space="preserve"> </w:t>
      </w:r>
      <w:r>
        <w:rPr>
          <w:bCs/>
        </w:rPr>
        <w:t xml:space="preserve">months of the initial procedure are not required to have an updated home medication list in their clinical record </w:t>
      </w:r>
      <w:proofErr w:type="gramStart"/>
      <w:r>
        <w:rPr>
          <w:bCs/>
        </w:rPr>
        <w:t>in order for</w:t>
      </w:r>
      <w:proofErr w:type="gramEnd"/>
      <w:r>
        <w:rPr>
          <w:bCs/>
        </w:rPr>
        <w:t xml:space="preserve"> the record to be counted in the numerator of the home medication audit (</w:t>
      </w:r>
      <w:r w:rsidR="00F24C9C">
        <w:rPr>
          <w:bCs/>
        </w:rPr>
        <w:t>i.e.,</w:t>
      </w:r>
      <w:r>
        <w:rPr>
          <w:bCs/>
        </w:rPr>
        <w:t xml:space="preserve"> included in the count in question #4). However, in cases of frequent repeated clinical visits, the home medications list should be update</w:t>
      </w:r>
      <w:r w:rsidR="002F33A6">
        <w:rPr>
          <w:bCs/>
        </w:rPr>
        <w:t>d</w:t>
      </w:r>
      <w:r>
        <w:rPr>
          <w:bCs/>
        </w:rPr>
        <w:t xml:space="preserve"> at least once every 12</w:t>
      </w:r>
      <w:r w:rsidR="00E73B03">
        <w:rPr>
          <w:bCs/>
        </w:rPr>
        <w:t xml:space="preserve"> </w:t>
      </w:r>
      <w:r>
        <w:rPr>
          <w:bCs/>
        </w:rPr>
        <w:t>months.</w:t>
      </w:r>
    </w:p>
    <w:p w14:paraId="04227503" w14:textId="6D4D0D6C" w:rsidR="000C55F7" w:rsidRDefault="00BA61C3" w:rsidP="000C55F7">
      <w:pPr>
        <w:ind w:left="360"/>
        <w:contextualSpacing/>
        <w:rPr>
          <w:bCs/>
        </w:rPr>
      </w:pPr>
      <w:r>
        <w:rPr>
          <w:bCs/>
        </w:rPr>
        <w:t xml:space="preserve"> </w:t>
      </w:r>
    </w:p>
    <w:p w14:paraId="1979CF3A" w14:textId="69168161" w:rsidR="000C55F7" w:rsidRPr="000C55F7" w:rsidRDefault="000C55F7" w:rsidP="00997ECF">
      <w:pPr>
        <w:numPr>
          <w:ilvl w:val="0"/>
          <w:numId w:val="53"/>
        </w:numPr>
        <w:contextualSpacing/>
        <w:rPr>
          <w:bCs/>
        </w:rPr>
      </w:pPr>
      <w:r w:rsidRPr="000C55F7">
        <w:rPr>
          <w:b/>
        </w:rPr>
        <w:t xml:space="preserve">For medications that only ever have a single route of administration (i.e., orally only), does route have to be documented in the clinical record for questions #4 and #5? </w:t>
      </w:r>
    </w:p>
    <w:p w14:paraId="3A2899D5" w14:textId="73FD3F58" w:rsidR="000C55F7" w:rsidRDefault="000C55F7" w:rsidP="000C55F7">
      <w:pPr>
        <w:ind w:left="360"/>
        <w:contextualSpacing/>
      </w:pPr>
      <w:r>
        <w:t xml:space="preserve">No. </w:t>
      </w:r>
      <w:r w:rsidRPr="00223A4E">
        <w:t xml:space="preserve">If there is a medication that can only </w:t>
      </w:r>
      <w:r>
        <w:t xml:space="preserve">ever </w:t>
      </w:r>
      <w:r w:rsidRPr="00223A4E">
        <w:t>be given</w:t>
      </w:r>
      <w:r>
        <w:t xml:space="preserve"> via a single route, route does not have to be documented to count the case when responding to questions #4 and #5. </w:t>
      </w:r>
    </w:p>
    <w:p w14:paraId="5574139F" w14:textId="77777777" w:rsidR="000C55F7" w:rsidRDefault="000C55F7" w:rsidP="000C55F7">
      <w:pPr>
        <w:ind w:left="360"/>
        <w:contextualSpacing/>
      </w:pPr>
    </w:p>
    <w:p w14:paraId="4841AD16" w14:textId="741DD386" w:rsidR="00927FBB" w:rsidRDefault="00101C9F" w:rsidP="00B07038">
      <w:pPr>
        <w:pStyle w:val="Heading4"/>
        <w:spacing w:line="240" w:lineRule="auto"/>
        <w:contextualSpacing/>
      </w:pPr>
      <w:bookmarkStart w:id="311" w:name="_Hand_Hygiene_Frequently"/>
      <w:bookmarkStart w:id="312" w:name="_Toc99635584"/>
      <w:bookmarkEnd w:id="311"/>
      <w:r>
        <w:t>Hand Hygiene</w:t>
      </w:r>
      <w:r w:rsidR="00946F9C">
        <w:t xml:space="preserve"> Frequently Asked Questions</w:t>
      </w:r>
      <w:bookmarkEnd w:id="312"/>
    </w:p>
    <w:p w14:paraId="36008BD9" w14:textId="77777777" w:rsidR="00B07038" w:rsidRDefault="00B07038" w:rsidP="00B07038">
      <w:pPr>
        <w:contextualSpacing/>
        <w:rPr>
          <w:b/>
          <w:bCs/>
          <w:i/>
          <w:iCs/>
          <w:sz w:val="24"/>
        </w:rPr>
      </w:pPr>
    </w:p>
    <w:p w14:paraId="6AC69CC7" w14:textId="5220238C" w:rsidR="00927FBB" w:rsidRPr="00B07038" w:rsidRDefault="00B07038" w:rsidP="00B07038">
      <w:pPr>
        <w:contextualSpacing/>
        <w:rPr>
          <w:b/>
          <w:bCs/>
          <w:i/>
          <w:iCs/>
          <w:sz w:val="24"/>
          <w:u w:val="single"/>
        </w:rPr>
      </w:pPr>
      <w:r w:rsidRPr="00B07038">
        <w:rPr>
          <w:b/>
          <w:bCs/>
          <w:i/>
          <w:iCs/>
          <w:sz w:val="24"/>
          <w:u w:val="single"/>
        </w:rPr>
        <w:t>General</w:t>
      </w:r>
      <w:bookmarkStart w:id="313" w:name="SP19_4a"/>
    </w:p>
    <w:p w14:paraId="6079665E" w14:textId="77777777" w:rsidR="00927FBB" w:rsidRDefault="00927FBB" w:rsidP="00997ECF">
      <w:pPr>
        <w:pStyle w:val="ListParagraph"/>
        <w:numPr>
          <w:ilvl w:val="0"/>
          <w:numId w:val="53"/>
        </w:numPr>
        <w:rPr>
          <w:b/>
        </w:rPr>
      </w:pPr>
      <w:bookmarkStart w:id="314" w:name="HH_leadershipandgovernance"/>
      <w:r>
        <w:rPr>
          <w:b/>
        </w:rPr>
        <w:t xml:space="preserve">For the purposes of reporting on </w:t>
      </w:r>
      <w:r w:rsidRPr="00376B2A">
        <w:rPr>
          <w:b/>
        </w:rPr>
        <w:t>Section 4</w:t>
      </w:r>
      <w:r>
        <w:rPr>
          <w:b/>
        </w:rPr>
        <w:t>C</w:t>
      </w:r>
      <w:r w:rsidRPr="00376B2A">
        <w:rPr>
          <w:b/>
        </w:rPr>
        <w:t xml:space="preserve"> </w:t>
      </w:r>
      <w:r>
        <w:rPr>
          <w:b/>
        </w:rPr>
        <w:t>Hand Hygiene Practices</w:t>
      </w:r>
      <w:r w:rsidRPr="00376B2A">
        <w:rPr>
          <w:b/>
        </w:rPr>
        <w:t xml:space="preserve"> </w:t>
      </w:r>
      <w:r>
        <w:rPr>
          <w:b/>
        </w:rPr>
        <w:t>of the Leapfrog ASC Survey:</w:t>
      </w:r>
    </w:p>
    <w:bookmarkEnd w:id="314"/>
    <w:p w14:paraId="2C590987" w14:textId="77777777" w:rsidR="00927FBB" w:rsidRPr="00492136" w:rsidRDefault="00927FBB" w:rsidP="00D503EB">
      <w:pPr>
        <w:pStyle w:val="ListParagraph"/>
        <w:numPr>
          <w:ilvl w:val="0"/>
          <w:numId w:val="32"/>
        </w:numPr>
        <w:rPr>
          <w:b/>
        </w:rPr>
      </w:pPr>
      <w:r>
        <w:rPr>
          <w:b/>
        </w:rPr>
        <w:t xml:space="preserve">Governance </w:t>
      </w:r>
      <w:r w:rsidRPr="00492136">
        <w:rPr>
          <w:bCs/>
        </w:rPr>
        <w:t xml:space="preserve">should </w:t>
      </w:r>
      <w:proofErr w:type="gramStart"/>
      <w:r w:rsidRPr="00492136">
        <w:rPr>
          <w:bCs/>
        </w:rPr>
        <w:t>be considered to be</w:t>
      </w:r>
      <w:proofErr w:type="gramEnd"/>
      <w:r w:rsidRPr="00492136">
        <w:rPr>
          <w:bCs/>
        </w:rPr>
        <w:t xml:space="preserve"> the </w:t>
      </w:r>
      <w:r>
        <w:rPr>
          <w:bCs/>
        </w:rPr>
        <w:t xml:space="preserve">person or </w:t>
      </w:r>
      <w:r w:rsidRPr="00492136">
        <w:rPr>
          <w:bCs/>
        </w:rPr>
        <w:t>persons who:</w:t>
      </w:r>
    </w:p>
    <w:p w14:paraId="6ECF50AA" w14:textId="77777777" w:rsidR="00927FBB" w:rsidRPr="00492136" w:rsidRDefault="00927FBB" w:rsidP="00D503EB">
      <w:pPr>
        <w:pStyle w:val="ListParagraph"/>
        <w:numPr>
          <w:ilvl w:val="1"/>
          <w:numId w:val="32"/>
        </w:numPr>
        <w:rPr>
          <w:b/>
        </w:rPr>
      </w:pPr>
      <w:r w:rsidRPr="00492136">
        <w:rPr>
          <w:bCs/>
        </w:rPr>
        <w:t xml:space="preserve">Are fully and legally responsible, either directly or by appropriate professional delegation, for the operations and performance of the </w:t>
      </w:r>
      <w:r>
        <w:t>facility</w:t>
      </w:r>
    </w:p>
    <w:p w14:paraId="225674AF" w14:textId="77777777" w:rsidR="00927FBB" w:rsidRPr="00492136" w:rsidRDefault="00927FBB" w:rsidP="00D503EB">
      <w:pPr>
        <w:pStyle w:val="ListParagraph"/>
        <w:numPr>
          <w:ilvl w:val="1"/>
          <w:numId w:val="32"/>
        </w:numPr>
        <w:rPr>
          <w:b/>
        </w:rPr>
      </w:pPr>
      <w:r w:rsidRPr="00492136">
        <w:rPr>
          <w:bCs/>
        </w:rPr>
        <w:t>Identify and hold accountable those responsible for planning, management, and operational activities, including the provision of care, treatment, or services</w:t>
      </w:r>
    </w:p>
    <w:p w14:paraId="69C718D7" w14:textId="77777777" w:rsidR="00927FBB" w:rsidRPr="00492136" w:rsidRDefault="00927FBB" w:rsidP="00927FBB">
      <w:pPr>
        <w:pStyle w:val="ListParagraph"/>
        <w:ind w:left="1860"/>
        <w:rPr>
          <w:b/>
        </w:rPr>
      </w:pPr>
    </w:p>
    <w:p w14:paraId="1610E3F3" w14:textId="77777777" w:rsidR="00927FBB" w:rsidRPr="00492136" w:rsidRDefault="00927FBB" w:rsidP="00D503EB">
      <w:pPr>
        <w:pStyle w:val="ListParagraph"/>
        <w:numPr>
          <w:ilvl w:val="0"/>
          <w:numId w:val="32"/>
        </w:numPr>
        <w:rPr>
          <w:b/>
        </w:rPr>
      </w:pPr>
      <w:r w:rsidRPr="00492136">
        <w:rPr>
          <w:b/>
          <w:bCs/>
        </w:rPr>
        <w:t xml:space="preserve">Leadership </w:t>
      </w:r>
      <w:r w:rsidRPr="00492136">
        <w:rPr>
          <w:bCs/>
        </w:rPr>
        <w:t xml:space="preserve">should </w:t>
      </w:r>
      <w:proofErr w:type="gramStart"/>
      <w:r w:rsidRPr="00492136">
        <w:rPr>
          <w:bCs/>
        </w:rPr>
        <w:t>be considered to be</w:t>
      </w:r>
      <w:proofErr w:type="gramEnd"/>
      <w:r w:rsidRPr="00492136">
        <w:rPr>
          <w:bCs/>
        </w:rPr>
        <w:t xml:space="preserve"> the person or persons who:</w:t>
      </w:r>
    </w:p>
    <w:p w14:paraId="21058DB6" w14:textId="77777777" w:rsidR="00927FBB" w:rsidRPr="00492136" w:rsidRDefault="00927FBB" w:rsidP="00D503EB">
      <w:pPr>
        <w:pStyle w:val="ListParagraph"/>
        <w:numPr>
          <w:ilvl w:val="1"/>
          <w:numId w:val="32"/>
        </w:numPr>
        <w:rPr>
          <w:b/>
        </w:rPr>
      </w:pPr>
      <w:r w:rsidRPr="00492136">
        <w:rPr>
          <w:bCs/>
        </w:rPr>
        <w:t>Are responsible for planning, management, and operational activities</w:t>
      </w:r>
    </w:p>
    <w:p w14:paraId="6D1A4DF0" w14:textId="77777777" w:rsidR="00927FBB" w:rsidRPr="00492136" w:rsidRDefault="00927FBB" w:rsidP="00D503EB">
      <w:pPr>
        <w:pStyle w:val="ListParagraph"/>
        <w:numPr>
          <w:ilvl w:val="1"/>
          <w:numId w:val="32"/>
        </w:numPr>
        <w:rPr>
          <w:b/>
        </w:rPr>
      </w:pPr>
      <w:r w:rsidRPr="00492136">
        <w:rPr>
          <w:bCs/>
        </w:rPr>
        <w:t>Are a physician leader, nurse leader, or administrative leader</w:t>
      </w:r>
    </w:p>
    <w:p w14:paraId="252CF3B0" w14:textId="77777777" w:rsidR="00927FBB" w:rsidRPr="00EC14D8" w:rsidRDefault="00927FBB" w:rsidP="00D503EB">
      <w:pPr>
        <w:pStyle w:val="ListParagraph"/>
        <w:numPr>
          <w:ilvl w:val="1"/>
          <w:numId w:val="32"/>
        </w:numPr>
        <w:rPr>
          <w:b/>
        </w:rPr>
      </w:pPr>
      <w:r w:rsidRPr="00492136">
        <w:rPr>
          <w:bCs/>
        </w:rPr>
        <w:t xml:space="preserve">Guide the </w:t>
      </w:r>
      <w:r>
        <w:t>facility</w:t>
      </w:r>
      <w:r w:rsidRPr="00492136">
        <w:rPr>
          <w:bCs/>
        </w:rPr>
        <w:t xml:space="preserve"> on a day-to-day basis</w:t>
      </w:r>
    </w:p>
    <w:p w14:paraId="488D7862" w14:textId="77777777" w:rsidR="00927FBB" w:rsidRPr="00EC14D8" w:rsidRDefault="00927FBB" w:rsidP="00927FBB">
      <w:pPr>
        <w:pStyle w:val="ListParagraph"/>
        <w:ind w:left="1860"/>
        <w:rPr>
          <w:b/>
        </w:rPr>
      </w:pPr>
    </w:p>
    <w:p w14:paraId="76503272" w14:textId="77777777" w:rsidR="00927FBB" w:rsidRPr="00893060" w:rsidRDefault="00927FBB" w:rsidP="00997ECF">
      <w:pPr>
        <w:pStyle w:val="EndnoteText"/>
        <w:numPr>
          <w:ilvl w:val="0"/>
          <w:numId w:val="53"/>
        </w:numPr>
        <w:rPr>
          <w:b/>
        </w:rPr>
      </w:pPr>
      <w:r>
        <w:rPr>
          <w:b/>
        </w:rPr>
        <w:t>What areas do</w:t>
      </w:r>
      <w:r w:rsidRPr="00893060">
        <w:rPr>
          <w:b/>
        </w:rPr>
        <w:t xml:space="preserve"> the questions in Section </w:t>
      </w:r>
      <w:r>
        <w:rPr>
          <w:b/>
        </w:rPr>
        <w:t>4C</w:t>
      </w:r>
      <w:r w:rsidRPr="00893060">
        <w:rPr>
          <w:b/>
        </w:rPr>
        <w:t xml:space="preserve"> Hand Hygiene apply to?</w:t>
      </w:r>
    </w:p>
    <w:p w14:paraId="7DAC405D" w14:textId="497726E4" w:rsidR="00927FBB" w:rsidRDefault="00927FBB" w:rsidP="00927FBB">
      <w:pPr>
        <w:pStyle w:val="EndnoteText"/>
        <w:ind w:left="576"/>
      </w:pPr>
      <w:r w:rsidRPr="00893060">
        <w:t xml:space="preserve">Please see </w:t>
      </w:r>
      <w:hyperlink w:anchor="HH_Note3" w:history="1">
        <w:r w:rsidRPr="00893060">
          <w:rPr>
            <w:rStyle w:val="Hyperlink"/>
          </w:rPr>
          <w:t>Note 3</w:t>
        </w:r>
      </w:hyperlink>
      <w:r w:rsidRPr="00893060">
        <w:t xml:space="preserve">. </w:t>
      </w:r>
      <w:r w:rsidRPr="0023275E">
        <w:t>Facility responses should reflect surgical or treatment areas, which include pre-operative rooms, operating and procedure rooms, post-operative rooms.</w:t>
      </w:r>
    </w:p>
    <w:p w14:paraId="7B1BD762" w14:textId="77777777" w:rsidR="008B22A0" w:rsidRDefault="008B22A0" w:rsidP="00927FBB">
      <w:pPr>
        <w:pStyle w:val="EndnoteText"/>
        <w:ind w:left="576"/>
      </w:pPr>
    </w:p>
    <w:p w14:paraId="6FF244B0" w14:textId="77777777" w:rsidR="008B22A0" w:rsidRPr="008B22A0" w:rsidRDefault="008B22A0" w:rsidP="008B22A0">
      <w:pPr>
        <w:pStyle w:val="EndnoteText"/>
        <w:numPr>
          <w:ilvl w:val="0"/>
          <w:numId w:val="53"/>
        </w:numPr>
        <w:rPr>
          <w:b/>
          <w:bCs/>
        </w:rPr>
      </w:pPr>
      <w:r w:rsidRPr="008B22A0">
        <w:rPr>
          <w:b/>
          <w:bCs/>
        </w:rPr>
        <w:t>What reporting period should be used when reporting on Section 4C Hand Hygiene?</w:t>
      </w:r>
    </w:p>
    <w:p w14:paraId="3C41F785" w14:textId="77777777" w:rsidR="008B22A0" w:rsidRDefault="008B22A0" w:rsidP="008B22A0">
      <w:pPr>
        <w:pStyle w:val="EndnoteText"/>
        <w:ind w:left="360"/>
      </w:pPr>
      <w:r>
        <w:t xml:space="preserve">For Section 4C Hand Hygiene, ASCs are asked to report on the practices currently in place at the time this section of the Survey is submitted. </w:t>
      </w:r>
    </w:p>
    <w:p w14:paraId="49C16C3A" w14:textId="77777777" w:rsidR="008B22A0" w:rsidRDefault="008B22A0" w:rsidP="008B22A0">
      <w:pPr>
        <w:pStyle w:val="EndnoteText"/>
        <w:ind w:left="360"/>
      </w:pPr>
      <w:r>
        <w:t xml:space="preserve"> </w:t>
      </w:r>
    </w:p>
    <w:p w14:paraId="1C61CEC8" w14:textId="77777777" w:rsidR="008B22A0" w:rsidRDefault="008B22A0" w:rsidP="008B22A0">
      <w:pPr>
        <w:pStyle w:val="EndnoteText"/>
        <w:ind w:left="360"/>
      </w:pPr>
      <w:r>
        <w:t>For monitoring, this means that the monthly sample size (or quarterly sample size if answering question #10) would need to be met at least once the month (or quarter) preceding the time of the submission of the Survey and there must be a process in place to meet the monthly (or quarterly) sample size thereafter every month/quarter.</w:t>
      </w:r>
    </w:p>
    <w:p w14:paraId="6F467CBC" w14:textId="7433497D" w:rsidR="008B22A0" w:rsidRDefault="008B22A0" w:rsidP="008B22A0">
      <w:pPr>
        <w:pStyle w:val="EndnoteText"/>
        <w:ind w:left="360"/>
      </w:pPr>
    </w:p>
    <w:p w14:paraId="7E2C2D55" w14:textId="26B1E815" w:rsidR="008B22A0" w:rsidRDefault="008B22A0" w:rsidP="008B22A0">
      <w:pPr>
        <w:pStyle w:val="EndnoteText"/>
        <w:ind w:left="360"/>
      </w:pPr>
      <w:r>
        <w:t xml:space="preserve">If the monitoring sample size is not met at any point after submission, the Survey would need to be updated and re-submitted. More information about updating a Survey can be found at </w:t>
      </w:r>
      <w:hyperlink r:id="rId181" w:history="1">
        <w:r w:rsidRPr="00A41202">
          <w:rPr>
            <w:rStyle w:val="Hyperlink"/>
          </w:rPr>
          <w:t>https://www.leapfroggroup.org/asc-survey-materials/updating-your-asc-survey</w:t>
        </w:r>
      </w:hyperlink>
      <w:r>
        <w:t xml:space="preserve">. </w:t>
      </w:r>
    </w:p>
    <w:p w14:paraId="465BA8D7" w14:textId="35D8FFB8" w:rsidR="00B07038" w:rsidRDefault="00B07038" w:rsidP="00B07038">
      <w:pPr>
        <w:pStyle w:val="EndnoteText"/>
      </w:pPr>
    </w:p>
    <w:p w14:paraId="542E20DA" w14:textId="240A806A" w:rsidR="00927FBB" w:rsidRPr="00B07038" w:rsidRDefault="00B07038" w:rsidP="00B07038">
      <w:pPr>
        <w:rPr>
          <w:b/>
          <w:bCs/>
          <w:i/>
          <w:iCs/>
          <w:sz w:val="24"/>
          <w:u w:val="single"/>
        </w:rPr>
      </w:pPr>
      <w:r w:rsidRPr="00B07038">
        <w:rPr>
          <w:b/>
          <w:bCs/>
          <w:i/>
          <w:iCs/>
          <w:sz w:val="24"/>
          <w:u w:val="single"/>
        </w:rPr>
        <w:t xml:space="preserve">Training and Education </w:t>
      </w:r>
    </w:p>
    <w:p w14:paraId="42BC557A" w14:textId="77777777" w:rsidR="00927FBB" w:rsidRPr="00893060" w:rsidRDefault="00927FBB" w:rsidP="00997ECF">
      <w:pPr>
        <w:pStyle w:val="EndnoteText"/>
        <w:numPr>
          <w:ilvl w:val="0"/>
          <w:numId w:val="53"/>
        </w:numPr>
        <w:rPr>
          <w:b/>
        </w:rPr>
      </w:pPr>
      <w:bookmarkStart w:id="315" w:name="HHFAQ_onlinetraining"/>
      <w:bookmarkStart w:id="316" w:name="Demonstrate"/>
      <w:bookmarkEnd w:id="313"/>
      <w:bookmarkEnd w:id="315"/>
      <w:r w:rsidRPr="00893060">
        <w:rPr>
          <w:b/>
        </w:rPr>
        <w:t>Are online training modules acceptable for the purposes of question #1 and question #3?</w:t>
      </w:r>
    </w:p>
    <w:p w14:paraId="20A76834" w14:textId="75893F82" w:rsidR="00A42AEE" w:rsidRDefault="00927FBB" w:rsidP="00A42AEE">
      <w:pPr>
        <w:pStyle w:val="EndnoteText"/>
        <w:ind w:left="360"/>
        <w:rPr>
          <w:bCs/>
        </w:rPr>
      </w:pPr>
      <w:r w:rsidRPr="00893060">
        <w:rPr>
          <w:bCs/>
        </w:rPr>
        <w:t xml:space="preserve">Online training modules are acceptable for the purposes of answering question #1 and question #3 </w:t>
      </w:r>
      <w:r w:rsidR="00A42AEE">
        <w:rPr>
          <w:bCs/>
        </w:rPr>
        <w:t>if</w:t>
      </w:r>
      <w:r w:rsidRPr="00893060">
        <w:rPr>
          <w:bCs/>
        </w:rPr>
        <w:t xml:space="preserve"> they meet all requirements outlined in the question.</w:t>
      </w:r>
    </w:p>
    <w:p w14:paraId="54645D2D" w14:textId="77777777" w:rsidR="00A42AEE" w:rsidRDefault="00A42AEE" w:rsidP="00A42AEE">
      <w:pPr>
        <w:pStyle w:val="EndnoteText"/>
        <w:ind w:left="360"/>
        <w:rPr>
          <w:bCs/>
        </w:rPr>
      </w:pPr>
    </w:p>
    <w:p w14:paraId="4E27F479" w14:textId="1B7FDDC7" w:rsidR="00927FBB" w:rsidRPr="00893060" w:rsidRDefault="00927FBB" w:rsidP="00A42AEE">
      <w:pPr>
        <w:pStyle w:val="EndnoteText"/>
        <w:ind w:left="360"/>
        <w:rPr>
          <w:bCs/>
        </w:rPr>
      </w:pPr>
      <w:r w:rsidRPr="00893060">
        <w:rPr>
          <w:bCs/>
        </w:rPr>
        <w:t>For question #1, the online training must be done at the frequency specified and would need to be delivered</w:t>
      </w:r>
      <w:r w:rsidR="00A42AEE">
        <w:rPr>
          <w:bCs/>
        </w:rPr>
        <w:t xml:space="preserve"> and/or developed</w:t>
      </w:r>
      <w:r w:rsidRPr="00893060">
        <w:rPr>
          <w:bCs/>
        </w:rPr>
        <w:t xml:space="preserve"> by a </w:t>
      </w:r>
      <w:hyperlink w:anchor="Endnote_HHApproTrain" w:history="1">
        <w:r w:rsidRPr="00870E11">
          <w:rPr>
            <w:rStyle w:val="Hyperlink"/>
          </w:rPr>
          <w:t>professional with appropriate training and skills</w:t>
        </w:r>
      </w:hyperlink>
      <w:r w:rsidR="00D93A10">
        <w:rPr>
          <w:rStyle w:val="Hyperlink"/>
        </w:rPr>
        <w:t>.</w:t>
      </w:r>
      <w:r w:rsidR="003D4FD0">
        <w:rPr>
          <w:rStyle w:val="EndnoteReference"/>
          <w:bCs/>
        </w:rPr>
        <w:endnoteReference w:customMarkFollows="1" w:id="37"/>
        <w:t>13</w:t>
      </w:r>
      <w:r w:rsidR="003D4FD0">
        <w:rPr>
          <w:bCs/>
        </w:rPr>
        <w:t xml:space="preserve"> </w:t>
      </w:r>
      <w:r w:rsidRPr="00893060">
        <w:rPr>
          <w:bCs/>
        </w:rPr>
        <w:t xml:space="preserve">For question #3, the online training must meet all six topics outlined in the question. </w:t>
      </w:r>
    </w:p>
    <w:p w14:paraId="1FCAEBBC" w14:textId="77777777" w:rsidR="00927FBB" w:rsidRPr="00893060" w:rsidRDefault="00927FBB" w:rsidP="00A42B04">
      <w:pPr>
        <w:pStyle w:val="EndnoteText"/>
        <w:rPr>
          <w:bCs/>
        </w:rPr>
      </w:pPr>
    </w:p>
    <w:p w14:paraId="46C25DCB" w14:textId="77777777" w:rsidR="00927FBB" w:rsidRPr="00893060" w:rsidRDefault="00927FBB" w:rsidP="00A42AEE">
      <w:pPr>
        <w:pStyle w:val="EndnoteText"/>
        <w:ind w:left="360"/>
        <w:rPr>
          <w:bCs/>
        </w:rPr>
      </w:pPr>
      <w:r w:rsidRPr="00893060">
        <w:rPr>
          <w:bCs/>
        </w:rPr>
        <w:t xml:space="preserve">Physical demonstration (question #2) </w:t>
      </w:r>
      <w:r w:rsidRPr="00893060">
        <w:rPr>
          <w:b/>
        </w:rPr>
        <w:t>cannot</w:t>
      </w:r>
      <w:r w:rsidRPr="00893060">
        <w:rPr>
          <w:bCs/>
        </w:rPr>
        <w:t xml:space="preserve"> be done using an online training module.</w:t>
      </w:r>
    </w:p>
    <w:p w14:paraId="29950E10" w14:textId="77777777" w:rsidR="00927FBB" w:rsidRPr="00893060" w:rsidRDefault="00927FBB" w:rsidP="00927FBB">
      <w:pPr>
        <w:pStyle w:val="EndnoteText"/>
        <w:ind w:left="576"/>
        <w:rPr>
          <w:bCs/>
        </w:rPr>
      </w:pPr>
    </w:p>
    <w:p w14:paraId="56494311" w14:textId="77777777" w:rsidR="00927FBB" w:rsidRPr="00893060" w:rsidRDefault="00927FBB" w:rsidP="00997ECF">
      <w:pPr>
        <w:pStyle w:val="EndnoteText"/>
        <w:numPr>
          <w:ilvl w:val="0"/>
          <w:numId w:val="53"/>
        </w:numPr>
        <w:rPr>
          <w:b/>
        </w:rPr>
      </w:pPr>
      <w:bookmarkStart w:id="317" w:name="HH_demonstrate"/>
      <w:r w:rsidRPr="00893060">
        <w:rPr>
          <w:b/>
        </w:rPr>
        <w:t>What are examples of what can count as “physically demonstrating” proper hand hygiene during the initial hand hygiene training?</w:t>
      </w:r>
    </w:p>
    <w:bookmarkEnd w:id="316"/>
    <w:bookmarkEnd w:id="317"/>
    <w:p w14:paraId="7E39AEFA" w14:textId="68AAC145" w:rsidR="00A42AEE" w:rsidRDefault="00A42AEE" w:rsidP="00A42AEE">
      <w:pPr>
        <w:pStyle w:val="EndnoteText"/>
        <w:ind w:left="360"/>
      </w:pPr>
      <w:r w:rsidRPr="00893060">
        <w:t xml:space="preserve">Before new individuals to your </w:t>
      </w:r>
      <w:r>
        <w:t>facility</w:t>
      </w:r>
      <w:r w:rsidRPr="00893060">
        <w:t xml:space="preserve"> have contact with patients and the patient care space, they will need to demonstrate proper hand hygiene with soap and water and alcohol-based hand sanitizer. This demonstration could be done </w:t>
      </w:r>
      <w:r>
        <w:t>as part of other onboarding activities, during occupational health activities as part of the TB test, during facility orientations, in small groups, etc.</w:t>
      </w:r>
      <w:r w:rsidRPr="00893060">
        <w:t xml:space="preserve"> A group “teach-back” would be acceptable, but with no more than 10 students per one trainer/monitor. </w:t>
      </w:r>
      <w:r>
        <w:t>An online or in-person “simulation” would not be sufficient for this purpose.</w:t>
      </w:r>
    </w:p>
    <w:p w14:paraId="5DE1220E" w14:textId="77777777" w:rsidR="00A42AEE" w:rsidRDefault="00A42AEE" w:rsidP="00A42AEE">
      <w:pPr>
        <w:pStyle w:val="EndnoteText"/>
        <w:ind w:left="360"/>
      </w:pPr>
    </w:p>
    <w:p w14:paraId="05FA9B0B" w14:textId="7599EDE7" w:rsidR="00A42AEE" w:rsidRPr="00893060" w:rsidRDefault="00A42AEE" w:rsidP="00A42AEE">
      <w:pPr>
        <w:pStyle w:val="EndnoteText"/>
        <w:ind w:left="360"/>
      </w:pPr>
      <w:r>
        <w:t>Facilities</w:t>
      </w:r>
      <w:r w:rsidRPr="00893060">
        <w:t xml:space="preserve"> that are starting to implement this component should add physical demonstration to their </w:t>
      </w:r>
      <w:r w:rsidRPr="00893060">
        <w:rPr>
          <w:b/>
          <w:bCs/>
        </w:rPr>
        <w:t>initial</w:t>
      </w:r>
      <w:r w:rsidRPr="00893060">
        <w:t xml:space="preserve"> training for any </w:t>
      </w:r>
      <w:r w:rsidRPr="00893060">
        <w:rPr>
          <w:b/>
          <w:bCs/>
        </w:rPr>
        <w:t>new hires</w:t>
      </w:r>
      <w:r>
        <w:rPr>
          <w:b/>
          <w:bCs/>
        </w:rPr>
        <w:t xml:space="preserve">. </w:t>
      </w:r>
      <w:r>
        <w:t xml:space="preserve">Leapfrog is not asking </w:t>
      </w:r>
      <w:r w:rsidR="00D2135E">
        <w:t>facilities</w:t>
      </w:r>
      <w:r>
        <w:t xml:space="preserve"> to retroactively train individuals</w:t>
      </w:r>
      <w:r w:rsidRPr="00893060">
        <w:t>.</w:t>
      </w:r>
    </w:p>
    <w:p w14:paraId="7D87545C" w14:textId="724674BC" w:rsidR="00A42AEE" w:rsidRDefault="00A42AEE" w:rsidP="00A42AEE">
      <w:bookmarkStart w:id="318" w:name="SupplyAudit"/>
    </w:p>
    <w:p w14:paraId="169C121E" w14:textId="48FD6C07" w:rsidR="00B07038" w:rsidRPr="00B07038" w:rsidRDefault="00B07038" w:rsidP="00B07038">
      <w:pPr>
        <w:rPr>
          <w:sz w:val="10"/>
          <w:szCs w:val="10"/>
        </w:rPr>
      </w:pPr>
      <w:r w:rsidRPr="00B07038">
        <w:rPr>
          <w:b/>
          <w:bCs/>
          <w:i/>
          <w:iCs/>
          <w:sz w:val="24"/>
          <w:u w:val="single"/>
        </w:rPr>
        <w:t>Infrastructure</w:t>
      </w:r>
    </w:p>
    <w:p w14:paraId="27875DCF" w14:textId="77777777" w:rsidR="00C77856" w:rsidRPr="00C77856" w:rsidRDefault="00927FBB" w:rsidP="00B07038">
      <w:pPr>
        <w:pStyle w:val="ListParagraph"/>
        <w:numPr>
          <w:ilvl w:val="0"/>
          <w:numId w:val="53"/>
        </w:numPr>
      </w:pPr>
      <w:bookmarkStart w:id="319" w:name="HH_quarterlyaudits"/>
      <w:r w:rsidRPr="00C77856">
        <w:rPr>
          <w:b/>
        </w:rPr>
        <w:t>What would need to be the extent of a quarterly audit that checks that paper towels, soap, and alcohol-based hand sanitizer dispensers are refilled</w:t>
      </w:r>
      <w:r w:rsidR="00C77856" w:rsidRPr="00C77856">
        <w:rPr>
          <w:b/>
        </w:rPr>
        <w:t xml:space="preserve"> </w:t>
      </w:r>
      <w:r w:rsidR="00C77856" w:rsidRPr="00C77856">
        <w:rPr>
          <w:b/>
          <w:szCs w:val="20"/>
        </w:rPr>
        <w:t>and that batteries in automated dispensers are replaced?</w:t>
      </w:r>
      <w:bookmarkEnd w:id="318"/>
      <w:bookmarkEnd w:id="319"/>
    </w:p>
    <w:p w14:paraId="38473951" w14:textId="77368B20" w:rsidR="00927FBB" w:rsidRPr="00893060" w:rsidRDefault="00A42AEE" w:rsidP="00B07038">
      <w:pPr>
        <w:pStyle w:val="ListParagraph"/>
        <w:ind w:left="360"/>
      </w:pPr>
      <w:r w:rsidRPr="00893060">
        <w:t>The audit should include checking the paper towels, soap, and alcohol-based sanitizer</w:t>
      </w:r>
      <w:r>
        <w:t xml:space="preserve">, as well as batteries (if automated dispensers are used) </w:t>
      </w:r>
      <w:r w:rsidRPr="00893060">
        <w:t xml:space="preserve">in a </w:t>
      </w:r>
      <w:r w:rsidRPr="00C77856">
        <w:rPr>
          <w:b/>
          <w:bCs/>
        </w:rPr>
        <w:t>sample</w:t>
      </w:r>
      <w:r w:rsidRPr="00893060">
        <w:t xml:space="preserve"> of dispensers throughout </w:t>
      </w:r>
      <w:r>
        <w:t>your facility</w:t>
      </w:r>
      <w:r w:rsidRPr="00893060">
        <w:t>. The sample should be based on a random or systematic sampling procedure, where the sampling plan assures wide sampling (i.e., the same places would not always be monitored)</w:t>
      </w:r>
      <w:r w:rsidR="00F3794B">
        <w:t xml:space="preserve"> and includes at </w:t>
      </w:r>
      <w:proofErr w:type="gramStart"/>
      <w:r w:rsidR="00F3794B">
        <w:t xml:space="preserve">least </w:t>
      </w:r>
      <w:r w:rsidRPr="00893060">
        <w:t xml:space="preserve"> 5</w:t>
      </w:r>
      <w:proofErr w:type="gramEnd"/>
      <w:r w:rsidRPr="00893060">
        <w:t>% of the dispensers. The quarterly audit should ideally be a supplement to a system that checks these supplies on a routine basis (e.g., environmental services checks with their regular cleaning). Results from these audits can be used to improve processes.</w:t>
      </w:r>
    </w:p>
    <w:p w14:paraId="0804887D" w14:textId="76986D54" w:rsidR="00C77856" w:rsidRDefault="00C77856" w:rsidP="00997ECF">
      <w:pPr>
        <w:pStyle w:val="EndnoteText"/>
        <w:numPr>
          <w:ilvl w:val="0"/>
          <w:numId w:val="53"/>
        </w:numPr>
        <w:rPr>
          <w:b/>
        </w:rPr>
      </w:pPr>
      <w:r>
        <w:rPr>
          <w:b/>
        </w:rPr>
        <w:t>What does Leapfrog mean by “equally accessible to the location of all patients in the room or bed space” for the purposes of question #5?</w:t>
      </w:r>
    </w:p>
    <w:p w14:paraId="50A71617" w14:textId="645E47AB" w:rsidR="00C77856" w:rsidRDefault="00C77856" w:rsidP="00C77856">
      <w:pPr>
        <w:pStyle w:val="EndnoteText"/>
        <w:ind w:left="360"/>
        <w:rPr>
          <w:bCs/>
        </w:rPr>
      </w:pPr>
      <w:r w:rsidRPr="00C77856">
        <w:rPr>
          <w:bCs/>
        </w:rPr>
        <w:t>Equally mean</w:t>
      </w:r>
      <w:r w:rsidR="00D93A10">
        <w:rPr>
          <w:bCs/>
        </w:rPr>
        <w:t>s</w:t>
      </w:r>
      <w:r w:rsidRPr="00C77856">
        <w:rPr>
          <w:bCs/>
        </w:rPr>
        <w:t xml:space="preserve"> the same distance from </w:t>
      </w:r>
      <w:r w:rsidR="00D93A10">
        <w:rPr>
          <w:bCs/>
        </w:rPr>
        <w:t xml:space="preserve">any </w:t>
      </w:r>
      <w:r w:rsidRPr="00C77856">
        <w:rPr>
          <w:bCs/>
        </w:rPr>
        <w:t>patient's bed, which c</w:t>
      </w:r>
      <w:r w:rsidR="00D93A10">
        <w:rPr>
          <w:bCs/>
        </w:rPr>
        <w:t>an</w:t>
      </w:r>
      <w:r w:rsidRPr="00C77856">
        <w:rPr>
          <w:bCs/>
        </w:rPr>
        <w:t xml:space="preserve"> be measured in steps. </w:t>
      </w:r>
      <w:r w:rsidR="00D93A10">
        <w:rPr>
          <w:bCs/>
        </w:rPr>
        <w:t>Leapfrog is</w:t>
      </w:r>
      <w:r w:rsidRPr="00C77856">
        <w:rPr>
          <w:bCs/>
        </w:rPr>
        <w:t xml:space="preserve"> not looking for an exact distance, but rather the </w:t>
      </w:r>
      <w:r w:rsidR="00D93A10">
        <w:rPr>
          <w:bCs/>
        </w:rPr>
        <w:t>goal</w:t>
      </w:r>
      <w:r w:rsidRPr="00C77856">
        <w:rPr>
          <w:bCs/>
        </w:rPr>
        <w:t xml:space="preserve"> is to ensure that hand hygiene can be </w:t>
      </w:r>
      <w:r w:rsidR="00D93A10">
        <w:rPr>
          <w:bCs/>
        </w:rPr>
        <w:t xml:space="preserve">easily </w:t>
      </w:r>
      <w:r w:rsidRPr="00C77856">
        <w:rPr>
          <w:bCs/>
        </w:rPr>
        <w:t xml:space="preserve">performed regardless of the location </w:t>
      </w:r>
      <w:r w:rsidR="00D93A10">
        <w:rPr>
          <w:bCs/>
        </w:rPr>
        <w:t xml:space="preserve">of the </w:t>
      </w:r>
      <w:r w:rsidRPr="00C77856">
        <w:rPr>
          <w:bCs/>
        </w:rPr>
        <w:t>patient being cared for in the room or bed space.</w:t>
      </w:r>
    </w:p>
    <w:p w14:paraId="186F438E" w14:textId="7F7F5A73" w:rsidR="00C77856" w:rsidRPr="00C77856" w:rsidRDefault="00C77856" w:rsidP="00C77856">
      <w:pPr>
        <w:pStyle w:val="EndnoteText"/>
        <w:rPr>
          <w:bCs/>
        </w:rPr>
      </w:pPr>
      <w:r>
        <w:rPr>
          <w:bCs/>
        </w:rPr>
        <w:tab/>
      </w:r>
    </w:p>
    <w:p w14:paraId="0D6630DC" w14:textId="6E7B32A6" w:rsidR="00F32948" w:rsidRDefault="00F32948" w:rsidP="00F32948">
      <w:pPr>
        <w:pStyle w:val="ListParagraph"/>
        <w:numPr>
          <w:ilvl w:val="0"/>
          <w:numId w:val="53"/>
        </w:numPr>
        <w:rPr>
          <w:b/>
          <w:bCs/>
          <w:color w:val="000000"/>
        </w:rPr>
      </w:pPr>
      <w:bookmarkStart w:id="320" w:name="HH_voumeaudits"/>
      <w:bookmarkStart w:id="321" w:name="_Hlk92374695"/>
      <w:r>
        <w:rPr>
          <w:b/>
          <w:bCs/>
          <w:color w:val="000000"/>
        </w:rPr>
        <w:t>If a</w:t>
      </w:r>
      <w:r w:rsidR="0019773B">
        <w:rPr>
          <w:b/>
          <w:bCs/>
          <w:color w:val="000000"/>
        </w:rPr>
        <w:t xml:space="preserve">n ASC has </w:t>
      </w:r>
      <w:r>
        <w:rPr>
          <w:b/>
          <w:bCs/>
          <w:color w:val="000000"/>
        </w:rPr>
        <w:t>conducted a volume audit of alcohol-based hand sanitizer dispensers in prior years, and there have been no changes to the product or dispensers since that audit, can we answer “</w:t>
      </w:r>
      <w:r w:rsidR="0019773B">
        <w:rPr>
          <w:b/>
          <w:bCs/>
          <w:color w:val="000000"/>
        </w:rPr>
        <w:t>y</w:t>
      </w:r>
      <w:r>
        <w:rPr>
          <w:b/>
          <w:bCs/>
          <w:color w:val="000000"/>
        </w:rPr>
        <w:t>es” to question</w:t>
      </w:r>
      <w:r w:rsidR="0019773B">
        <w:rPr>
          <w:b/>
          <w:bCs/>
          <w:color w:val="000000"/>
        </w:rPr>
        <w:t>s</w:t>
      </w:r>
      <w:r>
        <w:rPr>
          <w:b/>
          <w:bCs/>
          <w:color w:val="000000"/>
        </w:rPr>
        <w:t xml:space="preserve"> #6-7?</w:t>
      </w:r>
    </w:p>
    <w:p w14:paraId="246D21D8" w14:textId="487F850A" w:rsidR="00F32948" w:rsidRPr="00833BF7" w:rsidRDefault="00F32948" w:rsidP="00833BF7">
      <w:pPr>
        <w:pStyle w:val="ListParagraph"/>
        <w:ind w:left="360"/>
        <w:rPr>
          <w:color w:val="000000"/>
        </w:rPr>
      </w:pPr>
      <w:r>
        <w:rPr>
          <w:color w:val="000000"/>
        </w:rPr>
        <w:t xml:space="preserve">If the </w:t>
      </w:r>
      <w:r w:rsidR="00833BF7">
        <w:rPr>
          <w:color w:val="000000"/>
        </w:rPr>
        <w:t>ASC</w:t>
      </w:r>
      <w:r>
        <w:rPr>
          <w:color w:val="000000"/>
        </w:rPr>
        <w:t xml:space="preserve"> has conducted a volume audit in the past </w:t>
      </w:r>
      <w:r w:rsidR="00833BF7">
        <w:rPr>
          <w:color w:val="000000"/>
        </w:rPr>
        <w:t xml:space="preserve">using the instructions in Leapfrog’s 2019, 2020, or 2021 Survey and you have maintained documentation of that audit </w:t>
      </w:r>
      <w:r>
        <w:rPr>
          <w:color w:val="000000"/>
        </w:rPr>
        <w:t xml:space="preserve">and no changes have been </w:t>
      </w:r>
      <w:r>
        <w:rPr>
          <w:color w:val="000000"/>
        </w:rPr>
        <w:lastRenderedPageBreak/>
        <w:t>made to the dispensers since that audit, the prior audit is sufficient for answering “</w:t>
      </w:r>
      <w:r w:rsidR="0019773B">
        <w:rPr>
          <w:color w:val="000000"/>
        </w:rPr>
        <w:t>y</w:t>
      </w:r>
      <w:r>
        <w:rPr>
          <w:color w:val="000000"/>
        </w:rPr>
        <w:t xml:space="preserve">es” to </w:t>
      </w:r>
      <w:r w:rsidR="0019773B">
        <w:rPr>
          <w:color w:val="000000"/>
        </w:rPr>
        <w:t>questions #6 and #7.</w:t>
      </w:r>
    </w:p>
    <w:p w14:paraId="1590879F" w14:textId="77777777" w:rsidR="00601E21" w:rsidRDefault="00927FBB" w:rsidP="00997ECF">
      <w:pPr>
        <w:pStyle w:val="EndnoteText"/>
        <w:numPr>
          <w:ilvl w:val="0"/>
          <w:numId w:val="53"/>
        </w:numPr>
      </w:pPr>
      <w:r w:rsidRPr="00601E21">
        <w:rPr>
          <w:b/>
        </w:rPr>
        <w:t>How should a facility conduct audits of the volume of alcohol-based hand sanitizer for the purposes of reporting on questions #6-7?</w:t>
      </w:r>
      <w:r w:rsidR="00A42B04" w:rsidRPr="00A42B04">
        <w:t xml:space="preserve"> </w:t>
      </w:r>
      <w:bookmarkEnd w:id="320"/>
    </w:p>
    <w:p w14:paraId="1963EFFB" w14:textId="0374092C" w:rsidR="00601E21" w:rsidRDefault="00601E21" w:rsidP="00601E21">
      <w:pPr>
        <w:pStyle w:val="EndnoteText"/>
        <w:ind w:left="360"/>
      </w:pPr>
      <w:bookmarkStart w:id="322" w:name="_Hlk92271711"/>
      <w:r>
        <w:t>Facilities can choose to audit the volume of alcohol-based hand sanitizer using one of the following methods:</w:t>
      </w:r>
    </w:p>
    <w:p w14:paraId="29FA2921" w14:textId="77777777" w:rsidR="00601E21" w:rsidRDefault="00601E21" w:rsidP="00601E21">
      <w:pPr>
        <w:pStyle w:val="EndnoteText"/>
      </w:pPr>
    </w:p>
    <w:p w14:paraId="7D08B29F" w14:textId="77777777" w:rsidR="00601E21" w:rsidRDefault="00601E21" w:rsidP="00601E21">
      <w:pPr>
        <w:pStyle w:val="EndnoteText"/>
        <w:ind w:firstLine="360"/>
        <w:rPr>
          <w:u w:val="single"/>
        </w:rPr>
      </w:pPr>
      <w:r>
        <w:rPr>
          <w:u w:val="single"/>
        </w:rPr>
        <w:t>Method #1:  Auditing Liquid Volume</w:t>
      </w:r>
    </w:p>
    <w:p w14:paraId="51B98395" w14:textId="028437E0" w:rsidR="00601E21" w:rsidRDefault="00601E21" w:rsidP="00601E21">
      <w:pPr>
        <w:pStyle w:val="EndnoteText"/>
        <w:ind w:left="360"/>
        <w:rPr>
          <w:rFonts w:eastAsiaTheme="minorHAnsi"/>
        </w:rPr>
      </w:pPr>
      <w:r>
        <w:t xml:space="preserve">To audit the </w:t>
      </w:r>
      <w:r>
        <w:rPr>
          <w:b/>
          <w:i/>
        </w:rPr>
        <w:t>liquid volume</w:t>
      </w:r>
      <w:r>
        <w:t xml:space="preserve"> of alcohol-based hand sanitizer that is delivered with each activation of a wall-mounted dispenser (manual and automated), </w:t>
      </w:r>
      <w:r w:rsidR="00F3794B">
        <w:t>use</w:t>
      </w:r>
      <w:r>
        <w:t xml:space="preserve"> the following process:</w:t>
      </w:r>
      <w:r>
        <w:br/>
      </w:r>
      <w:r>
        <w:rPr>
          <w:rFonts w:eastAsiaTheme="minorHAnsi"/>
        </w:rPr>
        <w:t xml:space="preserve"> </w:t>
      </w:r>
    </w:p>
    <w:p w14:paraId="54F9D4DA" w14:textId="77777777" w:rsidR="00601E21" w:rsidRDefault="00601E21" w:rsidP="00B07038">
      <w:pPr>
        <w:pStyle w:val="EndnoteText"/>
        <w:numPr>
          <w:ilvl w:val="0"/>
          <w:numId w:val="119"/>
        </w:numPr>
        <w:ind w:left="1080"/>
        <w:rPr>
          <w:rFonts w:eastAsia="Times New Roman"/>
        </w:rPr>
      </w:pPr>
      <w:r>
        <w:t>Select a sample of dispensers based on a random or systematic sampling procedure, where the sampling plan assures wide sampling (i.e., the same places would not always be monitored). The sample should include at least 5% of the dispensers.</w:t>
      </w:r>
    </w:p>
    <w:p w14:paraId="0F67945A" w14:textId="0DF6D318" w:rsidR="00601E21" w:rsidRDefault="00601E21" w:rsidP="00B07038">
      <w:pPr>
        <w:pStyle w:val="EndnoteText"/>
        <w:numPr>
          <w:ilvl w:val="0"/>
          <w:numId w:val="119"/>
        </w:numPr>
        <w:ind w:left="1080"/>
      </w:pPr>
      <w:r>
        <w:t xml:space="preserve">Take a </w:t>
      </w:r>
      <w:r w:rsidR="00BD4864">
        <w:t>small, graduated</w:t>
      </w:r>
      <w:r>
        <w:t xml:space="preserve"> plastic medicine cup and have the dispenser deliver 10 doses of alcohol-based hand sanitizer.</w:t>
      </w:r>
    </w:p>
    <w:p w14:paraId="13B2FC6B" w14:textId="77777777" w:rsidR="00601E21" w:rsidRDefault="00601E21" w:rsidP="00B07038">
      <w:pPr>
        <w:pStyle w:val="EndnoteText"/>
        <w:numPr>
          <w:ilvl w:val="0"/>
          <w:numId w:val="119"/>
        </w:numPr>
        <w:ind w:left="1080"/>
      </w:pPr>
      <w:r>
        <w:t>Divide the total volume dispensed by 10 to get an average of the amount dispensed</w:t>
      </w:r>
      <w:r>
        <w:rPr>
          <w:b/>
          <w:i/>
        </w:rPr>
        <w:t>.</w:t>
      </w:r>
    </w:p>
    <w:p w14:paraId="548A3F6E" w14:textId="77777777" w:rsidR="00601E21" w:rsidRDefault="00601E21" w:rsidP="00601E21">
      <w:pPr>
        <w:pStyle w:val="EndnoteText"/>
      </w:pPr>
    </w:p>
    <w:p w14:paraId="56B03F65" w14:textId="7F635A70" w:rsidR="00601E21" w:rsidRDefault="00601E21" w:rsidP="00601E21">
      <w:pPr>
        <w:pStyle w:val="EndnoteText"/>
        <w:ind w:left="720"/>
      </w:pPr>
      <w:proofErr w:type="gramStart"/>
      <w:r>
        <w:t>In order to</w:t>
      </w:r>
      <w:proofErr w:type="gramEnd"/>
      <w:r>
        <w:t xml:space="preserve"> answer “yes” to question #7, the </w:t>
      </w:r>
      <w:r>
        <w:rPr>
          <w:b/>
          <w:bCs/>
        </w:rPr>
        <w:t>average</w:t>
      </w:r>
      <w:r>
        <w:t xml:space="preserve"> liquid volume for </w:t>
      </w:r>
      <w:r>
        <w:rPr>
          <w:b/>
          <w:bCs/>
        </w:rPr>
        <w:t>each</w:t>
      </w:r>
      <w:r>
        <w:t xml:space="preserve"> sampled dispenser needs to be at least 1.0 </w:t>
      </w:r>
      <w:proofErr w:type="spellStart"/>
      <w:r>
        <w:t>mL.</w:t>
      </w:r>
      <w:proofErr w:type="spellEnd"/>
    </w:p>
    <w:p w14:paraId="427CD6C4" w14:textId="77777777" w:rsidR="00601E21" w:rsidRDefault="00601E21" w:rsidP="00601E21">
      <w:pPr>
        <w:pStyle w:val="EndnoteText"/>
        <w:ind w:left="1080"/>
      </w:pPr>
    </w:p>
    <w:p w14:paraId="43311173" w14:textId="77777777" w:rsidR="00601E21" w:rsidRDefault="00601E21" w:rsidP="00601E21">
      <w:pPr>
        <w:pStyle w:val="EndnoteText"/>
        <w:ind w:firstLine="360"/>
        <w:rPr>
          <w:u w:val="single"/>
        </w:rPr>
      </w:pPr>
      <w:r>
        <w:rPr>
          <w:u w:val="single"/>
        </w:rPr>
        <w:t>Method #2:  Auditing Average Hand Rubbing Time</w:t>
      </w:r>
    </w:p>
    <w:p w14:paraId="4C773188" w14:textId="2560398F" w:rsidR="00601E21" w:rsidRDefault="00601E21" w:rsidP="00601E21">
      <w:pPr>
        <w:pStyle w:val="EndnoteText"/>
        <w:tabs>
          <w:tab w:val="left" w:pos="360"/>
        </w:tabs>
        <w:ind w:left="360"/>
      </w:pPr>
      <w:r>
        <w:t xml:space="preserve">To audit the </w:t>
      </w:r>
      <w:r>
        <w:rPr>
          <w:b/>
          <w:i/>
        </w:rPr>
        <w:t xml:space="preserve">average hand rubbing time </w:t>
      </w:r>
      <w:r>
        <w:t xml:space="preserve">of alcohol-based hand sanitizer that is delivered with each activation of a wall-mounted dispenser (manual and automated), </w:t>
      </w:r>
      <w:r w:rsidR="00F3794B">
        <w:t>use</w:t>
      </w:r>
      <w:r>
        <w:t xml:space="preserve"> the following process:</w:t>
      </w:r>
      <w:r>
        <w:rPr>
          <w:rFonts w:eastAsiaTheme="minorHAnsi"/>
        </w:rPr>
        <w:t xml:space="preserve"> </w:t>
      </w:r>
    </w:p>
    <w:p w14:paraId="13B4168F" w14:textId="77777777" w:rsidR="00601E21" w:rsidRDefault="00601E21" w:rsidP="00601E21">
      <w:pPr>
        <w:pStyle w:val="EndnoteText"/>
        <w:ind w:left="1080"/>
      </w:pPr>
    </w:p>
    <w:p w14:paraId="7ED231DB" w14:textId="77777777" w:rsidR="00601E21" w:rsidRDefault="00601E21" w:rsidP="00B07038">
      <w:pPr>
        <w:pStyle w:val="EndnoteText"/>
        <w:numPr>
          <w:ilvl w:val="0"/>
          <w:numId w:val="120"/>
        </w:numPr>
      </w:pPr>
      <w:r>
        <w:t>Select a sample of dispensers based on a random or systematic sampling procedure, where the sampling plan assures wide sampling (i.e., the same places would not always be monitored). The sample should include at least 5% of the dispensers.</w:t>
      </w:r>
    </w:p>
    <w:p w14:paraId="60CF8A74" w14:textId="77777777" w:rsidR="00601E21" w:rsidRDefault="00601E21" w:rsidP="00B07038">
      <w:pPr>
        <w:pStyle w:val="EndnoteText"/>
        <w:numPr>
          <w:ilvl w:val="0"/>
          <w:numId w:val="120"/>
        </w:numPr>
      </w:pPr>
      <w:r>
        <w:t>Identify multiple individuals (at least 10) with varying hand sizes (by quick observation).</w:t>
      </w:r>
    </w:p>
    <w:p w14:paraId="14FF7390" w14:textId="66F06BA8" w:rsidR="00601E21" w:rsidRDefault="00601E21" w:rsidP="00B07038">
      <w:pPr>
        <w:pStyle w:val="EndnoteText"/>
        <w:numPr>
          <w:ilvl w:val="0"/>
          <w:numId w:val="120"/>
        </w:numPr>
      </w:pPr>
      <w:r>
        <w:t>For each sampled dispenser, have each of the individuals identified in step #1 dispense a volume of alcohol-based hand sanitizer.</w:t>
      </w:r>
    </w:p>
    <w:p w14:paraId="2701129D" w14:textId="77777777" w:rsidR="00601E21" w:rsidRDefault="00601E21" w:rsidP="00B07038">
      <w:pPr>
        <w:pStyle w:val="EndnoteText"/>
        <w:numPr>
          <w:ilvl w:val="0"/>
          <w:numId w:val="120"/>
        </w:numPr>
      </w:pPr>
      <w:r>
        <w:t xml:space="preserve">For </w:t>
      </w:r>
      <w:proofErr w:type="gramStart"/>
      <w:r>
        <w:t>each individual</w:t>
      </w:r>
      <w:proofErr w:type="gramEnd"/>
      <w:r>
        <w:t>, have a separate individual time the amount of hand rubbing time required for hands to dry completely.</w:t>
      </w:r>
    </w:p>
    <w:p w14:paraId="6F33C675" w14:textId="77777777" w:rsidR="00601E21" w:rsidRDefault="00601E21" w:rsidP="00B07038">
      <w:pPr>
        <w:pStyle w:val="EndnoteText"/>
        <w:numPr>
          <w:ilvl w:val="0"/>
          <w:numId w:val="120"/>
        </w:numPr>
      </w:pPr>
      <w:r>
        <w:t xml:space="preserve">Repeat this process for each individual and calculate an </w:t>
      </w:r>
      <w:r>
        <w:rPr>
          <w:b/>
          <w:bCs/>
        </w:rPr>
        <w:t>average</w:t>
      </w:r>
      <w:r>
        <w:t xml:space="preserve"> time based on the ten observations conducted.</w:t>
      </w:r>
    </w:p>
    <w:p w14:paraId="305163E7" w14:textId="77777777" w:rsidR="00601E21" w:rsidRDefault="00601E21" w:rsidP="00B07038">
      <w:pPr>
        <w:pStyle w:val="EndnoteText"/>
        <w:numPr>
          <w:ilvl w:val="0"/>
          <w:numId w:val="120"/>
        </w:numPr>
      </w:pPr>
      <w:r>
        <w:t>Repeat this process for each sampled dispenser.</w:t>
      </w:r>
    </w:p>
    <w:p w14:paraId="3D724FE3" w14:textId="77777777" w:rsidR="00601E21" w:rsidRDefault="00601E21" w:rsidP="00601E21">
      <w:pPr>
        <w:pStyle w:val="EndnoteText"/>
        <w:ind w:left="504"/>
      </w:pPr>
    </w:p>
    <w:p w14:paraId="656F8F6E" w14:textId="77777777" w:rsidR="00601E21" w:rsidRDefault="00601E21" w:rsidP="00601E21">
      <w:pPr>
        <w:pStyle w:val="EndnoteText"/>
        <w:ind w:left="720"/>
      </w:pPr>
      <w:proofErr w:type="gramStart"/>
      <w:r>
        <w:t>In order to</w:t>
      </w:r>
      <w:proofErr w:type="gramEnd"/>
      <w:r>
        <w:t xml:space="preserve"> answer “yes” to question #7, the </w:t>
      </w:r>
      <w:r>
        <w:rPr>
          <w:b/>
          <w:bCs/>
        </w:rPr>
        <w:t>average</w:t>
      </w:r>
      <w:r>
        <w:t xml:space="preserve"> hand rubbing time for </w:t>
      </w:r>
      <w:r>
        <w:rPr>
          <w:b/>
          <w:bCs/>
        </w:rPr>
        <w:t>each</w:t>
      </w:r>
      <w:r>
        <w:t xml:space="preserve"> sampled dispenser needs to be at least 15 seconds.</w:t>
      </w:r>
    </w:p>
    <w:bookmarkEnd w:id="321"/>
    <w:bookmarkEnd w:id="322"/>
    <w:p w14:paraId="7D633FDA" w14:textId="77777777" w:rsidR="00B07038" w:rsidRDefault="00B07038" w:rsidP="00B07038">
      <w:pPr>
        <w:rPr>
          <w:b/>
          <w:bCs/>
          <w:i/>
          <w:iCs/>
        </w:rPr>
      </w:pPr>
    </w:p>
    <w:p w14:paraId="0EEF2CDE" w14:textId="05E174C4" w:rsidR="00B07038" w:rsidRPr="00B07038" w:rsidRDefault="00B07038" w:rsidP="00B07038">
      <w:pPr>
        <w:rPr>
          <w:sz w:val="10"/>
          <w:szCs w:val="10"/>
        </w:rPr>
      </w:pPr>
      <w:r w:rsidRPr="00B07038">
        <w:rPr>
          <w:b/>
          <w:bCs/>
          <w:i/>
          <w:iCs/>
          <w:sz w:val="24"/>
          <w:u w:val="single"/>
        </w:rPr>
        <w:t>Monitoring</w:t>
      </w:r>
    </w:p>
    <w:p w14:paraId="3E173FE2" w14:textId="77777777" w:rsidR="00927FBB" w:rsidRPr="00893060" w:rsidRDefault="00927FBB" w:rsidP="00997ECF">
      <w:pPr>
        <w:pStyle w:val="EndnoteText"/>
        <w:numPr>
          <w:ilvl w:val="0"/>
          <w:numId w:val="53"/>
        </w:numPr>
        <w:rPr>
          <w:b/>
        </w:rPr>
      </w:pPr>
      <w:bookmarkStart w:id="323" w:name="HH_compliancemonitoring"/>
      <w:bookmarkStart w:id="324" w:name="_Hlk94793558"/>
      <w:r w:rsidRPr="00893060">
        <w:rPr>
          <w:b/>
        </w:rPr>
        <w:t>For the purposes of hand hygiene compliance monitoring, how does Leapfrog define a hand hygiene opportunity</w:t>
      </w:r>
      <w:bookmarkEnd w:id="323"/>
      <w:r w:rsidRPr="00893060">
        <w:rPr>
          <w:b/>
        </w:rPr>
        <w:t>?</w:t>
      </w:r>
    </w:p>
    <w:p w14:paraId="1CFA860A" w14:textId="224E63B5" w:rsidR="00927FBB" w:rsidRPr="00893060" w:rsidRDefault="00927FBB" w:rsidP="00A42AEE">
      <w:pPr>
        <w:pStyle w:val="EndnoteText"/>
        <w:ind w:left="360"/>
        <w:rPr>
          <w:bCs/>
        </w:rPr>
      </w:pPr>
      <w:r w:rsidRPr="00893060">
        <w:rPr>
          <w:bCs/>
        </w:rPr>
        <w:t xml:space="preserve">Hand hygiene opportunities are the number of times that an individual who touches patients or who touches items used by patients should have cleaned </w:t>
      </w:r>
      <w:r w:rsidR="003A2064">
        <w:rPr>
          <w:bCs/>
        </w:rPr>
        <w:t xml:space="preserve">their </w:t>
      </w:r>
      <w:r w:rsidRPr="00893060">
        <w:rPr>
          <w:bCs/>
        </w:rPr>
        <w:t xml:space="preserve">hands given the hand hygiene framework your </w:t>
      </w:r>
      <w:r>
        <w:rPr>
          <w:bCs/>
        </w:rPr>
        <w:t>facility</w:t>
      </w:r>
      <w:r w:rsidRPr="00893060">
        <w:rPr>
          <w:bCs/>
        </w:rPr>
        <w:t xml:space="preserve"> has adopted (e.g., WHO’s “5 moments”, Ontario’s 4 moments, CDC’s guidelines</w:t>
      </w:r>
      <w:r w:rsidR="000B3A1B">
        <w:rPr>
          <w:bCs/>
        </w:rPr>
        <w:t>, etc.</w:t>
      </w:r>
      <w:r w:rsidRPr="00893060">
        <w:rPr>
          <w:bCs/>
        </w:rPr>
        <w:t xml:space="preserve">). In terms of determining opportunities to monitor, this would depend on the guidelines your </w:t>
      </w:r>
      <w:r>
        <w:rPr>
          <w:bCs/>
        </w:rPr>
        <w:t>facility</w:t>
      </w:r>
      <w:r w:rsidRPr="00893060">
        <w:rPr>
          <w:bCs/>
        </w:rPr>
        <w:t xml:space="preserve"> chooses to follow. For example, many facilities choose to audit before and after patient contact or room entry and exit because this is operationally the </w:t>
      </w:r>
      <w:r w:rsidR="00A42AEE" w:rsidRPr="00893060">
        <w:rPr>
          <w:bCs/>
        </w:rPr>
        <w:t>simplest</w:t>
      </w:r>
      <w:r w:rsidRPr="00893060">
        <w:rPr>
          <w:bCs/>
        </w:rPr>
        <w:t xml:space="preserve"> method. Auditing opportunities before and after dirty tasks is operationally difficult. There is some evidence that measuring adherence on room entry and exit may be an acceptable stand-in for other opportunities within the patient encounter.</w:t>
      </w:r>
    </w:p>
    <w:p w14:paraId="51F4E54E" w14:textId="77777777" w:rsidR="00927FBB" w:rsidRPr="00893060" w:rsidRDefault="00927FBB" w:rsidP="00927FBB">
      <w:pPr>
        <w:pStyle w:val="EndnoteText"/>
        <w:ind w:left="576"/>
        <w:rPr>
          <w:b/>
        </w:rPr>
      </w:pPr>
    </w:p>
    <w:p w14:paraId="3B0DB99A" w14:textId="4E102581" w:rsidR="00927FBB" w:rsidRPr="00893060" w:rsidRDefault="00927FBB" w:rsidP="00997ECF">
      <w:pPr>
        <w:pStyle w:val="EndnoteText"/>
        <w:numPr>
          <w:ilvl w:val="0"/>
          <w:numId w:val="53"/>
        </w:numPr>
        <w:rPr>
          <w:b/>
        </w:rPr>
      </w:pPr>
      <w:bookmarkStart w:id="325" w:name="HHOpp"/>
      <w:r w:rsidRPr="00893060">
        <w:rPr>
          <w:b/>
        </w:rPr>
        <w:t>How do we estimate the number of hand hygiene opportunities in a month</w:t>
      </w:r>
      <w:r w:rsidR="000B3A1B">
        <w:rPr>
          <w:b/>
        </w:rPr>
        <w:t xml:space="preserve"> that should be monitored for question #8</w:t>
      </w:r>
      <w:r w:rsidRPr="00893060">
        <w:rPr>
          <w:b/>
        </w:rPr>
        <w:t>?</w:t>
      </w:r>
    </w:p>
    <w:bookmarkEnd w:id="325"/>
    <w:p w14:paraId="2F168C54" w14:textId="6B3C1DC4" w:rsidR="00B545C8" w:rsidRDefault="00B545C8" w:rsidP="00B545C8">
      <w:pPr>
        <w:pStyle w:val="CommentText"/>
        <w:ind w:left="360"/>
      </w:pPr>
      <w:r>
        <w:t xml:space="preserve">Please refer to the following table to determine how many hand hygiene opportunities should be monitored throughout the facility </w:t>
      </w:r>
      <w:proofErr w:type="gramStart"/>
      <w:r>
        <w:t>on a monthly basis</w:t>
      </w:r>
      <w:proofErr w:type="gramEnd"/>
      <w:r w:rsidR="0019773B">
        <w:t xml:space="preserve"> for question #8</w:t>
      </w:r>
      <w:r>
        <w:t xml:space="preserve">. </w:t>
      </w:r>
      <w:r w:rsidRPr="0019773B">
        <w:rPr>
          <w:b/>
          <w:bCs/>
        </w:rPr>
        <w:t>Historical data</w:t>
      </w:r>
      <w:r>
        <w:t xml:space="preserve"> (e.g., past 3 months, 6 months, 12 month</w:t>
      </w:r>
      <w:r w:rsidR="00203E6B">
        <w:t>s</w:t>
      </w:r>
      <w:r>
        <w:t>, etc.) on the monthly procedure volume should be used.</w:t>
      </w:r>
      <w:r w:rsidR="007E25B7">
        <w:t xml:space="preserve"> Facilities trying to meet the quarterly requirement in question #</w:t>
      </w:r>
      <w:r w:rsidR="00DC2AA1">
        <w:t>10</w:t>
      </w:r>
      <w:r w:rsidR="007E25B7">
        <w:t xml:space="preserve"> will need to still monitor 100 hand hygiene opportunities </w:t>
      </w:r>
      <w:r w:rsidR="0019773B">
        <w:t>a</w:t>
      </w:r>
      <w:r w:rsidR="007E25B7">
        <w:t xml:space="preserve"> quarter.</w:t>
      </w:r>
    </w:p>
    <w:p w14:paraId="54522FFE" w14:textId="0E639F64" w:rsidR="00F8745F" w:rsidRPr="00DC2AA1" w:rsidRDefault="00F8745F" w:rsidP="0019773B">
      <w:pPr>
        <w:pStyle w:val="CommentText"/>
        <w:spacing w:after="0"/>
        <w:ind w:left="576"/>
        <w:rPr>
          <w:b/>
          <w:bCs/>
        </w:rPr>
      </w:pPr>
      <w:bookmarkStart w:id="326" w:name="Table1_HHCollectionQ8"/>
      <w:bookmarkStart w:id="327" w:name="_Hlk96702209"/>
      <w:r w:rsidRPr="00DC2AA1">
        <w:rPr>
          <w:b/>
          <w:bCs/>
        </w:rPr>
        <w:t>Table 1</w:t>
      </w:r>
      <w:r w:rsidR="0019773B">
        <w:rPr>
          <w:b/>
          <w:bCs/>
        </w:rPr>
        <w:t xml:space="preserve">: </w:t>
      </w:r>
    </w:p>
    <w:tbl>
      <w:tblPr>
        <w:tblStyle w:val="TableGrid"/>
        <w:tblW w:w="8689" w:type="dxa"/>
        <w:tblInd w:w="576" w:type="dxa"/>
        <w:tblLook w:val="04A0" w:firstRow="1" w:lastRow="0" w:firstColumn="1" w:lastColumn="0" w:noHBand="0" w:noVBand="1"/>
      </w:tblPr>
      <w:tblGrid>
        <w:gridCol w:w="4344"/>
        <w:gridCol w:w="4345"/>
      </w:tblGrid>
      <w:tr w:rsidR="00B545C8" w14:paraId="15FBDF0F" w14:textId="77777777" w:rsidTr="00B9318B">
        <w:tc>
          <w:tcPr>
            <w:tcW w:w="4344" w:type="dxa"/>
            <w:tcBorders>
              <w:top w:val="single" w:sz="4" w:space="0" w:color="auto"/>
              <w:left w:val="single" w:sz="4" w:space="0" w:color="auto"/>
              <w:bottom w:val="single" w:sz="4" w:space="0" w:color="auto"/>
              <w:right w:val="single" w:sz="4" w:space="0" w:color="auto"/>
            </w:tcBorders>
            <w:hideMark/>
          </w:tcPr>
          <w:bookmarkEnd w:id="326"/>
          <w:p w14:paraId="0F1245B0" w14:textId="77777777" w:rsidR="00B545C8" w:rsidRDefault="00B545C8" w:rsidP="00B9318B">
            <w:pPr>
              <w:contextualSpacing/>
              <w:jc w:val="center"/>
              <w:rPr>
                <w:b/>
              </w:rPr>
            </w:pPr>
            <w:r>
              <w:rPr>
                <w:b/>
              </w:rPr>
              <w:t>If your facility’s average number of procedures in a month is….</w:t>
            </w:r>
          </w:p>
        </w:tc>
        <w:tc>
          <w:tcPr>
            <w:tcW w:w="4345" w:type="dxa"/>
            <w:tcBorders>
              <w:top w:val="single" w:sz="4" w:space="0" w:color="auto"/>
              <w:left w:val="single" w:sz="4" w:space="0" w:color="auto"/>
              <w:bottom w:val="single" w:sz="4" w:space="0" w:color="auto"/>
              <w:right w:val="single" w:sz="4" w:space="0" w:color="auto"/>
            </w:tcBorders>
            <w:hideMark/>
          </w:tcPr>
          <w:p w14:paraId="4B083C3D" w14:textId="46247205" w:rsidR="00B545C8" w:rsidRDefault="00B545C8" w:rsidP="00B9318B">
            <w:pPr>
              <w:contextualSpacing/>
              <w:jc w:val="center"/>
              <w:rPr>
                <w:b/>
              </w:rPr>
            </w:pPr>
            <w:r>
              <w:rPr>
                <w:b/>
              </w:rPr>
              <w:t>Your</w:t>
            </w:r>
            <w:r>
              <w:rPr>
                <w:b/>
                <w:color w:val="FF0000"/>
              </w:rPr>
              <w:t xml:space="preserve"> </w:t>
            </w:r>
            <w:r w:rsidRPr="00B06B75">
              <w:rPr>
                <w:b/>
              </w:rPr>
              <w:t xml:space="preserve">facility </w:t>
            </w:r>
            <w:r>
              <w:rPr>
                <w:b/>
              </w:rPr>
              <w:t xml:space="preserve">needs to collect hand hygiene compliance data for </w:t>
            </w:r>
            <w:r>
              <w:rPr>
                <w:b/>
                <w:u w:val="single"/>
              </w:rPr>
              <w:t>at least</w:t>
            </w:r>
            <w:r>
              <w:rPr>
                <w:b/>
              </w:rPr>
              <w:t xml:space="preserve"> this number of </w:t>
            </w:r>
            <w:r>
              <w:rPr>
                <w:b/>
                <w:u w:val="single"/>
              </w:rPr>
              <w:t xml:space="preserve">hand hygiene opportunities </w:t>
            </w:r>
            <w:r>
              <w:rPr>
                <w:b/>
                <w:color w:val="FF0000"/>
                <w:u w:val="single"/>
              </w:rPr>
              <w:t>per month</w:t>
            </w:r>
            <w:r w:rsidR="0019773B" w:rsidRPr="0019773B">
              <w:rPr>
                <w:b/>
                <w:color w:val="FF0000"/>
              </w:rPr>
              <w:t xml:space="preserve"> </w:t>
            </w:r>
            <w:r w:rsidR="0019773B">
              <w:rPr>
                <w:b/>
              </w:rPr>
              <w:t>for question #8…</w:t>
            </w:r>
          </w:p>
        </w:tc>
      </w:tr>
      <w:tr w:rsidR="00B545C8" w14:paraId="16AC36BB"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7AA8EF54" w14:textId="77777777" w:rsidR="00B545C8" w:rsidRDefault="00B545C8" w:rsidP="00B9318B">
            <w:pPr>
              <w:contextualSpacing/>
              <w:jc w:val="center"/>
            </w:pPr>
            <w:r>
              <w:t>400 procedures or greater</w:t>
            </w:r>
          </w:p>
        </w:tc>
        <w:tc>
          <w:tcPr>
            <w:tcW w:w="4345" w:type="dxa"/>
            <w:tcBorders>
              <w:top w:val="single" w:sz="4" w:space="0" w:color="auto"/>
              <w:left w:val="single" w:sz="4" w:space="0" w:color="auto"/>
              <w:bottom w:val="single" w:sz="4" w:space="0" w:color="auto"/>
              <w:right w:val="single" w:sz="4" w:space="0" w:color="auto"/>
            </w:tcBorders>
            <w:hideMark/>
          </w:tcPr>
          <w:p w14:paraId="3DF26227" w14:textId="77777777" w:rsidR="00B545C8" w:rsidRDefault="00B545C8" w:rsidP="00B9318B">
            <w:pPr>
              <w:contextualSpacing/>
              <w:jc w:val="center"/>
            </w:pPr>
            <w:r>
              <w:t>200</w:t>
            </w:r>
          </w:p>
        </w:tc>
      </w:tr>
      <w:tr w:rsidR="00B545C8" w14:paraId="77E94E0D"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67BC5F20" w14:textId="77777777" w:rsidR="00B545C8" w:rsidRDefault="00B545C8" w:rsidP="00B9318B">
            <w:pPr>
              <w:contextualSpacing/>
              <w:jc w:val="center"/>
            </w:pPr>
            <w:r>
              <w:t>320-399 procedures</w:t>
            </w:r>
          </w:p>
        </w:tc>
        <w:tc>
          <w:tcPr>
            <w:tcW w:w="4345" w:type="dxa"/>
            <w:tcBorders>
              <w:top w:val="single" w:sz="4" w:space="0" w:color="auto"/>
              <w:left w:val="single" w:sz="4" w:space="0" w:color="auto"/>
              <w:bottom w:val="single" w:sz="4" w:space="0" w:color="auto"/>
              <w:right w:val="single" w:sz="4" w:space="0" w:color="auto"/>
            </w:tcBorders>
            <w:hideMark/>
          </w:tcPr>
          <w:p w14:paraId="409A3B7F" w14:textId="77777777" w:rsidR="00B545C8" w:rsidRDefault="00B545C8" w:rsidP="00B9318B">
            <w:pPr>
              <w:contextualSpacing/>
              <w:jc w:val="center"/>
            </w:pPr>
            <w:r>
              <w:t>150</w:t>
            </w:r>
          </w:p>
        </w:tc>
      </w:tr>
      <w:tr w:rsidR="00B545C8" w14:paraId="6A6FC872"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4C643D89" w14:textId="77777777" w:rsidR="00B545C8" w:rsidRDefault="00B545C8" w:rsidP="00B9318B">
            <w:pPr>
              <w:tabs>
                <w:tab w:val="left" w:pos="1505"/>
              </w:tabs>
              <w:contextualSpacing/>
              <w:jc w:val="center"/>
            </w:pPr>
            <w:r>
              <w:t>240-319 procedures</w:t>
            </w:r>
          </w:p>
        </w:tc>
        <w:tc>
          <w:tcPr>
            <w:tcW w:w="4345" w:type="dxa"/>
            <w:tcBorders>
              <w:top w:val="single" w:sz="4" w:space="0" w:color="auto"/>
              <w:left w:val="single" w:sz="4" w:space="0" w:color="auto"/>
              <w:bottom w:val="single" w:sz="4" w:space="0" w:color="auto"/>
              <w:right w:val="single" w:sz="4" w:space="0" w:color="auto"/>
            </w:tcBorders>
            <w:hideMark/>
          </w:tcPr>
          <w:p w14:paraId="3C999181" w14:textId="77777777" w:rsidR="00B545C8" w:rsidRDefault="00B545C8" w:rsidP="00B9318B">
            <w:pPr>
              <w:contextualSpacing/>
              <w:jc w:val="center"/>
            </w:pPr>
            <w:r>
              <w:t>100</w:t>
            </w:r>
          </w:p>
        </w:tc>
      </w:tr>
      <w:tr w:rsidR="00B545C8" w14:paraId="03C0A202"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5D699B4C" w14:textId="77777777" w:rsidR="00B545C8" w:rsidRDefault="00B545C8" w:rsidP="00B9318B">
            <w:pPr>
              <w:contextualSpacing/>
              <w:jc w:val="center"/>
            </w:pPr>
            <w:r>
              <w:t>160-239 procedures</w:t>
            </w:r>
          </w:p>
        </w:tc>
        <w:tc>
          <w:tcPr>
            <w:tcW w:w="4345" w:type="dxa"/>
            <w:tcBorders>
              <w:top w:val="single" w:sz="4" w:space="0" w:color="auto"/>
              <w:left w:val="single" w:sz="4" w:space="0" w:color="auto"/>
              <w:bottom w:val="single" w:sz="4" w:space="0" w:color="auto"/>
              <w:right w:val="single" w:sz="4" w:space="0" w:color="auto"/>
            </w:tcBorders>
            <w:hideMark/>
          </w:tcPr>
          <w:p w14:paraId="3777A34D" w14:textId="77777777" w:rsidR="00B545C8" w:rsidRDefault="00B545C8" w:rsidP="00B9318B">
            <w:pPr>
              <w:contextualSpacing/>
              <w:jc w:val="center"/>
            </w:pPr>
            <w:r>
              <w:t>75</w:t>
            </w:r>
          </w:p>
        </w:tc>
      </w:tr>
      <w:tr w:rsidR="00B545C8" w14:paraId="77F0D520" w14:textId="77777777" w:rsidTr="00B9318B">
        <w:trPr>
          <w:trHeight w:val="54"/>
        </w:trPr>
        <w:tc>
          <w:tcPr>
            <w:tcW w:w="4344" w:type="dxa"/>
            <w:tcBorders>
              <w:top w:val="single" w:sz="4" w:space="0" w:color="auto"/>
              <w:left w:val="single" w:sz="4" w:space="0" w:color="auto"/>
              <w:bottom w:val="single" w:sz="4" w:space="0" w:color="auto"/>
              <w:right w:val="single" w:sz="4" w:space="0" w:color="auto"/>
            </w:tcBorders>
            <w:hideMark/>
          </w:tcPr>
          <w:p w14:paraId="1013E2D3" w14:textId="77777777" w:rsidR="00B545C8" w:rsidRDefault="00B545C8" w:rsidP="00B9318B">
            <w:pPr>
              <w:contextualSpacing/>
              <w:jc w:val="center"/>
            </w:pPr>
            <w:r>
              <w:t>120-159 procedures</w:t>
            </w:r>
          </w:p>
        </w:tc>
        <w:tc>
          <w:tcPr>
            <w:tcW w:w="4345" w:type="dxa"/>
            <w:tcBorders>
              <w:top w:val="single" w:sz="4" w:space="0" w:color="auto"/>
              <w:left w:val="single" w:sz="4" w:space="0" w:color="auto"/>
              <w:bottom w:val="single" w:sz="4" w:space="0" w:color="auto"/>
              <w:right w:val="single" w:sz="4" w:space="0" w:color="auto"/>
            </w:tcBorders>
            <w:hideMark/>
          </w:tcPr>
          <w:p w14:paraId="65F15FB0" w14:textId="77777777" w:rsidR="00B545C8" w:rsidRDefault="00B545C8" w:rsidP="00B9318B">
            <w:pPr>
              <w:contextualSpacing/>
              <w:jc w:val="center"/>
            </w:pPr>
            <w:r>
              <w:t>50</w:t>
            </w:r>
          </w:p>
        </w:tc>
      </w:tr>
      <w:tr w:rsidR="00B545C8" w14:paraId="5D461555"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6D2D25EE" w14:textId="77777777" w:rsidR="00B545C8" w:rsidRDefault="00B545C8" w:rsidP="00B9318B">
            <w:pPr>
              <w:contextualSpacing/>
              <w:jc w:val="center"/>
            </w:pPr>
            <w:r>
              <w:t>60-119 procedures</w:t>
            </w:r>
          </w:p>
        </w:tc>
        <w:tc>
          <w:tcPr>
            <w:tcW w:w="4345" w:type="dxa"/>
            <w:tcBorders>
              <w:top w:val="single" w:sz="4" w:space="0" w:color="auto"/>
              <w:left w:val="single" w:sz="4" w:space="0" w:color="auto"/>
              <w:bottom w:val="single" w:sz="4" w:space="0" w:color="auto"/>
              <w:right w:val="single" w:sz="4" w:space="0" w:color="auto"/>
            </w:tcBorders>
            <w:hideMark/>
          </w:tcPr>
          <w:p w14:paraId="78151EA8" w14:textId="77777777" w:rsidR="00B545C8" w:rsidRDefault="00B545C8" w:rsidP="00B9318B">
            <w:pPr>
              <w:contextualSpacing/>
              <w:jc w:val="center"/>
            </w:pPr>
            <w:r>
              <w:t>30</w:t>
            </w:r>
          </w:p>
        </w:tc>
      </w:tr>
      <w:tr w:rsidR="00B545C8" w14:paraId="5CA5AB57"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64AD32EC" w14:textId="77777777" w:rsidR="00B545C8" w:rsidRDefault="00B545C8" w:rsidP="00B9318B">
            <w:pPr>
              <w:contextualSpacing/>
              <w:jc w:val="center"/>
            </w:pPr>
            <w:r>
              <w:t xml:space="preserve">30-59 procedures </w:t>
            </w:r>
          </w:p>
        </w:tc>
        <w:tc>
          <w:tcPr>
            <w:tcW w:w="4345" w:type="dxa"/>
            <w:tcBorders>
              <w:top w:val="single" w:sz="4" w:space="0" w:color="auto"/>
              <w:left w:val="single" w:sz="4" w:space="0" w:color="auto"/>
              <w:bottom w:val="single" w:sz="4" w:space="0" w:color="auto"/>
              <w:right w:val="single" w:sz="4" w:space="0" w:color="auto"/>
            </w:tcBorders>
            <w:hideMark/>
          </w:tcPr>
          <w:p w14:paraId="638767CA" w14:textId="77777777" w:rsidR="00B545C8" w:rsidRDefault="00B545C8" w:rsidP="00B9318B">
            <w:pPr>
              <w:contextualSpacing/>
              <w:jc w:val="center"/>
            </w:pPr>
            <w:r>
              <w:t>15</w:t>
            </w:r>
          </w:p>
        </w:tc>
      </w:tr>
      <w:tr w:rsidR="00B545C8" w14:paraId="4422F056"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5AAB0537" w14:textId="77777777" w:rsidR="00B545C8" w:rsidRDefault="00B545C8" w:rsidP="00B9318B">
            <w:pPr>
              <w:contextualSpacing/>
              <w:jc w:val="center"/>
            </w:pPr>
            <w:r>
              <w:t>&lt;30 procedures</w:t>
            </w:r>
          </w:p>
        </w:tc>
        <w:tc>
          <w:tcPr>
            <w:tcW w:w="4345" w:type="dxa"/>
            <w:tcBorders>
              <w:top w:val="single" w:sz="4" w:space="0" w:color="auto"/>
              <w:left w:val="single" w:sz="4" w:space="0" w:color="auto"/>
              <w:bottom w:val="single" w:sz="4" w:space="0" w:color="auto"/>
              <w:right w:val="single" w:sz="4" w:space="0" w:color="auto"/>
            </w:tcBorders>
            <w:hideMark/>
          </w:tcPr>
          <w:p w14:paraId="6DF3FC4C" w14:textId="77777777" w:rsidR="00B545C8" w:rsidRDefault="00B545C8" w:rsidP="00B9318B">
            <w:pPr>
              <w:contextualSpacing/>
              <w:jc w:val="center"/>
            </w:pPr>
            <w:r>
              <w:t>5</w:t>
            </w:r>
          </w:p>
        </w:tc>
      </w:tr>
    </w:tbl>
    <w:p w14:paraId="0B6AEF7C" w14:textId="6788D18E" w:rsidR="00B545C8" w:rsidRDefault="00B545C8" w:rsidP="00B545C8">
      <w:pPr>
        <w:pStyle w:val="CommentText"/>
      </w:pPr>
    </w:p>
    <w:p w14:paraId="18813F32" w14:textId="669E45BC" w:rsidR="00ED607F" w:rsidRDefault="00ED607F" w:rsidP="00ED607F">
      <w:pPr>
        <w:pStyle w:val="CommentText"/>
        <w:ind w:left="360"/>
        <w:rPr>
          <w:rFonts w:cs="Arial"/>
          <w:color w:val="222222"/>
          <w:shd w:val="clear" w:color="auto" w:fill="FFFFFF"/>
        </w:rPr>
      </w:pPr>
      <w:r w:rsidRPr="00A42AEE">
        <w:rPr>
          <w:rFonts w:cs="Arial"/>
          <w:color w:val="222222"/>
          <w:shd w:val="clear" w:color="auto" w:fill="FFFFFF"/>
        </w:rPr>
        <w:t xml:space="preserve">200 </w:t>
      </w:r>
      <w:r>
        <w:rPr>
          <w:rFonts w:cs="Arial"/>
          <w:color w:val="222222"/>
          <w:shd w:val="clear" w:color="auto" w:fill="FFFFFF"/>
        </w:rPr>
        <w:t>hand hygiene opportunities</w:t>
      </w:r>
      <w:r w:rsidRPr="00A42AEE">
        <w:rPr>
          <w:rFonts w:cs="Arial"/>
          <w:color w:val="222222"/>
          <w:shd w:val="clear" w:color="auto" w:fill="FFFFFF"/>
        </w:rPr>
        <w:t xml:space="preserve"> w</w:t>
      </w:r>
      <w:r>
        <w:rPr>
          <w:rFonts w:cs="Arial"/>
          <w:color w:val="222222"/>
          <w:shd w:val="clear" w:color="auto" w:fill="FFFFFF"/>
        </w:rPr>
        <w:t>ere</w:t>
      </w:r>
      <w:r w:rsidRPr="00A42AEE">
        <w:rPr>
          <w:rFonts w:cs="Arial"/>
          <w:color w:val="222222"/>
          <w:shd w:val="clear" w:color="auto" w:fill="FFFFFF"/>
        </w:rPr>
        <w:t xml:space="preserve"> chosen as the sample size based on a study by Yin et. al which showed that 180-195 </w:t>
      </w:r>
      <w:r>
        <w:rPr>
          <w:rFonts w:cs="Arial"/>
          <w:color w:val="222222"/>
          <w:shd w:val="clear" w:color="auto" w:fill="FFFFFF"/>
        </w:rPr>
        <w:t>opportunities would need to be monitored to</w:t>
      </w:r>
      <w:r w:rsidRPr="00A42AEE">
        <w:rPr>
          <w:rFonts w:cs="Arial"/>
          <w:color w:val="222222"/>
          <w:shd w:val="clear" w:color="auto" w:fill="FFFFFF"/>
        </w:rPr>
        <w:t xml:space="preserve"> accurately observe a 10% change in hand hygiene compliance (Yin et al.). The</w:t>
      </w:r>
      <w:r>
        <w:rPr>
          <w:rFonts w:cs="Arial"/>
          <w:color w:val="222222"/>
          <w:shd w:val="clear" w:color="auto" w:fill="FFFFFF"/>
        </w:rPr>
        <w:t xml:space="preserve"> additional sample sizes</w:t>
      </w:r>
      <w:r w:rsidRPr="00A42AEE">
        <w:rPr>
          <w:rFonts w:cs="Arial"/>
          <w:color w:val="222222"/>
          <w:shd w:val="clear" w:color="auto" w:fill="FFFFFF"/>
        </w:rPr>
        <w:t xml:space="preserve"> above are for smaller </w:t>
      </w:r>
      <w:r>
        <w:rPr>
          <w:rFonts w:cs="Arial"/>
          <w:color w:val="222222"/>
          <w:shd w:val="clear" w:color="auto" w:fill="FFFFFF"/>
        </w:rPr>
        <w:t>facilities where</w:t>
      </w:r>
      <w:r w:rsidRPr="00A42AEE">
        <w:rPr>
          <w:rFonts w:cs="Arial"/>
          <w:color w:val="222222"/>
          <w:shd w:val="clear" w:color="auto" w:fill="FFFFFF"/>
        </w:rPr>
        <w:t xml:space="preserve"> monitoring 200 opportunities may not be feasible.</w:t>
      </w:r>
    </w:p>
    <w:p w14:paraId="316220DB" w14:textId="77777777" w:rsidR="00ED607F" w:rsidRDefault="00ED607F" w:rsidP="00ED607F">
      <w:pPr>
        <w:pStyle w:val="CommentText"/>
        <w:ind w:left="360"/>
        <w:rPr>
          <w:rFonts w:cs="Arial"/>
          <w:color w:val="222222"/>
          <w:shd w:val="clear" w:color="auto" w:fill="FFFFFF"/>
        </w:rPr>
      </w:pPr>
      <w:r>
        <w:rPr>
          <w:rFonts w:cs="Arial"/>
          <w:color w:val="222222"/>
          <w:shd w:val="clear" w:color="auto" w:fill="FFFFFF"/>
        </w:rPr>
        <w:t>References</w:t>
      </w:r>
      <w:r w:rsidRPr="00893060">
        <w:rPr>
          <w:rFonts w:cs="Arial"/>
          <w:color w:val="222222"/>
          <w:shd w:val="clear" w:color="auto" w:fill="FFFFFF"/>
        </w:rPr>
        <w:t xml:space="preserve">: </w:t>
      </w:r>
    </w:p>
    <w:p w14:paraId="1C93342C" w14:textId="77777777" w:rsidR="00ED607F" w:rsidRDefault="00ED607F" w:rsidP="00ED607F">
      <w:pPr>
        <w:pStyle w:val="CommentText"/>
        <w:ind w:left="360"/>
        <w:rPr>
          <w:rFonts w:cs="Arial"/>
          <w:color w:val="222222"/>
          <w:shd w:val="clear" w:color="auto" w:fill="FFFFFF"/>
        </w:rPr>
      </w:pPr>
      <w:r w:rsidRPr="00893060">
        <w:rPr>
          <w:rFonts w:cs="Arial"/>
          <w:color w:val="222222"/>
          <w:shd w:val="clear" w:color="auto" w:fill="FFFFFF"/>
        </w:rPr>
        <w:t xml:space="preserve">Steed C, Kelly JW, Blackhurst D, </w:t>
      </w:r>
      <w:proofErr w:type="spellStart"/>
      <w:r w:rsidRPr="00893060">
        <w:rPr>
          <w:rFonts w:cs="Arial"/>
          <w:color w:val="222222"/>
          <w:shd w:val="clear" w:color="auto" w:fill="FFFFFF"/>
        </w:rPr>
        <w:t>Boeker</w:t>
      </w:r>
      <w:proofErr w:type="spellEnd"/>
      <w:r w:rsidRPr="00893060">
        <w:rPr>
          <w:rFonts w:cs="Arial"/>
          <w:color w:val="222222"/>
          <w:shd w:val="clear" w:color="auto" w:fill="FFFFFF"/>
        </w:rPr>
        <w:t xml:space="preserve"> S, Diller T, </w:t>
      </w:r>
      <w:proofErr w:type="spellStart"/>
      <w:r w:rsidRPr="00893060">
        <w:rPr>
          <w:rFonts w:cs="Arial"/>
          <w:color w:val="222222"/>
          <w:shd w:val="clear" w:color="auto" w:fill="FFFFFF"/>
        </w:rPr>
        <w:t>Alper</w:t>
      </w:r>
      <w:proofErr w:type="spellEnd"/>
      <w:r w:rsidRPr="00893060">
        <w:rPr>
          <w:rFonts w:cs="Arial"/>
          <w:color w:val="222222"/>
          <w:shd w:val="clear" w:color="auto" w:fill="FFFFFF"/>
        </w:rPr>
        <w:t xml:space="preserve"> P, Larson E. Hospital hand hygiene opportunities: where and when (HOW2)? The HOW2 Benchmark Study. American journal of infection control. 2011 Feb 1;39(1):19-26.</w:t>
      </w:r>
    </w:p>
    <w:p w14:paraId="564541D1" w14:textId="77777777" w:rsidR="00ED607F" w:rsidRDefault="00ED607F" w:rsidP="00ED607F">
      <w:pPr>
        <w:pStyle w:val="EndnoteText"/>
        <w:spacing w:before="120"/>
        <w:ind w:left="360"/>
        <w:rPr>
          <w:bCs/>
        </w:rPr>
      </w:pPr>
      <w:r w:rsidRPr="0019740C">
        <w:rPr>
          <w:bCs/>
        </w:rPr>
        <w:t xml:space="preserve">Jun Yin MS, Heather Schacht Reisinger PhD, Mark Vander </w:t>
      </w:r>
      <w:proofErr w:type="spellStart"/>
      <w:r w:rsidRPr="0019740C">
        <w:rPr>
          <w:bCs/>
        </w:rPr>
        <w:t>Weg</w:t>
      </w:r>
      <w:proofErr w:type="spellEnd"/>
      <w:r w:rsidRPr="0019740C">
        <w:rPr>
          <w:bCs/>
        </w:rPr>
        <w:t xml:space="preserve"> PhD, Marin L. Schweizer PhD, Andrew </w:t>
      </w:r>
      <w:proofErr w:type="spellStart"/>
      <w:r w:rsidRPr="0019740C">
        <w:rPr>
          <w:bCs/>
        </w:rPr>
        <w:t>Jesson</w:t>
      </w:r>
      <w:proofErr w:type="spellEnd"/>
      <w:r w:rsidRPr="0019740C">
        <w:rPr>
          <w:bCs/>
        </w:rPr>
        <w:t xml:space="preserve">, Daniel J. Morgan MD MS, Graeme Forrest MD, Margaret Graham, Lisa </w:t>
      </w:r>
      <w:proofErr w:type="spellStart"/>
      <w:r w:rsidRPr="0019740C">
        <w:rPr>
          <w:bCs/>
        </w:rPr>
        <w:t>Pineles</w:t>
      </w:r>
      <w:proofErr w:type="spellEnd"/>
      <w:r w:rsidRPr="0019740C">
        <w:rPr>
          <w:bCs/>
        </w:rPr>
        <w:t xml:space="preserve"> MA and Eli N. </w:t>
      </w:r>
      <w:proofErr w:type="spellStart"/>
      <w:r w:rsidRPr="0019740C">
        <w:rPr>
          <w:bCs/>
        </w:rPr>
        <w:t>Perencevich</w:t>
      </w:r>
      <w:proofErr w:type="spellEnd"/>
      <w:r w:rsidRPr="0019740C">
        <w:rPr>
          <w:bCs/>
        </w:rPr>
        <w:t xml:space="preserve"> MD MS Infection Control and Hospital Epidemiology Vol. 35, No. 9 (September 2014), pp. 1163-1168</w:t>
      </w:r>
    </w:p>
    <w:p w14:paraId="0AB6ED05" w14:textId="77777777" w:rsidR="002E5394" w:rsidRDefault="00DC2AA1" w:rsidP="00DC2AA1">
      <w:pPr>
        <w:pStyle w:val="CommentText"/>
        <w:jc w:val="both"/>
      </w:pPr>
      <w:r>
        <w:t xml:space="preserve">           </w:t>
      </w:r>
    </w:p>
    <w:p w14:paraId="3482DC1D" w14:textId="616CA64D" w:rsidR="002E5394" w:rsidRPr="00893060" w:rsidRDefault="002E5394" w:rsidP="002E5394">
      <w:pPr>
        <w:pStyle w:val="EndnoteText"/>
        <w:numPr>
          <w:ilvl w:val="0"/>
          <w:numId w:val="53"/>
        </w:numPr>
        <w:rPr>
          <w:b/>
        </w:rPr>
      </w:pPr>
      <w:r w:rsidRPr="00893060">
        <w:rPr>
          <w:b/>
        </w:rPr>
        <w:t>How do we estimate the number of hand hygiene opportunities in a month</w:t>
      </w:r>
      <w:r>
        <w:rPr>
          <w:b/>
        </w:rPr>
        <w:t xml:space="preserve"> that should be monitored for question #9</w:t>
      </w:r>
      <w:r w:rsidRPr="00893060">
        <w:rPr>
          <w:b/>
        </w:rPr>
        <w:t>?</w:t>
      </w:r>
    </w:p>
    <w:p w14:paraId="1B431D2E" w14:textId="3A6957F1" w:rsidR="002E5394" w:rsidRDefault="002E5394" w:rsidP="002E5394">
      <w:pPr>
        <w:pStyle w:val="CommentText"/>
        <w:ind w:left="360"/>
      </w:pPr>
      <w:r>
        <w:t xml:space="preserve">Please refer to the following table to determine how many hand hygiene opportunities should be monitored throughout the facility </w:t>
      </w:r>
      <w:proofErr w:type="gramStart"/>
      <w:r>
        <w:t>on a monthly basis</w:t>
      </w:r>
      <w:proofErr w:type="gramEnd"/>
      <w:r w:rsidR="0019773B">
        <w:t xml:space="preserve"> for question #9</w:t>
      </w:r>
      <w:r>
        <w:t xml:space="preserve">. </w:t>
      </w:r>
      <w:r w:rsidRPr="0019773B">
        <w:rPr>
          <w:b/>
          <w:bCs/>
        </w:rPr>
        <w:t>Historical data</w:t>
      </w:r>
      <w:r>
        <w:t xml:space="preserve"> (e.g., past 3 months, 6 months, 12 months, etc.) on the monthly procedure volume should be used. Facilities trying to meet the quarterly requirement in question #10 will need to still monitor 100 hand hygiene opportunities per quarter.</w:t>
      </w:r>
    </w:p>
    <w:p w14:paraId="7050954C" w14:textId="4A61440A" w:rsidR="00F8745F" w:rsidRPr="00DC2AA1" w:rsidRDefault="00F8745F" w:rsidP="0019773B">
      <w:pPr>
        <w:pStyle w:val="CommentText"/>
        <w:spacing w:after="0"/>
        <w:ind w:left="576"/>
        <w:jc w:val="both"/>
        <w:rPr>
          <w:b/>
          <w:bCs/>
        </w:rPr>
      </w:pPr>
      <w:bookmarkStart w:id="328" w:name="Table2_HHCollectionQ9"/>
      <w:r w:rsidRPr="00DC2AA1">
        <w:rPr>
          <w:b/>
          <w:bCs/>
        </w:rPr>
        <w:t>Table 2</w:t>
      </w:r>
      <w:bookmarkEnd w:id="328"/>
      <w:r w:rsidR="0019773B">
        <w:rPr>
          <w:b/>
          <w:bCs/>
        </w:rPr>
        <w:t xml:space="preserve">: </w:t>
      </w:r>
    </w:p>
    <w:tbl>
      <w:tblPr>
        <w:tblStyle w:val="TableGrid"/>
        <w:tblW w:w="8689" w:type="dxa"/>
        <w:tblInd w:w="576" w:type="dxa"/>
        <w:tblLook w:val="04A0" w:firstRow="1" w:lastRow="0" w:firstColumn="1" w:lastColumn="0" w:noHBand="0" w:noVBand="1"/>
      </w:tblPr>
      <w:tblGrid>
        <w:gridCol w:w="4344"/>
        <w:gridCol w:w="4345"/>
      </w:tblGrid>
      <w:tr w:rsidR="00F8745F" w14:paraId="451FCF80" w14:textId="77777777" w:rsidTr="00100936">
        <w:tc>
          <w:tcPr>
            <w:tcW w:w="4344" w:type="dxa"/>
            <w:tcBorders>
              <w:top w:val="single" w:sz="4" w:space="0" w:color="auto"/>
              <w:left w:val="single" w:sz="4" w:space="0" w:color="auto"/>
              <w:bottom w:val="single" w:sz="4" w:space="0" w:color="auto"/>
              <w:right w:val="single" w:sz="4" w:space="0" w:color="auto"/>
            </w:tcBorders>
            <w:hideMark/>
          </w:tcPr>
          <w:p w14:paraId="7E13ACE2" w14:textId="77777777" w:rsidR="00F8745F" w:rsidRDefault="00F8745F" w:rsidP="00100936">
            <w:pPr>
              <w:contextualSpacing/>
              <w:jc w:val="center"/>
              <w:rPr>
                <w:b/>
              </w:rPr>
            </w:pPr>
            <w:r>
              <w:rPr>
                <w:b/>
              </w:rPr>
              <w:t>If your facility’s average number of procedures in a month is….</w:t>
            </w:r>
          </w:p>
        </w:tc>
        <w:tc>
          <w:tcPr>
            <w:tcW w:w="4345" w:type="dxa"/>
            <w:tcBorders>
              <w:top w:val="single" w:sz="4" w:space="0" w:color="auto"/>
              <w:left w:val="single" w:sz="4" w:space="0" w:color="auto"/>
              <w:bottom w:val="single" w:sz="4" w:space="0" w:color="auto"/>
              <w:right w:val="single" w:sz="4" w:space="0" w:color="auto"/>
            </w:tcBorders>
            <w:hideMark/>
          </w:tcPr>
          <w:p w14:paraId="53DC4A6B" w14:textId="6D6A1381" w:rsidR="00F8745F" w:rsidRDefault="00F8745F" w:rsidP="00100936">
            <w:pPr>
              <w:contextualSpacing/>
              <w:jc w:val="center"/>
              <w:rPr>
                <w:b/>
              </w:rPr>
            </w:pPr>
            <w:r>
              <w:rPr>
                <w:b/>
              </w:rPr>
              <w:t>Your</w:t>
            </w:r>
            <w:r w:rsidR="00DC2AA1">
              <w:rPr>
                <w:b/>
              </w:rPr>
              <w:t xml:space="preserve"> facility</w:t>
            </w:r>
            <w:r>
              <w:rPr>
                <w:b/>
                <w:color w:val="FF0000"/>
              </w:rPr>
              <w:t xml:space="preserve"> </w:t>
            </w:r>
            <w:r>
              <w:rPr>
                <w:b/>
              </w:rPr>
              <w:t xml:space="preserve">needs to collect hand hygiene compliance data for </w:t>
            </w:r>
            <w:r>
              <w:rPr>
                <w:b/>
                <w:u w:val="single"/>
              </w:rPr>
              <w:t>at least</w:t>
            </w:r>
            <w:r>
              <w:rPr>
                <w:b/>
              </w:rPr>
              <w:t xml:space="preserve"> this number of </w:t>
            </w:r>
            <w:r>
              <w:rPr>
                <w:b/>
                <w:u w:val="single"/>
              </w:rPr>
              <w:t xml:space="preserve">hand hygiene opportunities </w:t>
            </w:r>
            <w:r>
              <w:rPr>
                <w:b/>
                <w:color w:val="FF0000"/>
                <w:u w:val="single"/>
              </w:rPr>
              <w:t>per month</w:t>
            </w:r>
            <w:r w:rsidR="0019773B">
              <w:rPr>
                <w:b/>
              </w:rPr>
              <w:t xml:space="preserve"> for question #9…</w:t>
            </w:r>
          </w:p>
        </w:tc>
      </w:tr>
      <w:tr w:rsidR="00ED607F" w14:paraId="0669606F" w14:textId="77777777" w:rsidTr="00100936">
        <w:tc>
          <w:tcPr>
            <w:tcW w:w="4344" w:type="dxa"/>
            <w:tcBorders>
              <w:top w:val="single" w:sz="4" w:space="0" w:color="auto"/>
              <w:left w:val="single" w:sz="4" w:space="0" w:color="auto"/>
              <w:bottom w:val="single" w:sz="4" w:space="0" w:color="auto"/>
              <w:right w:val="single" w:sz="4" w:space="0" w:color="auto"/>
            </w:tcBorders>
            <w:hideMark/>
          </w:tcPr>
          <w:p w14:paraId="7068392A" w14:textId="7931C4A6" w:rsidR="00ED607F" w:rsidRDefault="00ED607F" w:rsidP="00ED607F">
            <w:pPr>
              <w:contextualSpacing/>
              <w:jc w:val="center"/>
            </w:pPr>
            <w:r w:rsidRPr="00A06C30">
              <w:t>400 procedures or greater</w:t>
            </w:r>
          </w:p>
        </w:tc>
        <w:tc>
          <w:tcPr>
            <w:tcW w:w="4345" w:type="dxa"/>
            <w:tcBorders>
              <w:top w:val="single" w:sz="4" w:space="0" w:color="auto"/>
              <w:left w:val="single" w:sz="4" w:space="0" w:color="auto"/>
              <w:bottom w:val="single" w:sz="4" w:space="0" w:color="auto"/>
              <w:right w:val="single" w:sz="4" w:space="0" w:color="auto"/>
            </w:tcBorders>
            <w:hideMark/>
          </w:tcPr>
          <w:p w14:paraId="6965EE07" w14:textId="35DBB427" w:rsidR="00ED607F" w:rsidRDefault="00ED607F" w:rsidP="00ED607F">
            <w:pPr>
              <w:contextualSpacing/>
              <w:jc w:val="center"/>
            </w:pPr>
            <w:r w:rsidRPr="00A06C30">
              <w:t>100</w:t>
            </w:r>
          </w:p>
        </w:tc>
      </w:tr>
      <w:tr w:rsidR="00ED607F" w14:paraId="35478477" w14:textId="77777777" w:rsidTr="00100936">
        <w:tc>
          <w:tcPr>
            <w:tcW w:w="4344" w:type="dxa"/>
            <w:tcBorders>
              <w:top w:val="single" w:sz="4" w:space="0" w:color="auto"/>
              <w:left w:val="single" w:sz="4" w:space="0" w:color="auto"/>
              <w:bottom w:val="single" w:sz="4" w:space="0" w:color="auto"/>
              <w:right w:val="single" w:sz="4" w:space="0" w:color="auto"/>
            </w:tcBorders>
            <w:hideMark/>
          </w:tcPr>
          <w:p w14:paraId="13A5264B" w14:textId="7D2464E0" w:rsidR="00ED607F" w:rsidRDefault="00ED607F" w:rsidP="00ED607F">
            <w:pPr>
              <w:contextualSpacing/>
              <w:jc w:val="center"/>
            </w:pPr>
            <w:r w:rsidRPr="00A06C30">
              <w:t>320-399 procedures</w:t>
            </w:r>
          </w:p>
        </w:tc>
        <w:tc>
          <w:tcPr>
            <w:tcW w:w="4345" w:type="dxa"/>
            <w:tcBorders>
              <w:top w:val="single" w:sz="4" w:space="0" w:color="auto"/>
              <w:left w:val="single" w:sz="4" w:space="0" w:color="auto"/>
              <w:bottom w:val="single" w:sz="4" w:space="0" w:color="auto"/>
              <w:right w:val="single" w:sz="4" w:space="0" w:color="auto"/>
            </w:tcBorders>
            <w:hideMark/>
          </w:tcPr>
          <w:p w14:paraId="41BAC5EA" w14:textId="1DBE2A2D" w:rsidR="00ED607F" w:rsidRDefault="00ED607F" w:rsidP="00ED607F">
            <w:pPr>
              <w:contextualSpacing/>
              <w:jc w:val="center"/>
            </w:pPr>
            <w:r w:rsidRPr="00A06C30">
              <w:t>75</w:t>
            </w:r>
          </w:p>
        </w:tc>
      </w:tr>
      <w:tr w:rsidR="00ED607F" w14:paraId="1CB7B185" w14:textId="77777777" w:rsidTr="00100936">
        <w:tc>
          <w:tcPr>
            <w:tcW w:w="4344" w:type="dxa"/>
            <w:tcBorders>
              <w:top w:val="single" w:sz="4" w:space="0" w:color="auto"/>
              <w:left w:val="single" w:sz="4" w:space="0" w:color="auto"/>
              <w:bottom w:val="single" w:sz="4" w:space="0" w:color="auto"/>
              <w:right w:val="single" w:sz="4" w:space="0" w:color="auto"/>
            </w:tcBorders>
            <w:hideMark/>
          </w:tcPr>
          <w:p w14:paraId="70445016" w14:textId="6B6FDF02" w:rsidR="00ED607F" w:rsidRDefault="00ED607F" w:rsidP="00ED607F">
            <w:pPr>
              <w:contextualSpacing/>
              <w:jc w:val="center"/>
            </w:pPr>
            <w:r w:rsidRPr="00A06C30">
              <w:t>240-319 procedures</w:t>
            </w:r>
          </w:p>
        </w:tc>
        <w:tc>
          <w:tcPr>
            <w:tcW w:w="4345" w:type="dxa"/>
            <w:tcBorders>
              <w:top w:val="single" w:sz="4" w:space="0" w:color="auto"/>
              <w:left w:val="single" w:sz="4" w:space="0" w:color="auto"/>
              <w:bottom w:val="single" w:sz="4" w:space="0" w:color="auto"/>
              <w:right w:val="single" w:sz="4" w:space="0" w:color="auto"/>
            </w:tcBorders>
            <w:hideMark/>
          </w:tcPr>
          <w:p w14:paraId="07C1466E" w14:textId="3A957CEB" w:rsidR="00ED607F" w:rsidRDefault="00ED607F" w:rsidP="00ED607F">
            <w:pPr>
              <w:contextualSpacing/>
              <w:jc w:val="center"/>
            </w:pPr>
            <w:r w:rsidRPr="00A06C30">
              <w:t>50</w:t>
            </w:r>
          </w:p>
        </w:tc>
      </w:tr>
      <w:tr w:rsidR="00ED607F" w14:paraId="4FF6C521" w14:textId="77777777" w:rsidTr="00100936">
        <w:tc>
          <w:tcPr>
            <w:tcW w:w="4344" w:type="dxa"/>
            <w:tcBorders>
              <w:top w:val="single" w:sz="4" w:space="0" w:color="auto"/>
              <w:left w:val="single" w:sz="4" w:space="0" w:color="auto"/>
              <w:bottom w:val="single" w:sz="4" w:space="0" w:color="auto"/>
              <w:right w:val="single" w:sz="4" w:space="0" w:color="auto"/>
            </w:tcBorders>
            <w:hideMark/>
          </w:tcPr>
          <w:p w14:paraId="4E2200B3" w14:textId="7B6EEFA5" w:rsidR="00ED607F" w:rsidRDefault="00ED607F" w:rsidP="00ED607F">
            <w:pPr>
              <w:contextualSpacing/>
              <w:jc w:val="center"/>
            </w:pPr>
            <w:r w:rsidRPr="00A06C30">
              <w:lastRenderedPageBreak/>
              <w:t>160-239 procedures</w:t>
            </w:r>
          </w:p>
        </w:tc>
        <w:tc>
          <w:tcPr>
            <w:tcW w:w="4345" w:type="dxa"/>
            <w:tcBorders>
              <w:top w:val="single" w:sz="4" w:space="0" w:color="auto"/>
              <w:left w:val="single" w:sz="4" w:space="0" w:color="auto"/>
              <w:bottom w:val="single" w:sz="4" w:space="0" w:color="auto"/>
              <w:right w:val="single" w:sz="4" w:space="0" w:color="auto"/>
            </w:tcBorders>
            <w:hideMark/>
          </w:tcPr>
          <w:p w14:paraId="0981B483" w14:textId="2F54DFC7" w:rsidR="00ED607F" w:rsidRDefault="00ED607F" w:rsidP="00ED607F">
            <w:pPr>
              <w:contextualSpacing/>
              <w:jc w:val="center"/>
            </w:pPr>
            <w:r w:rsidRPr="00A06C30">
              <w:t>37</w:t>
            </w:r>
          </w:p>
        </w:tc>
      </w:tr>
      <w:tr w:rsidR="00ED607F" w14:paraId="0E959195" w14:textId="77777777" w:rsidTr="00100936">
        <w:tc>
          <w:tcPr>
            <w:tcW w:w="4344" w:type="dxa"/>
            <w:tcBorders>
              <w:top w:val="single" w:sz="4" w:space="0" w:color="auto"/>
              <w:left w:val="single" w:sz="4" w:space="0" w:color="auto"/>
              <w:bottom w:val="single" w:sz="4" w:space="0" w:color="auto"/>
              <w:right w:val="single" w:sz="4" w:space="0" w:color="auto"/>
            </w:tcBorders>
            <w:hideMark/>
          </w:tcPr>
          <w:p w14:paraId="48F55E07" w14:textId="016C2805" w:rsidR="00ED607F" w:rsidRDefault="00ED607F" w:rsidP="00ED607F">
            <w:pPr>
              <w:contextualSpacing/>
              <w:jc w:val="center"/>
            </w:pPr>
            <w:r w:rsidRPr="00A06C30">
              <w:t>120-159 procedures</w:t>
            </w:r>
          </w:p>
        </w:tc>
        <w:tc>
          <w:tcPr>
            <w:tcW w:w="4345" w:type="dxa"/>
            <w:tcBorders>
              <w:top w:val="single" w:sz="4" w:space="0" w:color="auto"/>
              <w:left w:val="single" w:sz="4" w:space="0" w:color="auto"/>
              <w:bottom w:val="single" w:sz="4" w:space="0" w:color="auto"/>
              <w:right w:val="single" w:sz="4" w:space="0" w:color="auto"/>
            </w:tcBorders>
            <w:hideMark/>
          </w:tcPr>
          <w:p w14:paraId="0825009F" w14:textId="3E2F9608" w:rsidR="00ED607F" w:rsidRDefault="00ED607F" w:rsidP="00ED607F">
            <w:pPr>
              <w:contextualSpacing/>
              <w:jc w:val="center"/>
            </w:pPr>
            <w:r w:rsidRPr="00A06C30">
              <w:t>25</w:t>
            </w:r>
          </w:p>
        </w:tc>
      </w:tr>
      <w:tr w:rsidR="00ED607F" w14:paraId="18CD83FF" w14:textId="77777777" w:rsidTr="00100936">
        <w:tc>
          <w:tcPr>
            <w:tcW w:w="4344" w:type="dxa"/>
            <w:tcBorders>
              <w:top w:val="single" w:sz="4" w:space="0" w:color="auto"/>
              <w:left w:val="single" w:sz="4" w:space="0" w:color="auto"/>
              <w:bottom w:val="single" w:sz="4" w:space="0" w:color="auto"/>
              <w:right w:val="single" w:sz="4" w:space="0" w:color="auto"/>
            </w:tcBorders>
          </w:tcPr>
          <w:p w14:paraId="4A4E70B0" w14:textId="429B8098" w:rsidR="00ED607F" w:rsidRDefault="00ED607F" w:rsidP="00ED607F">
            <w:pPr>
              <w:contextualSpacing/>
              <w:jc w:val="center"/>
            </w:pPr>
            <w:r w:rsidRPr="00A06C30">
              <w:t>60-119 procedures</w:t>
            </w:r>
          </w:p>
        </w:tc>
        <w:tc>
          <w:tcPr>
            <w:tcW w:w="4345" w:type="dxa"/>
            <w:tcBorders>
              <w:top w:val="single" w:sz="4" w:space="0" w:color="auto"/>
              <w:left w:val="single" w:sz="4" w:space="0" w:color="auto"/>
              <w:bottom w:val="single" w:sz="4" w:space="0" w:color="auto"/>
              <w:right w:val="single" w:sz="4" w:space="0" w:color="auto"/>
            </w:tcBorders>
          </w:tcPr>
          <w:p w14:paraId="3E45DA1E" w14:textId="62A1148B" w:rsidR="00ED607F" w:rsidRDefault="00ED607F" w:rsidP="00ED607F">
            <w:pPr>
              <w:contextualSpacing/>
              <w:jc w:val="center"/>
            </w:pPr>
            <w:r w:rsidRPr="00A06C30">
              <w:t>15</w:t>
            </w:r>
          </w:p>
        </w:tc>
      </w:tr>
      <w:tr w:rsidR="00ED607F" w14:paraId="1B106C37" w14:textId="77777777" w:rsidTr="00100936">
        <w:tc>
          <w:tcPr>
            <w:tcW w:w="4344" w:type="dxa"/>
            <w:tcBorders>
              <w:top w:val="single" w:sz="4" w:space="0" w:color="auto"/>
              <w:left w:val="single" w:sz="4" w:space="0" w:color="auto"/>
              <w:bottom w:val="single" w:sz="4" w:space="0" w:color="auto"/>
              <w:right w:val="single" w:sz="4" w:space="0" w:color="auto"/>
            </w:tcBorders>
          </w:tcPr>
          <w:p w14:paraId="7387670A" w14:textId="589E03B8" w:rsidR="00ED607F" w:rsidRDefault="00ED607F" w:rsidP="00ED607F">
            <w:pPr>
              <w:contextualSpacing/>
              <w:jc w:val="center"/>
            </w:pPr>
            <w:r w:rsidRPr="00A06C30">
              <w:t xml:space="preserve">30-59 procedures </w:t>
            </w:r>
          </w:p>
        </w:tc>
        <w:tc>
          <w:tcPr>
            <w:tcW w:w="4345" w:type="dxa"/>
            <w:tcBorders>
              <w:top w:val="single" w:sz="4" w:space="0" w:color="auto"/>
              <w:left w:val="single" w:sz="4" w:space="0" w:color="auto"/>
              <w:bottom w:val="single" w:sz="4" w:space="0" w:color="auto"/>
              <w:right w:val="single" w:sz="4" w:space="0" w:color="auto"/>
            </w:tcBorders>
          </w:tcPr>
          <w:p w14:paraId="2C88E6F1" w14:textId="410180E9" w:rsidR="00ED607F" w:rsidRDefault="00ED607F" w:rsidP="00ED607F">
            <w:pPr>
              <w:contextualSpacing/>
              <w:jc w:val="center"/>
            </w:pPr>
            <w:r w:rsidRPr="00A06C30">
              <w:t>7</w:t>
            </w:r>
          </w:p>
        </w:tc>
      </w:tr>
      <w:tr w:rsidR="00ED607F" w14:paraId="155D1206" w14:textId="77777777" w:rsidTr="00100936">
        <w:tc>
          <w:tcPr>
            <w:tcW w:w="4344" w:type="dxa"/>
            <w:tcBorders>
              <w:top w:val="single" w:sz="4" w:space="0" w:color="auto"/>
              <w:left w:val="single" w:sz="4" w:space="0" w:color="auto"/>
              <w:bottom w:val="single" w:sz="4" w:space="0" w:color="auto"/>
              <w:right w:val="single" w:sz="4" w:space="0" w:color="auto"/>
            </w:tcBorders>
          </w:tcPr>
          <w:p w14:paraId="12F8B26D" w14:textId="71BB4707" w:rsidR="00ED607F" w:rsidRDefault="00ED607F" w:rsidP="00ED607F">
            <w:pPr>
              <w:contextualSpacing/>
              <w:jc w:val="center"/>
            </w:pPr>
            <w:r w:rsidRPr="00A06C30">
              <w:t>&lt;30 procedures</w:t>
            </w:r>
          </w:p>
        </w:tc>
        <w:tc>
          <w:tcPr>
            <w:tcW w:w="4345" w:type="dxa"/>
            <w:tcBorders>
              <w:top w:val="single" w:sz="4" w:space="0" w:color="auto"/>
              <w:left w:val="single" w:sz="4" w:space="0" w:color="auto"/>
              <w:bottom w:val="single" w:sz="4" w:space="0" w:color="auto"/>
              <w:right w:val="single" w:sz="4" w:space="0" w:color="auto"/>
            </w:tcBorders>
          </w:tcPr>
          <w:p w14:paraId="69E1C55B" w14:textId="38A0D653" w:rsidR="00ED607F" w:rsidRDefault="00ED607F" w:rsidP="00ED607F">
            <w:pPr>
              <w:contextualSpacing/>
              <w:jc w:val="center"/>
            </w:pPr>
            <w:r w:rsidRPr="00A06C30">
              <w:t>2</w:t>
            </w:r>
          </w:p>
        </w:tc>
      </w:tr>
      <w:bookmarkEnd w:id="327"/>
    </w:tbl>
    <w:p w14:paraId="65656655" w14:textId="77777777" w:rsidR="00F8745F" w:rsidRDefault="00F8745F" w:rsidP="00B545C8">
      <w:pPr>
        <w:pStyle w:val="CommentText"/>
      </w:pPr>
    </w:p>
    <w:bookmarkEnd w:id="324"/>
    <w:p w14:paraId="629518C9" w14:textId="0CE4C4DF" w:rsidR="00A42AEE" w:rsidRDefault="00A42AEE" w:rsidP="00A42AEE">
      <w:pPr>
        <w:pStyle w:val="EndnoteText"/>
        <w:spacing w:before="120"/>
        <w:ind w:left="576"/>
        <w:rPr>
          <w:bCs/>
        </w:rPr>
      </w:pPr>
    </w:p>
    <w:p w14:paraId="31F60414" w14:textId="32A5A29F" w:rsidR="00A42AEE" w:rsidRPr="00A42AEE" w:rsidRDefault="00A42AEE" w:rsidP="00997ECF">
      <w:pPr>
        <w:pStyle w:val="EndnoteText"/>
        <w:numPr>
          <w:ilvl w:val="0"/>
          <w:numId w:val="53"/>
        </w:numPr>
        <w:rPr>
          <w:b/>
        </w:rPr>
      </w:pPr>
      <w:bookmarkStart w:id="329" w:name="_Hlk95468013"/>
      <w:r w:rsidRPr="00A42AEE">
        <w:rPr>
          <w:b/>
        </w:rPr>
        <w:t>My facility uses an electronic compliance monitoring system, but it does not meet all the criteria outlined in question #1</w:t>
      </w:r>
      <w:r w:rsidR="00DC2AA1">
        <w:rPr>
          <w:b/>
        </w:rPr>
        <w:t>2</w:t>
      </w:r>
      <w:r w:rsidRPr="00A42AEE">
        <w:rPr>
          <w:b/>
        </w:rPr>
        <w:t>-1</w:t>
      </w:r>
      <w:r w:rsidR="00DC2AA1">
        <w:rPr>
          <w:b/>
        </w:rPr>
        <w:t>3</w:t>
      </w:r>
      <w:r w:rsidRPr="00A42AEE">
        <w:rPr>
          <w:b/>
        </w:rPr>
        <w:t xml:space="preserve">. Can I report on the hand hygiene compliance data </w:t>
      </w:r>
      <w:r>
        <w:rPr>
          <w:b/>
        </w:rPr>
        <w:t>we</w:t>
      </w:r>
      <w:r w:rsidRPr="00A42AEE">
        <w:rPr>
          <w:b/>
        </w:rPr>
        <w:t xml:space="preserve"> collect via direct observation instead?</w:t>
      </w:r>
    </w:p>
    <w:p w14:paraId="46074EFA" w14:textId="37C434E9" w:rsidR="00A42AEE" w:rsidRPr="00A42AEE" w:rsidRDefault="00A42AEE" w:rsidP="00A42AEE">
      <w:pPr>
        <w:pStyle w:val="EndnoteText"/>
        <w:ind w:left="360"/>
        <w:rPr>
          <w:bCs/>
        </w:rPr>
      </w:pPr>
      <w:r w:rsidRPr="00A42AEE">
        <w:rPr>
          <w:bCs/>
        </w:rPr>
        <w:t xml:space="preserve">Yes. If your facility also uses direct observation to collect hand hygiene compliance data (not just for coaching/intervention) </w:t>
      </w:r>
      <w:r w:rsidR="000B3A1B">
        <w:rPr>
          <w:bCs/>
        </w:rPr>
        <w:t>throughout the facility</w:t>
      </w:r>
      <w:r w:rsidRPr="00A42AEE">
        <w:rPr>
          <w:bCs/>
        </w:rPr>
        <w:t>, you can select “yes, using only direct observation” in either question #8</w:t>
      </w:r>
      <w:r w:rsidR="00DC2AA1">
        <w:rPr>
          <w:bCs/>
        </w:rPr>
        <w:t>,</w:t>
      </w:r>
      <w:r w:rsidRPr="00A42AEE">
        <w:rPr>
          <w:bCs/>
        </w:rPr>
        <w:t xml:space="preserve"> question #9</w:t>
      </w:r>
      <w:r w:rsidR="00DC2AA1">
        <w:rPr>
          <w:bCs/>
        </w:rPr>
        <w:t>, or question #10</w:t>
      </w:r>
      <w:r w:rsidRPr="00A42AEE">
        <w:rPr>
          <w:bCs/>
        </w:rPr>
        <w:t xml:space="preserve"> and report on your adherence to the direct observation criteria only. Otherwise, you will need to respond “no” to question #1</w:t>
      </w:r>
      <w:r w:rsidR="00DC2AA1">
        <w:rPr>
          <w:bCs/>
        </w:rPr>
        <w:t>2</w:t>
      </w:r>
      <w:r w:rsidRPr="00A42AEE">
        <w:rPr>
          <w:bCs/>
        </w:rPr>
        <w:t>.</w:t>
      </w:r>
    </w:p>
    <w:p w14:paraId="216DB340" w14:textId="77777777" w:rsidR="00A42AEE" w:rsidRPr="00CF4A9B" w:rsidRDefault="00A42AEE" w:rsidP="00A42AEE">
      <w:pPr>
        <w:pStyle w:val="EndnoteText"/>
        <w:ind w:left="576"/>
        <w:rPr>
          <w:bCs/>
          <w:highlight w:val="yellow"/>
        </w:rPr>
      </w:pPr>
    </w:p>
    <w:p w14:paraId="08825D58" w14:textId="3FD15D98" w:rsidR="00A42AEE" w:rsidRDefault="00A42AEE" w:rsidP="00997ECF">
      <w:pPr>
        <w:pStyle w:val="ListParagraph"/>
        <w:numPr>
          <w:ilvl w:val="0"/>
          <w:numId w:val="53"/>
        </w:numPr>
        <w:spacing w:after="0" w:line="240" w:lineRule="auto"/>
        <w:rPr>
          <w:b/>
        </w:rPr>
      </w:pPr>
      <w:bookmarkStart w:id="330" w:name="HH_IdentifyOpps"/>
      <w:bookmarkEnd w:id="330"/>
      <w:r>
        <w:rPr>
          <w:b/>
        </w:rPr>
        <w:t>What types of electronic compliance monitoring systems would meet the first criteria outlined in question #1</w:t>
      </w:r>
      <w:r w:rsidR="00DC2AA1">
        <w:rPr>
          <w:b/>
        </w:rPr>
        <w:t>2</w:t>
      </w:r>
      <w:r>
        <w:rPr>
          <w:b/>
        </w:rPr>
        <w:t xml:space="preserve"> (i.e., identifying both opportunities and that hand hygiene was performed)?</w:t>
      </w:r>
    </w:p>
    <w:p w14:paraId="6AC3AD47" w14:textId="27D1336D" w:rsidR="00A42AEE" w:rsidRDefault="00A42AEE" w:rsidP="00451DC6">
      <w:pPr>
        <w:pStyle w:val="ListParagraph"/>
        <w:ind w:left="360"/>
        <w:rPr>
          <w:bCs/>
        </w:rPr>
      </w:pPr>
      <w:r>
        <w:rPr>
          <w:bCs/>
        </w:rPr>
        <w:t xml:space="preserve">Group monitoring systems and badge-based systems would qualify if they </w:t>
      </w:r>
      <w:proofErr w:type="gramStart"/>
      <w:r>
        <w:rPr>
          <w:bCs/>
        </w:rPr>
        <w:t>are</w:t>
      </w:r>
      <w:proofErr w:type="gramEnd"/>
      <w:r>
        <w:rPr>
          <w:bCs/>
        </w:rPr>
        <w:t xml:space="preserve"> </w:t>
      </w:r>
      <w:r w:rsidRPr="00577EB5">
        <w:rPr>
          <w:bCs/>
        </w:rPr>
        <w:t xml:space="preserve">able to identify both opportunities for hand hygiene and that hand hygiene was performed. For example, an electronic monitoring system that records when an individual (not identified) enters and exits a room </w:t>
      </w:r>
      <w:proofErr w:type="gramStart"/>
      <w:r w:rsidRPr="00577EB5">
        <w:rPr>
          <w:bCs/>
        </w:rPr>
        <w:t>and also</w:t>
      </w:r>
      <w:proofErr w:type="gramEnd"/>
      <w:r w:rsidRPr="00577EB5">
        <w:rPr>
          <w:bCs/>
        </w:rPr>
        <w:t xml:space="preserve"> records if a dispenser was used within the same time frame, would qualify as the entry and exit is used as a proxy for a hand hygiene opportunity (before and after touching a patient) and the dispenser use is used as a proxy for a hand hygiene event. This data can be adjusted to take visitors into account and used to estimate hand hygiene compliance. Another </w:t>
      </w:r>
      <w:r>
        <w:rPr>
          <w:bCs/>
        </w:rPr>
        <w:t xml:space="preserve">example </w:t>
      </w:r>
      <w:r w:rsidRPr="00577EB5">
        <w:rPr>
          <w:bCs/>
        </w:rPr>
        <w:t>would be a badge-based system where individuals or their roles can be identified.</w:t>
      </w:r>
    </w:p>
    <w:p w14:paraId="1FAEA4FB" w14:textId="77777777" w:rsidR="00BD7331" w:rsidRDefault="00BD7331" w:rsidP="00451DC6">
      <w:pPr>
        <w:pStyle w:val="ListParagraph"/>
        <w:ind w:left="360"/>
        <w:rPr>
          <w:bCs/>
        </w:rPr>
      </w:pPr>
    </w:p>
    <w:p w14:paraId="6C1297F5" w14:textId="7EB6B5FF" w:rsidR="00BD7331" w:rsidRPr="00BD7331" w:rsidRDefault="00BD7331" w:rsidP="00997ECF">
      <w:pPr>
        <w:pStyle w:val="ListParagraph"/>
        <w:numPr>
          <w:ilvl w:val="0"/>
          <w:numId w:val="53"/>
        </w:numPr>
        <w:spacing w:after="0" w:line="240" w:lineRule="auto"/>
        <w:rPr>
          <w:b/>
        </w:rPr>
      </w:pPr>
      <w:r w:rsidRPr="00BD7331">
        <w:rPr>
          <w:b/>
        </w:rPr>
        <w:t xml:space="preserve">How can </w:t>
      </w:r>
      <w:r>
        <w:rPr>
          <w:b/>
        </w:rPr>
        <w:t>ASCs</w:t>
      </w:r>
      <w:r w:rsidRPr="00BD7331">
        <w:rPr>
          <w:b/>
        </w:rPr>
        <w:t xml:space="preserve"> validate the accuracy of the data collected by the electronic compliance monitoring system for the purposes of question #1</w:t>
      </w:r>
      <w:r w:rsidR="00DC2AA1">
        <w:rPr>
          <w:b/>
        </w:rPr>
        <w:t>2</w:t>
      </w:r>
      <w:r w:rsidRPr="00BD7331">
        <w:rPr>
          <w:b/>
        </w:rPr>
        <w:t>?</w:t>
      </w:r>
    </w:p>
    <w:p w14:paraId="205C901C" w14:textId="778CEABB" w:rsidR="00BD7331" w:rsidRDefault="00BD7331" w:rsidP="00F3794B">
      <w:pPr>
        <w:pStyle w:val="ListParagraph"/>
        <w:ind w:left="360"/>
      </w:pPr>
      <w:r w:rsidRPr="00FA6B75">
        <w:t xml:space="preserve">Validation should be performed by </w:t>
      </w:r>
      <w:r>
        <w:t>ASC</w:t>
      </w:r>
      <w:r w:rsidRPr="00FA6B75">
        <w:t xml:space="preserve"> personnel or independent </w:t>
      </w:r>
      <w:r>
        <w:t>third</w:t>
      </w:r>
      <w:r w:rsidRPr="00FA6B75">
        <w:t>-party personnel, in addition to any validation conducted by the manufacturer. It should include both a "planned path</w:t>
      </w:r>
      <w:r>
        <w:t>”</w:t>
      </w:r>
      <w:r w:rsidRPr="00FA6B75">
        <w:t xml:space="preserve"> phase where the researcher(s) make timed observations of room entries and exits and use of dispensers and compare their results to data recorded by the </w:t>
      </w:r>
      <w:r>
        <w:t>electronic compliance monitoring</w:t>
      </w:r>
      <w:r w:rsidRPr="00FA6B75">
        <w:t xml:space="preserve"> system. Followed by a "behavioral path" </w:t>
      </w:r>
      <w:r>
        <w:t xml:space="preserve">phase </w:t>
      </w:r>
      <w:r w:rsidRPr="00FA6B75">
        <w:t>where observers record the same variables when</w:t>
      </w:r>
      <w:r>
        <w:t xml:space="preserve"> individuals who touch patients or who touch items that will be used by patients</w:t>
      </w:r>
      <w:r w:rsidRPr="00FA6B75">
        <w:t xml:space="preserve"> are performing their usual duties, as this tends to be more chaotic and variable. A general validation protocol that can be used for both group monitoring systems and badge-based systems has been described in a fair amount of detail</w:t>
      </w:r>
      <w:r>
        <w:t xml:space="preserve"> in</w:t>
      </w:r>
      <w:r w:rsidRPr="00FA6B75">
        <w:t xml:space="preserve"> the 2016 article by Limper H et al. Similar methods for conducting validation studies of badge-based system have been described by </w:t>
      </w:r>
      <w:proofErr w:type="spellStart"/>
      <w:r w:rsidRPr="00FA6B75">
        <w:t>Pineles</w:t>
      </w:r>
      <w:proofErr w:type="spellEnd"/>
      <w:r w:rsidRPr="00FA6B75">
        <w:t xml:space="preserve"> LL, Morgan Dan, et al in 2014, and by Doll ME et al. in 2019.</w:t>
      </w:r>
    </w:p>
    <w:p w14:paraId="1A1150A0" w14:textId="77777777" w:rsidR="00BD7331" w:rsidRDefault="00BD7331" w:rsidP="00BD7331">
      <w:pPr>
        <w:pStyle w:val="ListParagraph"/>
        <w:ind w:left="576"/>
      </w:pPr>
    </w:p>
    <w:p w14:paraId="254EC46C" w14:textId="77777777" w:rsidR="00BD7331" w:rsidRPr="003915E0" w:rsidRDefault="00BD7331" w:rsidP="00F3794B">
      <w:pPr>
        <w:pStyle w:val="ListParagraph"/>
        <w:ind w:left="360"/>
        <w:rPr>
          <w:sz w:val="18"/>
          <w:szCs w:val="18"/>
        </w:rPr>
      </w:pPr>
      <w:r w:rsidRPr="003915E0">
        <w:rPr>
          <w:sz w:val="18"/>
          <w:szCs w:val="18"/>
        </w:rPr>
        <w:t xml:space="preserve">References: </w:t>
      </w:r>
    </w:p>
    <w:p w14:paraId="59D222D9" w14:textId="77777777" w:rsidR="00BD7331" w:rsidRPr="003915E0" w:rsidRDefault="00BD7331" w:rsidP="00F3794B">
      <w:pPr>
        <w:pStyle w:val="ListParagraph"/>
        <w:ind w:left="360"/>
        <w:rPr>
          <w:sz w:val="18"/>
          <w:szCs w:val="18"/>
        </w:rPr>
      </w:pPr>
      <w:r w:rsidRPr="003915E0">
        <w:rPr>
          <w:sz w:val="18"/>
          <w:szCs w:val="18"/>
        </w:rPr>
        <w:t>Limper HM, Garcia-</w:t>
      </w:r>
      <w:proofErr w:type="spellStart"/>
      <w:r w:rsidRPr="003915E0">
        <w:rPr>
          <w:sz w:val="18"/>
          <w:szCs w:val="18"/>
        </w:rPr>
        <w:t>Houchins</w:t>
      </w:r>
      <w:proofErr w:type="spellEnd"/>
      <w:r w:rsidRPr="003915E0">
        <w:rPr>
          <w:sz w:val="18"/>
          <w:szCs w:val="18"/>
        </w:rPr>
        <w:t xml:space="preserve"> S, </w:t>
      </w:r>
      <w:proofErr w:type="spellStart"/>
      <w:r w:rsidRPr="003915E0">
        <w:rPr>
          <w:sz w:val="18"/>
          <w:szCs w:val="18"/>
        </w:rPr>
        <w:t>Slawsky</w:t>
      </w:r>
      <w:proofErr w:type="spellEnd"/>
      <w:r w:rsidRPr="003915E0">
        <w:rPr>
          <w:sz w:val="18"/>
          <w:szCs w:val="18"/>
        </w:rPr>
        <w:t xml:space="preserve"> L, </w:t>
      </w:r>
      <w:proofErr w:type="spellStart"/>
      <w:r w:rsidRPr="003915E0">
        <w:rPr>
          <w:sz w:val="18"/>
          <w:szCs w:val="18"/>
        </w:rPr>
        <w:t>Hershow</w:t>
      </w:r>
      <w:proofErr w:type="spellEnd"/>
      <w:r w:rsidRPr="003915E0">
        <w:rPr>
          <w:sz w:val="18"/>
          <w:szCs w:val="18"/>
        </w:rPr>
        <w:t xml:space="preserve"> RC, Landon E. A validation protocol: assessing the accuracy of hand hygiene monitoring technology. infection control &amp; hospital epidemiology. 2016 Aug;37(8):1002-4.  </w:t>
      </w:r>
    </w:p>
    <w:p w14:paraId="6D8FC0D6" w14:textId="77777777" w:rsidR="00BD7331" w:rsidRPr="003915E0" w:rsidRDefault="00BD7331" w:rsidP="00F3794B">
      <w:pPr>
        <w:pStyle w:val="ListParagraph"/>
        <w:spacing w:before="120"/>
        <w:ind w:left="360"/>
        <w:contextualSpacing w:val="0"/>
        <w:rPr>
          <w:sz w:val="18"/>
          <w:szCs w:val="18"/>
        </w:rPr>
      </w:pPr>
      <w:r w:rsidRPr="003915E0">
        <w:rPr>
          <w:sz w:val="18"/>
          <w:szCs w:val="18"/>
        </w:rPr>
        <w:t xml:space="preserve">Limper HM, </w:t>
      </w:r>
      <w:proofErr w:type="spellStart"/>
      <w:r w:rsidRPr="003915E0">
        <w:rPr>
          <w:sz w:val="18"/>
          <w:szCs w:val="18"/>
        </w:rPr>
        <w:t>Slawsky</w:t>
      </w:r>
      <w:proofErr w:type="spellEnd"/>
      <w:r w:rsidRPr="003915E0">
        <w:rPr>
          <w:sz w:val="18"/>
          <w:szCs w:val="18"/>
        </w:rPr>
        <w:t xml:space="preserve"> L, Garcia-</w:t>
      </w:r>
      <w:proofErr w:type="spellStart"/>
      <w:r w:rsidRPr="003915E0">
        <w:rPr>
          <w:sz w:val="18"/>
          <w:szCs w:val="18"/>
        </w:rPr>
        <w:t>Houchins</w:t>
      </w:r>
      <w:proofErr w:type="spellEnd"/>
      <w:r w:rsidRPr="003915E0">
        <w:rPr>
          <w:sz w:val="18"/>
          <w:szCs w:val="18"/>
        </w:rPr>
        <w:t xml:space="preserve"> S, Mehta S, </w:t>
      </w:r>
      <w:proofErr w:type="spellStart"/>
      <w:r w:rsidRPr="003915E0">
        <w:rPr>
          <w:sz w:val="18"/>
          <w:szCs w:val="18"/>
        </w:rPr>
        <w:t>Hershow</w:t>
      </w:r>
      <w:proofErr w:type="spellEnd"/>
      <w:r w:rsidRPr="003915E0">
        <w:rPr>
          <w:sz w:val="18"/>
          <w:szCs w:val="18"/>
        </w:rPr>
        <w:t xml:space="preserve"> RC, Landon E. Assessment of an aggregate-level hand hygiene monitoring technology for measuring hand hygiene performance among healthcare personnel. infection control &amp; hospital epidemiology. 2017 Mar;38(3):348-52.</w:t>
      </w:r>
    </w:p>
    <w:p w14:paraId="3EE5C20F" w14:textId="77777777" w:rsidR="00BD7331" w:rsidRPr="003915E0" w:rsidRDefault="00BD7331" w:rsidP="00F3794B">
      <w:pPr>
        <w:pStyle w:val="ListParagraph"/>
        <w:spacing w:before="120"/>
        <w:ind w:left="360"/>
        <w:contextualSpacing w:val="0"/>
        <w:rPr>
          <w:sz w:val="18"/>
          <w:szCs w:val="18"/>
        </w:rPr>
      </w:pPr>
      <w:proofErr w:type="spellStart"/>
      <w:r w:rsidRPr="003915E0">
        <w:rPr>
          <w:sz w:val="18"/>
          <w:szCs w:val="18"/>
        </w:rPr>
        <w:t>Pineles</w:t>
      </w:r>
      <w:proofErr w:type="spellEnd"/>
      <w:r w:rsidRPr="003915E0">
        <w:rPr>
          <w:sz w:val="18"/>
          <w:szCs w:val="18"/>
        </w:rPr>
        <w:t xml:space="preserve"> LL, Morgan DJ, Limper HM, Weber SG, Thom KA, </w:t>
      </w:r>
      <w:proofErr w:type="spellStart"/>
      <w:r w:rsidRPr="003915E0">
        <w:rPr>
          <w:sz w:val="18"/>
          <w:szCs w:val="18"/>
        </w:rPr>
        <w:t>Perencevich</w:t>
      </w:r>
      <w:proofErr w:type="spellEnd"/>
      <w:r w:rsidRPr="003915E0">
        <w:rPr>
          <w:sz w:val="18"/>
          <w:szCs w:val="18"/>
        </w:rPr>
        <w:t xml:space="preserve"> EN, Harris AD, Landon E. Accuracy of a radiofrequency identification (RFID) badge system to monitor hand hygiene behavior during routine clinical activities. American journal of infection control. 2014 Feb 1;42(2):144-7.</w:t>
      </w:r>
    </w:p>
    <w:p w14:paraId="0F529E15" w14:textId="77777777" w:rsidR="00BD7331" w:rsidRPr="003915E0" w:rsidRDefault="00BD7331" w:rsidP="00F3794B">
      <w:pPr>
        <w:pStyle w:val="ListParagraph"/>
        <w:spacing w:before="120"/>
        <w:ind w:left="360"/>
        <w:contextualSpacing w:val="0"/>
        <w:rPr>
          <w:sz w:val="18"/>
          <w:szCs w:val="18"/>
        </w:rPr>
      </w:pPr>
      <w:r w:rsidRPr="003915E0">
        <w:rPr>
          <w:sz w:val="18"/>
          <w:szCs w:val="18"/>
        </w:rPr>
        <w:lastRenderedPageBreak/>
        <w:t xml:space="preserve">Doll ME, </w:t>
      </w:r>
      <w:proofErr w:type="spellStart"/>
      <w:r w:rsidRPr="003915E0">
        <w:rPr>
          <w:sz w:val="18"/>
          <w:szCs w:val="18"/>
        </w:rPr>
        <w:t>Masroor</w:t>
      </w:r>
      <w:proofErr w:type="spellEnd"/>
      <w:r w:rsidRPr="003915E0">
        <w:rPr>
          <w:sz w:val="18"/>
          <w:szCs w:val="18"/>
        </w:rPr>
        <w:t xml:space="preserve"> N, Cooper K, Trimmer T, Pryor R, </w:t>
      </w:r>
      <w:proofErr w:type="spellStart"/>
      <w:r w:rsidRPr="003915E0">
        <w:rPr>
          <w:sz w:val="18"/>
          <w:szCs w:val="18"/>
        </w:rPr>
        <w:t>Auricchio</w:t>
      </w:r>
      <w:proofErr w:type="spellEnd"/>
      <w:r w:rsidRPr="003915E0">
        <w:rPr>
          <w:sz w:val="18"/>
          <w:szCs w:val="18"/>
        </w:rPr>
        <w:t xml:space="preserve"> J, Armstrong-Novak JD, Stevens MP, Bearman G. A comparison of the accuracy of two electronic hand hygiene monitoring systems. Infection Control &amp; Hospital Epidemiology. 2019 Oct;40(10):1194-7.</w:t>
      </w:r>
    </w:p>
    <w:p w14:paraId="6FDB7833" w14:textId="37A4BC22" w:rsidR="00A42AEE" w:rsidRPr="00D32DDF" w:rsidRDefault="00A42AEE" w:rsidP="00997ECF">
      <w:pPr>
        <w:pStyle w:val="EndnoteText"/>
        <w:numPr>
          <w:ilvl w:val="0"/>
          <w:numId w:val="53"/>
        </w:numPr>
        <w:rPr>
          <w:b/>
        </w:rPr>
      </w:pPr>
      <w:r w:rsidRPr="00A42AEE">
        <w:rPr>
          <w:b/>
        </w:rPr>
        <w:t>Is Leapfrog encouraging facilities to implement electronic compliance monitoring? These systems</w:t>
      </w:r>
      <w:r w:rsidRPr="00D32DDF">
        <w:rPr>
          <w:b/>
        </w:rPr>
        <w:t xml:space="preserve"> can be </w:t>
      </w:r>
      <w:proofErr w:type="gramStart"/>
      <w:r w:rsidRPr="00D32DDF">
        <w:rPr>
          <w:b/>
        </w:rPr>
        <w:t>costly</w:t>
      </w:r>
      <w:proofErr w:type="gramEnd"/>
      <w:r w:rsidRPr="00D32DDF">
        <w:rPr>
          <w:b/>
        </w:rPr>
        <w:t xml:space="preserve"> and the technology still needs to advance.</w:t>
      </w:r>
    </w:p>
    <w:p w14:paraId="519F1C96" w14:textId="528E888E" w:rsidR="00A42AEE" w:rsidRPr="00D32DDF" w:rsidRDefault="00A42AEE" w:rsidP="00A42AEE">
      <w:pPr>
        <w:pStyle w:val="ListParagraph"/>
        <w:ind w:left="360"/>
      </w:pPr>
      <w:r w:rsidRPr="00D32DDF">
        <w:t xml:space="preserve">The questions in the new hand hygiene standard ask about a variety of strategies that can be used to monitor and improve hand hygiene. Leapfrog is encouraging </w:t>
      </w:r>
      <w:r>
        <w:t>facilities</w:t>
      </w:r>
      <w:r w:rsidRPr="00D32DDF">
        <w:t xml:space="preserve"> to take a multimodal approach. </w:t>
      </w:r>
      <w:r w:rsidR="00D93A10">
        <w:t xml:space="preserve">Regarding </w:t>
      </w:r>
      <w:r w:rsidRPr="00D32DDF">
        <w:t xml:space="preserve">monitoring, while </w:t>
      </w:r>
      <w:r>
        <w:t>facilities</w:t>
      </w:r>
      <w:r w:rsidRPr="00D32DDF">
        <w:t xml:space="preserve"> can achieve the Leapfrog standard with direct observation alone, Leapfrog is communicating a strong preference for use of electronic monitoring (implemented according to evidence-based principles). In addition to literature suggesting electronic monitoring works better to pinpoint compliance issues, sheer numbers of </w:t>
      </w:r>
      <w:r w:rsidR="002702C4">
        <w:t xml:space="preserve">hand hygiene opportunities </w:t>
      </w:r>
      <w:r w:rsidRPr="00D32DDF">
        <w:t>covered by the two monitoring strategies represent powerful evidence in favor of electronic monitoring. Electronic monitoring allows facilities to monitor virtually every patient encounter, while direct observation monitors a selection. Based on the evidence, our standard calls for</w:t>
      </w:r>
      <w:r w:rsidR="002702C4">
        <w:t xml:space="preserve"> monitoring</w:t>
      </w:r>
      <w:r w:rsidRPr="00D32DDF">
        <w:t xml:space="preserve"> 200 </w:t>
      </w:r>
      <w:r w:rsidR="002702C4">
        <w:t>hand hygiene opportunities</w:t>
      </w:r>
      <w:r w:rsidRPr="00D32DDF">
        <w:t xml:space="preserve"> per month, which is a small subset of overall hand hygiene opportunities. Even beyond capturing more encounters aligned with the evidence, electronic monitoring alleviates the ethical quandary of an observer watching patient harm without intervening. </w:t>
      </w:r>
    </w:p>
    <w:p w14:paraId="60187B3C" w14:textId="77777777" w:rsidR="00A42AEE" w:rsidRPr="00D32DDF" w:rsidRDefault="00A42AEE" w:rsidP="00A42AEE">
      <w:pPr>
        <w:pStyle w:val="ListParagraph"/>
        <w:ind w:left="360"/>
      </w:pPr>
    </w:p>
    <w:p w14:paraId="263C9759" w14:textId="23B02BE8" w:rsidR="00A42AEE" w:rsidRPr="00D32DDF" w:rsidRDefault="00A42AEE" w:rsidP="00A42AEE">
      <w:pPr>
        <w:pStyle w:val="ListParagraph"/>
        <w:ind w:left="360"/>
      </w:pPr>
      <w:r>
        <w:t xml:space="preserve">We </w:t>
      </w:r>
      <w:r w:rsidRPr="00D32DDF">
        <w:t>anticipate that electronic compliance monitoring technology will improve over time and become an important component of a comprehensive hand hygiene program. Electronic monitoring is a routine component of public safety in other industries where compliance is critical, so health care can and should achieve those standards for its patients.</w:t>
      </w:r>
    </w:p>
    <w:p w14:paraId="7D86F00B" w14:textId="77777777" w:rsidR="00A42AEE" w:rsidRPr="00D32DDF" w:rsidRDefault="00A42AEE" w:rsidP="00A42AEE">
      <w:pPr>
        <w:pStyle w:val="ListParagraph"/>
        <w:ind w:left="360"/>
      </w:pPr>
    </w:p>
    <w:p w14:paraId="3CB3D779" w14:textId="117FD0C9" w:rsidR="00A42AEE" w:rsidRDefault="00A42AEE" w:rsidP="00A42AEE">
      <w:pPr>
        <w:pStyle w:val="ListParagraph"/>
        <w:ind w:left="360"/>
      </w:pPr>
      <w:r w:rsidRPr="00D32DDF">
        <w:t>All items included in Section</w:t>
      </w:r>
      <w:r>
        <w:t xml:space="preserve"> 4C</w:t>
      </w:r>
      <w:r w:rsidRPr="00D32DDF">
        <w:t xml:space="preserve"> are based on the evidence review and recommendations from Leapfrog's national </w:t>
      </w:r>
      <w:hyperlink r:id="rId182" w:history="1">
        <w:r w:rsidRPr="00D32DDF">
          <w:rPr>
            <w:rStyle w:val="Hyperlink"/>
          </w:rPr>
          <w:t>Hand Hygiene Expert Panel</w:t>
        </w:r>
      </w:hyperlink>
      <w:r w:rsidRPr="00D32DDF">
        <w:t xml:space="preserve"> and others. We have included in the Hand Hygiene bibliography </w:t>
      </w:r>
      <w:r w:rsidR="00D93A10">
        <w:t xml:space="preserve">several </w:t>
      </w:r>
      <w:r w:rsidRPr="00D32DDF">
        <w:t xml:space="preserve">peer-reviewed studies that have examined the benefits of using electronic monitoring systems over direct observation. The bibliography is available at </w:t>
      </w:r>
      <w:hyperlink r:id="rId183" w:history="1">
        <w:r w:rsidRPr="00D32DDF">
          <w:rPr>
            <w:rStyle w:val="Hyperlink"/>
          </w:rPr>
          <w:t>http://www.leapfroggroup.org/ratings-reports/hand-hygiene</w:t>
        </w:r>
      </w:hyperlink>
      <w:r w:rsidRPr="00D32DDF">
        <w:t>.</w:t>
      </w:r>
    </w:p>
    <w:p w14:paraId="5A5E1200" w14:textId="77777777" w:rsidR="00A42AEE" w:rsidRPr="00935F90" w:rsidRDefault="00A42AEE" w:rsidP="00A42AEE">
      <w:pPr>
        <w:pStyle w:val="EndnoteText"/>
      </w:pPr>
    </w:p>
    <w:p w14:paraId="65E56A0E" w14:textId="77777777" w:rsidR="00A42AEE" w:rsidRPr="00F331CD" w:rsidRDefault="00A42AEE" w:rsidP="00997ECF">
      <w:pPr>
        <w:pStyle w:val="EndnoteText"/>
        <w:numPr>
          <w:ilvl w:val="0"/>
          <w:numId w:val="53"/>
        </w:numPr>
        <w:rPr>
          <w:b/>
        </w:rPr>
      </w:pPr>
      <w:r w:rsidRPr="00F331CD">
        <w:rPr>
          <w:b/>
        </w:rPr>
        <w:t>When conducting direct observations, what should our hand hygiene compliance observers be documenting?</w:t>
      </w:r>
    </w:p>
    <w:p w14:paraId="140F6DB7" w14:textId="04E7385D" w:rsidR="0019773B" w:rsidRPr="00F331CD" w:rsidRDefault="0019773B" w:rsidP="0019773B">
      <w:pPr>
        <w:pStyle w:val="EndnoteText"/>
        <w:ind w:left="360"/>
        <w:rPr>
          <w:bCs/>
        </w:rPr>
      </w:pPr>
      <w:bookmarkStart w:id="331" w:name="CompObserve"/>
      <w:r w:rsidRPr="00F331CD">
        <w:rPr>
          <w:bCs/>
        </w:rPr>
        <w:t xml:space="preserve">Hand hygiene compliance observers should be able to determine who practiced hand hygiene, verify when they practiced it, and whether their technique was correct. </w:t>
      </w:r>
      <w:r w:rsidR="00F3794B">
        <w:rPr>
          <w:bCs/>
        </w:rPr>
        <w:t>Observer should</w:t>
      </w:r>
      <w:r w:rsidRPr="00F331CD">
        <w:rPr>
          <w:bCs/>
        </w:rPr>
        <w:t xml:space="preserve"> use an observation form, such as the </w:t>
      </w:r>
      <w:hyperlink r:id="rId184" w:history="1">
        <w:r w:rsidRPr="00F331CD">
          <w:rPr>
            <w:rStyle w:val="Hyperlink"/>
            <w:bCs/>
          </w:rPr>
          <w:t>WHO Observation Tool</w:t>
        </w:r>
      </w:hyperlink>
      <w:r w:rsidRPr="00F331CD">
        <w:rPr>
          <w:bCs/>
        </w:rPr>
        <w:t xml:space="preserve"> and record at least the following:</w:t>
      </w:r>
    </w:p>
    <w:p w14:paraId="2EF0C219" w14:textId="77777777" w:rsidR="0019773B" w:rsidRPr="00F331CD" w:rsidRDefault="0019773B" w:rsidP="00B07038">
      <w:pPr>
        <w:pStyle w:val="EndnoteText"/>
        <w:numPr>
          <w:ilvl w:val="0"/>
          <w:numId w:val="81"/>
        </w:numPr>
        <w:ind w:left="1080"/>
        <w:rPr>
          <w:bCs/>
        </w:rPr>
      </w:pPr>
      <w:r w:rsidRPr="00F331CD">
        <w:rPr>
          <w:bCs/>
        </w:rPr>
        <w:t xml:space="preserve">The date as well as the start and end time </w:t>
      </w:r>
      <w:r>
        <w:rPr>
          <w:bCs/>
        </w:rPr>
        <w:t>of</w:t>
      </w:r>
      <w:r w:rsidRPr="00F331CD">
        <w:rPr>
          <w:bCs/>
        </w:rPr>
        <w:t xml:space="preserve"> the observation session</w:t>
      </w:r>
      <w:r>
        <w:rPr>
          <w:bCs/>
        </w:rPr>
        <w:t xml:space="preserve"> (or the date and shift being observed)</w:t>
      </w:r>
    </w:p>
    <w:p w14:paraId="655310E5" w14:textId="77777777" w:rsidR="0019773B" w:rsidRPr="00F331CD" w:rsidRDefault="0019773B" w:rsidP="00B07038">
      <w:pPr>
        <w:pStyle w:val="EndnoteText"/>
        <w:numPr>
          <w:ilvl w:val="0"/>
          <w:numId w:val="81"/>
        </w:numPr>
        <w:ind w:left="1080"/>
        <w:rPr>
          <w:bCs/>
        </w:rPr>
      </w:pPr>
      <w:r>
        <w:rPr>
          <w:bCs/>
        </w:rPr>
        <w:t>The patient care area</w:t>
      </w:r>
      <w:r w:rsidRPr="00F331CD">
        <w:rPr>
          <w:bCs/>
        </w:rPr>
        <w:t xml:space="preserve"> where the observation session is being conducted</w:t>
      </w:r>
    </w:p>
    <w:p w14:paraId="3EBC1CE6" w14:textId="77777777" w:rsidR="0019773B" w:rsidRPr="00F331CD" w:rsidRDefault="0019773B" w:rsidP="00B07038">
      <w:pPr>
        <w:pStyle w:val="EndnoteText"/>
        <w:numPr>
          <w:ilvl w:val="0"/>
          <w:numId w:val="81"/>
        </w:numPr>
        <w:ind w:left="1080"/>
        <w:rPr>
          <w:bCs/>
        </w:rPr>
      </w:pPr>
      <w:r w:rsidRPr="00F331CD">
        <w:rPr>
          <w:bCs/>
        </w:rPr>
        <w:t xml:space="preserve">The role of the individual being observed (e.g., nurse, physician, etc.) </w:t>
      </w:r>
    </w:p>
    <w:p w14:paraId="51AD791F" w14:textId="77777777" w:rsidR="0019773B" w:rsidRPr="00F331CD" w:rsidRDefault="0019773B" w:rsidP="00B07038">
      <w:pPr>
        <w:pStyle w:val="EndnoteText"/>
        <w:numPr>
          <w:ilvl w:val="0"/>
          <w:numId w:val="81"/>
        </w:numPr>
        <w:ind w:left="1080"/>
        <w:rPr>
          <w:bCs/>
        </w:rPr>
      </w:pPr>
      <w:r w:rsidRPr="00F331CD">
        <w:rPr>
          <w:bCs/>
        </w:rPr>
        <w:t>The indication (or moment) for performing hand hygiene (e.g., before/after touching a patient, before/after a procedure, before/after touching patient surroundings, etc.)</w:t>
      </w:r>
    </w:p>
    <w:p w14:paraId="070C84BD" w14:textId="77777777" w:rsidR="0019773B" w:rsidRPr="00F331CD" w:rsidRDefault="0019773B" w:rsidP="00B07038">
      <w:pPr>
        <w:pStyle w:val="EndnoteText"/>
        <w:numPr>
          <w:ilvl w:val="0"/>
          <w:numId w:val="81"/>
        </w:numPr>
        <w:ind w:left="1080"/>
        <w:rPr>
          <w:bCs/>
        </w:rPr>
      </w:pPr>
      <w:r w:rsidRPr="00F331CD">
        <w:rPr>
          <w:bCs/>
        </w:rPr>
        <w:t>Whether hand hygiene was performed or not performed based on the indication noted and if the technique was correct</w:t>
      </w:r>
    </w:p>
    <w:p w14:paraId="19EC1C66" w14:textId="77777777" w:rsidR="00927FBB" w:rsidRPr="00893060" w:rsidRDefault="00927FBB" w:rsidP="00927FBB">
      <w:pPr>
        <w:pStyle w:val="EndnoteText"/>
        <w:rPr>
          <w:b/>
        </w:rPr>
      </w:pPr>
    </w:p>
    <w:p w14:paraId="120A3BB7" w14:textId="7D1B7A5C" w:rsidR="00927FBB" w:rsidRPr="00893060" w:rsidRDefault="00927FBB" w:rsidP="00997ECF">
      <w:pPr>
        <w:pStyle w:val="EndnoteText"/>
        <w:numPr>
          <w:ilvl w:val="0"/>
          <w:numId w:val="53"/>
        </w:numPr>
        <w:rPr>
          <w:b/>
        </w:rPr>
      </w:pPr>
      <w:r w:rsidRPr="00893060">
        <w:rPr>
          <w:b/>
        </w:rPr>
        <w:t>Are online training modules acceptable for the purposes of training hand hygiene compliance observers in question #1</w:t>
      </w:r>
      <w:r w:rsidR="00DC2AA1">
        <w:rPr>
          <w:b/>
        </w:rPr>
        <w:t>5</w:t>
      </w:r>
      <w:r w:rsidRPr="00893060">
        <w:rPr>
          <w:b/>
        </w:rPr>
        <w:t>?</w:t>
      </w:r>
    </w:p>
    <w:p w14:paraId="2DA199F9" w14:textId="1FD2DB89" w:rsidR="00927FBB" w:rsidRPr="00893060" w:rsidRDefault="00927FBB" w:rsidP="00A42AEE">
      <w:pPr>
        <w:pStyle w:val="EndnoteText"/>
        <w:ind w:left="360"/>
        <w:rPr>
          <w:bCs/>
        </w:rPr>
      </w:pPr>
      <w:r w:rsidRPr="00893060">
        <w:rPr>
          <w:bCs/>
        </w:rPr>
        <w:t>Online training</w:t>
      </w:r>
      <w:r w:rsidR="00A42B04">
        <w:rPr>
          <w:bCs/>
        </w:rPr>
        <w:t xml:space="preserve"> </w:t>
      </w:r>
      <w:r w:rsidRPr="00893060">
        <w:rPr>
          <w:bCs/>
        </w:rPr>
        <w:t>can be used for the initial and recurrent training of hand hygiene compliance observers</w:t>
      </w:r>
      <w:r w:rsidR="00A42B04">
        <w:rPr>
          <w:bCs/>
        </w:rPr>
        <w:t xml:space="preserve">. </w:t>
      </w:r>
      <w:r w:rsidR="00A42B04" w:rsidRPr="00A42B04">
        <w:rPr>
          <w:bCs/>
        </w:rPr>
        <w:t xml:space="preserve">Please refer to </w:t>
      </w:r>
      <w:hyperlink w:anchor="HH_validation" w:history="1">
        <w:r w:rsidR="002E5394" w:rsidRPr="0019773B">
          <w:rPr>
            <w:rStyle w:val="Hyperlink"/>
          </w:rPr>
          <w:t>FAQ #</w:t>
        </w:r>
        <w:r w:rsidR="0019773B" w:rsidRPr="0019773B">
          <w:rPr>
            <w:rStyle w:val="Hyperlink"/>
          </w:rPr>
          <w:t>20</w:t>
        </w:r>
      </w:hyperlink>
      <w:r w:rsidR="00A42B04" w:rsidRPr="00A42B04">
        <w:rPr>
          <w:bCs/>
        </w:rPr>
        <w:t xml:space="preserve"> for more information on the requirements for the validation of hand hygiene compliance observers</w:t>
      </w:r>
    </w:p>
    <w:p w14:paraId="2B9CABAB" w14:textId="77777777" w:rsidR="00927FBB" w:rsidRPr="00893060" w:rsidRDefault="00927FBB" w:rsidP="00927FBB">
      <w:pPr>
        <w:pStyle w:val="EndnoteText"/>
        <w:ind w:left="576"/>
        <w:rPr>
          <w:b/>
        </w:rPr>
      </w:pPr>
    </w:p>
    <w:p w14:paraId="34727A2A" w14:textId="1D2718DE" w:rsidR="00927FBB" w:rsidRPr="00893060" w:rsidRDefault="00927FBB" w:rsidP="00997ECF">
      <w:pPr>
        <w:pStyle w:val="EndnoteText"/>
        <w:numPr>
          <w:ilvl w:val="0"/>
          <w:numId w:val="53"/>
        </w:numPr>
        <w:rPr>
          <w:b/>
        </w:rPr>
      </w:pPr>
      <w:bookmarkStart w:id="332" w:name="HH_validation"/>
      <w:r w:rsidRPr="00893060">
        <w:rPr>
          <w:b/>
        </w:rPr>
        <w:t>For question #1</w:t>
      </w:r>
      <w:r w:rsidR="00DC2AA1">
        <w:rPr>
          <w:b/>
        </w:rPr>
        <w:t>5</w:t>
      </w:r>
      <w:r w:rsidRPr="00893060">
        <w:rPr>
          <w:b/>
        </w:rPr>
        <w:t>, what would the validation of hand hygiene compliance observers include</w:t>
      </w:r>
      <w:bookmarkEnd w:id="332"/>
      <w:r w:rsidRPr="00893060">
        <w:rPr>
          <w:b/>
        </w:rPr>
        <w:t>?</w:t>
      </w:r>
      <w:bookmarkEnd w:id="331"/>
    </w:p>
    <w:p w14:paraId="26C57C32" w14:textId="3E4925F8" w:rsidR="00927FBB" w:rsidRPr="00893060" w:rsidRDefault="00927FBB" w:rsidP="00A42AEE">
      <w:pPr>
        <w:pStyle w:val="EndnoteText"/>
        <w:ind w:left="360"/>
      </w:pPr>
      <w:r>
        <w:lastRenderedPageBreak/>
        <w:t>Facilitie</w:t>
      </w:r>
      <w:r w:rsidRPr="00893060">
        <w:t>s should be conducting regular quality monitoring of the accuracy of observations that are collected by each observer.</w:t>
      </w:r>
      <w:r w:rsidR="00A42AEE">
        <w:t xml:space="preserve"> This would include having an individual trained in infection control simultaneously collecting data with the hand hygiene compliance observe</w:t>
      </w:r>
      <w:r w:rsidR="0019773B">
        <w:t>r</w:t>
      </w:r>
      <w:r w:rsidR="00A42AEE">
        <w:t>s a</w:t>
      </w:r>
      <w:r w:rsidR="0019773B">
        <w:t>nd</w:t>
      </w:r>
      <w:r w:rsidR="00A42AEE">
        <w:t xml:space="preserve"> comparing results.</w:t>
      </w:r>
      <w:r w:rsidR="00A42B04">
        <w:t xml:space="preserve"> </w:t>
      </w:r>
      <w:r w:rsidR="00A42B04" w:rsidRPr="00A42B04">
        <w:t xml:space="preserve">In response to </w:t>
      </w:r>
      <w:r w:rsidR="00A42B04">
        <w:t>facility</w:t>
      </w:r>
      <w:r w:rsidR="00A42B04" w:rsidRPr="00A42B04">
        <w:t xml:space="preserve"> policies on minimizing the number of extra staff in units during the COVID-19 pandemic, videos which include an interactive assessment and completion of an observation form, such as the </w:t>
      </w:r>
      <w:hyperlink r:id="rId185" w:history="1">
        <w:r w:rsidR="000B5530" w:rsidRPr="000B5530">
          <w:rPr>
            <w:rStyle w:val="Hyperlink"/>
          </w:rPr>
          <w:t>WHO Hand Hygiene Training Film</w:t>
        </w:r>
      </w:hyperlink>
      <w:r w:rsidR="000B5530" w:rsidRPr="000B5530">
        <w:t xml:space="preserve"> and </w:t>
      </w:r>
      <w:hyperlink r:id="rId186" w:history="1">
        <w:r w:rsidR="000B5530" w:rsidRPr="000B5530">
          <w:rPr>
            <w:rStyle w:val="Hyperlink"/>
          </w:rPr>
          <w:t>Slides Accompanying the Training Films</w:t>
        </w:r>
      </w:hyperlink>
      <w:r w:rsidR="000B5530" w:rsidRPr="000B5530">
        <w:t xml:space="preserve">, </w:t>
      </w:r>
      <w:hyperlink r:id="rId187" w:history="1">
        <w:r w:rsidR="000B5530" w:rsidRPr="000B5530">
          <w:rPr>
            <w:rStyle w:val="Hyperlink"/>
          </w:rPr>
          <w:t>Videos from Hand Hygiene Australia</w:t>
        </w:r>
      </w:hyperlink>
      <w:r w:rsidR="000B5530" w:rsidRPr="000B5530">
        <w:t>, or internally develop</w:t>
      </w:r>
      <w:r w:rsidR="0019773B">
        <w:t>ed</w:t>
      </w:r>
      <w:r w:rsidR="000B5530" w:rsidRPr="000B5530">
        <w:t xml:space="preserve"> videos with assessment, </w:t>
      </w:r>
      <w:r w:rsidR="00A42B04" w:rsidRPr="00A42B04">
        <w:t xml:space="preserve">would also be sufficient for validating hand hygiene compliance observers. Once resources and infection control practices allow, </w:t>
      </w:r>
      <w:r w:rsidR="00A42B04">
        <w:t>facilities</w:t>
      </w:r>
      <w:r w:rsidR="00A42B04" w:rsidRPr="00A42B04">
        <w:t xml:space="preserve"> </w:t>
      </w:r>
      <w:r w:rsidR="00F3794B">
        <w:t>should</w:t>
      </w:r>
      <w:r w:rsidR="00A42B04" w:rsidRPr="00A42B04">
        <w:t xml:space="preserve"> expand the testing scenarios that are included in the videos (i.e., the videos should be expanded to include: various types of individuals who touch patients or who touch items that will be used by patients, a larger number of scenarios where individuals are adherent and non-adherent, the inclusion of all moments observed,  etc.) and/or resume regular quality monitoring where an individual </w:t>
      </w:r>
      <w:r w:rsidR="0019773B">
        <w:t>trained in i</w:t>
      </w:r>
      <w:r w:rsidR="00A42B04" w:rsidRPr="00A42B04">
        <w:t xml:space="preserve">nfection </w:t>
      </w:r>
      <w:r w:rsidR="0019773B">
        <w:t>c</w:t>
      </w:r>
      <w:r w:rsidR="00A42B04" w:rsidRPr="00A42B04">
        <w:t>ontrol is simultaneously collecting data with the hand hygiene compliance observers and comparing results.</w:t>
      </w:r>
      <w:r w:rsidR="00A42AEE">
        <w:t xml:space="preserve"> </w:t>
      </w:r>
    </w:p>
    <w:p w14:paraId="013A42F7" w14:textId="0898F806" w:rsidR="00927FBB" w:rsidRDefault="00927FBB" w:rsidP="00927FBB">
      <w:pPr>
        <w:pStyle w:val="NoSpacing"/>
      </w:pPr>
    </w:p>
    <w:p w14:paraId="6F6FBA92" w14:textId="6639F803" w:rsidR="00B07038" w:rsidRPr="00893060" w:rsidRDefault="00B07038" w:rsidP="00B07038">
      <w:r w:rsidRPr="00B07038">
        <w:rPr>
          <w:b/>
          <w:bCs/>
          <w:i/>
          <w:iCs/>
          <w:sz w:val="24"/>
          <w:u w:val="single"/>
        </w:rPr>
        <w:t>Feedback</w:t>
      </w:r>
    </w:p>
    <w:p w14:paraId="529D7415" w14:textId="4E3C938D" w:rsidR="00A42AEE" w:rsidRDefault="00A42AEE" w:rsidP="00997ECF">
      <w:pPr>
        <w:pStyle w:val="EndnoteText"/>
        <w:numPr>
          <w:ilvl w:val="0"/>
          <w:numId w:val="53"/>
        </w:numPr>
      </w:pPr>
      <w:bookmarkStart w:id="333" w:name="HH_PerformanceReview"/>
      <w:r w:rsidRPr="00893060">
        <w:rPr>
          <w:b/>
        </w:rPr>
        <w:t>For the purposes of responding to question #1</w:t>
      </w:r>
      <w:r w:rsidR="00DC2AA1">
        <w:rPr>
          <w:b/>
        </w:rPr>
        <w:t>9</w:t>
      </w:r>
      <w:r w:rsidRPr="00893060">
        <w:rPr>
          <w:b/>
        </w:rPr>
        <w:t xml:space="preserve">, what are some examples of how </w:t>
      </w:r>
      <w:r>
        <w:rPr>
          <w:b/>
        </w:rPr>
        <w:t>facility</w:t>
      </w:r>
      <w:r w:rsidRPr="00893060">
        <w:rPr>
          <w:b/>
        </w:rPr>
        <w:t xml:space="preserve"> leadership can be held accountable through performance reviews or compensation</w:t>
      </w:r>
      <w:r>
        <w:t>?</w:t>
      </w:r>
    </w:p>
    <w:p w14:paraId="33F34B97" w14:textId="09725A8A" w:rsidR="00A42AEE" w:rsidRDefault="00A42AEE" w:rsidP="00A42AEE">
      <w:pPr>
        <w:pStyle w:val="EndnoteText"/>
        <w:ind w:left="360"/>
      </w:pPr>
      <w:r w:rsidRPr="00893060">
        <w:t>A performance review or compensation plan should include specific language about hand hygiene performance. A list of hand hygiene practices and related goals may be incorporated into the performance review and/or compensation plan or</w:t>
      </w:r>
      <w:r w:rsidRPr="00893060">
        <w:rPr>
          <w:b/>
        </w:rPr>
        <w:t xml:space="preserve"> </w:t>
      </w:r>
      <w:r w:rsidRPr="00893060">
        <w:t xml:space="preserve">formalized programs whereby a measure of </w:t>
      </w:r>
      <w:r w:rsidRPr="00893060">
        <w:rPr>
          <w:noProof/>
        </w:rPr>
        <w:t>success</w:t>
      </w:r>
      <w:r w:rsidRPr="00893060">
        <w:t xml:space="preserve"> of those activities or programs is tied to individual performance reviews or compensation incentive plans of executives. Examples include meeting targets for hand hygiene compliance rates, having bonuses tied to structural changes like the implementation of electronic compliance monitoring systems, etc. Language pertaining solely to infection control practices and performance would NOT be sufficient.</w:t>
      </w:r>
    </w:p>
    <w:p w14:paraId="4769A430" w14:textId="3ACC9D8E" w:rsidR="00B07038" w:rsidRDefault="00B07038" w:rsidP="00B07038">
      <w:pPr>
        <w:pStyle w:val="EndnoteText"/>
      </w:pPr>
    </w:p>
    <w:p w14:paraId="1663BB9A" w14:textId="6856CFCD" w:rsidR="00927FBB" w:rsidRPr="00893060" w:rsidRDefault="00B07038" w:rsidP="00B07038">
      <w:pPr>
        <w:rPr>
          <w:b/>
        </w:rPr>
      </w:pPr>
      <w:r w:rsidRPr="00B07038">
        <w:rPr>
          <w:b/>
          <w:bCs/>
          <w:i/>
          <w:iCs/>
          <w:sz w:val="24"/>
          <w:u w:val="single"/>
        </w:rPr>
        <w:t>Culture</w:t>
      </w:r>
    </w:p>
    <w:p w14:paraId="36CAF937" w14:textId="7F1DB4B0" w:rsidR="00927FBB" w:rsidRPr="00451DC6" w:rsidRDefault="00927FBB" w:rsidP="00997ECF">
      <w:pPr>
        <w:pStyle w:val="EndnoteText"/>
        <w:numPr>
          <w:ilvl w:val="0"/>
          <w:numId w:val="53"/>
        </w:numPr>
        <w:rPr>
          <w:b/>
        </w:rPr>
      </w:pPr>
      <w:r w:rsidRPr="00893060">
        <w:rPr>
          <w:b/>
        </w:rPr>
        <w:t>What are some examples of how patients and visitors can be invited to remind individuals who touch patients or who touch items that will be used by patients to perform hand hygiene?</w:t>
      </w:r>
      <w:r w:rsidR="00451DC6">
        <w:rPr>
          <w:b/>
        </w:rPr>
        <w:br/>
      </w:r>
      <w:r w:rsidRPr="00893060">
        <w:t xml:space="preserve">Patients and visitors can be invited to remind individuals who touch patients or who touch items that will be used by patients to perform hand hygiene with posters placed in </w:t>
      </w:r>
      <w:r>
        <w:t>surgical or treatment areas</w:t>
      </w:r>
      <w:r w:rsidRPr="00893060">
        <w:t>, bedside placards, buttons worn by the staff, etc.</w:t>
      </w:r>
    </w:p>
    <w:p w14:paraId="23C78DB9" w14:textId="77777777" w:rsidR="00927FBB" w:rsidRPr="00893060" w:rsidRDefault="00927FBB" w:rsidP="00927FBB">
      <w:pPr>
        <w:pStyle w:val="EndnoteText"/>
        <w:ind w:left="576"/>
      </w:pPr>
    </w:p>
    <w:p w14:paraId="189C059E" w14:textId="393D07BB" w:rsidR="00927FBB" w:rsidRPr="006C5512" w:rsidRDefault="00927FBB" w:rsidP="00997ECF">
      <w:pPr>
        <w:pStyle w:val="EndnoteText"/>
        <w:numPr>
          <w:ilvl w:val="0"/>
          <w:numId w:val="53"/>
        </w:numPr>
        <w:rPr>
          <w:b/>
        </w:rPr>
      </w:pPr>
      <w:bookmarkStart w:id="334" w:name="HH_CultureQ20"/>
      <w:bookmarkEnd w:id="334"/>
      <w:r w:rsidRPr="00893060">
        <w:rPr>
          <w:b/>
        </w:rPr>
        <w:t>What are some examples of demonstrating a commitment to hand hygiene improvement as referenced in question #2</w:t>
      </w:r>
      <w:r w:rsidR="00DC2AA1">
        <w:rPr>
          <w:b/>
        </w:rPr>
        <w:t>1</w:t>
      </w:r>
      <w:r w:rsidRPr="00893060">
        <w:rPr>
          <w:b/>
        </w:rPr>
        <w:t>?</w:t>
      </w:r>
      <w:r w:rsidR="00451DC6">
        <w:rPr>
          <w:b/>
        </w:rPr>
        <w:br/>
      </w:r>
      <w:r w:rsidRPr="00893060">
        <w:t xml:space="preserve">Some examples of how individuals can demonstrate a commitment to support hand hygiene improvement are written or verbal commitments given during town hall meetings, videos, e-mails from </w:t>
      </w:r>
      <w:r>
        <w:t>leadership</w:t>
      </w:r>
      <w:r w:rsidRPr="00893060">
        <w:t>, public comments to staff, etc. This needs to be a verbal or written commitment that is delivered to those</w:t>
      </w:r>
      <w:r w:rsidRPr="00567620">
        <w:t xml:space="preserve"> individuals who touch patients or who touch items that will be used by patients</w:t>
      </w:r>
      <w:r w:rsidRPr="00893060">
        <w:t>.</w:t>
      </w:r>
      <w:bookmarkEnd w:id="333"/>
    </w:p>
    <w:bookmarkEnd w:id="329"/>
    <w:p w14:paraId="211C845A" w14:textId="77777777" w:rsidR="006C5512" w:rsidRPr="00451DC6" w:rsidRDefault="006C5512" w:rsidP="006C5512">
      <w:pPr>
        <w:pStyle w:val="EndnoteText"/>
        <w:rPr>
          <w:b/>
        </w:rPr>
      </w:pPr>
    </w:p>
    <w:p w14:paraId="08077384" w14:textId="318D3DD9" w:rsidR="00A666E4" w:rsidRDefault="00CF4BF4" w:rsidP="006C5512">
      <w:pPr>
        <w:pStyle w:val="Heading4"/>
      </w:pPr>
      <w:bookmarkStart w:id="335" w:name="SP_FAQs"/>
      <w:bookmarkStart w:id="336" w:name="_Toc99635585"/>
      <w:r>
        <w:t xml:space="preserve">NQF Safe Practices </w:t>
      </w:r>
      <w:r w:rsidR="00EC14D8">
        <w:t>Frequently Asked Questions (FAQs)</w:t>
      </w:r>
      <w:bookmarkEnd w:id="335"/>
      <w:bookmarkEnd w:id="336"/>
    </w:p>
    <w:p w14:paraId="65256E06" w14:textId="01B8826C" w:rsidR="00A666E4" w:rsidRPr="00A666E4" w:rsidRDefault="00A666E4" w:rsidP="006C5512">
      <w:pPr>
        <w:pStyle w:val="Heading5"/>
      </w:pPr>
      <w:r>
        <w:t>General</w:t>
      </w:r>
    </w:p>
    <w:p w14:paraId="3B443F46" w14:textId="77777777" w:rsidR="00964973" w:rsidRPr="00964973" w:rsidRDefault="00964973" w:rsidP="00997ECF">
      <w:pPr>
        <w:pStyle w:val="ListParagraph"/>
        <w:numPr>
          <w:ilvl w:val="0"/>
          <w:numId w:val="53"/>
        </w:numPr>
        <w:rPr>
          <w:b/>
        </w:rPr>
      </w:pPr>
      <w:r w:rsidRPr="00964973">
        <w:rPr>
          <w:b/>
        </w:rPr>
        <w:t>Why is each practice area broken down into the 4 A’ Framework: Awareness, Accountability, Ability, and Action?</w:t>
      </w:r>
    </w:p>
    <w:p w14:paraId="171B9C1E" w14:textId="00624250" w:rsidR="00964973" w:rsidRPr="00964973" w:rsidRDefault="00964973" w:rsidP="00964973">
      <w:pPr>
        <w:pStyle w:val="ListParagraph"/>
        <w:ind w:left="360"/>
        <w:rPr>
          <w:bCs/>
        </w:rPr>
      </w:pPr>
      <w:r w:rsidRPr="00964973">
        <w:rPr>
          <w:bCs/>
        </w:rPr>
        <w:t xml:space="preserve">Organizations must have awareness of performance gaps and through direct measurement, they must be aware of their own performance gaps. Accountability of leadership to improve performance is critical to accelerate innovation adoption. An organization may be aware, and the leadership accountable, however if the staff do not have the ability to employ new practices, meaning the capacity and resources to do so, success is at risk. Finally, action must be taken with discipline over </w:t>
      </w:r>
      <w:r w:rsidRPr="00964973">
        <w:rPr>
          <w:bCs/>
        </w:rPr>
        <w:lastRenderedPageBreak/>
        <w:t xml:space="preserve">time that is measurable both by process measures and outcome measures that clearly tie to closing performance gaps. </w:t>
      </w:r>
    </w:p>
    <w:p w14:paraId="74993CA1" w14:textId="77777777" w:rsidR="00964973" w:rsidRDefault="00964973" w:rsidP="00964973">
      <w:pPr>
        <w:pStyle w:val="ListParagraph"/>
        <w:ind w:left="360"/>
        <w:rPr>
          <w:b/>
        </w:rPr>
      </w:pPr>
    </w:p>
    <w:p w14:paraId="67FAD197" w14:textId="0A3D8162" w:rsidR="00A666E4" w:rsidRDefault="00A666E4" w:rsidP="00997ECF">
      <w:pPr>
        <w:pStyle w:val="ListParagraph"/>
        <w:numPr>
          <w:ilvl w:val="0"/>
          <w:numId w:val="53"/>
        </w:numPr>
        <w:rPr>
          <w:b/>
        </w:rPr>
      </w:pPr>
      <w:r>
        <w:rPr>
          <w:b/>
        </w:rPr>
        <w:t xml:space="preserve">For the purposes of reporting on </w:t>
      </w:r>
      <w:r w:rsidRPr="00376B2A">
        <w:rPr>
          <w:b/>
        </w:rPr>
        <w:t xml:space="preserve">Section 4D: NQF Safe Practices </w:t>
      </w:r>
      <w:r>
        <w:rPr>
          <w:b/>
        </w:rPr>
        <w:t>of the Leapfrog ASC Survey:</w:t>
      </w:r>
    </w:p>
    <w:p w14:paraId="1C477FE6" w14:textId="1C7C6D03" w:rsidR="00A666E4" w:rsidRPr="00492136" w:rsidRDefault="00A666E4" w:rsidP="00D503EB">
      <w:pPr>
        <w:pStyle w:val="ListParagraph"/>
        <w:numPr>
          <w:ilvl w:val="0"/>
          <w:numId w:val="32"/>
        </w:numPr>
        <w:rPr>
          <w:b/>
        </w:rPr>
      </w:pPr>
      <w:bookmarkStart w:id="337" w:name="SP_Leadership"/>
      <w:r>
        <w:rPr>
          <w:b/>
        </w:rPr>
        <w:t xml:space="preserve">Governance </w:t>
      </w:r>
      <w:bookmarkEnd w:id="337"/>
      <w:r w:rsidRPr="00492136">
        <w:rPr>
          <w:bCs/>
        </w:rPr>
        <w:t xml:space="preserve">should </w:t>
      </w:r>
      <w:r w:rsidR="00ED6D13" w:rsidRPr="00492136">
        <w:rPr>
          <w:bCs/>
        </w:rPr>
        <w:t>be</w:t>
      </w:r>
      <w:r w:rsidRPr="00492136">
        <w:rPr>
          <w:bCs/>
        </w:rPr>
        <w:t xml:space="preserve"> the </w:t>
      </w:r>
      <w:r>
        <w:rPr>
          <w:bCs/>
        </w:rPr>
        <w:t xml:space="preserve">person or </w:t>
      </w:r>
      <w:r w:rsidRPr="00492136">
        <w:rPr>
          <w:bCs/>
        </w:rPr>
        <w:t>persons who:</w:t>
      </w:r>
    </w:p>
    <w:p w14:paraId="7E025F8F" w14:textId="77777777" w:rsidR="00A666E4" w:rsidRPr="00492136" w:rsidRDefault="00A666E4" w:rsidP="00D503EB">
      <w:pPr>
        <w:pStyle w:val="ListParagraph"/>
        <w:numPr>
          <w:ilvl w:val="1"/>
          <w:numId w:val="32"/>
        </w:numPr>
        <w:rPr>
          <w:b/>
        </w:rPr>
      </w:pPr>
      <w:r w:rsidRPr="00492136">
        <w:rPr>
          <w:bCs/>
        </w:rPr>
        <w:t xml:space="preserve">Are fully and legally responsible, either directly or by appropriate professional delegation, for the operations and performance of the </w:t>
      </w:r>
      <w:r>
        <w:t>facility</w:t>
      </w:r>
    </w:p>
    <w:p w14:paraId="3C18FC51" w14:textId="77777777" w:rsidR="00A666E4" w:rsidRPr="00492136" w:rsidRDefault="00A666E4" w:rsidP="00D503EB">
      <w:pPr>
        <w:pStyle w:val="ListParagraph"/>
        <w:numPr>
          <w:ilvl w:val="1"/>
          <w:numId w:val="32"/>
        </w:numPr>
        <w:rPr>
          <w:b/>
        </w:rPr>
      </w:pPr>
      <w:r w:rsidRPr="00492136">
        <w:rPr>
          <w:bCs/>
        </w:rPr>
        <w:t>Identify and hold accountable those responsible for planning, management, and operational activities, including the provision of care, treatment, or services</w:t>
      </w:r>
    </w:p>
    <w:p w14:paraId="25948392" w14:textId="77777777" w:rsidR="00A666E4" w:rsidRPr="00492136" w:rsidRDefault="00A666E4" w:rsidP="00A666E4">
      <w:pPr>
        <w:pStyle w:val="ListParagraph"/>
        <w:ind w:left="1860"/>
        <w:rPr>
          <w:b/>
        </w:rPr>
      </w:pPr>
    </w:p>
    <w:p w14:paraId="4D885134" w14:textId="6FC08EF5" w:rsidR="00A666E4" w:rsidRPr="00492136" w:rsidRDefault="00A666E4" w:rsidP="00D503EB">
      <w:pPr>
        <w:pStyle w:val="ListParagraph"/>
        <w:numPr>
          <w:ilvl w:val="0"/>
          <w:numId w:val="32"/>
        </w:numPr>
        <w:rPr>
          <w:b/>
        </w:rPr>
      </w:pPr>
      <w:r w:rsidRPr="00492136">
        <w:rPr>
          <w:b/>
          <w:bCs/>
        </w:rPr>
        <w:t xml:space="preserve">Leadership </w:t>
      </w:r>
      <w:r w:rsidRPr="00492136">
        <w:rPr>
          <w:bCs/>
        </w:rPr>
        <w:t xml:space="preserve">should </w:t>
      </w:r>
      <w:r w:rsidR="00ED6D13" w:rsidRPr="00492136">
        <w:rPr>
          <w:bCs/>
        </w:rPr>
        <w:t>be</w:t>
      </w:r>
      <w:r w:rsidRPr="00492136">
        <w:rPr>
          <w:bCs/>
        </w:rPr>
        <w:t xml:space="preserve"> the person or persons who:</w:t>
      </w:r>
    </w:p>
    <w:p w14:paraId="01A01794" w14:textId="77777777" w:rsidR="00A666E4" w:rsidRPr="00492136" w:rsidRDefault="00A666E4" w:rsidP="00D503EB">
      <w:pPr>
        <w:pStyle w:val="ListParagraph"/>
        <w:numPr>
          <w:ilvl w:val="1"/>
          <w:numId w:val="32"/>
        </w:numPr>
        <w:rPr>
          <w:b/>
        </w:rPr>
      </w:pPr>
      <w:r w:rsidRPr="00492136">
        <w:rPr>
          <w:bCs/>
        </w:rPr>
        <w:t>Are responsible for planning, management, and operational activities</w:t>
      </w:r>
    </w:p>
    <w:p w14:paraId="75B53A84" w14:textId="77777777" w:rsidR="00A666E4" w:rsidRPr="00492136" w:rsidRDefault="00A666E4" w:rsidP="00D503EB">
      <w:pPr>
        <w:pStyle w:val="ListParagraph"/>
        <w:numPr>
          <w:ilvl w:val="1"/>
          <w:numId w:val="32"/>
        </w:numPr>
        <w:rPr>
          <w:b/>
        </w:rPr>
      </w:pPr>
      <w:r w:rsidRPr="00492136">
        <w:rPr>
          <w:bCs/>
        </w:rPr>
        <w:t>Are a physician leader, nurse leader, or administrative leader</w:t>
      </w:r>
    </w:p>
    <w:p w14:paraId="4492CB2C" w14:textId="77777777" w:rsidR="00A666E4" w:rsidRPr="00EC14D8" w:rsidRDefault="00A666E4" w:rsidP="00D503EB">
      <w:pPr>
        <w:pStyle w:val="ListParagraph"/>
        <w:numPr>
          <w:ilvl w:val="1"/>
          <w:numId w:val="32"/>
        </w:numPr>
        <w:rPr>
          <w:b/>
        </w:rPr>
      </w:pPr>
      <w:r w:rsidRPr="00492136">
        <w:rPr>
          <w:bCs/>
        </w:rPr>
        <w:t xml:space="preserve">Guide the </w:t>
      </w:r>
      <w:r>
        <w:t>facility</w:t>
      </w:r>
      <w:r w:rsidRPr="00492136">
        <w:rPr>
          <w:bCs/>
        </w:rPr>
        <w:t xml:space="preserve"> on a day-to-day basis</w:t>
      </w:r>
    </w:p>
    <w:p w14:paraId="4E8927AE" w14:textId="77777777" w:rsidR="00A666E4" w:rsidRPr="00EC14D8" w:rsidRDefault="00A666E4" w:rsidP="00A666E4">
      <w:pPr>
        <w:pStyle w:val="ListParagraph"/>
        <w:ind w:left="1860"/>
        <w:rPr>
          <w:b/>
        </w:rPr>
      </w:pPr>
    </w:p>
    <w:p w14:paraId="7EC43019" w14:textId="77777777" w:rsidR="00A666E4" w:rsidRDefault="00A666E4" w:rsidP="00D503EB">
      <w:pPr>
        <w:pStyle w:val="ListParagraph"/>
        <w:numPr>
          <w:ilvl w:val="0"/>
          <w:numId w:val="32"/>
        </w:numPr>
      </w:pPr>
      <w:r>
        <w:rPr>
          <w:b/>
        </w:rPr>
        <w:t>Risk Manager or Quality Coordinator</w:t>
      </w:r>
      <w:r w:rsidRPr="00EC14D8">
        <w:rPr>
          <w:b/>
        </w:rPr>
        <w:t xml:space="preserve"> </w:t>
      </w:r>
      <w:r w:rsidRPr="00EC14D8">
        <w:t xml:space="preserve">refers to the patient safety leader (who may or may not have </w:t>
      </w:r>
      <w:r>
        <w:t>these titles)</w:t>
      </w:r>
      <w:r w:rsidRPr="00EC14D8">
        <w:t xml:space="preserve"> who has responsibility for multiple and integrated areas of patient safety. </w:t>
      </w:r>
    </w:p>
    <w:p w14:paraId="477632E1" w14:textId="77777777" w:rsidR="00A666E4" w:rsidRDefault="00A666E4" w:rsidP="00D503EB">
      <w:pPr>
        <w:pStyle w:val="ListParagraph"/>
        <w:numPr>
          <w:ilvl w:val="1"/>
          <w:numId w:val="32"/>
        </w:numPr>
      </w:pPr>
      <w:r w:rsidRPr="00EC14D8">
        <w:t xml:space="preserve">The </w:t>
      </w:r>
      <w:r>
        <w:t>facility</w:t>
      </w:r>
      <w:r w:rsidRPr="00EC14D8">
        <w:t xml:space="preserve"> may appoint </w:t>
      </w:r>
      <w:r>
        <w:t>a Risk Manager or Quality Coordinator</w:t>
      </w:r>
      <w:r w:rsidRPr="00EC14D8">
        <w:t xml:space="preserve"> who may have other assigned duties or may specifically employ a </w:t>
      </w:r>
      <w:r>
        <w:t>Risk Manager or Quality Coordinator</w:t>
      </w:r>
      <w:r w:rsidRPr="00EC14D8">
        <w:t xml:space="preserve"> designated with this responsibility. </w:t>
      </w:r>
    </w:p>
    <w:p w14:paraId="1C8ACF10" w14:textId="0A9DDAF3" w:rsidR="00A666E4" w:rsidRDefault="00A666E4" w:rsidP="00D503EB">
      <w:pPr>
        <w:pStyle w:val="ListParagraph"/>
        <w:numPr>
          <w:ilvl w:val="1"/>
          <w:numId w:val="32"/>
        </w:numPr>
      </w:pPr>
      <w:r w:rsidRPr="00EC14D8">
        <w:t>Multiple executives who are responsible for individual areas (</w:t>
      </w:r>
      <w:r w:rsidR="00ED6D13" w:rsidRPr="00EC14D8">
        <w:t>i.e.,</w:t>
      </w:r>
      <w:r w:rsidRPr="00EC14D8">
        <w:t xml:space="preserve"> risk, quality, infection prevention, etc.), but do not assess the integrated safety issues, would not qualify. </w:t>
      </w:r>
    </w:p>
    <w:p w14:paraId="791DC97D" w14:textId="77777777" w:rsidR="0004377C" w:rsidRDefault="0004377C" w:rsidP="0004377C">
      <w:pPr>
        <w:pStyle w:val="ListParagraph"/>
        <w:ind w:left="1860"/>
      </w:pPr>
    </w:p>
    <w:p w14:paraId="5FC04AAB" w14:textId="0AAA6692" w:rsidR="009766C3" w:rsidRPr="009766C3" w:rsidRDefault="009766C3" w:rsidP="009766C3">
      <w:pPr>
        <w:pStyle w:val="ListParagraph"/>
        <w:numPr>
          <w:ilvl w:val="0"/>
          <w:numId w:val="32"/>
        </w:numPr>
        <w:rPr>
          <w:b/>
          <w:bCs/>
        </w:rPr>
      </w:pPr>
      <w:r w:rsidRPr="009766C3">
        <w:rPr>
          <w:b/>
          <w:bCs/>
        </w:rPr>
        <w:t xml:space="preserve">Caregivers </w:t>
      </w:r>
      <w:r>
        <w:t>include, but are not necessarily limited to the following:</w:t>
      </w:r>
    </w:p>
    <w:p w14:paraId="050C20E2" w14:textId="3ED4F290" w:rsidR="00660FFA" w:rsidRDefault="00660FFA" w:rsidP="009766C3">
      <w:pPr>
        <w:pStyle w:val="ListParagraph"/>
        <w:numPr>
          <w:ilvl w:val="1"/>
          <w:numId w:val="32"/>
        </w:numPr>
      </w:pPr>
      <w:r w:rsidRPr="00730FEA">
        <w:t>Em</w:t>
      </w:r>
      <w:r w:rsidRPr="00660FFA">
        <w:t>ployed physicians, mid-levels (NPs, PAs), nurses, surgical assistants, and other clinicians involved in pre-operative, intraoperative, and post-operative care of the patient.</w:t>
      </w:r>
    </w:p>
    <w:p w14:paraId="14364CD1" w14:textId="77777777" w:rsidR="00A666E4" w:rsidRPr="00A666E4" w:rsidRDefault="00A666E4" w:rsidP="00997ECF">
      <w:pPr>
        <w:pStyle w:val="NoSpacing"/>
        <w:numPr>
          <w:ilvl w:val="0"/>
          <w:numId w:val="53"/>
        </w:numPr>
        <w:rPr>
          <w:b/>
        </w:rPr>
      </w:pPr>
      <w:bookmarkStart w:id="338" w:name="SP_report_communicate"/>
      <w:r w:rsidRPr="00A666E4">
        <w:rPr>
          <w:b/>
        </w:rPr>
        <w:t xml:space="preserve">There are several references to communicating and reporting to the governance throughout Section 4. How can ASCs meet the intent of these elements? </w:t>
      </w:r>
    </w:p>
    <w:bookmarkEnd w:id="338"/>
    <w:p w14:paraId="022DA3A7" w14:textId="5B6F51C4" w:rsidR="00A666E4" w:rsidRPr="00EC14D8" w:rsidRDefault="00A666E4" w:rsidP="00A666E4">
      <w:pPr>
        <w:pStyle w:val="NoSpacing"/>
        <w:ind w:left="360"/>
      </w:pPr>
      <w:r w:rsidRPr="00EC14D8">
        <w:t>Reporting on each specific Safe Practice element as described in the Safe Practice should occur and be documented within the reporting period. Communications and reporting must occur to the facility’s governance, and reporting to internal staff committees (i.e.</w:t>
      </w:r>
      <w:r w:rsidR="004F4A15">
        <w:t>,</w:t>
      </w:r>
      <w:r w:rsidRPr="00EC14D8">
        <w:t xml:space="preserve"> performance improvement committee, risk mitigation committee, safety team meeting, etc.) would not meet the intent of these elements. </w:t>
      </w:r>
    </w:p>
    <w:p w14:paraId="2BEBFA36" w14:textId="77777777" w:rsidR="00A666E4" w:rsidRPr="00EC14D8" w:rsidRDefault="00A666E4" w:rsidP="00A666E4">
      <w:pPr>
        <w:spacing w:line="240" w:lineRule="auto"/>
        <w:rPr>
          <w:b/>
        </w:rPr>
      </w:pPr>
      <w:r w:rsidRPr="00EC14D8">
        <w:rPr>
          <w:b/>
        </w:rPr>
        <w:t xml:space="preserve"> </w:t>
      </w:r>
    </w:p>
    <w:p w14:paraId="16EABA78" w14:textId="77777777" w:rsidR="00A666E4" w:rsidRPr="00A666E4" w:rsidRDefault="00A666E4" w:rsidP="00997ECF">
      <w:pPr>
        <w:pStyle w:val="NoSpacing"/>
        <w:numPr>
          <w:ilvl w:val="0"/>
          <w:numId w:val="53"/>
        </w:numPr>
        <w:rPr>
          <w:b/>
        </w:rPr>
      </w:pPr>
      <w:r w:rsidRPr="00A666E4">
        <w:rPr>
          <w:b/>
        </w:rPr>
        <w:t>The phrase “</w:t>
      </w:r>
      <w:bookmarkStart w:id="339" w:name="SP_compensation"/>
      <w:r w:rsidRPr="00A666E4">
        <w:rPr>
          <w:b/>
        </w:rPr>
        <w:t xml:space="preserve">performance reviews or compensation” </w:t>
      </w:r>
      <w:bookmarkEnd w:id="339"/>
      <w:r w:rsidRPr="00A666E4">
        <w:rPr>
          <w:b/>
        </w:rPr>
        <w:t>is used throughout Section 4. Do performance reviews and compensation plans need to have specific language about the Safe Practice, or can a set of patient safety goals related to the specific Safe Practice be attached?</w:t>
      </w:r>
    </w:p>
    <w:p w14:paraId="460057B3" w14:textId="77777777" w:rsidR="00A666E4" w:rsidRDefault="00A666E4" w:rsidP="00A666E4">
      <w:pPr>
        <w:pStyle w:val="NoSpacing"/>
        <w:ind w:left="360"/>
      </w:pPr>
      <w:r w:rsidRPr="00EC14D8">
        <w:t>A performance review or compensation plan should include specific language about a Safe Practice. A list of Safe Practices and related goals may be incorporated into the performance review and/or compensation plan or formalized programs whereby a measure of success of those activities or</w:t>
      </w:r>
    </w:p>
    <w:p w14:paraId="16313A28" w14:textId="77777777" w:rsidR="00A666E4" w:rsidRDefault="00A666E4" w:rsidP="00A666E4">
      <w:pPr>
        <w:pStyle w:val="NoSpacing"/>
        <w:ind w:left="360"/>
      </w:pPr>
      <w:r w:rsidRPr="00EC14D8">
        <w:t xml:space="preserve">programs </w:t>
      </w:r>
      <w:proofErr w:type="gramStart"/>
      <w:r w:rsidRPr="00EC14D8">
        <w:t>is</w:t>
      </w:r>
      <w:proofErr w:type="gramEnd"/>
      <w:r w:rsidRPr="00EC14D8">
        <w:t xml:space="preserve"> tied to individual performance reviews or compensation incentive plans of leaders. </w:t>
      </w:r>
    </w:p>
    <w:p w14:paraId="7990D8FC" w14:textId="77777777" w:rsidR="00A666E4" w:rsidRDefault="00A666E4" w:rsidP="00A666E4">
      <w:pPr>
        <w:pStyle w:val="NoSpacing"/>
      </w:pPr>
    </w:p>
    <w:p w14:paraId="44E12E30" w14:textId="77777777" w:rsidR="00A666E4" w:rsidRPr="00EC14D8" w:rsidRDefault="00A666E4" w:rsidP="00A666E4">
      <w:pPr>
        <w:pStyle w:val="NoSpacing"/>
        <w:ind w:left="360"/>
      </w:pPr>
      <w:r w:rsidRPr="00EC14D8">
        <w:t>Every employee should have a patient safety component to their annual review. Another option is to include in the employee’s competency review (OPPE, FPPE).</w:t>
      </w:r>
    </w:p>
    <w:p w14:paraId="0DB5BDFC" w14:textId="579B0BE8" w:rsidR="00A666E4" w:rsidRPr="00EC14D8" w:rsidRDefault="00C76D2B" w:rsidP="00A666E4">
      <w:pPr>
        <w:spacing w:line="240" w:lineRule="auto"/>
        <w:rPr>
          <w:b/>
        </w:rPr>
      </w:pPr>
      <w:r>
        <w:rPr>
          <w:b/>
        </w:rPr>
        <w:tab/>
      </w:r>
    </w:p>
    <w:p w14:paraId="10461829" w14:textId="77777777" w:rsidR="00A666E4" w:rsidRPr="00A666E4" w:rsidRDefault="00A666E4" w:rsidP="00997ECF">
      <w:pPr>
        <w:pStyle w:val="NoSpacing"/>
        <w:numPr>
          <w:ilvl w:val="0"/>
          <w:numId w:val="53"/>
        </w:numPr>
        <w:rPr>
          <w:b/>
        </w:rPr>
      </w:pPr>
      <w:r w:rsidRPr="00A666E4">
        <w:rPr>
          <w:b/>
        </w:rPr>
        <w:t xml:space="preserve">There are several references to </w:t>
      </w:r>
      <w:bookmarkStart w:id="340" w:name="SP_budgets"/>
      <w:bookmarkStart w:id="341" w:name="Sec4_budgets"/>
      <w:r w:rsidRPr="00A666E4">
        <w:rPr>
          <w:b/>
        </w:rPr>
        <w:t xml:space="preserve">ASC budgets throughout </w:t>
      </w:r>
      <w:bookmarkEnd w:id="340"/>
      <w:bookmarkEnd w:id="341"/>
      <w:r w:rsidRPr="00A666E4">
        <w:rPr>
          <w:b/>
        </w:rPr>
        <w:t xml:space="preserve">Section 4. How can ASCs meet the intent of these elements? </w:t>
      </w:r>
    </w:p>
    <w:p w14:paraId="6C19856E" w14:textId="77777777" w:rsidR="00A666E4" w:rsidRPr="00EC14D8" w:rsidRDefault="00A666E4" w:rsidP="00A666E4">
      <w:pPr>
        <w:pStyle w:val="NoSpacing"/>
        <w:ind w:left="360"/>
      </w:pPr>
      <w:r w:rsidRPr="00EC14D8">
        <w:lastRenderedPageBreak/>
        <w:t xml:space="preserve">The intent of these elements is to verify that actions specific to the Safe Practices have been included in ASC budgets. To meet the intent of these elements, ASCs should ensure that these actions can be identified within the facility’s budget. If the budget includes categories which address the Safe Practice, but do not specifically name the Safe Practice, then the intent of the element is met. </w:t>
      </w:r>
    </w:p>
    <w:p w14:paraId="2A20B111" w14:textId="77777777" w:rsidR="00A666E4" w:rsidRPr="00EC14D8" w:rsidRDefault="00A666E4" w:rsidP="00A666E4">
      <w:pPr>
        <w:pStyle w:val="NoSpacing"/>
      </w:pPr>
    </w:p>
    <w:p w14:paraId="4335A66D" w14:textId="7488AA5B" w:rsidR="00A666E4" w:rsidRPr="00EC14D8" w:rsidRDefault="00A666E4" w:rsidP="00A666E4">
      <w:pPr>
        <w:pStyle w:val="NoSpacing"/>
        <w:ind w:left="360"/>
      </w:pPr>
      <w:r w:rsidRPr="00EC14D8">
        <w:t xml:space="preserve">Further, if a facility has not allocated budget dollars for activities tied to a Safe </w:t>
      </w:r>
      <w:r w:rsidR="00D63ECB" w:rsidRPr="00EC14D8">
        <w:t>Practice but</w:t>
      </w:r>
      <w:r w:rsidRPr="00EC14D8">
        <w:t xml:space="preserve"> can document expenses specific to the Safe Practice during the reporting period, the intent of the element is met. Plans to allocate specific budget dollars for a Safe Practice should be incorporated into the next upcoming budget year as an ongoing process.</w:t>
      </w:r>
    </w:p>
    <w:p w14:paraId="7C3E87D9" w14:textId="77777777" w:rsidR="00A666E4" w:rsidRPr="00EC14D8" w:rsidRDefault="00A666E4" w:rsidP="00A666E4">
      <w:pPr>
        <w:pStyle w:val="NoSpacing"/>
      </w:pPr>
    </w:p>
    <w:p w14:paraId="05EE9163" w14:textId="77777777" w:rsidR="00A666E4" w:rsidRPr="00EC14D8" w:rsidRDefault="00A666E4" w:rsidP="00A666E4">
      <w:pPr>
        <w:pStyle w:val="NoSpacing"/>
        <w:ind w:left="360"/>
      </w:pPr>
      <w:r w:rsidRPr="00EC14D8">
        <w:t xml:space="preserve">ASCs may also document training or education expenditures specific to the Safe Practice or expenditures on educational materials that are specific to the Safe Practice. </w:t>
      </w:r>
    </w:p>
    <w:p w14:paraId="2C4C38B1" w14:textId="77777777" w:rsidR="00A666E4" w:rsidRPr="00EC14D8" w:rsidRDefault="00A666E4" w:rsidP="00A666E4">
      <w:pPr>
        <w:pStyle w:val="NoSpacing"/>
      </w:pPr>
    </w:p>
    <w:p w14:paraId="216C2152" w14:textId="2E3B96BB" w:rsidR="00A666E4" w:rsidRDefault="00A666E4" w:rsidP="005C7545">
      <w:pPr>
        <w:pStyle w:val="NoSpacing"/>
        <w:ind w:left="360"/>
      </w:pPr>
      <w:r w:rsidRPr="00EC14D8">
        <w:t>ASCs that have invested in in-house staff educators’ and who include in their job descriptions the coordination and delivery of training and education to appropriate facility staff on specific Safe Practices meet the intent of this element. For example, if the position description for the Clinical Nurse Educator includes the coordination and delivery of in-service training and educational sessions related to preventing infections by improving hand hygiene, the intent of this practice is met.</w:t>
      </w:r>
      <w:r w:rsidR="00C76D2B">
        <w:t xml:space="preserve"> </w:t>
      </w:r>
      <w:r w:rsidR="00C76D2B" w:rsidRPr="00C76D2B">
        <w:t>Training can be in-person or virtual/ computer-based.</w:t>
      </w:r>
    </w:p>
    <w:p w14:paraId="1746C14B" w14:textId="77777777" w:rsidR="00C76D2B" w:rsidRDefault="00C76D2B" w:rsidP="00A666E4"/>
    <w:p w14:paraId="00F85172" w14:textId="52E7114B" w:rsidR="00C76D2B" w:rsidRDefault="00C76D2B" w:rsidP="00997ECF">
      <w:pPr>
        <w:pStyle w:val="ListParagraph"/>
        <w:numPr>
          <w:ilvl w:val="0"/>
          <w:numId w:val="53"/>
        </w:numPr>
        <w:rPr>
          <w:b/>
          <w:bCs/>
        </w:rPr>
      </w:pPr>
      <w:r w:rsidRPr="00C76D2B">
        <w:rPr>
          <w:b/>
          <w:bCs/>
        </w:rPr>
        <w:t>How should staff education be measure</w:t>
      </w:r>
      <w:r>
        <w:rPr>
          <w:b/>
          <w:bCs/>
        </w:rPr>
        <w:t>d?</w:t>
      </w:r>
    </w:p>
    <w:p w14:paraId="058F4A28" w14:textId="08F0E62C" w:rsidR="00C76D2B" w:rsidRPr="00C76D2B" w:rsidRDefault="00C76D2B" w:rsidP="00C76D2B">
      <w:pPr>
        <w:pStyle w:val="ListParagraph"/>
        <w:ind w:left="360"/>
      </w:pPr>
      <w:r w:rsidRPr="00C76D2B">
        <w:t>Educational meetings should clearly address the subject matter pertinent to adverse events and performance improvement targeted by the specific Safe Practice. ASCs should track meeting dates, frequency of training sessions provided, attendance records or completion records, and the percentage of the total staff who received the information. Training can be in-person or virtual/ computer-based.</w:t>
      </w:r>
    </w:p>
    <w:p w14:paraId="4C46F9E4" w14:textId="77777777" w:rsidR="00EC14D8" w:rsidRDefault="00EC14D8" w:rsidP="00EC14D8">
      <w:pPr>
        <w:pStyle w:val="NoSpacing"/>
      </w:pPr>
    </w:p>
    <w:p w14:paraId="0921A71D" w14:textId="1B2D48DB" w:rsidR="00EC14D8" w:rsidRDefault="00EC14D8" w:rsidP="006C5512">
      <w:pPr>
        <w:pStyle w:val="Heading5"/>
      </w:pPr>
      <w:r>
        <w:t xml:space="preserve">Safe Practice # 1 Leadership Structures and Systems </w:t>
      </w:r>
    </w:p>
    <w:p w14:paraId="12D7F59F" w14:textId="699D6C54" w:rsidR="00EC14D8" w:rsidRPr="0050599F" w:rsidRDefault="00EC14D8" w:rsidP="00997ECF">
      <w:pPr>
        <w:pStyle w:val="EndnoteText"/>
        <w:numPr>
          <w:ilvl w:val="0"/>
          <w:numId w:val="53"/>
        </w:numPr>
        <w:rPr>
          <w:b/>
        </w:rPr>
      </w:pPr>
      <w:bookmarkStart w:id="342" w:name="SP_11a_12b_12d"/>
      <w:r w:rsidRPr="00EC14D8">
        <w:rPr>
          <w:b/>
        </w:rPr>
        <w:t xml:space="preserve">1.1a, 1.2b, and 1.2d: </w:t>
      </w:r>
      <w:bookmarkEnd w:id="342"/>
      <w:r w:rsidRPr="00EC14D8">
        <w:rPr>
          <w:b/>
        </w:rPr>
        <w:t>Several elements within Safe Practice 1 mention that “regular communication” is required. How does Leapfrog define “regular communication?”</w:t>
      </w:r>
    </w:p>
    <w:p w14:paraId="01F68DC9" w14:textId="77777777" w:rsidR="00EC14D8" w:rsidRDefault="00EC14D8" w:rsidP="00EC14D8">
      <w:pPr>
        <w:pStyle w:val="EndnoteText"/>
        <w:ind w:left="360"/>
      </w:pPr>
      <w:r>
        <w:t xml:space="preserve">Regular communication means more than once a year. Some facilities may discuss these items quarterly or even monthly. ASCs can document these communications took place through dated meeting minutes. We would urge ASCs to improve the detail of their governance and other meeting minutes to ensure they are able to clearly document that the issues were discussed. </w:t>
      </w:r>
    </w:p>
    <w:p w14:paraId="6AAA1442" w14:textId="77777777" w:rsidR="00EC14D8" w:rsidRDefault="00EC14D8" w:rsidP="00EC14D8">
      <w:pPr>
        <w:pStyle w:val="EndnoteText"/>
        <w:ind w:left="360"/>
      </w:pPr>
    </w:p>
    <w:p w14:paraId="19D829AF" w14:textId="24E68FE3" w:rsidR="00EC14D8" w:rsidRDefault="00EC14D8" w:rsidP="00EC14D8">
      <w:pPr>
        <w:pStyle w:val="EndnoteText"/>
        <w:ind w:left="360"/>
      </w:pPr>
      <w:r>
        <w:t xml:space="preserve">The discussion of these items can be a general note in the minutes, without specific details. However, ASCs should maintain copies of dated presentations and reports related to these agenda items </w:t>
      </w:r>
      <w:proofErr w:type="gramStart"/>
      <w:r>
        <w:t>in order to</w:t>
      </w:r>
      <w:proofErr w:type="gramEnd"/>
      <w:r>
        <w:t xml:space="preserve"> document adherence </w:t>
      </w:r>
      <w:r w:rsidR="00C76D2B">
        <w:t xml:space="preserve">to </w:t>
      </w:r>
      <w:r>
        <w:t xml:space="preserve">these elements. </w:t>
      </w:r>
      <w:r w:rsidR="00174F1E">
        <w:t>Meetings can be in-person or virtual.</w:t>
      </w:r>
    </w:p>
    <w:p w14:paraId="14C3D2CD" w14:textId="77777777" w:rsidR="00EC14D8" w:rsidRDefault="00EC14D8" w:rsidP="00EC14D8">
      <w:pPr>
        <w:pStyle w:val="EndnoteText"/>
      </w:pPr>
    </w:p>
    <w:p w14:paraId="7D1B34FC" w14:textId="5AA66F9F" w:rsidR="00EC14D8" w:rsidRPr="0050599F" w:rsidRDefault="00EC14D8" w:rsidP="00997ECF">
      <w:pPr>
        <w:pStyle w:val="EndnoteText"/>
        <w:numPr>
          <w:ilvl w:val="0"/>
          <w:numId w:val="53"/>
        </w:numPr>
        <w:rPr>
          <w:b/>
        </w:rPr>
      </w:pPr>
      <w:bookmarkStart w:id="343" w:name="SP_11b"/>
      <w:r w:rsidRPr="00EC14D8">
        <w:rPr>
          <w:b/>
        </w:rPr>
        <w:t xml:space="preserve">1.1b: </w:t>
      </w:r>
      <w:bookmarkEnd w:id="343"/>
      <w:r w:rsidRPr="00EC14D8">
        <w:rPr>
          <w:b/>
        </w:rPr>
        <w:t>How can an ASC document the steps that it has taken to report to the community ongoing efforts and results of these efforts to improve safety and quality?</w:t>
      </w:r>
    </w:p>
    <w:p w14:paraId="17CC9FE2" w14:textId="77777777" w:rsidR="00EC14D8" w:rsidRDefault="00EC14D8" w:rsidP="00EC14D8">
      <w:pPr>
        <w:pStyle w:val="EndnoteText"/>
        <w:ind w:left="360"/>
      </w:pPr>
      <w:r>
        <w:t xml:space="preserve">ASCs can utilize several communication vehicles, </w:t>
      </w:r>
      <w:proofErr w:type="gramStart"/>
      <w:r>
        <w:t>including:</w:t>
      </w:r>
      <w:proofErr w:type="gramEnd"/>
      <w:r>
        <w:t xml:space="preserve"> webpages that are prominent from the </w:t>
      </w:r>
      <w:r w:rsidR="00405D34">
        <w:t>facility</w:t>
      </w:r>
      <w:r>
        <w:t xml:space="preserve">’s homepage, electronic newsletters, mailings or annual reports, or an ad in the local paper. The communication must include </w:t>
      </w:r>
      <w:r w:rsidRPr="00C76D2B">
        <w:rPr>
          <w:b/>
          <w:bCs/>
          <w:u w:val="single"/>
        </w:rPr>
        <w:t>both</w:t>
      </w:r>
      <w:r>
        <w:t xml:space="preserve"> efforts the ASC is taking to improve and the results of those efforts.</w:t>
      </w:r>
    </w:p>
    <w:p w14:paraId="201E7027" w14:textId="77777777" w:rsidR="00EC14D8" w:rsidRDefault="00EC14D8" w:rsidP="00EC14D8">
      <w:pPr>
        <w:pStyle w:val="EndnoteText"/>
      </w:pPr>
    </w:p>
    <w:p w14:paraId="75BA70D7" w14:textId="08A89291" w:rsidR="00EC14D8" w:rsidRPr="0050599F" w:rsidRDefault="00EC14D8" w:rsidP="00997ECF">
      <w:pPr>
        <w:pStyle w:val="EndnoteText"/>
        <w:numPr>
          <w:ilvl w:val="0"/>
          <w:numId w:val="53"/>
        </w:numPr>
        <w:rPr>
          <w:b/>
        </w:rPr>
      </w:pPr>
      <w:bookmarkStart w:id="344" w:name="SP_11c"/>
      <w:r w:rsidRPr="00EC14D8">
        <w:rPr>
          <w:b/>
        </w:rPr>
        <w:t xml:space="preserve">1.1c: </w:t>
      </w:r>
      <w:bookmarkEnd w:id="344"/>
      <w:r w:rsidRPr="00EC14D8">
        <w:rPr>
          <w:b/>
        </w:rPr>
        <w:t>How can an ASC document that all staff and independent practitioners were “made aware” of ongoing efforts to reduce risks and hazards and to improve patient safety and quality?</w:t>
      </w:r>
    </w:p>
    <w:p w14:paraId="0C87CD1D" w14:textId="77777777" w:rsidR="00EC14D8" w:rsidRDefault="00EC14D8" w:rsidP="00EC14D8">
      <w:pPr>
        <w:pStyle w:val="EndnoteText"/>
        <w:ind w:left="360"/>
      </w:pPr>
      <w:r>
        <w:lastRenderedPageBreak/>
        <w:t xml:space="preserve">ASCs can share information via email or intranet, </w:t>
      </w:r>
      <w:proofErr w:type="gramStart"/>
      <w:r>
        <w:t>reports</w:t>
      </w:r>
      <w:proofErr w:type="gramEnd"/>
      <w:r>
        <w:t xml:space="preserve"> or presentations at meetings with meeting attendance recorded. If utilizing an intranet, ASCs must ensure that non-employed practitioners have access to the information.</w:t>
      </w:r>
    </w:p>
    <w:p w14:paraId="50D47F51" w14:textId="77777777" w:rsidR="00EC14D8" w:rsidRDefault="00EC14D8" w:rsidP="00EC14D8">
      <w:pPr>
        <w:pStyle w:val="EndnoteText"/>
      </w:pPr>
    </w:p>
    <w:p w14:paraId="4239C38A" w14:textId="4F35748E" w:rsidR="00EC14D8" w:rsidRPr="0050599F" w:rsidRDefault="00EC14D8" w:rsidP="00997ECF">
      <w:pPr>
        <w:pStyle w:val="EndnoteText"/>
        <w:numPr>
          <w:ilvl w:val="0"/>
          <w:numId w:val="53"/>
        </w:numPr>
        <w:rPr>
          <w:b/>
        </w:rPr>
      </w:pPr>
      <w:bookmarkStart w:id="345" w:name="SP_12a_13a_14b"/>
      <w:r w:rsidRPr="00EC14D8">
        <w:rPr>
          <w:b/>
        </w:rPr>
        <w:t>1.2a, 1.3a, 1.4b</w:t>
      </w:r>
      <w:bookmarkEnd w:id="345"/>
      <w:r w:rsidRPr="00EC14D8">
        <w:rPr>
          <w:b/>
        </w:rPr>
        <w:t>: What are the minimum requirements to qualify as a “patient safety program?”</w:t>
      </w:r>
    </w:p>
    <w:p w14:paraId="3D0F5D40" w14:textId="77777777" w:rsidR="00EC14D8" w:rsidRDefault="00EC14D8" w:rsidP="00EC14D8">
      <w:pPr>
        <w:pStyle w:val="EndnoteText"/>
        <w:ind w:left="360"/>
      </w:pPr>
      <w:r>
        <w:t>As part of accreditation through The Joint Commission, ASCs are required to meet standard LD.03.09.01, which identifies the elements that must be included in an integrated patient safety program (see pages PS-32 to PS-33 in Patient Safety Systems chapter of the CAMAC). ASCs that are not accredited by The Joint Commission can use these elements as a guide as well.</w:t>
      </w:r>
    </w:p>
    <w:p w14:paraId="6F7D663B" w14:textId="77777777" w:rsidR="00EC14D8" w:rsidRDefault="00EC14D8" w:rsidP="00EC14D8">
      <w:pPr>
        <w:pStyle w:val="EndnoteText"/>
      </w:pPr>
    </w:p>
    <w:p w14:paraId="66460108" w14:textId="278D4973" w:rsidR="00EC14D8" w:rsidRPr="0050599F" w:rsidRDefault="00EC14D8" w:rsidP="00997ECF">
      <w:pPr>
        <w:pStyle w:val="EndnoteText"/>
        <w:numPr>
          <w:ilvl w:val="0"/>
          <w:numId w:val="53"/>
        </w:numPr>
        <w:rPr>
          <w:b/>
        </w:rPr>
      </w:pPr>
      <w:bookmarkStart w:id="346" w:name="SP_12d_patientsafetycommittee"/>
      <w:r w:rsidRPr="00EC14D8">
        <w:rPr>
          <w:b/>
        </w:rPr>
        <w:t xml:space="preserve">1.2d: </w:t>
      </w:r>
      <w:bookmarkEnd w:id="346"/>
      <w:r w:rsidRPr="00EC14D8">
        <w:rPr>
          <w:b/>
        </w:rPr>
        <w:t>What is the role of an interdisciplinary patient safety committee?</w:t>
      </w:r>
    </w:p>
    <w:p w14:paraId="26A27729" w14:textId="77777777" w:rsidR="00EC14D8" w:rsidRDefault="00EC14D8" w:rsidP="00EC14D8">
      <w:pPr>
        <w:pStyle w:val="EndnoteText"/>
        <w:ind w:left="360"/>
      </w:pPr>
      <w:r>
        <w:t>An interdisciplinary patient safety committee is an internal ASC committee that oversees the activities defined in the NQF Safe Practice 1 Practice Element Specifications and develops action plans to create solutions and changes in performance.</w:t>
      </w:r>
    </w:p>
    <w:p w14:paraId="41C21EE9" w14:textId="77777777" w:rsidR="00EC14D8" w:rsidRDefault="00EC14D8" w:rsidP="00EC14D8">
      <w:pPr>
        <w:pStyle w:val="EndnoteText"/>
      </w:pPr>
      <w:bookmarkStart w:id="347" w:name="_Hlk66281963"/>
    </w:p>
    <w:p w14:paraId="64BF98A0" w14:textId="5949E9D4" w:rsidR="00EC14D8" w:rsidRPr="0050599F" w:rsidRDefault="00EC14D8" w:rsidP="00997ECF">
      <w:pPr>
        <w:pStyle w:val="EndnoteText"/>
        <w:numPr>
          <w:ilvl w:val="0"/>
          <w:numId w:val="53"/>
        </w:numPr>
        <w:rPr>
          <w:b/>
        </w:rPr>
      </w:pPr>
      <w:bookmarkStart w:id="348" w:name="SP_12d_teamtrainingex"/>
      <w:r w:rsidRPr="00EC14D8">
        <w:rPr>
          <w:b/>
        </w:rPr>
        <w:t>1.2d</w:t>
      </w:r>
      <w:bookmarkEnd w:id="348"/>
      <w:r w:rsidRPr="00EC14D8">
        <w:rPr>
          <w:b/>
        </w:rPr>
        <w:t>: What is an example of team training that is appropriate for caregivers?</w:t>
      </w:r>
    </w:p>
    <w:bookmarkEnd w:id="347"/>
    <w:p w14:paraId="37353BB8" w14:textId="120F3622" w:rsidR="00C76D2B" w:rsidRDefault="00EC14D8" w:rsidP="00C76D2B">
      <w:pPr>
        <w:pStyle w:val="EndnoteText"/>
        <w:ind w:left="360"/>
      </w:pPr>
      <w:r>
        <w:t xml:space="preserve">ASCs can </w:t>
      </w:r>
      <w:r w:rsidR="00C76D2B" w:rsidRPr="00C76D2B">
        <w:t xml:space="preserve">utilize </w:t>
      </w:r>
      <w:hyperlink r:id="rId188" w:history="1">
        <w:r w:rsidR="00C76D2B" w:rsidRPr="00C76D2B">
          <w:rPr>
            <w:rStyle w:val="Hyperlink"/>
          </w:rPr>
          <w:t>TeamSTEPPS</w:t>
        </w:r>
      </w:hyperlink>
      <w:r>
        <w:t>, a comprehensive, evidence-based training program for healthcare professionals.</w:t>
      </w:r>
      <w:r w:rsidR="00C76D2B">
        <w:t xml:space="preserve"> At a minimum, the elements of basic teamwork training should be met as described on page 96 of the Safe Practices for Better Healthcare– 2010 Update, which is available for download at  </w:t>
      </w:r>
      <w:hyperlink r:id="rId189" w:history="1">
        <w:r w:rsidR="001D1E4F" w:rsidRPr="008823EF">
          <w:rPr>
            <w:rStyle w:val="Hyperlink"/>
          </w:rPr>
          <w:t>https://www.leapfroggroup.org/asc-survey-materials/survey-materials</w:t>
        </w:r>
      </w:hyperlink>
      <w:r w:rsidR="001D1E4F">
        <w:t xml:space="preserve">. </w:t>
      </w:r>
    </w:p>
    <w:p w14:paraId="1040CD99" w14:textId="77777777" w:rsidR="00C76D2B" w:rsidRDefault="00C76D2B" w:rsidP="00C76D2B">
      <w:pPr>
        <w:pStyle w:val="EndnoteText"/>
        <w:ind w:left="360"/>
      </w:pPr>
    </w:p>
    <w:p w14:paraId="254F13AF" w14:textId="211C3290" w:rsidR="00EC14D8" w:rsidRDefault="00C76D2B" w:rsidP="00C76D2B">
      <w:pPr>
        <w:pStyle w:val="EndnoteText"/>
        <w:ind w:left="360"/>
      </w:pPr>
      <w:r>
        <w:t>Team training to caregivers would need to be provided and then reported to leadership by the interdisciplinary patient safety team, Risk Manager, or Quality Coordinator to meet the intent of Safe Practice 1.2d.</w:t>
      </w:r>
      <w:r w:rsidR="00EC14D8">
        <w:t xml:space="preserve"> </w:t>
      </w:r>
    </w:p>
    <w:p w14:paraId="65B2E714" w14:textId="77777777" w:rsidR="00EC14D8" w:rsidRDefault="00EC14D8" w:rsidP="00EC14D8">
      <w:pPr>
        <w:pStyle w:val="EndnoteText"/>
      </w:pPr>
    </w:p>
    <w:p w14:paraId="165AB450" w14:textId="2D259235" w:rsidR="00EC14D8" w:rsidRPr="0050599F" w:rsidRDefault="00EC14D8" w:rsidP="00997ECF">
      <w:pPr>
        <w:pStyle w:val="EndnoteText"/>
        <w:numPr>
          <w:ilvl w:val="0"/>
          <w:numId w:val="53"/>
        </w:numPr>
        <w:rPr>
          <w:b/>
        </w:rPr>
      </w:pPr>
      <w:bookmarkStart w:id="349" w:name="SP_12e_noadverse"/>
      <w:r w:rsidRPr="00EC14D8">
        <w:rPr>
          <w:b/>
        </w:rPr>
        <w:t xml:space="preserve">1.2e: </w:t>
      </w:r>
      <w:bookmarkEnd w:id="349"/>
      <w:r w:rsidRPr="00EC14D8">
        <w:rPr>
          <w:b/>
        </w:rPr>
        <w:t>How can ASCs that have not had any adverse events during the reporting period earn credit for this element?</w:t>
      </w:r>
    </w:p>
    <w:p w14:paraId="30C41B5C" w14:textId="7D6F0684" w:rsidR="00EC14D8" w:rsidRDefault="00EC14D8" w:rsidP="00EC14D8">
      <w:pPr>
        <w:pStyle w:val="EndnoteText"/>
        <w:ind w:left="360"/>
      </w:pPr>
      <w:r>
        <w:t>First, we urge your ASC to reassess its conclusion that no adverse events occurred. Following the reassessment, if no adverse events were identified and the ASC can document that it has policies in place to report such events when they do occur (to a mandatory or voluntary program), the facility would meet the intent of this element.</w:t>
      </w:r>
      <w:r w:rsidR="003451A4">
        <w:t xml:space="preserve"> </w:t>
      </w:r>
      <w:r w:rsidR="003451A4" w:rsidRPr="003451A4">
        <w:t xml:space="preserve">Please see Section </w:t>
      </w:r>
      <w:r w:rsidR="003451A4">
        <w:t>4E</w:t>
      </w:r>
      <w:r w:rsidR="003451A4" w:rsidRPr="003451A4">
        <w:t xml:space="preserve"> Never Events for a list of adverse events and components of a Never Events Policy.</w:t>
      </w:r>
      <w:r>
        <w:t xml:space="preserve"> </w:t>
      </w:r>
    </w:p>
    <w:p w14:paraId="6E5A5809" w14:textId="77777777" w:rsidR="00FE0589" w:rsidRDefault="00FE0589" w:rsidP="00A36FED">
      <w:pPr>
        <w:pStyle w:val="EndnoteText"/>
        <w:rPr>
          <w:b/>
        </w:rPr>
      </w:pPr>
    </w:p>
    <w:p w14:paraId="0BEBF4C0" w14:textId="426A081D" w:rsidR="00EC14D8" w:rsidRPr="0050599F" w:rsidRDefault="00EC14D8" w:rsidP="00997ECF">
      <w:pPr>
        <w:pStyle w:val="EndnoteText"/>
        <w:numPr>
          <w:ilvl w:val="0"/>
          <w:numId w:val="53"/>
        </w:numPr>
        <w:rPr>
          <w:b/>
        </w:rPr>
      </w:pPr>
      <w:r w:rsidRPr="00EC14D8">
        <w:rPr>
          <w:b/>
        </w:rPr>
        <w:t xml:space="preserve">1.4b: What are some examples of how ASCs can engage the </w:t>
      </w:r>
      <w:bookmarkStart w:id="350" w:name="SP_14b_engagemedstaff"/>
      <w:r w:rsidRPr="00EC14D8">
        <w:rPr>
          <w:b/>
        </w:rPr>
        <w:t xml:space="preserve">medical staff </w:t>
      </w:r>
      <w:bookmarkEnd w:id="350"/>
      <w:r w:rsidRPr="00EC14D8">
        <w:rPr>
          <w:b/>
        </w:rPr>
        <w:t>as direct contributors to the patient safety program?</w:t>
      </w:r>
    </w:p>
    <w:p w14:paraId="388D0FED" w14:textId="77777777" w:rsidR="0050599F" w:rsidRDefault="00EC14D8" w:rsidP="0050599F">
      <w:pPr>
        <w:pStyle w:val="EndnoteText"/>
        <w:ind w:left="360"/>
      </w:pPr>
      <w:r>
        <w:t>Examples may include:</w:t>
      </w:r>
    </w:p>
    <w:p w14:paraId="6554BA6F" w14:textId="77777777" w:rsidR="0050599F" w:rsidRDefault="00EC14D8" w:rsidP="00B07038">
      <w:pPr>
        <w:pStyle w:val="EndnoteText"/>
        <w:numPr>
          <w:ilvl w:val="0"/>
          <w:numId w:val="83"/>
        </w:numPr>
      </w:pPr>
      <w:r>
        <w:t>Leadership requests time on Medical Staff standing agendas to provide patient safety updates and elicit direct feedback on specific areas.</w:t>
      </w:r>
    </w:p>
    <w:p w14:paraId="344677D6" w14:textId="482C805D" w:rsidR="0050599F" w:rsidRDefault="00EC14D8" w:rsidP="00B07038">
      <w:pPr>
        <w:pStyle w:val="EndnoteText"/>
        <w:numPr>
          <w:ilvl w:val="0"/>
          <w:numId w:val="83"/>
        </w:numPr>
      </w:pPr>
      <w:r>
        <w:t xml:space="preserve">Medical staff are invited and encouraged to be active participants </w:t>
      </w:r>
      <w:r w:rsidR="003451A4">
        <w:t>in</w:t>
      </w:r>
      <w:r>
        <w:t xml:space="preserve"> clinical meetings where patient safety is addressed. </w:t>
      </w:r>
    </w:p>
    <w:p w14:paraId="69F1CA99" w14:textId="7CA72BC1" w:rsidR="00EC14D8" w:rsidRDefault="00EC14D8" w:rsidP="00B07038">
      <w:pPr>
        <w:pStyle w:val="EndnoteText"/>
        <w:numPr>
          <w:ilvl w:val="0"/>
          <w:numId w:val="83"/>
        </w:numPr>
      </w:pPr>
      <w:r>
        <w:t xml:space="preserve">Governance appoints a community-based active medical staff member to represent the </w:t>
      </w:r>
      <w:r w:rsidR="00405D34">
        <w:t>facility</w:t>
      </w:r>
      <w:r>
        <w:t xml:space="preserve"> on a regional patient safety initiative. </w:t>
      </w:r>
    </w:p>
    <w:p w14:paraId="7BF638B4" w14:textId="77777777" w:rsidR="00EC14D8" w:rsidRPr="00EC14D8" w:rsidRDefault="00EC14D8" w:rsidP="00EC14D8">
      <w:pPr>
        <w:pStyle w:val="EndnoteText"/>
        <w:rPr>
          <w:b/>
        </w:rPr>
      </w:pPr>
    </w:p>
    <w:p w14:paraId="4A603084" w14:textId="5F4CDDFD" w:rsidR="00EC14D8" w:rsidRPr="0050599F" w:rsidRDefault="00EC14D8" w:rsidP="00997ECF">
      <w:pPr>
        <w:pStyle w:val="EndnoteText"/>
        <w:numPr>
          <w:ilvl w:val="0"/>
          <w:numId w:val="53"/>
        </w:numPr>
        <w:rPr>
          <w:b/>
        </w:rPr>
      </w:pPr>
      <w:bookmarkStart w:id="351" w:name="SP_14b_medstaffempl"/>
      <w:r w:rsidRPr="00EC14D8">
        <w:rPr>
          <w:b/>
        </w:rPr>
        <w:t>1.4b</w:t>
      </w:r>
      <w:bookmarkEnd w:id="351"/>
      <w:r w:rsidRPr="00EC14D8">
        <w:rPr>
          <w:b/>
        </w:rPr>
        <w:t>: In an ASC where all medical staff is employed, how do we answer this question?</w:t>
      </w:r>
    </w:p>
    <w:p w14:paraId="673213D0" w14:textId="6007919C" w:rsidR="00EC14D8" w:rsidRDefault="00EC14D8" w:rsidP="00EC14D8">
      <w:pPr>
        <w:pStyle w:val="EndnoteText"/>
        <w:ind w:left="360"/>
      </w:pPr>
      <w:r>
        <w:t xml:space="preserve">The intent of this element is to ensure that physicians and medical staff </w:t>
      </w:r>
      <w:proofErr w:type="gramStart"/>
      <w:r>
        <w:t>have the opportunity to</w:t>
      </w:r>
      <w:proofErr w:type="gramEnd"/>
      <w:r>
        <w:t xml:space="preserve"> provide input on the ASC’s patient safety plan because often they do not have a significant position in the hierarchal structure of a</w:t>
      </w:r>
      <w:r w:rsidR="00405D34">
        <w:t xml:space="preserve"> </w:t>
      </w:r>
      <w:r w:rsidR="00091324">
        <w:t>facility but</w:t>
      </w:r>
      <w:r>
        <w:t xml:space="preserve"> carry a great deal of influence over how the </w:t>
      </w:r>
      <w:r w:rsidR="00405D34">
        <w:t xml:space="preserve">facility </w:t>
      </w:r>
      <w:r>
        <w:t xml:space="preserve">is run. Thus, they are informal leaders who can be change agents and “accelerators or barriers for improvement.” If the facility’s governance and leadership seek and document input from physicians and medical staff regarding patient safety programs, the intent of this element has been met. </w:t>
      </w:r>
    </w:p>
    <w:p w14:paraId="072F06EE" w14:textId="77777777" w:rsidR="00EC14D8" w:rsidRDefault="00EC14D8" w:rsidP="00EC14D8">
      <w:pPr>
        <w:pStyle w:val="EndnoteText"/>
      </w:pPr>
    </w:p>
    <w:p w14:paraId="7F6BA209" w14:textId="274E0909" w:rsidR="00E8059F" w:rsidRDefault="00EC14D8" w:rsidP="006C5512">
      <w:pPr>
        <w:pStyle w:val="Heading5"/>
      </w:pPr>
      <w:r>
        <w:lastRenderedPageBreak/>
        <w:t>Safe Practice # 2 Culture Measurement, Feedback, and Intervention</w:t>
      </w:r>
    </w:p>
    <w:p w14:paraId="08BAEF15" w14:textId="5ECFD104" w:rsidR="00F07167" w:rsidRDefault="00F07167" w:rsidP="00997ECF">
      <w:pPr>
        <w:pStyle w:val="EndnoteText"/>
        <w:numPr>
          <w:ilvl w:val="0"/>
          <w:numId w:val="53"/>
        </w:numPr>
        <w:rPr>
          <w:b/>
        </w:rPr>
      </w:pPr>
      <w:bookmarkStart w:id="352" w:name="SP_22a_employee"/>
      <w:r>
        <w:rPr>
          <w:b/>
        </w:rPr>
        <w:t xml:space="preserve">2.2a: </w:t>
      </w:r>
      <w:bookmarkStart w:id="353" w:name="culturesafetyfaq"/>
      <w:r>
        <w:rPr>
          <w:b/>
        </w:rPr>
        <w:t xml:space="preserve">Why does Leapfrog require </w:t>
      </w:r>
      <w:bookmarkEnd w:id="353"/>
      <w:r>
        <w:rPr>
          <w:b/>
        </w:rPr>
        <w:t xml:space="preserve">that we administer one of these three culture of safety surveys: </w:t>
      </w:r>
      <w:r w:rsidRPr="00F07167">
        <w:rPr>
          <w:b/>
        </w:rPr>
        <w:t>1) AHRQ Survey on Patient Safety (SOPS), 2) the Glint Patient Safety Pulse, and 3) the Press Ganey Safety Culture survey</w:t>
      </w:r>
      <w:r>
        <w:rPr>
          <w:b/>
        </w:rPr>
        <w:t xml:space="preserve">? </w:t>
      </w:r>
    </w:p>
    <w:p w14:paraId="65927977" w14:textId="438CE769" w:rsidR="00F07167" w:rsidRDefault="00F07167" w:rsidP="00F07167">
      <w:pPr>
        <w:pStyle w:val="EndnoteText"/>
        <w:ind w:left="360"/>
        <w:rPr>
          <w:bCs/>
        </w:rPr>
      </w:pPr>
      <w:proofErr w:type="gramStart"/>
      <w:r w:rsidRPr="00F07167">
        <w:rPr>
          <w:bCs/>
        </w:rPr>
        <w:t>These three culture of safety</w:t>
      </w:r>
      <w:proofErr w:type="gramEnd"/>
      <w:r w:rsidRPr="00F07167">
        <w:rPr>
          <w:bCs/>
        </w:rPr>
        <w:t xml:space="preserve"> surveys have demonstrated validity, consistency, and reliability. If your facility does not administer one of these three </w:t>
      </w:r>
      <w:r w:rsidR="008118AA" w:rsidRPr="00F07167">
        <w:rPr>
          <w:bCs/>
        </w:rPr>
        <w:t>surveys,</w:t>
      </w:r>
      <w:r w:rsidRPr="00F07167">
        <w:rPr>
          <w:bCs/>
        </w:rPr>
        <w:t xml:space="preserve"> then you should not check the box for 2.2a. </w:t>
      </w:r>
    </w:p>
    <w:p w14:paraId="0D63DD0B" w14:textId="6EF74E11" w:rsidR="006C5512" w:rsidRDefault="006C5512" w:rsidP="00F07167">
      <w:pPr>
        <w:pStyle w:val="EndnoteText"/>
        <w:ind w:left="360"/>
        <w:rPr>
          <w:bCs/>
        </w:rPr>
      </w:pPr>
      <w:r>
        <w:rPr>
          <w:bCs/>
        </w:rPr>
        <w:t>More information on these Surveys may be found:</w:t>
      </w:r>
    </w:p>
    <w:p w14:paraId="36856243" w14:textId="22DA336C" w:rsidR="006C5512" w:rsidRPr="006C5512" w:rsidRDefault="006C5512" w:rsidP="006C5512">
      <w:pPr>
        <w:pStyle w:val="EndnoteText"/>
        <w:ind w:left="360"/>
        <w:rPr>
          <w:bCs/>
        </w:rPr>
      </w:pPr>
      <w:r>
        <w:rPr>
          <w:bCs/>
        </w:rPr>
        <w:t xml:space="preserve">1) </w:t>
      </w:r>
      <w:r w:rsidRPr="006C5512">
        <w:rPr>
          <w:bCs/>
        </w:rPr>
        <w:t>AHRQ Survey on Patient Safety (SOPS)</w:t>
      </w:r>
      <w:r>
        <w:rPr>
          <w:bCs/>
        </w:rPr>
        <w:t xml:space="preserve">: </w:t>
      </w:r>
      <w:hyperlink r:id="rId190" w:history="1">
        <w:r w:rsidRPr="000D2E1C">
          <w:rPr>
            <w:rStyle w:val="Hyperlink"/>
            <w:bCs/>
          </w:rPr>
          <w:t>https://www.ahrq.gov/sops/index.html</w:t>
        </w:r>
      </w:hyperlink>
      <w:r>
        <w:rPr>
          <w:bCs/>
        </w:rPr>
        <w:t xml:space="preserve"> </w:t>
      </w:r>
    </w:p>
    <w:p w14:paraId="3617751D" w14:textId="27F37EC4" w:rsidR="006C5512" w:rsidRPr="006C5512" w:rsidRDefault="006C5512" w:rsidP="006C5512">
      <w:pPr>
        <w:pStyle w:val="EndnoteText"/>
        <w:ind w:left="360"/>
        <w:rPr>
          <w:bCs/>
        </w:rPr>
      </w:pPr>
      <w:r w:rsidRPr="006C5512">
        <w:rPr>
          <w:bCs/>
        </w:rPr>
        <w:t>2) the Glint Patient Safety Pulse</w:t>
      </w:r>
      <w:r>
        <w:rPr>
          <w:bCs/>
        </w:rPr>
        <w:t xml:space="preserve">: </w:t>
      </w:r>
      <w:hyperlink r:id="rId191" w:history="1">
        <w:r w:rsidRPr="000D2E1C">
          <w:rPr>
            <w:rStyle w:val="Hyperlink"/>
            <w:bCs/>
          </w:rPr>
          <w:t>https://www.glintinc.com/resource/datasheet-glint-patient-safety-pulse/</w:t>
        </w:r>
      </w:hyperlink>
      <w:r>
        <w:rPr>
          <w:bCs/>
        </w:rPr>
        <w:t xml:space="preserve"> </w:t>
      </w:r>
      <w:r w:rsidRPr="006C5512">
        <w:rPr>
          <w:bCs/>
        </w:rPr>
        <w:t xml:space="preserve"> </w:t>
      </w:r>
    </w:p>
    <w:p w14:paraId="6FADC9F7" w14:textId="4352F873" w:rsidR="00F07167" w:rsidRDefault="006C5512" w:rsidP="00F931CB">
      <w:pPr>
        <w:pStyle w:val="EndnoteText"/>
        <w:ind w:left="360"/>
        <w:rPr>
          <w:bCs/>
        </w:rPr>
      </w:pPr>
      <w:r w:rsidRPr="006C5512">
        <w:rPr>
          <w:bCs/>
        </w:rPr>
        <w:t>3) the Press Ganey Safety Culture Surve</w:t>
      </w:r>
      <w:r w:rsidR="00F931CB">
        <w:rPr>
          <w:bCs/>
        </w:rPr>
        <w:t xml:space="preserve">y: </w:t>
      </w:r>
      <w:hyperlink r:id="rId192" w:history="1">
        <w:r w:rsidR="00F931CB" w:rsidRPr="00492449">
          <w:rPr>
            <w:rStyle w:val="Hyperlink"/>
            <w:bCs/>
          </w:rPr>
          <w:t>https://www.pressganey.com/solutions/safety</w:t>
        </w:r>
      </w:hyperlink>
      <w:r w:rsidR="00F931CB">
        <w:rPr>
          <w:bCs/>
        </w:rPr>
        <w:t xml:space="preserve"> </w:t>
      </w:r>
    </w:p>
    <w:p w14:paraId="285938FF" w14:textId="77777777" w:rsidR="00F931CB" w:rsidRPr="00F07167" w:rsidRDefault="00F931CB" w:rsidP="00F931CB">
      <w:pPr>
        <w:pStyle w:val="EndnoteText"/>
        <w:ind w:left="360"/>
        <w:rPr>
          <w:bCs/>
        </w:rPr>
      </w:pPr>
    </w:p>
    <w:p w14:paraId="718A908F" w14:textId="5FBDA049" w:rsidR="00E8059F" w:rsidRPr="0050599F" w:rsidRDefault="00EC14D8" w:rsidP="00997ECF">
      <w:pPr>
        <w:pStyle w:val="EndnoteText"/>
        <w:numPr>
          <w:ilvl w:val="0"/>
          <w:numId w:val="53"/>
        </w:numPr>
        <w:rPr>
          <w:b/>
        </w:rPr>
      </w:pPr>
      <w:r w:rsidRPr="00E8059F">
        <w:rPr>
          <w:b/>
        </w:rPr>
        <w:t>2.2a</w:t>
      </w:r>
      <w:bookmarkEnd w:id="352"/>
      <w:r w:rsidRPr="00E8059F">
        <w:rPr>
          <w:b/>
        </w:rPr>
        <w:t>: For purposes of culture safety measurement, who should we consider to be “employees?”</w:t>
      </w:r>
    </w:p>
    <w:p w14:paraId="7D070C9E" w14:textId="77777777" w:rsidR="0050599F" w:rsidRDefault="00EC14D8" w:rsidP="0050599F">
      <w:pPr>
        <w:pStyle w:val="EndnoteText"/>
        <w:ind w:left="360"/>
      </w:pPr>
      <w:r>
        <w:t xml:space="preserve">The survey should be administered to all staff (clinical and nonclinical) who have worked at the ASC at least four times in the past month AND have been working at the ASC for at least six months. All staff asked to complete the survey should have enough knowledge about your ASC and its operations to provide informed answers to the survey questions. In general, include staff and doctors who interact with others working at the </w:t>
      </w:r>
      <w:r w:rsidR="008B0C7A">
        <w:t>facility</w:t>
      </w:r>
      <w:r>
        <w:t xml:space="preserve"> and do so often enough to be able to report on the topics assessed in the survey. Overall, when considering who should complete the survey, ask yourself: </w:t>
      </w:r>
    </w:p>
    <w:p w14:paraId="3EB0CCFD" w14:textId="77777777" w:rsidR="0050599F" w:rsidRDefault="00EC14D8" w:rsidP="00B07038">
      <w:pPr>
        <w:pStyle w:val="EndnoteText"/>
        <w:numPr>
          <w:ilvl w:val="1"/>
          <w:numId w:val="82"/>
        </w:numPr>
      </w:pPr>
      <w:r>
        <w:t xml:space="preserve">Does this person know about day-to-day activities at this ASC? </w:t>
      </w:r>
    </w:p>
    <w:p w14:paraId="6BD8B8FB" w14:textId="11E5F9E7" w:rsidR="00EC14D8" w:rsidRDefault="00EC14D8" w:rsidP="00B07038">
      <w:pPr>
        <w:pStyle w:val="EndnoteText"/>
        <w:numPr>
          <w:ilvl w:val="1"/>
          <w:numId w:val="82"/>
        </w:numPr>
      </w:pPr>
      <w:r>
        <w:t xml:space="preserve">Does this person interact regularly with staff working at this ASC? </w:t>
      </w:r>
    </w:p>
    <w:p w14:paraId="743D58E9" w14:textId="77777777" w:rsidR="00EC14D8" w:rsidRDefault="00EC14D8" w:rsidP="00E8059F">
      <w:pPr>
        <w:pStyle w:val="EndnoteText"/>
        <w:ind w:left="360"/>
      </w:pPr>
    </w:p>
    <w:p w14:paraId="7088D9DA" w14:textId="77777777" w:rsidR="00EC14D8" w:rsidRDefault="00EC14D8" w:rsidP="00E8059F">
      <w:pPr>
        <w:pStyle w:val="EndnoteText"/>
        <w:ind w:left="360"/>
      </w:pPr>
      <w:r>
        <w:t>The survey should be administered to full- or part-time employees, per diem employees, and those who work in the facility on a contract basis but may not be employees. Include doctors, nurses, certified registered nurse anesthetists (CRNAs), physician assistants (PAs), nurse practitioners (NPs), technicians, management staff (</w:t>
      </w:r>
      <w:r w:rsidR="008B0C7A">
        <w:t>facility</w:t>
      </w:r>
      <w:r>
        <w:t xml:space="preserve"> directors, medical directors, nurse managers, office managers, etc.), and administrative, clerical, or business staff (schedulers, billing staff, receptionists, medical records, etc.). Some doctors or staff may work at more than one ASC, so distribute the survey in the facility where they spend most of their time and instruct them to answer about that ASC only. If they spend an equal amount of time at multiple ASCs, choose one </w:t>
      </w:r>
      <w:r w:rsidR="008B0C7A">
        <w:t>facility</w:t>
      </w:r>
      <w:r>
        <w:t xml:space="preserve"> and instruct them to a</w:t>
      </w:r>
      <w:r w:rsidR="008B0C7A">
        <w:t>nswer the survey only for that facility</w:t>
      </w:r>
      <w:r>
        <w:t>.</w:t>
      </w:r>
    </w:p>
    <w:p w14:paraId="4D1A8019" w14:textId="77777777" w:rsidR="00EC14D8" w:rsidRDefault="00EC14D8" w:rsidP="00EC14D8">
      <w:pPr>
        <w:pStyle w:val="EndnoteText"/>
      </w:pPr>
    </w:p>
    <w:p w14:paraId="0CB11B52" w14:textId="77777777" w:rsidR="00E8059F" w:rsidRDefault="00EC14D8" w:rsidP="00997ECF">
      <w:pPr>
        <w:pStyle w:val="EndnoteText"/>
        <w:numPr>
          <w:ilvl w:val="0"/>
          <w:numId w:val="53"/>
        </w:numPr>
        <w:rPr>
          <w:b/>
        </w:rPr>
      </w:pPr>
      <w:bookmarkStart w:id="354" w:name="SP_22b_externalorg"/>
      <w:r w:rsidRPr="00E8059F">
        <w:rPr>
          <w:b/>
        </w:rPr>
        <w:t xml:space="preserve">2.2b: </w:t>
      </w:r>
      <w:bookmarkEnd w:id="354"/>
      <w:r w:rsidRPr="00E8059F">
        <w:rPr>
          <w:b/>
        </w:rPr>
        <w:t>What would constitute an “external organization” for benchmarking culture of safety survey results?</w:t>
      </w:r>
    </w:p>
    <w:p w14:paraId="0171E346" w14:textId="76D0B461" w:rsidR="00EC14D8" w:rsidRPr="00E8059F" w:rsidRDefault="00EC14D8" w:rsidP="00E8059F">
      <w:pPr>
        <w:pStyle w:val="EndnoteText"/>
        <w:ind w:left="360"/>
        <w:rPr>
          <w:b/>
        </w:rPr>
      </w:pPr>
      <w:r>
        <w:t xml:space="preserve">Although ASCs can have a variety of ownership and management arrangements, the patient safety culture survey was designed to measure patient safety at a single ASC facility. We consider each unique facility to be a separate </w:t>
      </w:r>
      <w:r w:rsidR="008B0C7A">
        <w:t>facility</w:t>
      </w:r>
      <w:r>
        <w:t xml:space="preserve"> for purposes of survey administration and providing facility-specific feedback.</w:t>
      </w:r>
      <w:r w:rsidR="00F931CB">
        <w:t xml:space="preserve"> ASCs should benchmark themselves against other facilities that have administered the same culture of safety survey.</w:t>
      </w:r>
    </w:p>
    <w:p w14:paraId="092896AD" w14:textId="77777777" w:rsidR="00EC14D8" w:rsidRDefault="00EC14D8" w:rsidP="00EC14D8">
      <w:pPr>
        <w:pStyle w:val="EndnoteText"/>
      </w:pPr>
    </w:p>
    <w:p w14:paraId="458B92AE" w14:textId="7BD663F5" w:rsidR="00E8059F" w:rsidRPr="0050599F" w:rsidRDefault="00EC14D8" w:rsidP="00997ECF">
      <w:pPr>
        <w:pStyle w:val="EndnoteText"/>
        <w:numPr>
          <w:ilvl w:val="0"/>
          <w:numId w:val="53"/>
        </w:numPr>
        <w:rPr>
          <w:b/>
        </w:rPr>
      </w:pPr>
      <w:bookmarkStart w:id="355" w:name="SP_23b_targetedresponserate"/>
      <w:r w:rsidRPr="00E8059F">
        <w:rPr>
          <w:b/>
        </w:rPr>
        <w:t xml:space="preserve">2.3b: </w:t>
      </w:r>
      <w:bookmarkEnd w:id="355"/>
      <w:r w:rsidRPr="00E8059F">
        <w:rPr>
          <w:b/>
        </w:rPr>
        <w:t>Does performance evaluation criteria for leadership need to include the actual targeted response rate to the culture of safety survey?</w:t>
      </w:r>
    </w:p>
    <w:p w14:paraId="1686F0C2" w14:textId="77777777" w:rsidR="00EC14D8" w:rsidRDefault="00EC14D8" w:rsidP="00E8059F">
      <w:pPr>
        <w:pStyle w:val="EndnoteText"/>
        <w:ind w:left="360"/>
      </w:pPr>
      <w:r>
        <w:t xml:space="preserve">Yes. The </w:t>
      </w:r>
      <w:r w:rsidR="00405D34">
        <w:t>facility</w:t>
      </w:r>
      <w:r>
        <w:t xml:space="preserve">’s targeted response rate to the culture of safety survey should be included in performance evaluation criteria for senior administrative leadership. Criteria for using the survey results in improvement efforts should also be included to meet the intent of this element. </w:t>
      </w:r>
    </w:p>
    <w:p w14:paraId="51CF0A42" w14:textId="77777777" w:rsidR="00EC14D8" w:rsidRDefault="00EC14D8" w:rsidP="00EC14D8">
      <w:pPr>
        <w:pStyle w:val="EndnoteText"/>
      </w:pPr>
    </w:p>
    <w:p w14:paraId="5E7EE5D2" w14:textId="0A126134" w:rsidR="00E8059F" w:rsidRPr="0050599F" w:rsidRDefault="00EC14D8" w:rsidP="00997ECF">
      <w:pPr>
        <w:pStyle w:val="EndnoteText"/>
        <w:numPr>
          <w:ilvl w:val="0"/>
          <w:numId w:val="53"/>
        </w:numPr>
        <w:rPr>
          <w:b/>
        </w:rPr>
      </w:pPr>
      <w:bookmarkStart w:id="356" w:name="SP_24a_staffedu"/>
      <w:r w:rsidRPr="00E8059F">
        <w:rPr>
          <w:b/>
        </w:rPr>
        <w:t>2.4a</w:t>
      </w:r>
      <w:bookmarkEnd w:id="356"/>
      <w:r w:rsidRPr="00E8059F">
        <w:rPr>
          <w:b/>
        </w:rPr>
        <w:t xml:space="preserve">: Which employees should be included in the staff education program? </w:t>
      </w:r>
    </w:p>
    <w:p w14:paraId="58E01513" w14:textId="6B12576E" w:rsidR="000865B9" w:rsidRDefault="00EC14D8" w:rsidP="000865B9">
      <w:pPr>
        <w:pStyle w:val="EndnoteText"/>
        <w:ind w:left="360"/>
      </w:pPr>
      <w:r>
        <w:t xml:space="preserve">Staff education needs to include education for all levels of staff, from leadership to frontline caregivers. </w:t>
      </w:r>
      <w:bookmarkStart w:id="357" w:name="_Toc236218078"/>
      <w:bookmarkStart w:id="358" w:name="_Toc383775068"/>
      <w:bookmarkStart w:id="359" w:name="_Toc510168581"/>
    </w:p>
    <w:p w14:paraId="39B10674" w14:textId="77777777" w:rsidR="000865B9" w:rsidRPr="000865B9" w:rsidRDefault="000865B9" w:rsidP="000865B9">
      <w:pPr>
        <w:pStyle w:val="EndnoteText"/>
        <w:ind w:left="360"/>
        <w:rPr>
          <w:b/>
          <w:bCs/>
        </w:rPr>
      </w:pPr>
    </w:p>
    <w:p w14:paraId="060AD508" w14:textId="1E5E82C7" w:rsidR="000865B9" w:rsidRDefault="000865B9" w:rsidP="00997ECF">
      <w:pPr>
        <w:pStyle w:val="EndnoteText"/>
        <w:numPr>
          <w:ilvl w:val="0"/>
          <w:numId w:val="53"/>
        </w:numPr>
        <w:rPr>
          <w:b/>
          <w:bCs/>
        </w:rPr>
      </w:pPr>
      <w:r w:rsidRPr="000865B9">
        <w:rPr>
          <w:b/>
          <w:bCs/>
        </w:rPr>
        <w:t xml:space="preserve">Why are two different reporting periods used in Safe Practice 2? </w:t>
      </w:r>
    </w:p>
    <w:p w14:paraId="4E45B7A1" w14:textId="4BD03369" w:rsidR="000865B9" w:rsidRDefault="000865B9" w:rsidP="000865B9">
      <w:pPr>
        <w:pStyle w:val="ListParagraph"/>
        <w:ind w:left="360"/>
      </w:pPr>
      <w:r>
        <w:lastRenderedPageBreak/>
        <w:t xml:space="preserve">Within the </w:t>
      </w:r>
      <w:r>
        <w:rPr>
          <w:i/>
          <w:iCs/>
        </w:rPr>
        <w:t xml:space="preserve">Awareness and Accountability </w:t>
      </w:r>
      <w:r>
        <w:t xml:space="preserve">elements, a </w:t>
      </w:r>
      <w:r w:rsidR="00B55952">
        <w:t>24</w:t>
      </w:r>
      <w:r>
        <w:t xml:space="preserve">-month reporting period is used because these elements are related to conducting the culture of safety survey, which is typically conducted every other year. Within the </w:t>
      </w:r>
      <w:r>
        <w:rPr>
          <w:i/>
          <w:iCs/>
        </w:rPr>
        <w:t xml:space="preserve">Ability and Action </w:t>
      </w:r>
      <w:r>
        <w:t xml:space="preserve">elements, a </w:t>
      </w:r>
      <w:r w:rsidR="00B55952">
        <w:t>12</w:t>
      </w:r>
      <w:r>
        <w:t xml:space="preserve">-month reporting period is used because these practices are related to follow-up activities that would be completed after the results from the culture of safety survey are available. </w:t>
      </w:r>
    </w:p>
    <w:p w14:paraId="7BF6A154" w14:textId="152FF8FF" w:rsidR="006C5512" w:rsidRDefault="003F6BE8" w:rsidP="003F6BE8">
      <w:pPr>
        <w:pStyle w:val="Heading5"/>
      </w:pPr>
      <w:r>
        <w:t xml:space="preserve">Safe Practice # 4 Risks and Hazards </w:t>
      </w:r>
    </w:p>
    <w:p w14:paraId="3C8AC06D" w14:textId="77777777" w:rsidR="000C55F7" w:rsidRDefault="000C55F7" w:rsidP="00997ECF">
      <w:pPr>
        <w:pStyle w:val="EndnoteText"/>
        <w:numPr>
          <w:ilvl w:val="0"/>
          <w:numId w:val="53"/>
        </w:numPr>
      </w:pPr>
      <w:bookmarkStart w:id="360" w:name="SP_41a_riskhazard"/>
      <w:r w:rsidRPr="008F10D5">
        <w:rPr>
          <w:b/>
        </w:rPr>
        <w:t xml:space="preserve">4.1a: </w:t>
      </w:r>
      <w:bookmarkEnd w:id="360"/>
      <w:r w:rsidRPr="008F10D5">
        <w:rPr>
          <w:b/>
        </w:rPr>
        <w:t xml:space="preserve">What </w:t>
      </w:r>
      <w:proofErr w:type="gramStart"/>
      <w:r w:rsidRPr="008F10D5">
        <w:rPr>
          <w:b/>
        </w:rPr>
        <w:t>is considered to be</w:t>
      </w:r>
      <w:proofErr w:type="gramEnd"/>
      <w:r w:rsidRPr="008F10D5">
        <w:rPr>
          <w:b/>
        </w:rPr>
        <w:t xml:space="preserve"> a risk or hazard? </w:t>
      </w:r>
    </w:p>
    <w:p w14:paraId="3204ECD1" w14:textId="078688DB" w:rsidR="000C55F7" w:rsidRDefault="000C55F7" w:rsidP="000C55F7">
      <w:pPr>
        <w:pStyle w:val="EndnoteText"/>
        <w:ind w:left="360"/>
      </w:pPr>
      <w:r>
        <w:t xml:space="preserve">This would include any threat to a patient’s safety that is related to the provision of care (e.g., errors in electronic medical record systems), but not to the physical infrastructure that would impact an individual, </w:t>
      </w:r>
      <w:r w:rsidR="00091324">
        <w:t>whether</w:t>
      </w:r>
      <w:r>
        <w:t xml:space="preserve"> that individual is a patient (e.g., handicap ramps to enter building).</w:t>
      </w:r>
    </w:p>
    <w:p w14:paraId="2DE56CA4" w14:textId="77777777" w:rsidR="000C55F7" w:rsidRDefault="000C55F7" w:rsidP="000C55F7">
      <w:pPr>
        <w:pStyle w:val="EndnoteText"/>
        <w:ind w:left="360"/>
      </w:pPr>
    </w:p>
    <w:p w14:paraId="08D1D975" w14:textId="77777777" w:rsidR="000C55F7" w:rsidRDefault="000C55F7" w:rsidP="00997ECF">
      <w:pPr>
        <w:pStyle w:val="EndnoteText"/>
        <w:numPr>
          <w:ilvl w:val="0"/>
          <w:numId w:val="53"/>
        </w:numPr>
      </w:pPr>
      <w:bookmarkStart w:id="361" w:name="SP_41a_recommend"/>
      <w:r w:rsidRPr="008F10D5">
        <w:rPr>
          <w:b/>
        </w:rPr>
        <w:t>4.1a</w:t>
      </w:r>
      <w:bookmarkEnd w:id="361"/>
      <w:r w:rsidRPr="008F10D5">
        <w:rPr>
          <w:b/>
        </w:rPr>
        <w:t>: Do ASCs need to have a list of recommendations for improvement based on the analysis of multiple retrospective sources?</w:t>
      </w:r>
    </w:p>
    <w:p w14:paraId="759024AF" w14:textId="36C048A9" w:rsidR="000C55F7" w:rsidRDefault="000C55F7" w:rsidP="000C55F7">
      <w:pPr>
        <w:pStyle w:val="EndnoteText"/>
        <w:ind w:left="360"/>
      </w:pPr>
      <w:r>
        <w:t xml:space="preserve">Yes, after assessing risks and hazards to patient safety by reviewing multiple retrospective sources, ASCs should develop a list of recommendations for improvement. ASCs may find it helpful to use a severity/frequency/risk assessment grid to identify which risks and hazards the facility needs to focus on. </w:t>
      </w:r>
    </w:p>
    <w:p w14:paraId="09B0419B" w14:textId="77777777" w:rsidR="000C55F7" w:rsidRDefault="000C55F7" w:rsidP="000C55F7">
      <w:pPr>
        <w:pStyle w:val="EndnoteText"/>
        <w:ind w:left="360"/>
      </w:pPr>
    </w:p>
    <w:p w14:paraId="3EE37AD5" w14:textId="77777777" w:rsidR="000C55F7" w:rsidRDefault="000C55F7" w:rsidP="00997ECF">
      <w:pPr>
        <w:pStyle w:val="EndnoteText"/>
        <w:numPr>
          <w:ilvl w:val="0"/>
          <w:numId w:val="53"/>
        </w:numPr>
      </w:pPr>
      <w:bookmarkStart w:id="362" w:name="SP_41b_IDmethod"/>
      <w:r w:rsidRPr="008F10D5">
        <w:rPr>
          <w:b/>
        </w:rPr>
        <w:t>4.1b</w:t>
      </w:r>
      <w:bookmarkEnd w:id="362"/>
      <w:r w:rsidRPr="008F10D5">
        <w:rPr>
          <w:b/>
        </w:rPr>
        <w:t>: What is meant by “prospective identification methods?”</w:t>
      </w:r>
    </w:p>
    <w:p w14:paraId="37EC206F" w14:textId="1F746B96" w:rsidR="000C55F7" w:rsidRDefault="000C55F7" w:rsidP="000C55F7">
      <w:pPr>
        <w:pStyle w:val="EndnoteText"/>
        <w:ind w:left="360"/>
      </w:pPr>
      <w:r>
        <w:t xml:space="preserve">Proactive identification of risks and hazards to patient safety involves the use of Failure Modes and Effects Analysis (FMEA) and/or Probabilistic Risk Assessment (PRA). Facilities are most likely most familiar and have some experience with the FMEA process in conjunction with current Joint Commission standards requirements. The </w:t>
      </w:r>
      <w:hyperlink r:id="rId193" w:history="1">
        <w:r w:rsidRPr="008F10D5">
          <w:rPr>
            <w:rStyle w:val="Hyperlink"/>
          </w:rPr>
          <w:t>NQF Safe Practices for Better Healthcare 2010 Update</w:t>
        </w:r>
      </w:hyperlink>
      <w:r>
        <w:t xml:space="preserve"> includes several references that further illustrate how to employ use of these tools as a means to systematically identify possible failure areas before these events occur. </w:t>
      </w:r>
    </w:p>
    <w:p w14:paraId="50500E17" w14:textId="269F195C" w:rsidR="000C55F7" w:rsidRDefault="000C55F7" w:rsidP="000C55F7">
      <w:pPr>
        <w:pStyle w:val="EndnoteText"/>
        <w:ind w:left="360"/>
      </w:pPr>
    </w:p>
    <w:p w14:paraId="60A3CAEC" w14:textId="77777777" w:rsidR="000C55F7" w:rsidRDefault="000C55F7" w:rsidP="00997ECF">
      <w:pPr>
        <w:pStyle w:val="EndnoteText"/>
        <w:numPr>
          <w:ilvl w:val="0"/>
          <w:numId w:val="53"/>
        </w:numPr>
      </w:pPr>
      <w:bookmarkStart w:id="363" w:name="SP_41c_riskprofile"/>
      <w:r w:rsidRPr="008F10D5">
        <w:rPr>
          <w:b/>
        </w:rPr>
        <w:t>4.1c</w:t>
      </w:r>
      <w:bookmarkEnd w:id="363"/>
      <w:r w:rsidRPr="008F10D5">
        <w:rPr>
          <w:b/>
        </w:rPr>
        <w:t>: What is an example of how an ASC can create a risk profile based on both retrospective and prospective sources?</w:t>
      </w:r>
    </w:p>
    <w:p w14:paraId="06ACB00E" w14:textId="3B15CE13" w:rsidR="000C55F7" w:rsidRDefault="000C55F7" w:rsidP="000C55F7">
      <w:pPr>
        <w:pStyle w:val="EndnoteText"/>
        <w:ind w:left="360"/>
      </w:pPr>
      <w:r>
        <w:t xml:space="preserve">An example of how to create a risk profile based on both retrospective and prospective sources is described in the International Journal for Quality in Healthcare: </w:t>
      </w:r>
      <w:hyperlink r:id="rId194" w:history="1">
        <w:r w:rsidRPr="008F10D5">
          <w:rPr>
            <w:rStyle w:val="Hyperlink"/>
          </w:rPr>
          <w:t>Integration of prospective and retrospective methods for risk analysis in hospitals.</w:t>
        </w:r>
      </w:hyperlink>
      <w:r>
        <w:t xml:space="preserve"> </w:t>
      </w:r>
    </w:p>
    <w:p w14:paraId="4E8F8A2A" w14:textId="77777777" w:rsidR="000C55F7" w:rsidRDefault="000C55F7" w:rsidP="000C55F7">
      <w:pPr>
        <w:pStyle w:val="EndnoteText"/>
        <w:ind w:left="360"/>
      </w:pPr>
    </w:p>
    <w:p w14:paraId="35BF0CF6" w14:textId="77777777" w:rsidR="000C55F7" w:rsidRDefault="000C55F7" w:rsidP="00997ECF">
      <w:pPr>
        <w:pStyle w:val="EndnoteText"/>
        <w:numPr>
          <w:ilvl w:val="0"/>
          <w:numId w:val="53"/>
        </w:numPr>
      </w:pPr>
      <w:bookmarkStart w:id="364" w:name="SP_41d_riskmitigationplan"/>
      <w:r w:rsidRPr="008F10D5">
        <w:rPr>
          <w:b/>
        </w:rPr>
        <w:t>4.1d</w:t>
      </w:r>
      <w:bookmarkEnd w:id="364"/>
      <w:r w:rsidRPr="008F10D5">
        <w:rPr>
          <w:b/>
        </w:rPr>
        <w:t>: What are the minimum requirements for a “risk mitigation plan?”</w:t>
      </w:r>
    </w:p>
    <w:p w14:paraId="7D610424" w14:textId="77777777" w:rsidR="000C55F7" w:rsidRDefault="000C55F7" w:rsidP="000C55F7">
      <w:pPr>
        <w:pStyle w:val="EndnoteText"/>
        <w:ind w:left="360"/>
      </w:pPr>
      <w:r>
        <w:t>For each patient safety risk identified from retrospective sources (4.1a) and prospective sources (4.1b), the ASC should:</w:t>
      </w:r>
    </w:p>
    <w:p w14:paraId="0DE8E3EC" w14:textId="77777777" w:rsidR="000C55F7" w:rsidRDefault="000C55F7" w:rsidP="00B07038">
      <w:pPr>
        <w:pStyle w:val="EndnoteText"/>
        <w:numPr>
          <w:ilvl w:val="0"/>
          <w:numId w:val="117"/>
        </w:numPr>
      </w:pPr>
      <w:r>
        <w:t xml:space="preserve">Determine the action(s) needed to decrease the effect of and potential occurrence of the event, and </w:t>
      </w:r>
    </w:p>
    <w:p w14:paraId="3A7C9E8A" w14:textId="77777777" w:rsidR="000C55F7" w:rsidRDefault="000C55F7" w:rsidP="00B07038">
      <w:pPr>
        <w:pStyle w:val="EndnoteText"/>
        <w:numPr>
          <w:ilvl w:val="0"/>
          <w:numId w:val="117"/>
        </w:numPr>
      </w:pPr>
      <w:r>
        <w:t xml:space="preserve">Determine the response(s) to the event. An example of a risk mitigation plan is described in the article </w:t>
      </w:r>
      <w:hyperlink r:id="rId195" w:history="1">
        <w:r w:rsidRPr="008F10D5">
          <w:rPr>
            <w:rStyle w:val="Hyperlink"/>
          </w:rPr>
          <w:t>Healthcare Risk Mitigation Plan: Overview, Components &amp; Sample</w:t>
        </w:r>
      </w:hyperlink>
      <w:r>
        <w:t>.</w:t>
      </w:r>
    </w:p>
    <w:p w14:paraId="041305F1" w14:textId="77777777" w:rsidR="00BD7331" w:rsidRDefault="00BD7331" w:rsidP="006C5512">
      <w:pPr>
        <w:pStyle w:val="Heading4"/>
      </w:pPr>
    </w:p>
    <w:p w14:paraId="0622979A" w14:textId="285FF3A7" w:rsidR="008F23E0" w:rsidRPr="008F23E0" w:rsidRDefault="008F23E0" w:rsidP="006C5512">
      <w:pPr>
        <w:pStyle w:val="Heading4"/>
      </w:pPr>
      <w:bookmarkStart w:id="365" w:name="_Toc99635586"/>
      <w:r w:rsidRPr="009A5185">
        <w:t xml:space="preserve">Never Events </w:t>
      </w:r>
      <w:bookmarkEnd w:id="357"/>
      <w:r w:rsidRPr="009A5185">
        <w:t>Frequently Asked Questions (FAQs)</w:t>
      </w:r>
      <w:bookmarkEnd w:id="358"/>
      <w:bookmarkEnd w:id="359"/>
      <w:bookmarkEnd w:id="365"/>
    </w:p>
    <w:p w14:paraId="781E9562" w14:textId="77777777" w:rsidR="004756E7" w:rsidRPr="008F23E0" w:rsidRDefault="004756E7" w:rsidP="00997ECF">
      <w:pPr>
        <w:pStyle w:val="EndnoteText"/>
        <w:numPr>
          <w:ilvl w:val="0"/>
          <w:numId w:val="53"/>
        </w:numPr>
        <w:rPr>
          <w:b/>
        </w:rPr>
      </w:pPr>
      <w:r w:rsidRPr="008F23E0">
        <w:rPr>
          <w:rFonts w:cs="Arial"/>
          <w:b/>
          <w:bCs/>
          <w:color w:val="000000"/>
        </w:rPr>
        <w:t>When reporting Never Events, what “state reporting program for medical errors” applies in my state?</w:t>
      </w:r>
      <w:r w:rsidR="008F23E0">
        <w:rPr>
          <w:rFonts w:cs="Arial"/>
          <w:b/>
          <w:bCs/>
          <w:color w:val="000000"/>
        </w:rPr>
        <w:t xml:space="preserve"> </w:t>
      </w:r>
      <w:r w:rsidRPr="008F23E0">
        <w:rPr>
          <w:rFonts w:cs="Arial"/>
          <w:bCs/>
          <w:color w:val="000000"/>
        </w:rPr>
        <w:t xml:space="preserve">Congress has passed legislation requiring all states to develop a reporting program for medical errors. </w:t>
      </w:r>
      <w:r w:rsidRPr="008F23E0">
        <w:rPr>
          <w:rFonts w:cs="Arial"/>
          <w:color w:val="000000"/>
        </w:rPr>
        <w:t xml:space="preserve">At this time, many states have already enacted or adopted some requirement that facilities report serious medical errors or similar adverse events to a state agency. Others are still implementing legislation or regulations that define that requirement. States that have developed programs may also define reportable events differently. </w:t>
      </w:r>
    </w:p>
    <w:p w14:paraId="4855BCE8" w14:textId="77777777" w:rsidR="008F23E0" w:rsidRPr="008F23E0" w:rsidRDefault="008F23E0" w:rsidP="008F23E0">
      <w:pPr>
        <w:pStyle w:val="EndnoteText"/>
        <w:ind w:left="360"/>
        <w:rPr>
          <w:b/>
        </w:rPr>
      </w:pPr>
    </w:p>
    <w:p w14:paraId="672541FC" w14:textId="7F6FB7B7" w:rsidR="008F23E0" w:rsidRPr="006C5512" w:rsidRDefault="004756E7" w:rsidP="00997ECF">
      <w:pPr>
        <w:pStyle w:val="EndnoteText"/>
        <w:numPr>
          <w:ilvl w:val="0"/>
          <w:numId w:val="53"/>
        </w:numPr>
        <w:rPr>
          <w:b/>
        </w:rPr>
      </w:pPr>
      <w:r w:rsidRPr="008F23E0">
        <w:rPr>
          <w:rFonts w:cs="Arial"/>
          <w:b/>
          <w:bCs/>
          <w:color w:val="000000"/>
        </w:rPr>
        <w:t>What if there is no “state reporting program for medical errors” in my state? Do we still have to report Never Events to meet Leapfrog principles for this policy? To whom?</w:t>
      </w:r>
      <w:r w:rsidRPr="008F23E0">
        <w:rPr>
          <w:rFonts w:cs="Arial"/>
          <w:b/>
          <w:bCs/>
          <w:color w:val="000000"/>
        </w:rPr>
        <w:br/>
      </w:r>
      <w:r w:rsidRPr="008F23E0">
        <w:rPr>
          <w:rFonts w:cs="Arial"/>
          <w:bCs/>
          <w:color w:val="000000"/>
        </w:rPr>
        <w:t xml:space="preserve">Facilities in states that do not have a state reporting program or requirement in effect can meet the </w:t>
      </w:r>
      <w:r w:rsidRPr="008F23E0">
        <w:rPr>
          <w:rFonts w:cs="Arial"/>
          <w:bCs/>
          <w:color w:val="000000"/>
        </w:rPr>
        <w:lastRenderedPageBreak/>
        <w:t>reporting requirement of Leapfrog’s principles for implementation of a Never Events policy by reporting all Never Events voluntarily to either an accrediting organization or a</w:t>
      </w:r>
      <w:r w:rsidR="008F23E0">
        <w:rPr>
          <w:rFonts w:cs="Arial"/>
          <w:bCs/>
          <w:color w:val="000000"/>
        </w:rPr>
        <w:t xml:space="preserve"> Patient Safety Organization. </w:t>
      </w:r>
    </w:p>
    <w:p w14:paraId="7BE7D8C5" w14:textId="77777777" w:rsidR="006C5512" w:rsidRPr="006C5512" w:rsidRDefault="006C5512" w:rsidP="006C5512">
      <w:pPr>
        <w:pStyle w:val="EndnoteText"/>
        <w:rPr>
          <w:b/>
        </w:rPr>
      </w:pPr>
    </w:p>
    <w:p w14:paraId="7EF51802" w14:textId="4F8EB3AD" w:rsidR="008F23E0" w:rsidRDefault="004756E7" w:rsidP="006C5512">
      <w:pPr>
        <w:pStyle w:val="EndnoteText"/>
        <w:ind w:left="360"/>
        <w:rPr>
          <w:rFonts w:cs="Arial"/>
          <w:bCs/>
          <w:color w:val="000000"/>
        </w:rPr>
      </w:pPr>
      <w:r w:rsidRPr="008F23E0">
        <w:rPr>
          <w:rFonts w:cs="Arial"/>
          <w:bCs/>
          <w:color w:val="000000"/>
        </w:rPr>
        <w:t xml:space="preserve">If there is no state-required reporting program in effect, no available Patient Safety Organization to which your facility can report, </w:t>
      </w:r>
      <w:r w:rsidRPr="008F23E0">
        <w:rPr>
          <w:rFonts w:cs="Arial"/>
          <w:bCs/>
          <w:color w:val="000000"/>
          <w:u w:val="single"/>
        </w:rPr>
        <w:t>and</w:t>
      </w:r>
      <w:r w:rsidRPr="008F23E0">
        <w:rPr>
          <w:rFonts w:cs="Arial"/>
          <w:bCs/>
          <w:color w:val="000000"/>
        </w:rPr>
        <w:t xml:space="preserve"> your facility is not accredited, the Leapfrog requirement for reporting to an external agency is amended. Facilities must report the Never-Event to their governance board. </w:t>
      </w:r>
      <w:proofErr w:type="gramStart"/>
      <w:r w:rsidRPr="008F23E0">
        <w:rPr>
          <w:rFonts w:cs="Arial"/>
          <w:bCs/>
          <w:color w:val="000000"/>
        </w:rPr>
        <w:t>And,</w:t>
      </w:r>
      <w:proofErr w:type="gramEnd"/>
      <w:r w:rsidRPr="008F23E0">
        <w:rPr>
          <w:rFonts w:cs="Arial"/>
          <w:bCs/>
          <w:color w:val="000000"/>
        </w:rPr>
        <w:t xml:space="preserve"> facilities must still perform a root-cause analysis internally of each Never Event to meet Leapfrog’s principle for full implementation of its Never Events policy. </w:t>
      </w:r>
    </w:p>
    <w:p w14:paraId="308FD6FB" w14:textId="77777777" w:rsidR="006C5512" w:rsidRPr="006C5512" w:rsidRDefault="006C5512" w:rsidP="006C5512">
      <w:pPr>
        <w:pStyle w:val="EndnoteText"/>
        <w:ind w:left="360"/>
        <w:rPr>
          <w:b/>
        </w:rPr>
      </w:pPr>
    </w:p>
    <w:p w14:paraId="1BA7072E" w14:textId="77777777" w:rsidR="004756E7" w:rsidRPr="008F23E0" w:rsidRDefault="004756E7" w:rsidP="00997ECF">
      <w:pPr>
        <w:pStyle w:val="EndnoteText"/>
        <w:numPr>
          <w:ilvl w:val="0"/>
          <w:numId w:val="53"/>
        </w:numPr>
        <w:rPr>
          <w:b/>
        </w:rPr>
      </w:pPr>
      <w:r w:rsidRPr="008F23E0">
        <w:rPr>
          <w:rFonts w:cs="Arial"/>
          <w:b/>
          <w:bCs/>
          <w:color w:val="000000"/>
        </w:rPr>
        <w:t xml:space="preserve">The reportable adverse events defined by our state’s reporting program don’t include all twenty-five (25) Never Events endorsed by the National Quality Forum (NQF) and adopted in the Leapfrog policy. Will reporting </w:t>
      </w:r>
      <w:r w:rsidRPr="008F23E0">
        <w:rPr>
          <w:rFonts w:cs="Arial"/>
          <w:b/>
          <w:bCs/>
          <w:color w:val="000000"/>
          <w:u w:val="single"/>
        </w:rPr>
        <w:t>only</w:t>
      </w:r>
      <w:r w:rsidRPr="008F23E0">
        <w:rPr>
          <w:rFonts w:cs="Arial"/>
          <w:b/>
          <w:bCs/>
          <w:color w:val="000000"/>
        </w:rPr>
        <w:t xml:space="preserve"> the state-required reportable events to the state agency suffice for meeting Leapfrog’s requirement for reporting Never Events to an external agency? Does our facility have to report other Never Events, as defined by NQF/Leapfrog, to that state agency even though not required by our state’s reporting program?</w:t>
      </w:r>
      <w:r w:rsidRPr="008F23E0">
        <w:rPr>
          <w:rFonts w:cs="Arial"/>
          <w:b/>
          <w:bCs/>
          <w:color w:val="000000"/>
        </w:rPr>
        <w:br/>
      </w:r>
      <w:r w:rsidRPr="008F23E0">
        <w:rPr>
          <w:rFonts w:cs="Arial"/>
          <w:bCs/>
          <w:color w:val="000000"/>
        </w:rPr>
        <w:t>Facilities</w:t>
      </w:r>
      <w:r w:rsidRPr="008F23E0">
        <w:rPr>
          <w:rFonts w:cs="Arial"/>
          <w:b/>
          <w:bCs/>
          <w:color w:val="000000"/>
        </w:rPr>
        <w:t xml:space="preserve"> </w:t>
      </w:r>
      <w:r w:rsidRPr="008F23E0">
        <w:rPr>
          <w:rFonts w:cs="Arial"/>
          <w:bCs/>
          <w:color w:val="000000"/>
        </w:rPr>
        <w:t xml:space="preserve">should report </w:t>
      </w:r>
      <w:proofErr w:type="gramStart"/>
      <w:r w:rsidRPr="008F23E0">
        <w:rPr>
          <w:rFonts w:cs="Arial"/>
          <w:bCs/>
          <w:color w:val="000000"/>
        </w:rPr>
        <w:t>all of</w:t>
      </w:r>
      <w:proofErr w:type="gramEnd"/>
      <w:r w:rsidRPr="008F23E0">
        <w:rPr>
          <w:rFonts w:cs="Arial"/>
          <w:bCs/>
          <w:color w:val="000000"/>
        </w:rPr>
        <w:t xml:space="preserve"> their state-required reportable events to the state agency. All other Never Events, as defined by NQF’s list of Serious Reportable Events, that cannot be reported to the state agency, should be reported to another external agency (e.g., accreditor, Patient Safety Organization), if possible. If reporting those events to another external agency is not possible, the final option is to report those events to the facility’s governance board.</w:t>
      </w:r>
    </w:p>
    <w:p w14:paraId="71CB2C53" w14:textId="77777777" w:rsidR="008F23E0" w:rsidRPr="008F23E0" w:rsidRDefault="008F23E0" w:rsidP="008F23E0">
      <w:pPr>
        <w:pStyle w:val="EndnoteText"/>
        <w:ind w:left="360"/>
        <w:rPr>
          <w:b/>
        </w:rPr>
      </w:pPr>
    </w:p>
    <w:p w14:paraId="1A706A56" w14:textId="77777777" w:rsidR="004756E7" w:rsidRPr="008F23E0" w:rsidRDefault="004756E7" w:rsidP="00997ECF">
      <w:pPr>
        <w:pStyle w:val="EndnoteText"/>
        <w:numPr>
          <w:ilvl w:val="0"/>
          <w:numId w:val="53"/>
        </w:numPr>
        <w:rPr>
          <w:b/>
        </w:rPr>
      </w:pPr>
      <w:r w:rsidRPr="008F23E0">
        <w:rPr>
          <w:rFonts w:cs="Arial"/>
          <w:b/>
          <w:color w:val="000000"/>
        </w:rPr>
        <w:t>Won’t Leapfrog’s request to have facilities apologize to the patient put the facility at risk for liability?</w:t>
      </w:r>
      <w:r w:rsidRPr="008F23E0">
        <w:rPr>
          <w:rFonts w:cs="Arial"/>
          <w:b/>
          <w:color w:val="000000"/>
        </w:rPr>
        <w:br/>
      </w:r>
      <w:r w:rsidRPr="008F23E0">
        <w:rPr>
          <w:rFonts w:cs="Arial"/>
          <w:color w:val="000000"/>
        </w:rPr>
        <w:t>Not necessarily. Research indicates that malpractice suits are often the result of a failure on the facility’s part to communicate openly with the patient and apologize for its error. Patients feel the most anger when they perceive that no one is willing to take responsibility for the adverse event that has occurred. A sincere apology from the responsible facility staff can help to heal the breach of trust between doctor/facility and patient. (When Things Go Wrong: Responding to Adverse Events. Boston, 2006. Mass Coalition for the Prevention of Medical Errors)</w:t>
      </w:r>
    </w:p>
    <w:p w14:paraId="65AC1438" w14:textId="77777777" w:rsidR="008F23E0" w:rsidRPr="008F23E0" w:rsidRDefault="008F23E0" w:rsidP="008F23E0">
      <w:pPr>
        <w:pStyle w:val="EndnoteText"/>
        <w:ind w:left="360"/>
        <w:rPr>
          <w:b/>
        </w:rPr>
      </w:pPr>
    </w:p>
    <w:p w14:paraId="104FCD3A" w14:textId="319A021E" w:rsidR="004A696F" w:rsidRPr="006C5512" w:rsidRDefault="004756E7" w:rsidP="00997ECF">
      <w:pPr>
        <w:pStyle w:val="EndnoteText"/>
        <w:numPr>
          <w:ilvl w:val="0"/>
          <w:numId w:val="53"/>
        </w:numPr>
        <w:rPr>
          <w:b/>
        </w:rPr>
      </w:pPr>
      <w:r w:rsidRPr="004A696F">
        <w:rPr>
          <w:rFonts w:cs="Arial"/>
          <w:b/>
          <w:bCs/>
          <w:color w:val="000000"/>
        </w:rPr>
        <w:t>How does Leapfrog define “waive cost”?</w:t>
      </w:r>
      <w:r w:rsidRPr="004A696F">
        <w:rPr>
          <w:rFonts w:cs="Arial"/>
          <w:b/>
          <w:bCs/>
          <w:color w:val="000000"/>
        </w:rPr>
        <w:br/>
      </w:r>
      <w:r w:rsidRPr="004A696F">
        <w:rPr>
          <w:rFonts w:cs="Arial"/>
          <w:bCs/>
          <w:color w:val="000000"/>
        </w:rPr>
        <w:t xml:space="preserve">At its core, Leapfrog’s approach to never events is about improving patient care. While the policy asks facilities to refrain from billing either the patient or a </w:t>
      </w:r>
      <w:r w:rsidR="005D65ED" w:rsidRPr="004A696F">
        <w:rPr>
          <w:rFonts w:cs="Arial"/>
          <w:bCs/>
          <w:color w:val="000000"/>
        </w:rPr>
        <w:t>third-party</w:t>
      </w:r>
      <w:r w:rsidRPr="004A696F">
        <w:rPr>
          <w:rFonts w:cs="Arial"/>
          <w:bCs/>
          <w:color w:val="000000"/>
        </w:rPr>
        <w:t xml:space="preserve"> payer, such as a health plan or employer company, for any costs directly related to a serious reportable adverse event, Leapfrog understands that, due to the wide array of circumstances </w:t>
      </w:r>
      <w:proofErr w:type="gramStart"/>
      <w:r w:rsidRPr="004A696F">
        <w:rPr>
          <w:rFonts w:cs="Arial"/>
          <w:bCs/>
          <w:color w:val="000000"/>
        </w:rPr>
        <w:t>surrounding never</w:t>
      </w:r>
      <w:proofErr w:type="gramEnd"/>
      <w:r w:rsidRPr="004A696F">
        <w:rPr>
          <w:rFonts w:cs="Arial"/>
          <w:bCs/>
          <w:color w:val="000000"/>
        </w:rPr>
        <w:t xml:space="preserve"> events, specific details of what constitutes “waiving cost” should be handled on a case-by-case basis by the parties involved.</w:t>
      </w:r>
      <w:r w:rsidR="008D4757" w:rsidRPr="004A696F">
        <w:rPr>
          <w:rFonts w:cs="Arial"/>
          <w:bCs/>
          <w:color w:val="000000"/>
        </w:rPr>
        <w:t xml:space="preserve"> </w:t>
      </w:r>
    </w:p>
    <w:p w14:paraId="05140AC8" w14:textId="77777777" w:rsidR="00CA1884" w:rsidRPr="008F23E0" w:rsidRDefault="00CA1884" w:rsidP="008F23E0">
      <w:pPr>
        <w:pStyle w:val="EndnoteText"/>
        <w:ind w:left="360"/>
        <w:rPr>
          <w:b/>
        </w:rPr>
      </w:pPr>
    </w:p>
    <w:p w14:paraId="6CEE4909" w14:textId="77777777" w:rsidR="004756E7" w:rsidRPr="008F23E0" w:rsidRDefault="004756E7" w:rsidP="00997ECF">
      <w:pPr>
        <w:pStyle w:val="EndnoteText"/>
        <w:numPr>
          <w:ilvl w:val="0"/>
          <w:numId w:val="53"/>
        </w:numPr>
        <w:rPr>
          <w:b/>
        </w:rPr>
      </w:pPr>
      <w:r w:rsidRPr="008F23E0">
        <w:rPr>
          <w:rFonts w:cs="Arial"/>
          <w:b/>
          <w:bCs/>
          <w:color w:val="000000"/>
        </w:rPr>
        <w:t xml:space="preserve">Does Leapfrog recommend any resources for </w:t>
      </w:r>
      <w:r w:rsidR="00200F37" w:rsidRPr="008F23E0">
        <w:rPr>
          <w:rFonts w:cs="Arial"/>
          <w:b/>
          <w:bCs/>
          <w:color w:val="000000"/>
        </w:rPr>
        <w:t>facilities</w:t>
      </w:r>
      <w:r w:rsidRPr="008F23E0">
        <w:rPr>
          <w:rFonts w:cs="Arial"/>
          <w:b/>
          <w:bCs/>
          <w:color w:val="000000"/>
        </w:rPr>
        <w:t xml:space="preserve"> looking to adhere to Leapfrog’s Never Events principles?</w:t>
      </w:r>
    </w:p>
    <w:p w14:paraId="0C74C8D2" w14:textId="1983DF7F" w:rsidR="007C0172" w:rsidRDefault="004756E7" w:rsidP="004756E7">
      <w:pPr>
        <w:pStyle w:val="EndnoteText"/>
        <w:ind w:left="360"/>
        <w:sectPr w:rsidR="007C0172">
          <w:headerReference w:type="default" r:id="rId196"/>
          <w:endnotePr>
            <w:numFmt w:val="decimal"/>
          </w:endnotePr>
          <w:pgSz w:w="12240" w:h="15840"/>
          <w:pgMar w:top="1440" w:right="1440" w:bottom="1440" w:left="1440" w:header="720" w:footer="720" w:gutter="0"/>
          <w:cols w:space="720"/>
          <w:docGrid w:linePitch="360"/>
        </w:sectPr>
      </w:pPr>
      <w:r w:rsidRPr="009A5185">
        <w:rPr>
          <w:rFonts w:cs="Arial"/>
          <w:bCs/>
          <w:color w:val="000000"/>
        </w:rPr>
        <w:t xml:space="preserve">Yes, the Agency for Healthcare Research and Quality (AHRQ) has developed and tested the </w:t>
      </w:r>
      <w:hyperlink r:id="rId197" w:history="1">
        <w:r w:rsidRPr="009A5185">
          <w:rPr>
            <w:rStyle w:val="Hyperlink"/>
            <w:rFonts w:cs="Arial"/>
            <w:bCs/>
          </w:rPr>
          <w:t>Communication and Optimal Resolution (CANDOR) Toolkit</w:t>
        </w:r>
      </w:hyperlink>
      <w:r w:rsidRPr="009A5185">
        <w:rPr>
          <w:rFonts w:cs="Arial"/>
          <w:bCs/>
          <w:color w:val="000000"/>
        </w:rPr>
        <w:t>, which outlines a process for</w:t>
      </w:r>
      <w:r>
        <w:rPr>
          <w:rFonts w:cs="Arial"/>
          <w:bCs/>
          <w:color w:val="000000"/>
        </w:rPr>
        <w:t xml:space="preserve"> facilities</w:t>
      </w:r>
      <w:r w:rsidRPr="009A5185">
        <w:rPr>
          <w:rFonts w:cs="Arial"/>
          <w:bCs/>
          <w:color w:val="000000"/>
        </w:rPr>
        <w:t xml:space="preserve"> and practitioners to respond to unexpected events in a timely, thorough, and just way. The National Patient Safety Foundation (NPSF) has issued a report titled </w:t>
      </w:r>
      <w:hyperlink r:id="rId198" w:history="1">
        <w:r w:rsidRPr="009A5185">
          <w:rPr>
            <w:rStyle w:val="Hyperlink"/>
            <w:rFonts w:cs="Arial"/>
            <w:bCs/>
          </w:rPr>
          <w:t>RCA</w:t>
        </w:r>
        <w:r w:rsidRPr="009A5185">
          <w:rPr>
            <w:rStyle w:val="Hyperlink"/>
            <w:rFonts w:cs="Arial"/>
            <w:bCs/>
            <w:vertAlign w:val="superscript"/>
          </w:rPr>
          <w:t>2</w:t>
        </w:r>
        <w:r w:rsidRPr="009A5185">
          <w:rPr>
            <w:rStyle w:val="Hyperlink"/>
            <w:rFonts w:cs="Arial"/>
            <w:bCs/>
          </w:rPr>
          <w:t>: Improving Root Cause Analyses and Actions to Prevent Harm</w:t>
        </w:r>
      </w:hyperlink>
      <w:r w:rsidRPr="009A5185">
        <w:rPr>
          <w:rFonts w:cs="Arial"/>
          <w:bCs/>
          <w:color w:val="000000"/>
        </w:rPr>
        <w:t>, which examines best practices and provides guidelines to help standardize and improve Root Cause Analysis. In addition,</w:t>
      </w:r>
      <w:r>
        <w:rPr>
          <w:rFonts w:cs="Arial"/>
          <w:bCs/>
          <w:color w:val="000000"/>
        </w:rPr>
        <w:t xml:space="preserve"> facilities</w:t>
      </w:r>
      <w:r w:rsidRPr="009A5185">
        <w:rPr>
          <w:rFonts w:cs="Arial"/>
          <w:bCs/>
          <w:color w:val="000000"/>
        </w:rPr>
        <w:t xml:space="preserve"> can download tips and tools for interviewing patients and families for the Root Cause Analysis on the </w:t>
      </w:r>
      <w:hyperlink r:id="rId199" w:history="1">
        <w:r w:rsidR="001D1E4F">
          <w:rPr>
            <w:rStyle w:val="Hyperlink"/>
            <w:rFonts w:cs="Arial"/>
            <w:bCs/>
          </w:rPr>
          <w:t>Survey Materials webpage</w:t>
        </w:r>
      </w:hyperlink>
      <w:r w:rsidRPr="009A5185">
        <w:rPr>
          <w:rFonts w:cs="Arial"/>
          <w:bCs/>
          <w:color w:val="000000"/>
        </w:rPr>
        <w:t xml:space="preserve">. </w:t>
      </w:r>
      <w:r w:rsidRPr="009A5185">
        <w:rPr>
          <w:rFonts w:cs="Arial"/>
          <w:bCs/>
          <w:color w:val="000000"/>
        </w:rPr>
        <w:br/>
      </w:r>
      <w:r w:rsidR="00DB3845">
        <w:br w:type="page"/>
      </w:r>
    </w:p>
    <w:p w14:paraId="7748DF27" w14:textId="77777777" w:rsidR="00DB3845" w:rsidRPr="00946F9C" w:rsidRDefault="00DB3845" w:rsidP="00946F9C">
      <w:pPr>
        <w:pStyle w:val="EndnoteText"/>
        <w:ind w:left="576"/>
        <w:rPr>
          <w:b/>
        </w:rPr>
      </w:pPr>
    </w:p>
    <w:p w14:paraId="41A5C438" w14:textId="77777777" w:rsidR="00DB3845" w:rsidRPr="00F909BC" w:rsidRDefault="00DB3845" w:rsidP="00DB3845">
      <w:pPr>
        <w:pStyle w:val="PageIntentionallyLeftBlank"/>
      </w:pPr>
      <w:r>
        <w:t>Page Intentionally Left Blank</w:t>
      </w:r>
    </w:p>
    <w:p w14:paraId="0F65654C" w14:textId="77777777" w:rsidR="007C0172" w:rsidRDefault="007C0172" w:rsidP="00F909BC">
      <w:pPr>
        <w:pStyle w:val="PageIntentionallyLeftBlank"/>
        <w:sectPr w:rsidR="007C0172" w:rsidSect="007C0172">
          <w:headerReference w:type="default" r:id="rId200"/>
          <w:endnotePr>
            <w:numFmt w:val="decimal"/>
          </w:endnotePr>
          <w:type w:val="continuous"/>
          <w:pgSz w:w="12240" w:h="15840"/>
          <w:pgMar w:top="1440" w:right="1440" w:bottom="1440" w:left="1440" w:header="720" w:footer="720" w:gutter="0"/>
          <w:cols w:space="720"/>
          <w:docGrid w:linePitch="360"/>
        </w:sectPr>
      </w:pPr>
    </w:p>
    <w:p w14:paraId="3FEBDCFE" w14:textId="77777777" w:rsidR="00DB3845" w:rsidRDefault="00DB3845" w:rsidP="00F909BC">
      <w:pPr>
        <w:pStyle w:val="PageIntentionallyLeftBlank"/>
        <w:sectPr w:rsidR="00DB3845" w:rsidSect="007C0172">
          <w:endnotePr>
            <w:numFmt w:val="decimal"/>
          </w:endnotePr>
          <w:type w:val="continuous"/>
          <w:pgSz w:w="12240" w:h="15840"/>
          <w:pgMar w:top="1440" w:right="1440" w:bottom="1440" w:left="1440" w:header="720" w:footer="720" w:gutter="0"/>
          <w:cols w:space="720"/>
          <w:docGrid w:linePitch="360"/>
        </w:sectPr>
      </w:pPr>
    </w:p>
    <w:p w14:paraId="5689C195" w14:textId="77777777" w:rsidR="00DB3845" w:rsidRDefault="00DB3845" w:rsidP="00A62DED"/>
    <w:p w14:paraId="7DD44BA4" w14:textId="77777777" w:rsidR="00DB3845" w:rsidRDefault="00DB3845" w:rsidP="00DB3845"/>
    <w:p w14:paraId="5466BC9A" w14:textId="77777777" w:rsidR="00DB3845" w:rsidRDefault="00DB3845" w:rsidP="00DB3845"/>
    <w:p w14:paraId="045E3AB0" w14:textId="77777777" w:rsidR="00DB3845" w:rsidRDefault="00DB3845" w:rsidP="00DB3845"/>
    <w:p w14:paraId="2DFE2424" w14:textId="77777777" w:rsidR="00DB3845" w:rsidRDefault="00DB3845" w:rsidP="00DB3845"/>
    <w:p w14:paraId="5FAB7339" w14:textId="77777777" w:rsidR="00DB3845" w:rsidRDefault="00DB3845" w:rsidP="00DB3845"/>
    <w:p w14:paraId="565B5761" w14:textId="77777777" w:rsidR="001C0E31" w:rsidRDefault="001C0E31">
      <w:pPr>
        <w:rPr>
          <w:rFonts w:eastAsiaTheme="majorEastAsia"/>
          <w:b/>
          <w:sz w:val="40"/>
          <w:szCs w:val="32"/>
        </w:rPr>
      </w:pPr>
      <w:bookmarkStart w:id="366" w:name="_SECTION_5:_PATIENT"/>
      <w:bookmarkEnd w:id="366"/>
      <w:r>
        <w:br w:type="page"/>
      </w:r>
    </w:p>
    <w:p w14:paraId="2AE65418" w14:textId="77777777" w:rsidR="001C0E31" w:rsidRDefault="001C0E31" w:rsidP="001C0E31"/>
    <w:p w14:paraId="45BBB674" w14:textId="77777777" w:rsidR="001C0E31" w:rsidRDefault="001C0E31" w:rsidP="001C0E31"/>
    <w:p w14:paraId="0F769D77" w14:textId="77777777" w:rsidR="001C0E31" w:rsidRDefault="001C0E31" w:rsidP="001C0E31"/>
    <w:p w14:paraId="57F50D5B" w14:textId="15A9AFCB" w:rsidR="001C0E31" w:rsidRDefault="001C0E31" w:rsidP="001C0E31"/>
    <w:p w14:paraId="29C9C794" w14:textId="3CFA4186" w:rsidR="001C0E31" w:rsidRDefault="001C0E31" w:rsidP="001C0E31"/>
    <w:p w14:paraId="67B07377" w14:textId="774A8880" w:rsidR="001C0E31" w:rsidRDefault="001C0E31" w:rsidP="001C0E31"/>
    <w:p w14:paraId="01638267" w14:textId="618E4C1C" w:rsidR="001C0E31" w:rsidRDefault="001C0E31" w:rsidP="001C0E31"/>
    <w:p w14:paraId="2B0AABD6" w14:textId="536EF1A1" w:rsidR="001C0E31" w:rsidRDefault="001C0E31" w:rsidP="001C0E31"/>
    <w:p w14:paraId="222784FE" w14:textId="77777777" w:rsidR="001C0E31" w:rsidRDefault="001C0E31" w:rsidP="001C0E31"/>
    <w:p w14:paraId="4F7032F7" w14:textId="6F0E2E8D" w:rsidR="00DB3845" w:rsidRPr="0092042C" w:rsidRDefault="00307507" w:rsidP="00DB3845">
      <w:pPr>
        <w:pStyle w:val="Heading1"/>
      </w:pPr>
      <w:bookmarkStart w:id="367" w:name="_Toc99635587"/>
      <w:r>
        <w:t>SECTION 5</w:t>
      </w:r>
      <w:r w:rsidR="00DB3845" w:rsidRPr="0092042C">
        <w:t xml:space="preserve">: </w:t>
      </w:r>
      <w:r>
        <w:t>PATIENT EXPERIENCE</w:t>
      </w:r>
      <w:bookmarkEnd w:id="367"/>
    </w:p>
    <w:p w14:paraId="1E5FFEBB" w14:textId="77777777" w:rsidR="00DB3845" w:rsidRDefault="00DB3845" w:rsidP="00DB3845">
      <w:pPr>
        <w:pStyle w:val="NoSpacing"/>
      </w:pPr>
    </w:p>
    <w:p w14:paraId="63BC0CF8" w14:textId="77777777" w:rsidR="00DB3845" w:rsidRPr="0092042C" w:rsidRDefault="00DB3845" w:rsidP="00DB3845">
      <w:pPr>
        <w:pStyle w:val="NoSpacing"/>
        <w:rPr>
          <w:rFonts w:cs="Arial"/>
        </w:rPr>
      </w:pPr>
      <w:r w:rsidRPr="0092042C">
        <w:rPr>
          <w:rFonts w:cs="Arial"/>
        </w:rPr>
        <w:t xml:space="preserve">This section includes questions and reference information for </w:t>
      </w:r>
      <w:r w:rsidR="00307507">
        <w:rPr>
          <w:rFonts w:cs="Arial"/>
        </w:rPr>
        <w:t>Section 5: Patient Experience</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404A7969" w14:textId="77777777" w:rsidR="00DB3845" w:rsidRDefault="00DB3845" w:rsidP="00DB3845"/>
    <w:p w14:paraId="04207987" w14:textId="77777777" w:rsidR="00DB3845" w:rsidRDefault="00DB3845" w:rsidP="00DB3845">
      <w:r>
        <w:br w:type="page"/>
      </w:r>
    </w:p>
    <w:p w14:paraId="6CE2F559" w14:textId="77777777" w:rsidR="00DB3845" w:rsidRPr="00F1726C" w:rsidRDefault="00DB3845" w:rsidP="00DB3845">
      <w:pPr>
        <w:pStyle w:val="Heading2"/>
      </w:pPr>
      <w:bookmarkStart w:id="368" w:name="_Toc99635588"/>
      <w:r>
        <w:lastRenderedPageBreak/>
        <w:t xml:space="preserve">Section </w:t>
      </w:r>
      <w:r w:rsidR="00307507">
        <w:t>5: Patient Experience</w:t>
      </w:r>
      <w:bookmarkEnd w:id="368"/>
    </w:p>
    <w:p w14:paraId="59EB5835" w14:textId="77777777" w:rsidR="00DB3845" w:rsidRDefault="00DB3845" w:rsidP="00DB3845">
      <w:pPr>
        <w:rPr>
          <w:rFonts w:cs="Arial"/>
        </w:rPr>
      </w:pPr>
    </w:p>
    <w:p w14:paraId="34A3D347" w14:textId="092CD17F" w:rsidR="00FF3FBB" w:rsidRDefault="00FF3FBB" w:rsidP="00F41AE1">
      <w:pPr>
        <w:spacing w:line="240" w:lineRule="auto"/>
        <w:contextualSpacing/>
      </w:pPr>
      <w:r w:rsidRPr="00FF3FBB">
        <w:rPr>
          <w:b/>
        </w:rPr>
        <w:t xml:space="preserve">Outpatient Procedures </w:t>
      </w:r>
      <w:r w:rsidR="004C7F07">
        <w:rPr>
          <w:b/>
        </w:rPr>
        <w:t>Fact</w:t>
      </w:r>
      <w:r w:rsidR="00646500">
        <w:rPr>
          <w:b/>
        </w:rPr>
        <w:t xml:space="preserve"> S</w:t>
      </w:r>
      <w:r w:rsidR="004C7F07">
        <w:rPr>
          <w:b/>
        </w:rPr>
        <w:t xml:space="preserve">heet and </w:t>
      </w:r>
      <w:r w:rsidRPr="00FF3FBB">
        <w:rPr>
          <w:b/>
        </w:rPr>
        <w:t>Bibliography</w:t>
      </w:r>
      <w:r w:rsidR="001C0E31">
        <w:rPr>
          <w:b/>
        </w:rPr>
        <w:t xml:space="preserve">: </w:t>
      </w:r>
      <w:hyperlink r:id="rId201" w:history="1">
        <w:r w:rsidR="00646500" w:rsidRPr="008823EF">
          <w:rPr>
            <w:rStyle w:val="Hyperlink"/>
          </w:rPr>
          <w:t>https://ratings.leapfroggroup.org/measure/asc/asc-survey-measures</w:t>
        </w:r>
      </w:hyperlink>
      <w:r w:rsidR="00646500">
        <w:t xml:space="preserve"> </w:t>
      </w:r>
    </w:p>
    <w:p w14:paraId="3364E729" w14:textId="77777777" w:rsidR="00F41AE1" w:rsidRDefault="00F41AE1" w:rsidP="00F41AE1">
      <w:pPr>
        <w:spacing w:line="240" w:lineRule="auto"/>
        <w:contextualSpacing/>
        <w:rPr>
          <w:b/>
        </w:rPr>
      </w:pPr>
    </w:p>
    <w:p w14:paraId="23C2CB1A" w14:textId="329CD1F1" w:rsidR="008A3FC3" w:rsidRDefault="0024542A" w:rsidP="00F41AE1">
      <w:pPr>
        <w:spacing w:line="240" w:lineRule="auto"/>
        <w:contextualSpacing/>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p w14:paraId="452EEBCF" w14:textId="77777777" w:rsidR="00F41AE1" w:rsidRDefault="00F41AE1" w:rsidP="00F41AE1">
      <w:pPr>
        <w:spacing w:line="240" w:lineRule="auto"/>
        <w:contextualSpacing/>
        <w:rPr>
          <w:rFonts w:cs="Arial"/>
          <w:snapToGrid w:val="0"/>
        </w:rPr>
      </w:pPr>
    </w:p>
    <w:p w14:paraId="36F2CBE5" w14:textId="191D3FA2" w:rsidR="00C87477" w:rsidRPr="00C87477" w:rsidRDefault="00C87477" w:rsidP="00F41AE1">
      <w:pPr>
        <w:spacing w:line="240" w:lineRule="auto"/>
        <w:contextualSpacing/>
        <w:rPr>
          <w:rFonts w:cs="Arial"/>
          <w:b/>
          <w:bCs/>
          <w:snapToGrid w:val="0"/>
        </w:rPr>
      </w:pPr>
      <w:r w:rsidRPr="00C87477">
        <w:rPr>
          <w:rFonts w:cs="Arial"/>
          <w:b/>
          <w:bCs/>
          <w:snapToGrid w:val="0"/>
        </w:rPr>
        <w:t xml:space="preserve">Each facility </w:t>
      </w:r>
      <w:r w:rsidR="001C0E31">
        <w:rPr>
          <w:rFonts w:cs="Arial"/>
          <w:b/>
          <w:bCs/>
          <w:snapToGrid w:val="0"/>
        </w:rPr>
        <w:t>achieving</w:t>
      </w:r>
      <w:r w:rsidRPr="00C87477">
        <w:rPr>
          <w:rFonts w:cs="Arial"/>
          <w:b/>
          <w:bCs/>
          <w:snapToGrid w:val="0"/>
        </w:rPr>
        <w:t xml:space="preserve"> the Patient Experience Standard: </w:t>
      </w:r>
    </w:p>
    <w:p w14:paraId="798E8DE1" w14:textId="7C0BB8CE" w:rsidR="00C87477" w:rsidRPr="00883626" w:rsidRDefault="00C87477" w:rsidP="00F41AE1">
      <w:pPr>
        <w:spacing w:line="240" w:lineRule="auto"/>
        <w:contextualSpacing/>
        <w:rPr>
          <w:rFonts w:cs="Arial"/>
          <w:snapToGrid w:val="0"/>
        </w:rPr>
      </w:pPr>
      <w:r w:rsidRPr="00883626">
        <w:rPr>
          <w:rFonts w:cs="Arial"/>
          <w:snapToGrid w:val="0"/>
        </w:rPr>
        <w:t xml:space="preserve">Performed in the top quartile based on responses to the 2020 Leapfrog ASC Survey and Section 10 of the 2020 Leapfrog Hospital Survey submitted by </w:t>
      </w:r>
      <w:r w:rsidR="003171E6" w:rsidRPr="00883626">
        <w:rPr>
          <w:rFonts w:cs="Arial"/>
          <w:snapToGrid w:val="0"/>
        </w:rPr>
        <w:t>August 31</w:t>
      </w:r>
      <w:r w:rsidRPr="00883626">
        <w:rPr>
          <w:rFonts w:cs="Arial"/>
          <w:snapToGrid w:val="0"/>
        </w:rPr>
        <w:t>, 2020</w:t>
      </w:r>
      <w:r w:rsidR="00C35BD7">
        <w:rPr>
          <w:rFonts w:cs="Arial"/>
          <w:snapToGrid w:val="0"/>
        </w:rPr>
        <w:t>,</w:t>
      </w:r>
      <w:r w:rsidRPr="00883626">
        <w:rPr>
          <w:rFonts w:cs="Arial"/>
          <w:snapToGrid w:val="0"/>
        </w:rPr>
        <w:t xml:space="preserve"> for the 4 OAS CAHPS domains, listed below: </w:t>
      </w:r>
    </w:p>
    <w:p w14:paraId="4A79D646" w14:textId="77777777" w:rsidR="00C87477" w:rsidRPr="00C87477" w:rsidRDefault="00C87477" w:rsidP="00B07038">
      <w:pPr>
        <w:pStyle w:val="ListParagraph"/>
        <w:numPr>
          <w:ilvl w:val="1"/>
          <w:numId w:val="78"/>
        </w:numPr>
        <w:rPr>
          <w:rFonts w:cs="Arial"/>
          <w:snapToGrid w:val="0"/>
        </w:rPr>
      </w:pPr>
      <w:r w:rsidRPr="00C87477">
        <w:rPr>
          <w:rFonts w:cs="Arial"/>
          <w:snapToGrid w:val="0"/>
        </w:rPr>
        <w:t>Facilities and Staff</w:t>
      </w:r>
    </w:p>
    <w:p w14:paraId="3F1E07C8" w14:textId="77777777" w:rsidR="00C87477" w:rsidRPr="00C87477" w:rsidRDefault="00C87477" w:rsidP="00B07038">
      <w:pPr>
        <w:pStyle w:val="ListParagraph"/>
        <w:numPr>
          <w:ilvl w:val="1"/>
          <w:numId w:val="78"/>
        </w:numPr>
        <w:rPr>
          <w:rFonts w:cs="Arial"/>
          <w:snapToGrid w:val="0"/>
        </w:rPr>
      </w:pPr>
      <w:r w:rsidRPr="00C87477">
        <w:rPr>
          <w:rFonts w:cs="Arial"/>
          <w:snapToGrid w:val="0"/>
        </w:rPr>
        <w:t>Communication About Your Procedure</w:t>
      </w:r>
    </w:p>
    <w:p w14:paraId="7E1D6103" w14:textId="77777777" w:rsidR="00C87477" w:rsidRPr="00C87477" w:rsidRDefault="00C87477" w:rsidP="00B07038">
      <w:pPr>
        <w:pStyle w:val="ListParagraph"/>
        <w:numPr>
          <w:ilvl w:val="1"/>
          <w:numId w:val="78"/>
        </w:numPr>
        <w:rPr>
          <w:rFonts w:cs="Arial"/>
          <w:snapToGrid w:val="0"/>
        </w:rPr>
      </w:pPr>
      <w:r w:rsidRPr="00C87477">
        <w:rPr>
          <w:rFonts w:cs="Arial"/>
          <w:snapToGrid w:val="0"/>
        </w:rPr>
        <w:t>Patients’ Rating of the Facility</w:t>
      </w:r>
    </w:p>
    <w:p w14:paraId="6505E67D" w14:textId="7BFFD77E" w:rsidR="00F41AE1" w:rsidRDefault="00C87477" w:rsidP="00B07038">
      <w:pPr>
        <w:pStyle w:val="ListParagraph"/>
        <w:numPr>
          <w:ilvl w:val="1"/>
          <w:numId w:val="78"/>
        </w:numPr>
        <w:spacing w:line="240" w:lineRule="auto"/>
        <w:rPr>
          <w:rFonts w:cs="Arial"/>
          <w:snapToGrid w:val="0"/>
        </w:rPr>
      </w:pPr>
      <w:r w:rsidRPr="00C87477">
        <w:rPr>
          <w:rFonts w:cs="Arial"/>
          <w:snapToGrid w:val="0"/>
        </w:rPr>
        <w:t>Patients Recommending the Facility</w:t>
      </w:r>
    </w:p>
    <w:p w14:paraId="20FAF0C4" w14:textId="77777777" w:rsidR="00F41AE1" w:rsidRPr="00F41AE1" w:rsidRDefault="00F41AE1" w:rsidP="00F41AE1">
      <w:pPr>
        <w:pStyle w:val="ListParagraph"/>
        <w:spacing w:line="240" w:lineRule="auto"/>
        <w:ind w:left="792"/>
        <w:rPr>
          <w:rFonts w:cs="Arial"/>
          <w:snapToGrid w:val="0"/>
        </w:rPr>
      </w:pPr>
    </w:p>
    <w:p w14:paraId="417EFEA7" w14:textId="1B9CA533" w:rsidR="00501E77" w:rsidRPr="00883626" w:rsidRDefault="00501E77" w:rsidP="00F41AE1">
      <w:pPr>
        <w:spacing w:line="240" w:lineRule="auto"/>
        <w:contextualSpacing/>
        <w:rPr>
          <w:b/>
          <w:bCs/>
        </w:rPr>
      </w:pPr>
      <w:r>
        <w:rPr>
          <w:b/>
          <w:bCs/>
        </w:rPr>
        <w:t xml:space="preserve">Download the </w:t>
      </w:r>
      <w:r w:rsidR="005C63AE">
        <w:rPr>
          <w:b/>
          <w:bCs/>
        </w:rPr>
        <w:t>2022</w:t>
      </w:r>
      <w:r>
        <w:rPr>
          <w:b/>
          <w:bCs/>
        </w:rPr>
        <w:t xml:space="preserve"> Leapfrog ASC Survey</w:t>
      </w:r>
      <w:r w:rsidRPr="00883626">
        <w:rPr>
          <w:b/>
          <w:bCs/>
        </w:rPr>
        <w:t xml:space="preserve"> Scoring Algorithms </w:t>
      </w:r>
      <w:r>
        <w:rPr>
          <w:b/>
          <w:bCs/>
        </w:rPr>
        <w:t xml:space="preserve">on the </w:t>
      </w:r>
      <w:hyperlink r:id="rId202" w:history="1">
        <w:r w:rsidRPr="00B15CA7">
          <w:rPr>
            <w:rStyle w:val="Hyperlink"/>
            <w:b/>
            <w:bCs/>
          </w:rPr>
          <w:t>Scoring and Results webpage</w:t>
        </w:r>
      </w:hyperlink>
      <w:r w:rsidRPr="00883626">
        <w:rPr>
          <w:b/>
          <w:bCs/>
        </w:rPr>
        <w:t xml:space="preserve">. </w:t>
      </w:r>
    </w:p>
    <w:p w14:paraId="02F676DF" w14:textId="77777777" w:rsidR="00DB3845" w:rsidRDefault="00DB3845" w:rsidP="00DB3845">
      <w:r>
        <w:br w:type="page"/>
      </w:r>
    </w:p>
    <w:p w14:paraId="443AF4FF" w14:textId="77777777" w:rsidR="009F27B1" w:rsidRDefault="00307507" w:rsidP="002A7370">
      <w:pPr>
        <w:pStyle w:val="Heading3"/>
        <w:rPr>
          <w:rFonts w:cs="Arial"/>
          <w:szCs w:val="28"/>
        </w:rPr>
      </w:pPr>
      <w:bookmarkStart w:id="369" w:name="_Toc99635589"/>
      <w:r>
        <w:rPr>
          <w:rFonts w:cs="Arial"/>
          <w:szCs w:val="28"/>
        </w:rPr>
        <w:lastRenderedPageBreak/>
        <w:t>5</w:t>
      </w:r>
      <w:r w:rsidR="00DB3845" w:rsidRPr="002B4369">
        <w:rPr>
          <w:rFonts w:cs="Arial"/>
          <w:szCs w:val="28"/>
        </w:rPr>
        <w:t xml:space="preserve">: </w:t>
      </w:r>
      <w:r>
        <w:rPr>
          <w:rFonts w:cs="Arial"/>
          <w:szCs w:val="28"/>
        </w:rPr>
        <w:t>Patient Experience</w:t>
      </w:r>
      <w:r w:rsidR="003056AD">
        <w:rPr>
          <w:rFonts w:cs="Arial"/>
          <w:szCs w:val="28"/>
        </w:rPr>
        <w:t xml:space="preserve"> (OAS CAHPS)</w:t>
      </w:r>
      <w:bookmarkEnd w:id="369"/>
    </w:p>
    <w:p w14:paraId="5325D031" w14:textId="77777777" w:rsidR="00385BFF" w:rsidRDefault="00385BFF" w:rsidP="00385BFF">
      <w:pPr>
        <w:rPr>
          <w:b/>
          <w:bCs/>
          <w:color w:val="FF0000"/>
        </w:rPr>
      </w:pPr>
    </w:p>
    <w:p w14:paraId="7A13975B" w14:textId="5D20ECB5" w:rsidR="00385BFF" w:rsidRPr="00722F1B" w:rsidRDefault="00385BFF" w:rsidP="00385BFF">
      <w:pPr>
        <w:rPr>
          <w:b/>
          <w:bCs/>
          <w:color w:val="FF0000"/>
        </w:rPr>
      </w:pPr>
      <w:r w:rsidRPr="00722F1B">
        <w:rPr>
          <w:b/>
          <w:bCs/>
          <w:color w:val="FF0000"/>
        </w:rPr>
        <w:t>Important Notes:</w:t>
      </w:r>
    </w:p>
    <w:p w14:paraId="24D5A605" w14:textId="66A1ACE8" w:rsidR="009F27B1" w:rsidRDefault="00385BFF" w:rsidP="00385BFF">
      <w:pPr>
        <w:pStyle w:val="NoSpacing"/>
      </w:pPr>
      <w:r>
        <w:t xml:space="preserve">Note 1: Information from Section 5 will be scored, and </w:t>
      </w:r>
      <w:r w:rsidR="002F3FD9">
        <w:t>r</w:t>
      </w:r>
      <w:r>
        <w:t xml:space="preserve">esults will be publicly reported. </w:t>
      </w:r>
    </w:p>
    <w:p w14:paraId="45D1E5A7" w14:textId="77777777" w:rsidR="00385BFF" w:rsidRDefault="00385BFF" w:rsidP="00385BFF">
      <w:pPr>
        <w:pStyle w:val="NoSpacing"/>
      </w:pPr>
    </w:p>
    <w:p w14:paraId="1B34CC55" w14:textId="42D4FC6B" w:rsidR="00385BFF" w:rsidRPr="00385BFF" w:rsidRDefault="00385BFF" w:rsidP="009F27B1">
      <w:r w:rsidRPr="00385BFF">
        <w:rPr>
          <w:b/>
          <w:bCs/>
          <w:noProof/>
        </w:rPr>
        <mc:AlternateContent>
          <mc:Choice Requires="wps">
            <w:drawing>
              <wp:anchor distT="45720" distB="45720" distL="114300" distR="114300" simplePos="0" relativeHeight="251658752" behindDoc="0" locked="0" layoutInCell="1" allowOverlap="1" wp14:anchorId="1107D9B8" wp14:editId="0A927F8D">
                <wp:simplePos x="0" y="0"/>
                <wp:positionH relativeFrom="margin">
                  <wp:posOffset>-99060</wp:posOffset>
                </wp:positionH>
                <wp:positionV relativeFrom="paragraph">
                  <wp:posOffset>513715</wp:posOffset>
                </wp:positionV>
                <wp:extent cx="5943600" cy="123063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0630"/>
                        </a:xfrm>
                        <a:prstGeom prst="rect">
                          <a:avLst/>
                        </a:prstGeom>
                        <a:solidFill>
                          <a:srgbClr val="FFFFFF"/>
                        </a:solidFill>
                        <a:ln w="9525">
                          <a:solidFill>
                            <a:srgbClr val="FF0000"/>
                          </a:solidFill>
                          <a:miter lim="800000"/>
                          <a:headEnd/>
                          <a:tailEnd/>
                        </a:ln>
                      </wps:spPr>
                      <wps:txbx>
                        <w:txbxContent>
                          <w:p w14:paraId="6CFD0B88" w14:textId="77777777" w:rsidR="00776CFC" w:rsidRPr="0095112D" w:rsidRDefault="00776CFC" w:rsidP="003C6017">
                            <w:pPr>
                              <w:pStyle w:val="NoSpacing"/>
                              <w:rPr>
                                <w:b/>
                              </w:rPr>
                            </w:pPr>
                            <w:r w:rsidRPr="0095112D">
                              <w:rPr>
                                <w:b/>
                              </w:rPr>
                              <w:t>Reporting Time Period: 12 months</w:t>
                            </w:r>
                          </w:p>
                          <w:p w14:paraId="42B04962" w14:textId="0D83874E" w:rsidR="00776CFC" w:rsidRDefault="00776CFC" w:rsidP="003C6017">
                            <w:pPr>
                              <w:pStyle w:val="NoSpacing"/>
                            </w:pPr>
                            <w:r>
                              <w:t xml:space="preserve">Please answer the following questions for the latest 12-month period prior to the submission of this section of the Survey. </w:t>
                            </w:r>
                          </w:p>
                          <w:p w14:paraId="09EA82D2" w14:textId="04A970B5" w:rsidR="00776CFC" w:rsidRDefault="00776CFC" w:rsidP="003C6017">
                            <w:pPr>
                              <w:pStyle w:val="NoSpacing"/>
                            </w:pPr>
                          </w:p>
                          <w:p w14:paraId="04BFE8A5" w14:textId="7D188886" w:rsidR="00776CFC" w:rsidRPr="00D20A90" w:rsidRDefault="00776CFC" w:rsidP="003B2E41">
                            <w:pPr>
                              <w:rPr>
                                <w:b/>
                              </w:rPr>
                            </w:pPr>
                            <w:r w:rsidRPr="00862D3B">
                              <w:rPr>
                                <w:rFonts w:cs="Arial"/>
                                <w:sz w:val="16"/>
                                <w:szCs w:val="16"/>
                              </w:rPr>
                              <w:t xml:space="preserve">Note: As a reminder, the </w:t>
                            </w:r>
                            <w:hyperlink r:id="rId20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73558EFE" w14:textId="77777777" w:rsidR="00776CFC" w:rsidRPr="00DF6A41" w:rsidRDefault="00776CFC" w:rsidP="003C601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7D9B8" id="_x0000_s1040" type="#_x0000_t202" style="position:absolute;margin-left:-7.8pt;margin-top:40.45pt;width:468pt;height:96.9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" strokecolor="red">
                <v:textbox>
                  <w:txbxContent>
                    <w:p w14:paraId="6CFD0B88" w14:textId="77777777" w:rsidR="00776CFC" w:rsidRPr="0095112D" w:rsidRDefault="00776CFC" w:rsidP="003C6017">
                      <w:pPr>
                        <w:pStyle w:val="NoSpacing"/>
                        <w:rPr>
                          <w:b/>
                        </w:rPr>
                      </w:pPr>
                      <w:r w:rsidRPr="0095112D">
                        <w:rPr>
                          <w:b/>
                        </w:rPr>
                        <w:t>Reporting Time Period: 12 months</w:t>
                      </w:r>
                    </w:p>
                    <w:p w14:paraId="42B04962" w14:textId="0D83874E" w:rsidR="00776CFC" w:rsidRDefault="00776CFC" w:rsidP="003C6017">
                      <w:pPr>
                        <w:pStyle w:val="NoSpacing"/>
                      </w:pPr>
                      <w:r>
                        <w:t xml:space="preserve">Please answer the following questions for the latest 12-month period prior to the submission of this section of the Survey. </w:t>
                      </w:r>
                    </w:p>
                    <w:p w14:paraId="09EA82D2" w14:textId="04A970B5" w:rsidR="00776CFC" w:rsidRDefault="00776CFC" w:rsidP="003C6017">
                      <w:pPr>
                        <w:pStyle w:val="NoSpacing"/>
                      </w:pPr>
                    </w:p>
                    <w:p w14:paraId="04BFE8A5" w14:textId="7D188886" w:rsidR="00776CFC" w:rsidRPr="00D20A90" w:rsidRDefault="00776CFC" w:rsidP="003B2E41">
                      <w:pPr>
                        <w:rPr>
                          <w:b/>
                        </w:rPr>
                      </w:pPr>
                      <w:r w:rsidRPr="00862D3B">
                        <w:rPr>
                          <w:rFonts w:cs="Arial"/>
                          <w:sz w:val="16"/>
                          <w:szCs w:val="16"/>
                        </w:rPr>
                        <w:t xml:space="preserve">Note: As a reminder, the </w:t>
                      </w:r>
                      <w:hyperlink r:id="rId20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sidR="00B07038">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73558EFE" w14:textId="77777777" w:rsidR="00776CFC" w:rsidRPr="00DF6A41" w:rsidRDefault="00776CFC" w:rsidP="003C6017">
                      <w:pPr>
                        <w:pStyle w:val="NoSpacing"/>
                      </w:pPr>
                    </w:p>
                  </w:txbxContent>
                </v:textbox>
                <w10:wrap type="square" anchorx="margin"/>
              </v:shape>
            </w:pict>
          </mc:Fallback>
        </mc:AlternateContent>
      </w:r>
      <w:r w:rsidR="009F27B1" w:rsidRPr="00385BFF">
        <w:rPr>
          <w:b/>
          <w:bCs/>
        </w:rPr>
        <w:t>Specifications:</w:t>
      </w:r>
      <w:r w:rsidR="009F27B1" w:rsidRPr="009F27B1">
        <w:t xml:space="preserve"> See </w:t>
      </w:r>
      <w:hyperlink w:anchor="_Section_5:_Patient_1" w:history="1">
        <w:r w:rsidR="001C0E31">
          <w:rPr>
            <w:rStyle w:val="Hyperlink"/>
            <w:b/>
            <w:i/>
          </w:rPr>
          <w:t>Patient Experience (OAS CAHPS) Measure Specifications</w:t>
        </w:r>
      </w:hyperlink>
      <w:r w:rsidR="009F27B1" w:rsidRPr="009F27B1">
        <w:t xml:space="preserve"> </w:t>
      </w:r>
      <w:r w:rsidR="00BB4FAE">
        <w:t xml:space="preserve">in the </w:t>
      </w:r>
      <w:r w:rsidR="009F27B1" w:rsidRPr="009F27B1">
        <w:t xml:space="preserve">Reference Information on </w:t>
      </w:r>
      <w:r w:rsidR="009F27B1" w:rsidRPr="00443D79">
        <w:t>page</w:t>
      </w:r>
      <w:r w:rsidR="00D65587">
        <w:t>s</w:t>
      </w:r>
      <w:r w:rsidR="009F27B1" w:rsidRPr="00443D79">
        <w:t xml:space="preserve"> </w:t>
      </w:r>
      <w:r w:rsidR="00D65587">
        <w:t>1</w:t>
      </w:r>
      <w:r w:rsidR="00F24AAB">
        <w:t>3</w:t>
      </w:r>
      <w:r w:rsidR="003F17B0">
        <w:t>8</w:t>
      </w:r>
      <w:r w:rsidR="00D65587">
        <w:t>-1</w:t>
      </w:r>
      <w:r w:rsidR="003F17B0">
        <w:t>40</w:t>
      </w:r>
      <w:r w:rsidR="00D65587">
        <w:t>.</w:t>
      </w:r>
    </w:p>
    <w:p w14:paraId="713FF60F" w14:textId="77777777" w:rsidR="00DB3845" w:rsidRDefault="00DB3845" w:rsidP="00DB3845">
      <w:pPr>
        <w:pStyle w:val="NoSpacing"/>
      </w:pPr>
    </w:p>
    <w:tbl>
      <w:tblPr>
        <w:tblStyle w:val="TableGrid"/>
        <w:tblW w:w="0" w:type="auto"/>
        <w:tblInd w:w="-120" w:type="dxa"/>
        <w:tblLook w:val="04A0" w:firstRow="1" w:lastRow="0" w:firstColumn="1" w:lastColumn="0" w:noHBand="0" w:noVBand="1"/>
      </w:tblPr>
      <w:tblGrid>
        <w:gridCol w:w="6470"/>
        <w:gridCol w:w="2875"/>
      </w:tblGrid>
      <w:tr w:rsidR="00336051" w14:paraId="22D35315" w14:textId="77777777" w:rsidTr="00E76890">
        <w:tc>
          <w:tcPr>
            <w:tcW w:w="6470" w:type="dxa"/>
            <w:tcMar>
              <w:top w:w="72" w:type="dxa"/>
              <w:left w:w="115" w:type="dxa"/>
              <w:bottom w:w="72" w:type="dxa"/>
              <w:right w:w="115" w:type="dxa"/>
            </w:tcMar>
            <w:vAlign w:val="center"/>
          </w:tcPr>
          <w:p w14:paraId="3DCF9748" w14:textId="77777777" w:rsidR="00336051" w:rsidRPr="00DF6A41" w:rsidRDefault="003C6017" w:rsidP="00683715">
            <w:pPr>
              <w:pStyle w:val="Subtitle"/>
              <w:numPr>
                <w:ilvl w:val="0"/>
                <w:numId w:val="3"/>
              </w:numPr>
              <w:spacing w:line="276" w:lineRule="auto"/>
              <w:rPr>
                <w:b w:val="0"/>
              </w:rPr>
            </w:pPr>
            <w:r>
              <w:rPr>
                <w:b w:val="0"/>
              </w:rPr>
              <w:t xml:space="preserve">What is the latest 12-month reporting period for which your facility is submitting responses to this section? 12-month reporting </w:t>
            </w:r>
            <w:proofErr w:type="gramStart"/>
            <w:r>
              <w:rPr>
                <w:b w:val="0"/>
              </w:rPr>
              <w:t>time period</w:t>
            </w:r>
            <w:proofErr w:type="gramEnd"/>
            <w:r>
              <w:rPr>
                <w:b w:val="0"/>
              </w:rPr>
              <w:t xml:space="preserve"> ending:</w:t>
            </w:r>
          </w:p>
        </w:tc>
        <w:tc>
          <w:tcPr>
            <w:tcW w:w="2875" w:type="dxa"/>
            <w:tcMar>
              <w:top w:w="72" w:type="dxa"/>
              <w:left w:w="115" w:type="dxa"/>
              <w:bottom w:w="72" w:type="dxa"/>
              <w:right w:w="115" w:type="dxa"/>
            </w:tcMar>
            <w:vAlign w:val="center"/>
          </w:tcPr>
          <w:p w14:paraId="5FEB8C7B" w14:textId="77777777" w:rsidR="003C6017" w:rsidRDefault="003C6017" w:rsidP="003C6017">
            <w:pPr>
              <w:pStyle w:val="NoSpacing"/>
              <w:spacing w:line="276" w:lineRule="auto"/>
              <w:jc w:val="center"/>
            </w:pPr>
          </w:p>
          <w:p w14:paraId="6A793707" w14:textId="77777777" w:rsidR="00336051" w:rsidRDefault="003C6017" w:rsidP="003C6017">
            <w:pPr>
              <w:pStyle w:val="NoSpacing"/>
              <w:spacing w:line="276" w:lineRule="auto"/>
              <w:jc w:val="center"/>
            </w:pPr>
            <w:r w:rsidRPr="002076F7">
              <w:t>_____</w:t>
            </w:r>
          </w:p>
          <w:p w14:paraId="4740FA68" w14:textId="3970B97E" w:rsidR="003C6017" w:rsidRPr="003C6017" w:rsidRDefault="003C6017" w:rsidP="003C6017">
            <w:pPr>
              <w:pStyle w:val="NoSpacing"/>
              <w:spacing w:line="276" w:lineRule="auto"/>
              <w:jc w:val="center"/>
              <w:rPr>
                <w:i/>
                <w:sz w:val="16"/>
                <w:szCs w:val="16"/>
              </w:rPr>
            </w:pPr>
            <w:r w:rsidRPr="003C6017">
              <w:rPr>
                <w:i/>
                <w:sz w:val="16"/>
                <w:szCs w:val="16"/>
              </w:rPr>
              <w:t>Format</w:t>
            </w:r>
            <w:r>
              <w:rPr>
                <w:i/>
                <w:sz w:val="16"/>
                <w:szCs w:val="16"/>
              </w:rPr>
              <w:t>: M</w:t>
            </w:r>
            <w:r w:rsidR="00997ECF">
              <w:rPr>
                <w:i/>
                <w:sz w:val="16"/>
                <w:szCs w:val="16"/>
              </w:rPr>
              <w:t>onth</w:t>
            </w:r>
            <w:r>
              <w:rPr>
                <w:i/>
                <w:sz w:val="16"/>
                <w:szCs w:val="16"/>
              </w:rPr>
              <w:t>/Y</w:t>
            </w:r>
            <w:r w:rsidR="00997ECF">
              <w:rPr>
                <w:i/>
                <w:sz w:val="16"/>
                <w:szCs w:val="16"/>
              </w:rPr>
              <w:t>ear</w:t>
            </w:r>
          </w:p>
        </w:tc>
      </w:tr>
      <w:tr w:rsidR="00EB12AE" w14:paraId="1D455E68" w14:textId="77777777" w:rsidTr="00E76890">
        <w:tc>
          <w:tcPr>
            <w:tcW w:w="6470" w:type="dxa"/>
            <w:tcMar>
              <w:top w:w="72" w:type="dxa"/>
              <w:left w:w="115" w:type="dxa"/>
              <w:bottom w:w="72" w:type="dxa"/>
              <w:right w:w="115" w:type="dxa"/>
            </w:tcMar>
            <w:vAlign w:val="center"/>
          </w:tcPr>
          <w:p w14:paraId="2027044E" w14:textId="7D8C3721" w:rsidR="00EB12AE" w:rsidRPr="00D31FD0" w:rsidRDefault="00EB12AE" w:rsidP="00FC071C">
            <w:pPr>
              <w:pStyle w:val="Subtitle"/>
              <w:numPr>
                <w:ilvl w:val="0"/>
                <w:numId w:val="3"/>
              </w:numPr>
              <w:spacing w:line="276" w:lineRule="auto"/>
              <w:rPr>
                <w:b w:val="0"/>
              </w:rPr>
            </w:pPr>
            <w:r>
              <w:rPr>
                <w:b w:val="0"/>
              </w:rPr>
              <w:t xml:space="preserve">Did your facility have at </w:t>
            </w:r>
            <w:r w:rsidRPr="004C7A6D">
              <w:rPr>
                <w:b w:val="0"/>
              </w:rPr>
              <w:t xml:space="preserve">least </w:t>
            </w:r>
            <w:r w:rsidR="00D261FD" w:rsidRPr="004C7A6D">
              <w:rPr>
                <w:b w:val="0"/>
              </w:rPr>
              <w:t>300</w:t>
            </w:r>
            <w:r w:rsidR="003A27C8" w:rsidRPr="004C7A6D">
              <w:rPr>
                <w:b w:val="0"/>
              </w:rPr>
              <w:t xml:space="preserve"> </w:t>
            </w:r>
            <w:hyperlink w:anchor="endnote_eligibledischarge" w:history="1">
              <w:r w:rsidR="003A27C8" w:rsidRPr="000478AB">
                <w:rPr>
                  <w:rStyle w:val="Hyperlink"/>
                  <w:b w:val="0"/>
                </w:rPr>
                <w:t>eligible</w:t>
              </w:r>
              <w:r w:rsidRPr="000478AB">
                <w:rPr>
                  <w:rStyle w:val="Hyperlink"/>
                  <w:b w:val="0"/>
                </w:rPr>
                <w:t xml:space="preserve"> discharges</w:t>
              </w:r>
            </w:hyperlink>
            <w:r w:rsidR="00B92ED8">
              <w:rPr>
                <w:rStyle w:val="EndnoteReference"/>
                <w:b w:val="0"/>
              </w:rPr>
              <w:endnoteReference w:customMarkFollows="1" w:id="38"/>
              <w:t>18</w:t>
            </w:r>
            <w:r w:rsidR="00B92ED8">
              <w:rPr>
                <w:b w:val="0"/>
              </w:rPr>
              <w:t xml:space="preserve"> </w:t>
            </w:r>
            <w:r>
              <w:rPr>
                <w:b w:val="0"/>
              </w:rPr>
              <w:t>during the 12-month period referenced above?</w:t>
            </w:r>
            <w:r w:rsidR="00D31FD0">
              <w:rPr>
                <w:b w:val="0"/>
              </w:rPr>
              <w:br/>
            </w:r>
            <w:r w:rsidR="00D31FD0">
              <w:rPr>
                <w:b w:val="0"/>
              </w:rPr>
              <w:br/>
            </w:r>
            <w:r w:rsidR="00FC071C" w:rsidRPr="00262EB6">
              <w:rPr>
                <w:b w:val="0"/>
                <w:i/>
              </w:rPr>
              <w:t>If “no”</w:t>
            </w:r>
            <w:r w:rsidR="002F3FD9" w:rsidRPr="00262EB6">
              <w:rPr>
                <w:b w:val="0"/>
                <w:i/>
              </w:rPr>
              <w:t xml:space="preserve"> to question #2,</w:t>
            </w:r>
            <w:r w:rsidRPr="00D31FD0">
              <w:rPr>
                <w:b w:val="0"/>
                <w:i/>
              </w:rPr>
              <w:t xml:space="preserve"> skip the remaining questions in Section 5 and </w:t>
            </w:r>
            <w:r w:rsidR="00D31FD0">
              <w:rPr>
                <w:b w:val="0"/>
                <w:i/>
              </w:rPr>
              <w:t xml:space="preserve">go to </w:t>
            </w:r>
            <w:r w:rsidRPr="00D31FD0">
              <w:rPr>
                <w:b w:val="0"/>
                <w:i/>
              </w:rPr>
              <w:t>the Affirmation of Accuracy.</w:t>
            </w:r>
            <w:r w:rsidR="00486BFE">
              <w:rPr>
                <w:b w:val="0"/>
                <w:i/>
              </w:rPr>
              <w:t xml:space="preserve"> The facility will be scored as “Does Not Apply.”</w:t>
            </w:r>
          </w:p>
        </w:tc>
        <w:tc>
          <w:tcPr>
            <w:tcW w:w="2875" w:type="dxa"/>
            <w:tcMar>
              <w:top w:w="72" w:type="dxa"/>
              <w:left w:w="115" w:type="dxa"/>
              <w:bottom w:w="72" w:type="dxa"/>
              <w:right w:w="115" w:type="dxa"/>
            </w:tcMar>
            <w:vAlign w:val="center"/>
          </w:tcPr>
          <w:p w14:paraId="13DCD63E" w14:textId="77777777" w:rsidR="00EB12AE" w:rsidRPr="0086257C" w:rsidRDefault="00EB12AE" w:rsidP="00EB12AE">
            <w:pPr>
              <w:spacing w:line="276" w:lineRule="auto"/>
              <w:jc w:val="center"/>
              <w:rPr>
                <w:i/>
              </w:rPr>
            </w:pPr>
            <w:r w:rsidRPr="0086257C">
              <w:rPr>
                <w:i/>
              </w:rPr>
              <w:t>Yes</w:t>
            </w:r>
          </w:p>
          <w:p w14:paraId="1A13BAF4" w14:textId="77777777" w:rsidR="00EB12AE" w:rsidRPr="0086257C" w:rsidRDefault="00EB12AE" w:rsidP="00EB12AE">
            <w:pPr>
              <w:spacing w:line="276" w:lineRule="auto"/>
              <w:jc w:val="center"/>
              <w:rPr>
                <w:i/>
                <w:sz w:val="10"/>
                <w:szCs w:val="10"/>
              </w:rPr>
            </w:pPr>
          </w:p>
          <w:p w14:paraId="01F7DF7D" w14:textId="77777777" w:rsidR="00EB12AE" w:rsidRPr="0086257C" w:rsidRDefault="00EB12AE" w:rsidP="00EB12AE">
            <w:pPr>
              <w:spacing w:line="276" w:lineRule="auto"/>
              <w:jc w:val="center"/>
              <w:rPr>
                <w:i/>
              </w:rPr>
            </w:pPr>
            <w:r w:rsidRPr="0086257C">
              <w:rPr>
                <w:i/>
              </w:rPr>
              <w:t>No</w:t>
            </w:r>
          </w:p>
        </w:tc>
      </w:tr>
      <w:tr w:rsidR="00534655" w14:paraId="15503E52" w14:textId="77777777" w:rsidTr="00E76890">
        <w:tc>
          <w:tcPr>
            <w:tcW w:w="6470" w:type="dxa"/>
            <w:tcMar>
              <w:top w:w="72" w:type="dxa"/>
              <w:left w:w="115" w:type="dxa"/>
              <w:bottom w:w="72" w:type="dxa"/>
              <w:right w:w="115" w:type="dxa"/>
            </w:tcMar>
            <w:vAlign w:val="center"/>
          </w:tcPr>
          <w:p w14:paraId="094384C4" w14:textId="77777777" w:rsidR="00534655" w:rsidRDefault="00534655" w:rsidP="00683715">
            <w:pPr>
              <w:pStyle w:val="Subtitle"/>
              <w:numPr>
                <w:ilvl w:val="0"/>
                <w:numId w:val="3"/>
              </w:numPr>
              <w:spacing w:line="276" w:lineRule="auto"/>
              <w:rPr>
                <w:b w:val="0"/>
              </w:rPr>
            </w:pPr>
            <w:r>
              <w:rPr>
                <w:b w:val="0"/>
              </w:rPr>
              <w:t>Has your f</w:t>
            </w:r>
            <w:r w:rsidR="00341939">
              <w:rPr>
                <w:b w:val="0"/>
              </w:rPr>
              <w:t>acility administered</w:t>
            </w:r>
            <w:r>
              <w:rPr>
                <w:b w:val="0"/>
              </w:rPr>
              <w:t>, or started to admi</w:t>
            </w:r>
            <w:r w:rsidR="00341939">
              <w:rPr>
                <w:b w:val="0"/>
              </w:rPr>
              <w:t>nister</w:t>
            </w:r>
            <w:r w:rsidR="002A7585">
              <w:rPr>
                <w:b w:val="0"/>
              </w:rPr>
              <w:t>,</w:t>
            </w:r>
            <w:r w:rsidR="00341939">
              <w:rPr>
                <w:b w:val="0"/>
              </w:rPr>
              <w:t xml:space="preserve"> the </w:t>
            </w:r>
            <w:r w:rsidR="002A7585">
              <w:rPr>
                <w:b w:val="0"/>
              </w:rPr>
              <w:t xml:space="preserve">entire </w:t>
            </w:r>
            <w:r>
              <w:rPr>
                <w:b w:val="0"/>
              </w:rPr>
              <w:t>OAS CAHPS Survey during the reporting period?</w:t>
            </w:r>
          </w:p>
          <w:p w14:paraId="7E491A88" w14:textId="77777777" w:rsidR="00534655" w:rsidRDefault="00534655" w:rsidP="00534655"/>
          <w:p w14:paraId="558BD09C" w14:textId="61D4CD9E" w:rsidR="00534655" w:rsidRPr="00534655" w:rsidRDefault="00FC071C" w:rsidP="00FC071C">
            <w:pPr>
              <w:ind w:left="360"/>
              <w:rPr>
                <w:i/>
              </w:rPr>
            </w:pPr>
            <w:r>
              <w:rPr>
                <w:i/>
              </w:rPr>
              <w:t>If “no”</w:t>
            </w:r>
            <w:r w:rsidR="002F3FD9">
              <w:rPr>
                <w:i/>
              </w:rPr>
              <w:t xml:space="preserve"> to question #3,</w:t>
            </w:r>
            <w:r w:rsidR="00EB12AE">
              <w:rPr>
                <w:i/>
              </w:rPr>
              <w:t xml:space="preserve"> skip the remaining questions in Section 5 and </w:t>
            </w:r>
            <w:proofErr w:type="gramStart"/>
            <w:r w:rsidR="00EB12AE">
              <w:rPr>
                <w:i/>
              </w:rPr>
              <w:t>continue on</w:t>
            </w:r>
            <w:proofErr w:type="gramEnd"/>
            <w:r w:rsidR="00EB12AE">
              <w:rPr>
                <w:i/>
              </w:rPr>
              <w:t xml:space="preserve"> to the Affirmation of Accuracy.</w:t>
            </w:r>
            <w:r w:rsidR="007E25B7">
              <w:rPr>
                <w:i/>
              </w:rPr>
              <w:t xml:space="preserve"> The facility will be scored as “Limited Achievement.”</w:t>
            </w:r>
          </w:p>
        </w:tc>
        <w:tc>
          <w:tcPr>
            <w:tcW w:w="2875" w:type="dxa"/>
            <w:tcMar>
              <w:top w:w="72" w:type="dxa"/>
              <w:left w:w="115" w:type="dxa"/>
              <w:bottom w:w="72" w:type="dxa"/>
              <w:right w:w="115" w:type="dxa"/>
            </w:tcMar>
            <w:vAlign w:val="center"/>
          </w:tcPr>
          <w:p w14:paraId="6FCEDE97" w14:textId="77777777" w:rsidR="00807964" w:rsidRPr="0086257C" w:rsidRDefault="00807964" w:rsidP="00807964">
            <w:pPr>
              <w:spacing w:line="276" w:lineRule="auto"/>
              <w:jc w:val="center"/>
              <w:rPr>
                <w:i/>
              </w:rPr>
            </w:pPr>
            <w:r w:rsidRPr="0086257C">
              <w:rPr>
                <w:i/>
              </w:rPr>
              <w:t>Yes</w:t>
            </w:r>
          </w:p>
          <w:p w14:paraId="6E3E329A" w14:textId="77777777" w:rsidR="00807964" w:rsidRPr="0086257C" w:rsidRDefault="00807964" w:rsidP="00807964">
            <w:pPr>
              <w:spacing w:line="276" w:lineRule="auto"/>
              <w:jc w:val="center"/>
              <w:rPr>
                <w:i/>
                <w:sz w:val="10"/>
                <w:szCs w:val="10"/>
              </w:rPr>
            </w:pPr>
          </w:p>
          <w:p w14:paraId="63281F93" w14:textId="77777777" w:rsidR="00534655" w:rsidRDefault="00807964" w:rsidP="00807964">
            <w:pPr>
              <w:pStyle w:val="NoSpacing"/>
              <w:spacing w:line="276" w:lineRule="auto"/>
              <w:jc w:val="center"/>
            </w:pPr>
            <w:r w:rsidRPr="0086257C">
              <w:rPr>
                <w:i/>
              </w:rPr>
              <w:t>No</w:t>
            </w:r>
          </w:p>
        </w:tc>
      </w:tr>
      <w:tr w:rsidR="00807964" w14:paraId="3EBB9BBA" w14:textId="77777777" w:rsidTr="00E76890">
        <w:tc>
          <w:tcPr>
            <w:tcW w:w="6470" w:type="dxa"/>
            <w:tcMar>
              <w:top w:w="72" w:type="dxa"/>
              <w:left w:w="115" w:type="dxa"/>
              <w:bottom w:w="72" w:type="dxa"/>
              <w:right w:w="115" w:type="dxa"/>
            </w:tcMar>
            <w:vAlign w:val="center"/>
          </w:tcPr>
          <w:p w14:paraId="42738331" w14:textId="77777777" w:rsidR="00807964" w:rsidRDefault="006E18EE" w:rsidP="006E18EE">
            <w:pPr>
              <w:pStyle w:val="Subtitle"/>
              <w:numPr>
                <w:ilvl w:val="0"/>
                <w:numId w:val="3"/>
              </w:numPr>
              <w:spacing w:line="276" w:lineRule="auto"/>
              <w:rPr>
                <w:b w:val="0"/>
              </w:rPr>
            </w:pPr>
            <w:r>
              <w:rPr>
                <w:b w:val="0"/>
              </w:rPr>
              <w:t xml:space="preserve">Total number of months in which </w:t>
            </w:r>
            <w:r w:rsidR="00807964">
              <w:rPr>
                <w:b w:val="0"/>
              </w:rPr>
              <w:t xml:space="preserve">your facility </w:t>
            </w:r>
            <w:r>
              <w:rPr>
                <w:b w:val="0"/>
              </w:rPr>
              <w:t>administered</w:t>
            </w:r>
            <w:r w:rsidR="00807964">
              <w:rPr>
                <w:b w:val="0"/>
              </w:rPr>
              <w:t xml:space="preserve"> the OAS CAHPS Survey</w:t>
            </w:r>
            <w:r>
              <w:rPr>
                <w:b w:val="0"/>
              </w:rPr>
              <w:t xml:space="preserve"> during the reporting period</w:t>
            </w:r>
            <w:r w:rsidR="00C33182">
              <w:rPr>
                <w:b w:val="0"/>
              </w:rPr>
              <w:t>.</w:t>
            </w:r>
          </w:p>
        </w:tc>
        <w:tc>
          <w:tcPr>
            <w:tcW w:w="2875" w:type="dxa"/>
            <w:tcMar>
              <w:top w:w="72" w:type="dxa"/>
              <w:left w:w="115" w:type="dxa"/>
              <w:bottom w:w="72" w:type="dxa"/>
              <w:right w:w="115" w:type="dxa"/>
            </w:tcMar>
            <w:vAlign w:val="center"/>
          </w:tcPr>
          <w:p w14:paraId="647CB981" w14:textId="77777777" w:rsidR="00807964" w:rsidRDefault="00807964" w:rsidP="00807964">
            <w:pPr>
              <w:pStyle w:val="NoSpacing"/>
              <w:spacing w:line="276" w:lineRule="auto"/>
              <w:jc w:val="center"/>
            </w:pPr>
            <w:r w:rsidRPr="002076F7">
              <w:t>_____</w:t>
            </w:r>
          </w:p>
          <w:p w14:paraId="1FE56760" w14:textId="77777777" w:rsidR="00807964" w:rsidRPr="0086257C" w:rsidRDefault="00807964" w:rsidP="00807964">
            <w:pPr>
              <w:spacing w:line="276" w:lineRule="auto"/>
              <w:jc w:val="center"/>
              <w:rPr>
                <w:i/>
              </w:rPr>
            </w:pPr>
            <w:r>
              <w:rPr>
                <w:i/>
                <w:sz w:val="16"/>
                <w:szCs w:val="16"/>
              </w:rPr>
              <w:t>Format: Whole numbers only</w:t>
            </w:r>
          </w:p>
        </w:tc>
      </w:tr>
      <w:tr w:rsidR="000378C2" w14:paraId="4D88E046" w14:textId="77777777" w:rsidTr="00E76890">
        <w:tc>
          <w:tcPr>
            <w:tcW w:w="6470" w:type="dxa"/>
            <w:tcMar>
              <w:top w:w="72" w:type="dxa"/>
              <w:left w:w="115" w:type="dxa"/>
              <w:bottom w:w="72" w:type="dxa"/>
              <w:right w:w="115" w:type="dxa"/>
            </w:tcMar>
            <w:vAlign w:val="center"/>
          </w:tcPr>
          <w:p w14:paraId="3E51FDD8" w14:textId="77777777" w:rsidR="000378C2" w:rsidRDefault="000378C2" w:rsidP="000378C2">
            <w:pPr>
              <w:pStyle w:val="Subtitle"/>
              <w:numPr>
                <w:ilvl w:val="0"/>
                <w:numId w:val="3"/>
              </w:numPr>
              <w:spacing w:line="276" w:lineRule="auto"/>
              <w:rPr>
                <w:b w:val="0"/>
              </w:rPr>
            </w:pPr>
            <w:r>
              <w:rPr>
                <w:b w:val="0"/>
              </w:rPr>
              <w:t>Total number of returned surveys during the reporting period.</w:t>
            </w:r>
          </w:p>
          <w:p w14:paraId="6A84280D" w14:textId="77777777" w:rsidR="000378C2" w:rsidRDefault="000378C2" w:rsidP="000378C2"/>
          <w:p w14:paraId="6B0159BB" w14:textId="55B1917E" w:rsidR="000378C2" w:rsidRPr="000378C2" w:rsidRDefault="000378C2" w:rsidP="00D31FD0">
            <w:pPr>
              <w:pStyle w:val="Subtitle"/>
              <w:numPr>
                <w:ilvl w:val="0"/>
                <w:numId w:val="0"/>
              </w:numPr>
              <w:spacing w:line="276" w:lineRule="auto"/>
              <w:ind w:left="360"/>
              <w:rPr>
                <w:b w:val="0"/>
                <w:i/>
              </w:rPr>
            </w:pPr>
            <w:r w:rsidRPr="000378C2">
              <w:rPr>
                <w:b w:val="0"/>
                <w:i/>
              </w:rPr>
              <w:t xml:space="preserve">If less </w:t>
            </w:r>
            <w:r w:rsidRPr="004C7A6D">
              <w:rPr>
                <w:b w:val="0"/>
                <w:i/>
              </w:rPr>
              <w:t xml:space="preserve">than 100, </w:t>
            </w:r>
            <w:r w:rsidR="00D31FD0" w:rsidRPr="004C7A6D">
              <w:rPr>
                <w:b w:val="0"/>
                <w:i/>
              </w:rPr>
              <w:t xml:space="preserve">skip the remaining questions in Section 5 and go to the </w:t>
            </w:r>
            <w:r w:rsidRPr="004C7A6D">
              <w:rPr>
                <w:b w:val="0"/>
                <w:i/>
              </w:rPr>
              <w:t>Affirmation of</w:t>
            </w:r>
            <w:r w:rsidRPr="000378C2">
              <w:rPr>
                <w:b w:val="0"/>
                <w:i/>
              </w:rPr>
              <w:t xml:space="preserve"> Accuracy.</w:t>
            </w:r>
            <w:r w:rsidR="007E25B7">
              <w:rPr>
                <w:b w:val="0"/>
                <w:i/>
              </w:rPr>
              <w:t xml:space="preserve"> The facility will be scored as “Unable to Calculate Score.”</w:t>
            </w:r>
          </w:p>
        </w:tc>
        <w:tc>
          <w:tcPr>
            <w:tcW w:w="2875" w:type="dxa"/>
            <w:tcMar>
              <w:top w:w="72" w:type="dxa"/>
              <w:left w:w="115" w:type="dxa"/>
              <w:bottom w:w="72" w:type="dxa"/>
              <w:right w:w="115" w:type="dxa"/>
            </w:tcMar>
            <w:vAlign w:val="center"/>
          </w:tcPr>
          <w:p w14:paraId="2DDC4110" w14:textId="77777777" w:rsidR="000378C2" w:rsidRDefault="000378C2" w:rsidP="000378C2">
            <w:pPr>
              <w:pStyle w:val="NoSpacing"/>
              <w:spacing w:line="276" w:lineRule="auto"/>
              <w:jc w:val="center"/>
            </w:pPr>
            <w:r w:rsidRPr="002076F7">
              <w:t>_____</w:t>
            </w:r>
          </w:p>
          <w:p w14:paraId="75B8CC77" w14:textId="77777777" w:rsidR="000378C2" w:rsidRPr="002076F7" w:rsidRDefault="000378C2" w:rsidP="000378C2">
            <w:pPr>
              <w:pStyle w:val="NoSpacing"/>
              <w:spacing w:line="276" w:lineRule="auto"/>
              <w:jc w:val="center"/>
            </w:pPr>
          </w:p>
        </w:tc>
      </w:tr>
    </w:tbl>
    <w:p w14:paraId="5AB0FD19" w14:textId="77777777" w:rsidR="00503CA8" w:rsidRDefault="00503CA8" w:rsidP="00623E43">
      <w:pPr>
        <w:pStyle w:val="NoSpacing"/>
      </w:pPr>
    </w:p>
    <w:p w14:paraId="6C5D0C4C" w14:textId="7F4FA433" w:rsidR="006B5990" w:rsidRDefault="00623E43" w:rsidP="00623E43">
      <w:pPr>
        <w:pStyle w:val="NoSpacing"/>
      </w:pPr>
      <w:r w:rsidRPr="004C3E6C">
        <w:t xml:space="preserve">In </w:t>
      </w:r>
      <w:r w:rsidR="00C6645E" w:rsidRPr="004C3E6C">
        <w:t>q</w:t>
      </w:r>
      <w:r w:rsidR="00534655" w:rsidRPr="004C3E6C">
        <w:t>uestions #</w:t>
      </w:r>
      <w:r w:rsidR="00E73329">
        <w:t>6-9</w:t>
      </w:r>
      <w:r w:rsidRPr="004C3E6C">
        <w:t xml:space="preserve">, report your facility’s </w:t>
      </w:r>
      <w:hyperlink w:anchor="endnote_topboxscore" w:history="1">
        <w:r w:rsidR="00FF2E6D" w:rsidRPr="00143D36">
          <w:rPr>
            <w:rStyle w:val="Hyperlink"/>
          </w:rPr>
          <w:t>Top Box Score</w:t>
        </w:r>
      </w:hyperlink>
      <w:r w:rsidR="009B4602">
        <w:rPr>
          <w:rStyle w:val="EndnoteReference"/>
        </w:rPr>
        <w:endnoteReference w:customMarkFollows="1" w:id="39"/>
        <w:t>19</w:t>
      </w:r>
      <w:r w:rsidRPr="004C3E6C">
        <w:t xml:space="preserve"> </w:t>
      </w:r>
      <w:r w:rsidR="00503CA8">
        <w:t xml:space="preserve">(rounded to the nearest whole number) </w:t>
      </w:r>
      <w:r w:rsidRPr="004C3E6C">
        <w:t>from each</w:t>
      </w:r>
      <w:r w:rsidR="003056AD" w:rsidRPr="004C3E6C">
        <w:t xml:space="preserve"> of the following</w:t>
      </w:r>
      <w:r w:rsidRPr="004C3E6C">
        <w:t xml:space="preserve"> patient experience</w:t>
      </w:r>
      <w:r w:rsidR="00503CA8">
        <w:t xml:space="preserve"> </w:t>
      </w:r>
      <w:r w:rsidR="003056AD" w:rsidRPr="004C3E6C">
        <w:rPr>
          <w:b/>
        </w:rPr>
        <w:t>domains</w:t>
      </w:r>
      <w:r w:rsidRPr="004C3E6C">
        <w:t xml:space="preserve"> from your 12</w:t>
      </w:r>
      <w:r w:rsidR="00E73B03">
        <w:t>-</w:t>
      </w:r>
      <w:r w:rsidRPr="004C3E6C">
        <w:t>month vendor report that matche</w:t>
      </w:r>
      <w:r w:rsidR="00411167">
        <w:t xml:space="preserve">s the reporting period </w:t>
      </w:r>
      <w:r w:rsidRPr="004C3E6C">
        <w:t>selected in</w:t>
      </w:r>
      <w:r w:rsidR="00503CA8">
        <w:t xml:space="preserve"> </w:t>
      </w:r>
      <w:r w:rsidRPr="004C3E6C">
        <w:t>question #1.</w:t>
      </w:r>
      <w:r>
        <w:cr/>
      </w:r>
    </w:p>
    <w:tbl>
      <w:tblPr>
        <w:tblStyle w:val="TableGrid"/>
        <w:tblW w:w="0" w:type="auto"/>
        <w:tblInd w:w="-120" w:type="dxa"/>
        <w:tblLook w:val="04A0" w:firstRow="1" w:lastRow="0" w:firstColumn="1" w:lastColumn="0" w:noHBand="0" w:noVBand="1"/>
      </w:tblPr>
      <w:tblGrid>
        <w:gridCol w:w="6470"/>
        <w:gridCol w:w="2875"/>
      </w:tblGrid>
      <w:tr w:rsidR="00336051" w14:paraId="60B09ED6" w14:textId="77777777" w:rsidTr="00E76890">
        <w:tc>
          <w:tcPr>
            <w:tcW w:w="6470" w:type="dxa"/>
            <w:tcMar>
              <w:top w:w="72" w:type="dxa"/>
              <w:left w:w="115" w:type="dxa"/>
              <w:bottom w:w="72" w:type="dxa"/>
              <w:right w:w="115" w:type="dxa"/>
            </w:tcMar>
            <w:vAlign w:val="center"/>
          </w:tcPr>
          <w:p w14:paraId="48ADB1E0" w14:textId="77777777" w:rsidR="00336051" w:rsidRPr="00DF6A41" w:rsidRDefault="00623E43" w:rsidP="00683715">
            <w:pPr>
              <w:pStyle w:val="Subtitle"/>
              <w:numPr>
                <w:ilvl w:val="0"/>
                <w:numId w:val="3"/>
              </w:numPr>
              <w:spacing w:line="276" w:lineRule="auto"/>
              <w:rPr>
                <w:b w:val="0"/>
              </w:rPr>
            </w:pPr>
            <w:r w:rsidRPr="00623E43">
              <w:rPr>
                <w:b w:val="0"/>
              </w:rPr>
              <w:lastRenderedPageBreak/>
              <w:t>Facilities and Staff</w:t>
            </w:r>
          </w:p>
        </w:tc>
        <w:tc>
          <w:tcPr>
            <w:tcW w:w="2875" w:type="dxa"/>
            <w:tcMar>
              <w:top w:w="72" w:type="dxa"/>
              <w:left w:w="115" w:type="dxa"/>
              <w:bottom w:w="72" w:type="dxa"/>
              <w:right w:w="115" w:type="dxa"/>
            </w:tcMar>
            <w:vAlign w:val="center"/>
          </w:tcPr>
          <w:p w14:paraId="4A8DB85D" w14:textId="77777777" w:rsidR="00336051" w:rsidRDefault="003056AD" w:rsidP="00A93241">
            <w:pPr>
              <w:pStyle w:val="Subtitle"/>
              <w:numPr>
                <w:ilvl w:val="0"/>
                <w:numId w:val="0"/>
              </w:numPr>
              <w:spacing w:line="276" w:lineRule="auto"/>
              <w:jc w:val="center"/>
            </w:pPr>
            <w:r w:rsidRPr="002076F7">
              <w:t>_____</w:t>
            </w:r>
          </w:p>
          <w:p w14:paraId="39E6A765" w14:textId="77777777" w:rsidR="006E79ED" w:rsidRPr="006E79ED" w:rsidRDefault="006E79ED" w:rsidP="006E79ED">
            <w:pPr>
              <w:jc w:val="center"/>
              <w:rPr>
                <w:i/>
                <w:sz w:val="16"/>
                <w:szCs w:val="16"/>
              </w:rPr>
            </w:pPr>
            <w:r>
              <w:rPr>
                <w:i/>
                <w:sz w:val="16"/>
                <w:szCs w:val="16"/>
              </w:rPr>
              <w:t>Format: Whole numbers only</w:t>
            </w:r>
          </w:p>
        </w:tc>
      </w:tr>
      <w:tr w:rsidR="00336051" w14:paraId="330669D0" w14:textId="77777777" w:rsidTr="00E76890">
        <w:tc>
          <w:tcPr>
            <w:tcW w:w="6470" w:type="dxa"/>
            <w:tcMar>
              <w:top w:w="72" w:type="dxa"/>
              <w:left w:w="115" w:type="dxa"/>
              <w:bottom w:w="72" w:type="dxa"/>
              <w:right w:w="115" w:type="dxa"/>
            </w:tcMar>
            <w:vAlign w:val="center"/>
          </w:tcPr>
          <w:p w14:paraId="72CA6D14" w14:textId="77777777" w:rsidR="00336051" w:rsidRPr="00DF6A41" w:rsidRDefault="00251D56" w:rsidP="00683715">
            <w:pPr>
              <w:pStyle w:val="Subtitle"/>
              <w:numPr>
                <w:ilvl w:val="0"/>
                <w:numId w:val="3"/>
              </w:numPr>
              <w:spacing w:line="276" w:lineRule="auto"/>
              <w:rPr>
                <w:b w:val="0"/>
              </w:rPr>
            </w:pPr>
            <w:r>
              <w:rPr>
                <w:b w:val="0"/>
              </w:rPr>
              <w:t>Communication</w:t>
            </w:r>
            <w:r w:rsidR="00623E43" w:rsidRPr="00623E43">
              <w:rPr>
                <w:b w:val="0"/>
              </w:rPr>
              <w:t xml:space="preserve"> About Your Procedure</w:t>
            </w:r>
          </w:p>
        </w:tc>
        <w:tc>
          <w:tcPr>
            <w:tcW w:w="2875" w:type="dxa"/>
            <w:tcMar>
              <w:top w:w="72" w:type="dxa"/>
              <w:left w:w="115" w:type="dxa"/>
              <w:bottom w:w="72" w:type="dxa"/>
              <w:right w:w="115" w:type="dxa"/>
            </w:tcMar>
            <w:vAlign w:val="center"/>
          </w:tcPr>
          <w:p w14:paraId="5AC78356" w14:textId="77777777"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4CBF22D0" w14:textId="77777777" w:rsidTr="00E76890">
        <w:tc>
          <w:tcPr>
            <w:tcW w:w="6470" w:type="dxa"/>
            <w:tcMar>
              <w:top w:w="72" w:type="dxa"/>
              <w:left w:w="115" w:type="dxa"/>
              <w:bottom w:w="72" w:type="dxa"/>
              <w:right w:w="115" w:type="dxa"/>
            </w:tcMar>
            <w:vAlign w:val="center"/>
          </w:tcPr>
          <w:p w14:paraId="181615CD" w14:textId="77777777" w:rsidR="00336051" w:rsidRPr="00DF6A41" w:rsidRDefault="00251D56" w:rsidP="00251D56">
            <w:pPr>
              <w:pStyle w:val="Subtitle"/>
              <w:numPr>
                <w:ilvl w:val="0"/>
                <w:numId w:val="3"/>
              </w:numPr>
              <w:spacing w:line="276" w:lineRule="auto"/>
              <w:rPr>
                <w:b w:val="0"/>
              </w:rPr>
            </w:pPr>
            <w:r w:rsidRPr="00251D56">
              <w:rPr>
                <w:b w:val="0"/>
              </w:rPr>
              <w:t>Patients’ Rating of the Facility</w:t>
            </w:r>
          </w:p>
        </w:tc>
        <w:tc>
          <w:tcPr>
            <w:tcW w:w="2875" w:type="dxa"/>
            <w:tcMar>
              <w:top w:w="72" w:type="dxa"/>
              <w:left w:w="115" w:type="dxa"/>
              <w:bottom w:w="72" w:type="dxa"/>
              <w:right w:w="115" w:type="dxa"/>
            </w:tcMar>
            <w:vAlign w:val="center"/>
          </w:tcPr>
          <w:p w14:paraId="224F06A8" w14:textId="77777777"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242CFB17" w14:textId="77777777" w:rsidTr="00E76890">
        <w:tc>
          <w:tcPr>
            <w:tcW w:w="6470" w:type="dxa"/>
            <w:tcMar>
              <w:top w:w="72" w:type="dxa"/>
              <w:left w:w="115" w:type="dxa"/>
              <w:bottom w:w="72" w:type="dxa"/>
              <w:right w:w="115" w:type="dxa"/>
            </w:tcMar>
            <w:vAlign w:val="center"/>
          </w:tcPr>
          <w:p w14:paraId="5BA75FDA" w14:textId="77777777" w:rsidR="00336051" w:rsidRPr="00DF6A41" w:rsidRDefault="00251D56" w:rsidP="00251D56">
            <w:pPr>
              <w:pStyle w:val="Subtitle"/>
              <w:numPr>
                <w:ilvl w:val="0"/>
                <w:numId w:val="3"/>
              </w:numPr>
              <w:spacing w:line="276" w:lineRule="auto"/>
              <w:rPr>
                <w:b w:val="0"/>
              </w:rPr>
            </w:pPr>
            <w:r w:rsidRPr="00251D56">
              <w:rPr>
                <w:b w:val="0"/>
              </w:rPr>
              <w:t>Patients Recommending the Facility</w:t>
            </w:r>
          </w:p>
        </w:tc>
        <w:tc>
          <w:tcPr>
            <w:tcW w:w="2875" w:type="dxa"/>
            <w:tcMar>
              <w:top w:w="72" w:type="dxa"/>
              <w:left w:w="115" w:type="dxa"/>
              <w:bottom w:w="72" w:type="dxa"/>
              <w:right w:w="115" w:type="dxa"/>
            </w:tcMar>
            <w:vAlign w:val="center"/>
          </w:tcPr>
          <w:p w14:paraId="3F150350" w14:textId="77777777" w:rsidR="00F742B2" w:rsidRPr="00F742B2" w:rsidRDefault="003056AD" w:rsidP="00F742B2">
            <w:pPr>
              <w:pStyle w:val="Subtitle"/>
              <w:numPr>
                <w:ilvl w:val="0"/>
                <w:numId w:val="0"/>
              </w:numPr>
              <w:spacing w:line="276" w:lineRule="auto"/>
              <w:jc w:val="center"/>
            </w:pPr>
            <w:r w:rsidRPr="002076F7">
              <w:t>_____</w:t>
            </w:r>
            <w:r w:rsidR="00F742B2">
              <w:br/>
            </w:r>
            <w:r w:rsidR="00F742B2" w:rsidRPr="00F742B2">
              <w:rPr>
                <w:b w:val="0"/>
                <w:i/>
                <w:sz w:val="16"/>
                <w:szCs w:val="16"/>
              </w:rPr>
              <w:t>Format: Whole numbers only</w:t>
            </w:r>
          </w:p>
        </w:tc>
      </w:tr>
    </w:tbl>
    <w:p w14:paraId="6CA971D3" w14:textId="3CDD19C2" w:rsidR="003056AD" w:rsidRDefault="003056AD"/>
    <w:p w14:paraId="129AACFC" w14:textId="77777777" w:rsidR="00CD02DE" w:rsidRPr="00453708" w:rsidRDefault="00DB3845" w:rsidP="00453708">
      <w:pPr>
        <w:pStyle w:val="NoSpacing"/>
        <w:rPr>
          <w:b/>
        </w:rPr>
      </w:pPr>
      <w:r>
        <w:br w:type="page"/>
      </w:r>
      <w:r w:rsidRPr="00453708">
        <w:rPr>
          <w:b/>
        </w:rPr>
        <w:lastRenderedPageBreak/>
        <w:t>Affirmation of Accuracy</w:t>
      </w:r>
    </w:p>
    <w:p w14:paraId="52EAF545" w14:textId="77777777" w:rsidR="00453708" w:rsidRPr="00453708" w:rsidRDefault="00453708" w:rsidP="00453708">
      <w:pPr>
        <w:pStyle w:val="NoSpacing"/>
      </w:pPr>
    </w:p>
    <w:p w14:paraId="208679E0" w14:textId="6268D10D"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Experience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61FE49E2" w14:textId="77777777" w:rsidR="00137D77" w:rsidRDefault="00137D77" w:rsidP="00137D77">
      <w:pPr>
        <w:pStyle w:val="NoSpacing"/>
      </w:pPr>
    </w:p>
    <w:p w14:paraId="73655630" w14:textId="63539B40" w:rsidR="00137D77" w:rsidRPr="009A5185" w:rsidRDefault="00137D77" w:rsidP="00137D77">
      <w:pPr>
        <w:pStyle w:val="NoSpacing"/>
      </w:pPr>
      <w:r>
        <w:t xml:space="preserve">The ASC and I understand that The Leapfrog Group, its members, the public and entities and persons who contract </w:t>
      </w:r>
      <w:r w:rsidR="00363300">
        <w:t xml:space="preserve">or have other business dealings </w:t>
      </w:r>
      <w:r>
        <w:t xml:space="preserve">with </w:t>
      </w:r>
      <w:r w:rsidR="00363300">
        <w:t xml:space="preserve">The </w:t>
      </w:r>
      <w:r>
        <w:t>Leapfrog</w:t>
      </w:r>
      <w:r w:rsidR="00363300">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w:t>
      </w:r>
      <w:proofErr w:type="gramStart"/>
      <w:r w:rsidRPr="009A5185">
        <w:t>any and all</w:t>
      </w:r>
      <w:proofErr w:type="gramEnd"/>
      <w:r w:rsidRPr="009A5185">
        <w:t xml:space="preserve"> damages, demands, costs, or causes of action resulting from any inaccuracies in the information or any misrepresentations in this Affirmation of Accuracy. The Leapfrog Group and its members and entities and persons who contract </w:t>
      </w:r>
      <w:r w:rsidR="00363300">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20C90857" w14:textId="77777777" w:rsidR="00D261FD" w:rsidRDefault="00D261FD" w:rsidP="00D261FD"/>
    <w:p w14:paraId="5B51A47B" w14:textId="77777777" w:rsidR="00CD02DE" w:rsidRPr="009A5185" w:rsidRDefault="00CD02DE" w:rsidP="00CD02DE">
      <w:pPr>
        <w:spacing w:line="240" w:lineRule="auto"/>
        <w:rPr>
          <w:rFonts w:cs="Arial"/>
          <w:snapToGrid w:val="0"/>
          <w:color w:val="000000"/>
        </w:rPr>
      </w:pPr>
    </w:p>
    <w:p w14:paraId="661FE955"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71475C3C"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59AA5B63" w14:textId="77777777" w:rsidR="00CD02DE" w:rsidRDefault="00CD02DE" w:rsidP="00CD02DE">
      <w:pPr>
        <w:spacing w:line="240" w:lineRule="auto"/>
        <w:rPr>
          <w:rFonts w:cs="Arial"/>
          <w:snapToGrid w:val="0"/>
        </w:rPr>
      </w:pPr>
    </w:p>
    <w:p w14:paraId="7780CCE3"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23411E32"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14303637" w14:textId="77777777" w:rsidR="00DB3845" w:rsidRPr="00453708" w:rsidRDefault="00DB3845" w:rsidP="00DB3845">
      <w:pPr>
        <w:pStyle w:val="Subtitle"/>
      </w:pPr>
    </w:p>
    <w:p w14:paraId="189C8B7D" w14:textId="77777777" w:rsidR="00DB3845" w:rsidRDefault="00DB3845" w:rsidP="00DB3845">
      <w:r>
        <w:br w:type="page"/>
      </w:r>
    </w:p>
    <w:p w14:paraId="489FF408" w14:textId="77777777" w:rsidR="00DB3845" w:rsidRDefault="00307507" w:rsidP="00DB3845">
      <w:pPr>
        <w:pStyle w:val="Heading2"/>
      </w:pPr>
      <w:bookmarkStart w:id="370" w:name="_Toc99635590"/>
      <w:r>
        <w:lastRenderedPageBreak/>
        <w:t>Section 5</w:t>
      </w:r>
      <w:r w:rsidR="00DB3845">
        <w:t xml:space="preserve">: </w:t>
      </w:r>
      <w:r>
        <w:t>Patient Experience</w:t>
      </w:r>
      <w:r w:rsidR="00DB3845">
        <w:t xml:space="preserve"> Reference Information</w:t>
      </w:r>
      <w:bookmarkEnd w:id="370"/>
    </w:p>
    <w:p w14:paraId="3B61A488" w14:textId="77777777" w:rsidR="00DB3845" w:rsidRDefault="00DB3845" w:rsidP="005948CF"/>
    <w:p w14:paraId="2BF1D624" w14:textId="12AA3E5B" w:rsidR="00465388" w:rsidRDefault="00465388" w:rsidP="00DB3845">
      <w:pPr>
        <w:pStyle w:val="Heading4"/>
      </w:pPr>
      <w:bookmarkStart w:id="371" w:name="_Toc99635591"/>
      <w:r>
        <w:t xml:space="preserve">What’s New in the </w:t>
      </w:r>
      <w:r w:rsidR="005C63AE">
        <w:t>2022</w:t>
      </w:r>
      <w:r>
        <w:t xml:space="preserve"> Survey</w:t>
      </w:r>
      <w:bookmarkEnd w:id="371"/>
    </w:p>
    <w:p w14:paraId="5900D647" w14:textId="7A87F55D" w:rsidR="00465388" w:rsidRDefault="00B01293" w:rsidP="000914F0">
      <w:pPr>
        <w:spacing w:line="240" w:lineRule="auto"/>
        <w:contextualSpacing/>
      </w:pPr>
      <w:r>
        <w:t xml:space="preserve">Leapfrog removed </w:t>
      </w:r>
      <w:r w:rsidR="0090542F">
        <w:t xml:space="preserve">the </w:t>
      </w:r>
      <w:r>
        <w:t>fact-finding questions</w:t>
      </w:r>
      <w:r w:rsidR="0090542F">
        <w:t xml:space="preserve"> related to recovery, bleeding, and infections. </w:t>
      </w:r>
      <w:r w:rsidR="009B465F">
        <w:t>There are no substantive changes to this section.</w:t>
      </w:r>
    </w:p>
    <w:p w14:paraId="4CDCF1D0" w14:textId="77777777" w:rsidR="000914F0" w:rsidRDefault="000914F0" w:rsidP="000914F0">
      <w:pPr>
        <w:spacing w:line="240" w:lineRule="auto"/>
        <w:contextualSpacing/>
      </w:pPr>
    </w:p>
    <w:p w14:paraId="0D4FD3D0" w14:textId="77777777" w:rsidR="0018513F" w:rsidRDefault="00DB3845" w:rsidP="000914F0">
      <w:pPr>
        <w:pStyle w:val="Heading4"/>
        <w:spacing w:line="240" w:lineRule="auto"/>
        <w:contextualSpacing/>
      </w:pPr>
      <w:bookmarkStart w:id="372" w:name="_Toc99635592"/>
      <w:r>
        <w:t>Change Summary Since Release</w:t>
      </w:r>
      <w:bookmarkEnd w:id="372"/>
    </w:p>
    <w:p w14:paraId="4FB0DB18" w14:textId="3527F9E3" w:rsidR="0018513F" w:rsidRPr="009A5185" w:rsidRDefault="0018513F" w:rsidP="0018513F">
      <w:pPr>
        <w:pStyle w:val="BodyText3"/>
        <w:rPr>
          <w:rFonts w:cs="Arial"/>
          <w:lang w:eastAsia="ja-JP"/>
        </w:rPr>
      </w:pPr>
      <w:r w:rsidRPr="009A5185">
        <w:rPr>
          <w:rFonts w:cs="Arial"/>
          <w:lang w:eastAsia="ja-JP"/>
        </w:rPr>
        <w:t xml:space="preserve">None. If substantive changes are made to this section of the Survey after release on April 1, </w:t>
      </w:r>
      <w:r w:rsidR="005C63AE">
        <w:rPr>
          <w:rFonts w:cs="Arial"/>
          <w:lang w:eastAsia="ja-JP"/>
        </w:rPr>
        <w:t>2022</w:t>
      </w:r>
      <w:r w:rsidRPr="009A5185">
        <w:rPr>
          <w:rFonts w:cs="Arial"/>
          <w:lang w:eastAsia="ja-JP"/>
        </w:rPr>
        <w:t>, they will be documented in this Change Summary section.</w:t>
      </w:r>
    </w:p>
    <w:p w14:paraId="4ED1FE1C" w14:textId="77777777" w:rsidR="00DB3845" w:rsidRDefault="00DB3845" w:rsidP="00DB3845">
      <w:pPr>
        <w:pStyle w:val="Heading4"/>
        <w:rPr>
          <w:color w:val="404040" w:themeColor="text1" w:themeTint="BF"/>
          <w:szCs w:val="28"/>
        </w:rPr>
      </w:pPr>
      <w:r>
        <w:br w:type="page"/>
      </w:r>
    </w:p>
    <w:p w14:paraId="690E6291" w14:textId="5F308018" w:rsidR="00DB3845" w:rsidRDefault="006D6A4F" w:rsidP="00DB3845">
      <w:pPr>
        <w:pStyle w:val="Heading3"/>
      </w:pPr>
      <w:bookmarkStart w:id="373" w:name="_Section_5:_Patient_1"/>
      <w:bookmarkStart w:id="374" w:name="OASCAHPS_MeasureSpecs"/>
      <w:bookmarkStart w:id="375" w:name="_Toc99635593"/>
      <w:bookmarkEnd w:id="373"/>
      <w:r>
        <w:lastRenderedPageBreak/>
        <w:t xml:space="preserve">Section 5: </w:t>
      </w:r>
      <w:r w:rsidR="00307507">
        <w:t>Patient Experience</w:t>
      </w:r>
      <w:r w:rsidR="00DB3845">
        <w:t xml:space="preserve"> </w:t>
      </w:r>
      <w:r w:rsidR="00AF5BCD">
        <w:t xml:space="preserve">(OAS CAHPS) </w:t>
      </w:r>
      <w:bookmarkEnd w:id="374"/>
      <w:r w:rsidR="00DB3845">
        <w:t>Measure Specifications</w:t>
      </w:r>
      <w:bookmarkEnd w:id="375"/>
    </w:p>
    <w:p w14:paraId="67E8522E" w14:textId="77777777" w:rsidR="0033279C" w:rsidRDefault="0033279C" w:rsidP="00DB3845">
      <w:pPr>
        <w:rPr>
          <w:color w:val="FF0000"/>
        </w:rPr>
      </w:pPr>
    </w:p>
    <w:tbl>
      <w:tblPr>
        <w:tblStyle w:val="TableGrid"/>
        <w:tblW w:w="0" w:type="auto"/>
        <w:tblLook w:val="04A0" w:firstRow="1" w:lastRow="0" w:firstColumn="1" w:lastColumn="0" w:noHBand="0" w:noVBand="1"/>
      </w:tblPr>
      <w:tblGrid>
        <w:gridCol w:w="9350"/>
      </w:tblGrid>
      <w:tr w:rsidR="0033279C" w:rsidRPr="009A5185" w14:paraId="28E16A79" w14:textId="77777777" w:rsidTr="00653541">
        <w:tc>
          <w:tcPr>
            <w:tcW w:w="9350" w:type="dxa"/>
          </w:tcPr>
          <w:p w14:paraId="56A59211" w14:textId="37A8AA3D" w:rsidR="00A268BF" w:rsidRPr="00465388" w:rsidRDefault="0033279C" w:rsidP="0033279C">
            <w:pPr>
              <w:rPr>
                <w:rFonts w:cs="Arial"/>
              </w:rPr>
            </w:pPr>
            <w:r w:rsidRPr="009A5185">
              <w:rPr>
                <w:rFonts w:cs="Arial"/>
                <w:b/>
              </w:rPr>
              <w:t xml:space="preserve">Source: </w:t>
            </w:r>
            <w:r w:rsidRPr="0033279C">
              <w:rPr>
                <w:rFonts w:cs="Arial"/>
              </w:rPr>
              <w:t>Developed by Centers for Medicare and Medicaid Services (CMS) using Agency for Healthcare Quality and Research (AHRQ) guidelines.</w:t>
            </w:r>
            <w:r w:rsidR="00CF4BF4">
              <w:rPr>
                <w:rFonts w:cs="Arial"/>
              </w:rPr>
              <w:t xml:space="preserve"> More information available at </w:t>
            </w:r>
            <w:hyperlink r:id="rId205" w:history="1">
              <w:r w:rsidR="00CF4BF4" w:rsidRPr="00153804">
                <w:rPr>
                  <w:rStyle w:val="Hyperlink"/>
                  <w:rFonts w:cs="Arial"/>
                </w:rPr>
                <w:t>https://oascahps.org/General-Information/About-OAS-CAHPS-Survey</w:t>
              </w:r>
            </w:hyperlink>
            <w:r w:rsidR="00CF4BF4">
              <w:rPr>
                <w:rFonts w:cs="Arial"/>
              </w:rPr>
              <w:t xml:space="preserve">. </w:t>
            </w:r>
          </w:p>
        </w:tc>
      </w:tr>
      <w:tr w:rsidR="0033279C" w:rsidRPr="009A5185" w14:paraId="2C741CA9" w14:textId="77777777" w:rsidTr="00653541">
        <w:tc>
          <w:tcPr>
            <w:tcW w:w="9350" w:type="dxa"/>
          </w:tcPr>
          <w:p w14:paraId="6ABE64B1" w14:textId="77777777" w:rsidR="0033279C" w:rsidRPr="009A5185" w:rsidRDefault="0033279C" w:rsidP="00653541">
            <w:pPr>
              <w:rPr>
                <w:rFonts w:cs="Arial"/>
              </w:rPr>
            </w:pPr>
            <w:r w:rsidRPr="009A5185">
              <w:rPr>
                <w:rFonts w:cs="Arial"/>
                <w:b/>
              </w:rPr>
              <w:t>Reporting Time Period: 12 months</w:t>
            </w:r>
          </w:p>
          <w:p w14:paraId="2529D81B" w14:textId="77777777" w:rsidR="0033279C" w:rsidRDefault="0033279C" w:rsidP="00653541">
            <w:pPr>
              <w:rPr>
                <w:rFonts w:cs="Arial"/>
                <w:snapToGrid w:val="0"/>
              </w:rPr>
            </w:pPr>
            <w:r w:rsidRPr="009A5185">
              <w:rPr>
                <w:rFonts w:cs="Arial"/>
                <w:snapToGrid w:val="0"/>
              </w:rPr>
              <w:t xml:space="preserve">Report on the latest 12-month period prior to the submission of this section of the Survey. </w:t>
            </w:r>
          </w:p>
          <w:p w14:paraId="51545CAC" w14:textId="77777777" w:rsidR="00CF4BF4" w:rsidRPr="009A5185" w:rsidRDefault="00CF4BF4" w:rsidP="00653541">
            <w:pPr>
              <w:rPr>
                <w:rFonts w:cs="Arial"/>
              </w:rPr>
            </w:pPr>
          </w:p>
        </w:tc>
      </w:tr>
      <w:tr w:rsidR="00C35BD7" w:rsidRPr="009A5185" w14:paraId="108EEE26" w14:textId="77777777" w:rsidTr="00653541">
        <w:tc>
          <w:tcPr>
            <w:tcW w:w="9350" w:type="dxa"/>
          </w:tcPr>
          <w:p w14:paraId="7794A8E9" w14:textId="715E2E2C" w:rsidR="00C35BD7" w:rsidRDefault="00C35BD7" w:rsidP="00C35BD7">
            <w:pPr>
              <w:rPr>
                <w:rFonts w:cs="Arial"/>
                <w:bCs/>
              </w:rPr>
            </w:pPr>
            <w:r>
              <w:rPr>
                <w:rFonts w:cs="Arial"/>
                <w:bCs/>
              </w:rPr>
              <w:t xml:space="preserve">This section of the Survey asks ASCs about their results from the </w:t>
            </w:r>
            <w:hyperlink r:id="rId206" w:history="1">
              <w:r w:rsidRPr="00B96C11">
                <w:rPr>
                  <w:rStyle w:val="Hyperlink"/>
                  <w:rFonts w:cs="Arial"/>
                  <w:bCs/>
                </w:rPr>
                <w:t>OAS CAHPS Survey</w:t>
              </w:r>
            </w:hyperlink>
            <w:r>
              <w:rPr>
                <w:rFonts w:cs="Arial"/>
                <w:bCs/>
              </w:rPr>
              <w:t>. The first several questions are designed to learn more about the current administration of the survey. The last four questions collect the “</w:t>
            </w:r>
            <w:hyperlink w:anchor="endnote_topboxscore" w:history="1">
              <w:r w:rsidRPr="00143D36">
                <w:rPr>
                  <w:rStyle w:val="Hyperlink"/>
                </w:rPr>
                <w:t>Top Box Score</w:t>
              </w:r>
            </w:hyperlink>
            <w:r>
              <w:rPr>
                <w:rStyle w:val="Hyperlink"/>
              </w:rPr>
              <w:t>"</w:t>
            </w:r>
            <w:r>
              <w:rPr>
                <w:rStyle w:val="EndnoteReference"/>
              </w:rPr>
              <w:endnoteReference w:customMarkFollows="1" w:id="40"/>
              <w:t>19</w:t>
            </w:r>
            <w:r>
              <w:rPr>
                <w:rFonts w:cs="Arial"/>
                <w:bCs/>
              </w:rPr>
              <w:t xml:space="preserve"> for each of the following four domains:</w:t>
            </w:r>
          </w:p>
          <w:p w14:paraId="1D20F566" w14:textId="77777777" w:rsidR="00C35BD7" w:rsidRDefault="00C35BD7" w:rsidP="00B07038">
            <w:pPr>
              <w:pStyle w:val="ListParagraph"/>
              <w:numPr>
                <w:ilvl w:val="0"/>
                <w:numId w:val="130"/>
              </w:numPr>
              <w:rPr>
                <w:rFonts w:cs="Arial"/>
                <w:bCs/>
              </w:rPr>
            </w:pPr>
            <w:r>
              <w:rPr>
                <w:rFonts w:cs="Arial"/>
                <w:bCs/>
              </w:rPr>
              <w:t>Facilities and Staff</w:t>
            </w:r>
          </w:p>
          <w:p w14:paraId="1472FC2F" w14:textId="77777777" w:rsidR="00C35BD7" w:rsidRDefault="00C35BD7" w:rsidP="00B07038">
            <w:pPr>
              <w:pStyle w:val="ListParagraph"/>
              <w:numPr>
                <w:ilvl w:val="0"/>
                <w:numId w:val="130"/>
              </w:numPr>
              <w:rPr>
                <w:rFonts w:cs="Arial"/>
                <w:bCs/>
              </w:rPr>
            </w:pPr>
            <w:r>
              <w:rPr>
                <w:rFonts w:cs="Arial"/>
                <w:bCs/>
              </w:rPr>
              <w:t>Communication About Your Procedure</w:t>
            </w:r>
          </w:p>
          <w:p w14:paraId="1A415E69" w14:textId="77777777" w:rsidR="00C35BD7" w:rsidRDefault="00C35BD7" w:rsidP="00B07038">
            <w:pPr>
              <w:pStyle w:val="ListParagraph"/>
              <w:numPr>
                <w:ilvl w:val="0"/>
                <w:numId w:val="130"/>
              </w:numPr>
              <w:rPr>
                <w:rFonts w:cs="Arial"/>
                <w:bCs/>
              </w:rPr>
            </w:pPr>
            <w:r>
              <w:rPr>
                <w:rFonts w:cs="Arial"/>
                <w:bCs/>
              </w:rPr>
              <w:t>Patient’s Rating of the Facility</w:t>
            </w:r>
          </w:p>
          <w:p w14:paraId="58CF929F" w14:textId="77777777" w:rsidR="00C35BD7" w:rsidRPr="005C58C4" w:rsidRDefault="00C35BD7" w:rsidP="00B07038">
            <w:pPr>
              <w:pStyle w:val="ListParagraph"/>
              <w:numPr>
                <w:ilvl w:val="0"/>
                <w:numId w:val="130"/>
              </w:numPr>
              <w:rPr>
                <w:rFonts w:cs="Arial"/>
                <w:bCs/>
              </w:rPr>
            </w:pPr>
            <w:r>
              <w:rPr>
                <w:rFonts w:cs="Arial"/>
                <w:bCs/>
              </w:rPr>
              <w:t>Patients Recommending the Facility</w:t>
            </w:r>
          </w:p>
          <w:p w14:paraId="2E38CB9C" w14:textId="77777777" w:rsidR="00C35BD7" w:rsidRDefault="00C35BD7" w:rsidP="00C35BD7">
            <w:pPr>
              <w:rPr>
                <w:rFonts w:cs="Arial"/>
                <w:bCs/>
              </w:rPr>
            </w:pPr>
          </w:p>
          <w:p w14:paraId="53E7DE16" w14:textId="10870BA1" w:rsidR="00C35BD7" w:rsidRPr="009955AE" w:rsidRDefault="00C35BD7" w:rsidP="00C35BD7">
            <w:pPr>
              <w:rPr>
                <w:rFonts w:cs="Arial"/>
                <w:bCs/>
              </w:rPr>
            </w:pPr>
            <w:r w:rsidRPr="009955AE">
              <w:rPr>
                <w:rFonts w:cs="Arial"/>
                <w:bCs/>
              </w:rPr>
              <w:t xml:space="preserve">ASCs using Press Ganey, NRC, or PRC to administer the </w:t>
            </w:r>
            <w:hyperlink r:id="rId207" w:history="1">
              <w:r w:rsidRPr="009955AE">
                <w:rPr>
                  <w:rStyle w:val="Hyperlink"/>
                  <w:bCs/>
                </w:rPr>
                <w:t>OAS CAHPS Survey</w:t>
              </w:r>
            </w:hyperlink>
            <w:r w:rsidRPr="009955AE">
              <w:rPr>
                <w:rFonts w:cs="Arial"/>
                <w:bCs/>
              </w:rPr>
              <w:t xml:space="preserve"> can use the CMS OAS CAHPS crosswalk below to ensure they are reporting on the correct domains. The crosswalk is designed to help translate the standard vendor report to the CMS domains used in questions #6-9. </w:t>
            </w:r>
          </w:p>
          <w:p w14:paraId="013FD799" w14:textId="77777777" w:rsidR="00C35BD7" w:rsidRDefault="00C35BD7" w:rsidP="00C35BD7">
            <w:pPr>
              <w:rPr>
                <w:rFonts w:cs="Arial"/>
                <w:b/>
              </w:rPr>
            </w:pPr>
          </w:p>
          <w:p w14:paraId="093EC7C0" w14:textId="77777777" w:rsidR="00C35BD7" w:rsidRDefault="00C35BD7" w:rsidP="00C35BD7">
            <w:pPr>
              <w:rPr>
                <w:rFonts w:cs="Arial"/>
                <w:b/>
              </w:rPr>
            </w:pPr>
            <w:r>
              <w:rPr>
                <w:rFonts w:cs="Arial"/>
                <w:b/>
              </w:rPr>
              <w:t>CMS OAS CAHPS Crosswalk</w:t>
            </w:r>
          </w:p>
          <w:p w14:paraId="4881C8F2" w14:textId="77777777" w:rsidR="00C35BD7" w:rsidRDefault="00C35BD7" w:rsidP="00C35BD7">
            <w:pPr>
              <w:rPr>
                <w:rFonts w:cs="Arial"/>
                <w:b/>
              </w:rPr>
            </w:pPr>
          </w:p>
          <w:tbl>
            <w:tblPr>
              <w:tblStyle w:val="TableColumns3"/>
              <w:tblW w:w="0" w:type="auto"/>
              <w:tblBorders>
                <w:insideH w:val="single" w:sz="6" w:space="0" w:color="000080"/>
              </w:tblBorders>
              <w:tblLook w:val="04A0" w:firstRow="1" w:lastRow="0" w:firstColumn="1" w:lastColumn="0" w:noHBand="0" w:noVBand="1"/>
            </w:tblPr>
            <w:tblGrid>
              <w:gridCol w:w="2279"/>
              <w:gridCol w:w="2280"/>
              <w:gridCol w:w="2279"/>
              <w:gridCol w:w="2280"/>
            </w:tblGrid>
            <w:tr w:rsidR="00C35BD7" w:rsidRPr="00D22664" w14:paraId="6F46F90C" w14:textId="77777777" w:rsidTr="00016497">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279" w:type="dxa"/>
                  <w:shd w:val="clear" w:color="auto" w:fill="213468"/>
                </w:tcPr>
                <w:p w14:paraId="3606DA19" w14:textId="77777777" w:rsidR="00C35BD7" w:rsidRPr="0019773B" w:rsidRDefault="00C35BD7" w:rsidP="00C35BD7">
                  <w:pPr>
                    <w:rPr>
                      <w:rFonts w:ascii="Arial" w:hAnsi="Arial" w:cs="Arial"/>
                      <w:b/>
                      <w:bCs/>
                    </w:rPr>
                  </w:pPr>
                  <w:r w:rsidRPr="0019773B">
                    <w:rPr>
                      <w:rFonts w:ascii="Arial" w:hAnsi="Arial" w:cs="Arial"/>
                      <w:b/>
                      <w:bCs/>
                    </w:rPr>
                    <w:t>CMS Domain Name</w:t>
                  </w:r>
                </w:p>
              </w:tc>
              <w:tc>
                <w:tcPr>
                  <w:tcW w:w="2280" w:type="dxa"/>
                  <w:shd w:val="clear" w:color="auto" w:fill="213468"/>
                </w:tcPr>
                <w:p w14:paraId="3FE9BBB6"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Press Ganey Domain Name</w:t>
                  </w:r>
                </w:p>
              </w:tc>
              <w:tc>
                <w:tcPr>
                  <w:tcW w:w="2279" w:type="dxa"/>
                  <w:shd w:val="clear" w:color="auto" w:fill="213468"/>
                </w:tcPr>
                <w:p w14:paraId="04D30BAA"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NRC Domain Name</w:t>
                  </w:r>
                </w:p>
              </w:tc>
              <w:tc>
                <w:tcPr>
                  <w:tcW w:w="2280" w:type="dxa"/>
                  <w:shd w:val="clear" w:color="auto" w:fill="213468"/>
                </w:tcPr>
                <w:p w14:paraId="2F73245E" w14:textId="77777777" w:rsidR="00C35BD7" w:rsidRPr="0019773B" w:rsidRDefault="00C35BD7" w:rsidP="00C35BD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773B">
                    <w:rPr>
                      <w:rFonts w:ascii="Arial" w:hAnsi="Arial" w:cs="Arial"/>
                    </w:rPr>
                    <w:t>PRC Domain Name</w:t>
                  </w:r>
                </w:p>
              </w:tc>
            </w:tr>
            <w:tr w:rsidR="00C35BD7" w:rsidRPr="00D22664" w14:paraId="31AC49E3" w14:textId="77777777" w:rsidTr="00016497">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10CD2577" w14:textId="77777777" w:rsidR="00C35BD7" w:rsidRPr="0019773B" w:rsidRDefault="00C35BD7" w:rsidP="00C35BD7">
                  <w:pPr>
                    <w:pStyle w:val="Subtitle"/>
                    <w:rPr>
                      <w:rFonts w:ascii="Arial" w:hAnsi="Arial" w:cs="Arial"/>
                      <w:b w:val="0"/>
                    </w:rPr>
                  </w:pPr>
                  <w:r w:rsidRPr="0019773B">
                    <w:rPr>
                      <w:rFonts w:ascii="Arial" w:hAnsi="Arial" w:cs="Arial"/>
                      <w:b w:val="0"/>
                    </w:rPr>
                    <w:t>Facilities and Staff</w:t>
                  </w:r>
                </w:p>
              </w:tc>
              <w:tc>
                <w:tcPr>
                  <w:tcW w:w="2280" w:type="dxa"/>
                </w:tcPr>
                <w:p w14:paraId="2923137C"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Facility/Personal Treatment</w:t>
                  </w:r>
                </w:p>
              </w:tc>
              <w:tc>
                <w:tcPr>
                  <w:tcW w:w="2279" w:type="dxa"/>
                </w:tcPr>
                <w:p w14:paraId="41AF39F0"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About Facilities and Staff</w:t>
                  </w:r>
                </w:p>
              </w:tc>
              <w:tc>
                <w:tcPr>
                  <w:tcW w:w="2280" w:type="dxa"/>
                </w:tcPr>
                <w:p w14:paraId="7A4E875F"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 and Staff</w:t>
                  </w:r>
                </w:p>
              </w:tc>
            </w:tr>
            <w:tr w:rsidR="00C35BD7" w:rsidRPr="00D22664" w14:paraId="477C51B6" w14:textId="77777777" w:rsidTr="00016497">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399B6567" w14:textId="77777777" w:rsidR="00C35BD7" w:rsidRPr="0019773B" w:rsidRDefault="00C35BD7" w:rsidP="00C35BD7">
                  <w:pPr>
                    <w:pStyle w:val="Subtitle"/>
                    <w:rPr>
                      <w:rFonts w:ascii="Arial" w:hAnsi="Arial" w:cs="Arial"/>
                    </w:rPr>
                  </w:pPr>
                  <w:r w:rsidRPr="0019773B">
                    <w:rPr>
                      <w:rFonts w:ascii="Arial" w:hAnsi="Arial" w:cs="Arial"/>
                      <w:b w:val="0"/>
                    </w:rPr>
                    <w:t>Communication About Your Procedure</w:t>
                  </w:r>
                </w:p>
              </w:tc>
              <w:tc>
                <w:tcPr>
                  <w:tcW w:w="2280" w:type="dxa"/>
                </w:tcPr>
                <w:p w14:paraId="198DF564"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w:t>
                  </w:r>
                </w:p>
              </w:tc>
              <w:tc>
                <w:tcPr>
                  <w:tcW w:w="2279" w:type="dxa"/>
                </w:tcPr>
                <w:p w14:paraId="760BB00D"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Communications About Your Procedure</w:t>
                  </w:r>
                </w:p>
              </w:tc>
              <w:tc>
                <w:tcPr>
                  <w:tcW w:w="2280" w:type="dxa"/>
                </w:tcPr>
                <w:p w14:paraId="396DE1CD"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Cs w:val="0"/>
                    </w:rPr>
                  </w:pPr>
                  <w:r w:rsidRPr="0019773B">
                    <w:rPr>
                      <w:rFonts w:ascii="Arial" w:hAnsi="Arial" w:cs="Arial"/>
                      <w:b/>
                    </w:rPr>
                    <w:t>Communication</w:t>
                  </w:r>
                </w:p>
              </w:tc>
            </w:tr>
            <w:tr w:rsidR="00C35BD7" w:rsidRPr="00D22664" w14:paraId="1AD87F13" w14:textId="77777777" w:rsidTr="00016497">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07577D9A" w14:textId="77777777" w:rsidR="00C35BD7" w:rsidRPr="0019773B" w:rsidRDefault="00C35BD7" w:rsidP="00C35BD7">
                  <w:pPr>
                    <w:pStyle w:val="Subtitle"/>
                    <w:rPr>
                      <w:rFonts w:ascii="Arial" w:hAnsi="Arial" w:cs="Arial"/>
                    </w:rPr>
                  </w:pPr>
                  <w:r w:rsidRPr="0019773B">
                    <w:rPr>
                      <w:rFonts w:ascii="Arial" w:hAnsi="Arial" w:cs="Arial"/>
                      <w:b w:val="0"/>
                    </w:rPr>
                    <w:t>Patient’s Rating of the Facility</w:t>
                  </w:r>
                </w:p>
              </w:tc>
              <w:tc>
                <w:tcPr>
                  <w:tcW w:w="2280" w:type="dxa"/>
                </w:tcPr>
                <w:p w14:paraId="427A1F30"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Facility Rating 0-10</w:t>
                  </w:r>
                </w:p>
              </w:tc>
              <w:tc>
                <w:tcPr>
                  <w:tcW w:w="2279" w:type="dxa"/>
                </w:tcPr>
                <w:p w14:paraId="620B4EA6"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Overall Rating of Facility</w:t>
                  </w:r>
                </w:p>
              </w:tc>
              <w:tc>
                <w:tcPr>
                  <w:tcW w:w="2280" w:type="dxa"/>
                </w:tcPr>
                <w:p w14:paraId="66D52AD1"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 xml:space="preserve">Overall Facility Rating </w:t>
                  </w:r>
                </w:p>
              </w:tc>
            </w:tr>
            <w:tr w:rsidR="00C35BD7" w:rsidRPr="00D22664" w14:paraId="5BD6C2B7" w14:textId="77777777" w:rsidTr="00016497">
              <w:trPr>
                <w:trHeight w:val="586"/>
              </w:trPr>
              <w:tc>
                <w:tcPr>
                  <w:cnfStyle w:val="001000000000" w:firstRow="0" w:lastRow="0" w:firstColumn="1" w:lastColumn="0" w:oddVBand="0" w:evenVBand="0" w:oddHBand="0" w:evenHBand="0" w:firstRowFirstColumn="0" w:firstRowLastColumn="0" w:lastRowFirstColumn="0" w:lastRowLastColumn="0"/>
                  <w:tcW w:w="2279" w:type="dxa"/>
                </w:tcPr>
                <w:p w14:paraId="7E8FCBFF" w14:textId="77777777" w:rsidR="00C35BD7" w:rsidRPr="0019773B" w:rsidRDefault="00C35BD7" w:rsidP="00C35BD7">
                  <w:pPr>
                    <w:pStyle w:val="Subtitle"/>
                    <w:rPr>
                      <w:rFonts w:ascii="Arial" w:hAnsi="Arial" w:cs="Arial"/>
                      <w:b w:val="0"/>
                    </w:rPr>
                  </w:pPr>
                  <w:r w:rsidRPr="0019773B">
                    <w:rPr>
                      <w:rFonts w:ascii="Arial" w:hAnsi="Arial" w:cs="Arial"/>
                      <w:b w:val="0"/>
                    </w:rPr>
                    <w:t>Patients Recommending the Facility</w:t>
                  </w:r>
                </w:p>
              </w:tc>
              <w:tc>
                <w:tcPr>
                  <w:tcW w:w="2280" w:type="dxa"/>
                </w:tcPr>
                <w:p w14:paraId="6D91FC81"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Recommend the Facility</w:t>
                  </w:r>
                </w:p>
              </w:tc>
              <w:tc>
                <w:tcPr>
                  <w:tcW w:w="2279" w:type="dxa"/>
                </w:tcPr>
                <w:p w14:paraId="1490DF45"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Would Recommend Facility</w:t>
                  </w:r>
                </w:p>
              </w:tc>
              <w:tc>
                <w:tcPr>
                  <w:tcW w:w="2280" w:type="dxa"/>
                </w:tcPr>
                <w:p w14:paraId="14D21E08" w14:textId="77777777" w:rsidR="00C35BD7" w:rsidRPr="0019773B" w:rsidRDefault="00C35BD7" w:rsidP="00C35BD7">
                  <w:pPr>
                    <w:pStyle w:val="Subtitle"/>
                    <w:cnfStyle w:val="000000000000" w:firstRow="0" w:lastRow="0" w:firstColumn="0" w:lastColumn="0" w:oddVBand="0" w:evenVBand="0" w:oddHBand="0" w:evenHBand="0" w:firstRowFirstColumn="0" w:firstRowLastColumn="0" w:lastRowFirstColumn="0" w:lastRowLastColumn="0"/>
                    <w:rPr>
                      <w:rFonts w:ascii="Arial" w:hAnsi="Arial" w:cs="Arial"/>
                      <w:b/>
                      <w:bCs w:val="0"/>
                    </w:rPr>
                  </w:pPr>
                  <w:r w:rsidRPr="0019773B">
                    <w:rPr>
                      <w:rFonts w:ascii="Arial" w:hAnsi="Arial" w:cs="Arial"/>
                      <w:b/>
                    </w:rPr>
                    <w:t>Would Recommend</w:t>
                  </w:r>
                </w:p>
              </w:tc>
            </w:tr>
          </w:tbl>
          <w:p w14:paraId="58F8CDF5" w14:textId="77777777" w:rsidR="00C35BD7" w:rsidRPr="009955AE" w:rsidRDefault="00C35BD7" w:rsidP="00C35BD7">
            <w:pPr>
              <w:rPr>
                <w:rFonts w:cs="Arial"/>
                <w:b/>
                <w:sz w:val="2"/>
                <w:szCs w:val="2"/>
              </w:rPr>
            </w:pPr>
          </w:p>
          <w:p w14:paraId="11F21EA9" w14:textId="48AE5320" w:rsidR="00C35BD7" w:rsidRPr="009A5185" w:rsidRDefault="00C35BD7" w:rsidP="00C35BD7">
            <w:pPr>
              <w:rPr>
                <w:rFonts w:cs="Arial"/>
                <w:b/>
              </w:rPr>
            </w:pPr>
          </w:p>
        </w:tc>
      </w:tr>
      <w:tr w:rsidR="00C35BD7" w:rsidRPr="009A5185" w14:paraId="13CB7035" w14:textId="77777777" w:rsidTr="00653541">
        <w:tc>
          <w:tcPr>
            <w:tcW w:w="9350" w:type="dxa"/>
          </w:tcPr>
          <w:p w14:paraId="22EEAD35" w14:textId="3105DA50" w:rsidR="00C35BD7" w:rsidRPr="00601ACA" w:rsidRDefault="00C35BD7" w:rsidP="00C35BD7">
            <w:pPr>
              <w:pStyle w:val="Subtitle"/>
            </w:pPr>
            <w:r w:rsidRPr="00601ACA">
              <w:t xml:space="preserve">Question </w:t>
            </w:r>
            <w:r>
              <w:t>#</w:t>
            </w:r>
            <w:r w:rsidRPr="00601ACA">
              <w:t>2:</w:t>
            </w:r>
            <w:r>
              <w:t xml:space="preserve"> Did your facility have at least 300 </w:t>
            </w:r>
            <w:hyperlink w:anchor="endnote_eligibledischarge" w:history="1">
              <w:r w:rsidRPr="00C57C10">
                <w:rPr>
                  <w:rStyle w:val="Hyperlink"/>
                </w:rPr>
                <w:t>eligible discharges</w:t>
              </w:r>
            </w:hyperlink>
            <w:r>
              <w:rPr>
                <w:rStyle w:val="EndnoteReference"/>
              </w:rPr>
              <w:endnoteReference w:customMarkFollows="1" w:id="41"/>
              <w:t>18</w:t>
            </w:r>
            <w:r>
              <w:t xml:space="preserve"> during the 12-month reporting period? </w:t>
            </w:r>
          </w:p>
          <w:p w14:paraId="39779D80" w14:textId="77777777" w:rsidR="00C35BD7" w:rsidRDefault="00C35BD7" w:rsidP="00C35BD7">
            <w:pPr>
              <w:pStyle w:val="Subtitle"/>
              <w:rPr>
                <w:b w:val="0"/>
              </w:rPr>
            </w:pPr>
            <w:r w:rsidRPr="00CF4BF4">
              <w:rPr>
                <w:b w:val="0"/>
              </w:rPr>
              <w:t xml:space="preserve">This section of the Survey </w:t>
            </w:r>
            <w:r>
              <w:rPr>
                <w:b w:val="0"/>
              </w:rPr>
              <w:t xml:space="preserve">is designed for </w:t>
            </w:r>
            <w:r w:rsidRPr="00CF4BF4">
              <w:rPr>
                <w:b w:val="0"/>
              </w:rPr>
              <w:t xml:space="preserve">facilities </w:t>
            </w:r>
            <w:r>
              <w:rPr>
                <w:b w:val="0"/>
              </w:rPr>
              <w:t xml:space="preserve">that discharged at least 300 eligible patients during the reporting period. Facilities that discharged fewer than 300 eligible patients should respond “no,” skip the rest of the questions, and move on to the Affirmation of Accuracy.  </w:t>
            </w:r>
          </w:p>
          <w:p w14:paraId="3CE209C6" w14:textId="77777777" w:rsidR="00C35BD7" w:rsidRDefault="00C35BD7" w:rsidP="00C35BD7"/>
          <w:p w14:paraId="469DB557" w14:textId="4371E15F" w:rsidR="00C35BD7" w:rsidRPr="00DD5AA2" w:rsidRDefault="00C35BD7" w:rsidP="00C35BD7">
            <w:pPr>
              <w:rPr>
                <w:lang w:eastAsia="ja-JP"/>
              </w:rPr>
            </w:pPr>
            <w:r w:rsidRPr="00C57C10">
              <w:rPr>
                <w:lang w:eastAsia="ja-JP"/>
              </w:rPr>
              <w:t xml:space="preserve">Eligible discharges include discharges for adult patients (ages 18 years and older) who had both medically and non-medically necessary outpatient surgeries and/or procedures. A detailed description of patient sampling criteria, including a list of OAS CAHPS-eligible surgeries and procedures, is available in the Protocols and Guidelines Manual, version </w:t>
            </w:r>
            <w:r>
              <w:rPr>
                <w:lang w:eastAsia="ja-JP"/>
              </w:rPr>
              <w:t>6</w:t>
            </w:r>
            <w:r w:rsidRPr="00C57C10">
              <w:rPr>
                <w:lang w:eastAsia="ja-JP"/>
              </w:rPr>
              <w:t xml:space="preserve">.0 at </w:t>
            </w:r>
            <w:hyperlink r:id="rId208" w:history="1">
              <w:r w:rsidRPr="00C57C10">
                <w:rPr>
                  <w:rStyle w:val="Hyperlink"/>
                  <w:lang w:eastAsia="ja-JP"/>
                </w:rPr>
                <w:t>https://oascahps.org/Survey-Materials</w:t>
              </w:r>
            </w:hyperlink>
            <w:r w:rsidRPr="00C57C10">
              <w:rPr>
                <w:lang w:eastAsia="ja-JP"/>
              </w:rPr>
              <w:t>.</w:t>
            </w:r>
          </w:p>
          <w:p w14:paraId="2B429E3A" w14:textId="77777777" w:rsidR="00C35BD7" w:rsidRDefault="00C35BD7" w:rsidP="00C35BD7">
            <w:pPr>
              <w:pStyle w:val="Subtitle"/>
              <w:rPr>
                <w:b w:val="0"/>
                <w:shd w:val="clear" w:color="auto" w:fill="FFFFFF"/>
              </w:rPr>
            </w:pPr>
          </w:p>
          <w:p w14:paraId="35BCE5D2" w14:textId="42DEE11D" w:rsidR="00C35BD7" w:rsidRPr="00AD2A8B" w:rsidRDefault="00C35BD7" w:rsidP="00C35BD7">
            <w:pPr>
              <w:rPr>
                <w:b/>
              </w:rPr>
            </w:pPr>
            <w:r w:rsidRPr="00AD2A8B">
              <w:rPr>
                <w:b/>
              </w:rPr>
              <w:t xml:space="preserve">Question </w:t>
            </w:r>
            <w:r>
              <w:rPr>
                <w:b/>
              </w:rPr>
              <w:t>#</w:t>
            </w:r>
            <w:r w:rsidRPr="00AD2A8B">
              <w:rPr>
                <w:b/>
              </w:rPr>
              <w:t xml:space="preserve">3: </w:t>
            </w:r>
            <w:r w:rsidRPr="00C57C10">
              <w:rPr>
                <w:b/>
              </w:rPr>
              <w:t>Has your facility administered, or started to administer, the entire OAS CAHPS Survey, during the reporting period?</w:t>
            </w:r>
          </w:p>
          <w:p w14:paraId="2AC97F75" w14:textId="14297C87" w:rsidR="00C35BD7" w:rsidRDefault="00C35BD7" w:rsidP="00C35BD7">
            <w:pPr>
              <w:pStyle w:val="Subtitle"/>
              <w:rPr>
                <w:b w:val="0"/>
                <w:shd w:val="clear" w:color="auto" w:fill="FFFFFF"/>
              </w:rPr>
            </w:pPr>
            <w:r w:rsidRPr="00CF4BF4">
              <w:rPr>
                <w:b w:val="0"/>
                <w:shd w:val="clear" w:color="auto" w:fill="FFFFFF"/>
              </w:rPr>
              <w:t>The</w:t>
            </w:r>
            <w:r>
              <w:rPr>
                <w:b w:val="0"/>
                <w:shd w:val="clear" w:color="auto" w:fill="FFFFFF"/>
              </w:rPr>
              <w:t xml:space="preserve"> OAS CAHPS</w:t>
            </w:r>
            <w:r w:rsidRPr="00CF4BF4">
              <w:rPr>
                <w:b w:val="0"/>
                <w:shd w:val="clear" w:color="auto" w:fill="FFFFFF"/>
              </w:rPr>
              <w:t xml:space="preserve"> survey includes questions about patients’ experiences with their preparation for the surgery or procedure, check-in processes, cleanliness of the facility, communications with the facility </w:t>
            </w:r>
            <w:r w:rsidRPr="00CF4BF4">
              <w:rPr>
                <w:b w:val="0"/>
                <w:shd w:val="clear" w:color="auto" w:fill="FFFFFF"/>
              </w:rPr>
              <w:lastRenderedPageBreak/>
              <w:t>staff, discharge from the facility, and preparation for recovering at home. The survey also includes questions about whether patients received information about what to do if they had possible side effects during their recovery. OAS CAHPS is designed t</w:t>
            </w:r>
            <w:r>
              <w:rPr>
                <w:b w:val="0"/>
                <w:shd w:val="clear" w:color="auto" w:fill="FFFFFF"/>
              </w:rPr>
              <w:t xml:space="preserve">o be national in scope and </w:t>
            </w:r>
            <w:r w:rsidRPr="00CF4BF4">
              <w:rPr>
                <w:b w:val="0"/>
                <w:shd w:val="clear" w:color="auto" w:fill="FFFFFF"/>
              </w:rPr>
              <w:t>require</w:t>
            </w:r>
            <w:r>
              <w:rPr>
                <w:b w:val="0"/>
                <w:shd w:val="clear" w:color="auto" w:fill="FFFFFF"/>
              </w:rPr>
              <w:t>s</w:t>
            </w:r>
            <w:r w:rsidRPr="00CF4BF4">
              <w:rPr>
                <w:b w:val="0"/>
                <w:shd w:val="clear" w:color="auto" w:fill="FFFFFF"/>
              </w:rPr>
              <w:t xml:space="preserve"> standardized administration protocols. </w:t>
            </w:r>
          </w:p>
          <w:p w14:paraId="0F2B8100" w14:textId="77777777" w:rsidR="00C35BD7" w:rsidRDefault="00C35BD7" w:rsidP="00C35BD7">
            <w:pPr>
              <w:pStyle w:val="Subtitle"/>
              <w:rPr>
                <w:b w:val="0"/>
                <w:shd w:val="clear" w:color="auto" w:fill="FFFFFF"/>
              </w:rPr>
            </w:pPr>
          </w:p>
          <w:p w14:paraId="6A716A8E" w14:textId="5A369FC9" w:rsidR="00C35BD7" w:rsidRPr="00AE77F4" w:rsidRDefault="00C35BD7" w:rsidP="00C35BD7">
            <w:pPr>
              <w:pStyle w:val="Subtitle"/>
              <w:rPr>
                <w:b w:val="0"/>
              </w:rPr>
            </w:pPr>
            <w:r>
              <w:rPr>
                <w:b w:val="0"/>
              </w:rPr>
              <w:t xml:space="preserve">If your facility is not currently administering the OAS CAHPS Survey, a list of approved vendors is available at </w:t>
            </w:r>
            <w:hyperlink r:id="rId209" w:history="1">
              <w:r w:rsidRPr="00153804">
                <w:rPr>
                  <w:rStyle w:val="Hyperlink"/>
                  <w:b w:val="0"/>
                </w:rPr>
                <w:t>https://oascahps.org/General-Information/Approved-Survey-Vendors</w:t>
              </w:r>
            </w:hyperlink>
            <w:r>
              <w:rPr>
                <w:b w:val="0"/>
              </w:rPr>
              <w:t xml:space="preserve">. </w:t>
            </w:r>
          </w:p>
          <w:p w14:paraId="1C11C824" w14:textId="77777777" w:rsidR="00C35BD7" w:rsidRDefault="00C35BD7" w:rsidP="00C35BD7"/>
          <w:p w14:paraId="7137DEE6" w14:textId="77777777" w:rsidR="00C35BD7" w:rsidRDefault="00C35BD7" w:rsidP="00C35BD7">
            <w:pPr>
              <w:rPr>
                <w:b/>
              </w:rPr>
            </w:pPr>
            <w:r>
              <w:rPr>
                <w:b/>
              </w:rPr>
              <w:t>Question #4: Total number of months in which your facility administered the OAS CAHPS Survey during the reporting period.</w:t>
            </w:r>
          </w:p>
          <w:p w14:paraId="076F04E2" w14:textId="3CA9BD7B" w:rsidR="00C35BD7" w:rsidRPr="00E3092D" w:rsidRDefault="00C35BD7" w:rsidP="00C35BD7">
            <w:r>
              <w:t>It is recommended that facilities (or their survey vendor) sample over a 12-month period and ensure</w:t>
            </w:r>
            <w:r w:rsidRPr="00E65DFE">
              <w:t xml:space="preserve"> an</w:t>
            </w:r>
            <w:r w:rsidRPr="00E65DFE">
              <w:rPr>
                <w:spacing w:val="-26"/>
              </w:rPr>
              <w:t xml:space="preserve"> </w:t>
            </w:r>
            <w:r w:rsidRPr="00E65DFE">
              <w:t>even distributi</w:t>
            </w:r>
            <w:r>
              <w:t>on of patients is sampled over the</w:t>
            </w:r>
            <w:r w:rsidRPr="00E65DFE">
              <w:t xml:space="preserve"> 12-month period.</w:t>
            </w:r>
            <w:r>
              <w:t xml:space="preserve"> However, in 2022, Leapfrog will be accepting OAS CAHPS results from facilities that have administered the survey over </w:t>
            </w:r>
            <w:proofErr w:type="gramStart"/>
            <w:r>
              <w:t>a period of time</w:t>
            </w:r>
            <w:proofErr w:type="gramEnd"/>
            <w:r>
              <w:t xml:space="preserve"> less than 12 months if they have at least 100 returned surveys. </w:t>
            </w:r>
          </w:p>
          <w:p w14:paraId="491B1829" w14:textId="77777777" w:rsidR="00C35BD7" w:rsidRDefault="00C35BD7" w:rsidP="00C35BD7">
            <w:pPr>
              <w:rPr>
                <w:b/>
              </w:rPr>
            </w:pPr>
          </w:p>
          <w:p w14:paraId="2F7AB05E" w14:textId="77777777" w:rsidR="00C35BD7" w:rsidRDefault="00C35BD7" w:rsidP="00C35BD7">
            <w:pPr>
              <w:rPr>
                <w:b/>
              </w:rPr>
            </w:pPr>
            <w:r>
              <w:rPr>
                <w:b/>
              </w:rPr>
              <w:t>Question #5: Total number of returned surveys during the reporting period.</w:t>
            </w:r>
          </w:p>
          <w:p w14:paraId="10CCC6F7" w14:textId="41CBB580" w:rsidR="00C35BD7" w:rsidRPr="00397E07" w:rsidRDefault="00C35BD7" w:rsidP="00C35BD7">
            <w:r>
              <w:t xml:space="preserve">It is recommended that facilities (or their survey vendor) administer the survey to a large enough sample </w:t>
            </w:r>
            <w:proofErr w:type="gramStart"/>
            <w:r>
              <w:t>in order to</w:t>
            </w:r>
            <w:proofErr w:type="gramEnd"/>
            <w:r>
              <w:t xml:space="preserve"> achieve 300 returned surveys in a 12-month reporting period. However, in 2022, Leapfrog will be accepting OAS CAHPS results from facilities that have at least 100 returned surveys. </w:t>
            </w:r>
          </w:p>
          <w:p w14:paraId="1AF9A9C8" w14:textId="77777777" w:rsidR="00C35BD7" w:rsidRDefault="00C35BD7" w:rsidP="00C35BD7">
            <w:pPr>
              <w:rPr>
                <w:b/>
              </w:rPr>
            </w:pPr>
          </w:p>
          <w:p w14:paraId="76F30C09" w14:textId="4CEADACF" w:rsidR="00C35BD7" w:rsidRDefault="00C35BD7" w:rsidP="00C35BD7">
            <w:pPr>
              <w:rPr>
                <w:b/>
              </w:rPr>
            </w:pPr>
            <w:r>
              <w:rPr>
                <w:b/>
              </w:rPr>
              <w:t xml:space="preserve">Questions #6-9: </w:t>
            </w:r>
            <w:r w:rsidRPr="00D6579A">
              <w:rPr>
                <w:bCs/>
              </w:rPr>
              <w:t xml:space="preserve">In questions #6-9, report your facility’s </w:t>
            </w:r>
            <w:hyperlink w:anchor="endnote_topboxscore" w:history="1">
              <w:r w:rsidRPr="00CA0F88">
                <w:rPr>
                  <w:rStyle w:val="Hyperlink"/>
                  <w:bCs/>
                </w:rPr>
                <w:t>Top Box Score</w:t>
              </w:r>
            </w:hyperlink>
            <w:r w:rsidRPr="00D6579A">
              <w:rPr>
                <w:bCs/>
              </w:rPr>
              <w:t xml:space="preserve"> (rounded to the nearest whole number) from each of the following patient experience domains from your 12-month vendor report that matches the reporting period selected in question #1. Facilities should not use domain scores that are publicly reported on the CMS Hospital Compare </w:t>
            </w:r>
            <w:hyperlink r:id="rId210" w:history="1">
              <w:r w:rsidRPr="00D6579A">
                <w:rPr>
                  <w:rStyle w:val="Hyperlink"/>
                  <w:bCs/>
                </w:rPr>
                <w:t>website</w:t>
              </w:r>
            </w:hyperlink>
            <w:r w:rsidRPr="00D6579A">
              <w:rPr>
                <w:bCs/>
              </w:rPr>
              <w:t xml:space="preserve"> as these scores have been risk adjusted.</w:t>
            </w:r>
          </w:p>
          <w:p w14:paraId="65219FD1" w14:textId="77777777" w:rsidR="00C35BD7" w:rsidRDefault="00C35BD7" w:rsidP="00C35BD7">
            <w:r>
              <w:t>These 4 questions capture the Top Box S</w:t>
            </w:r>
            <w:r w:rsidRPr="00601ACA">
              <w:t>core for each of the 4 domains of patient experience</w:t>
            </w:r>
            <w:r>
              <w:t xml:space="preserve">: facilities and staff, communication about your procedure, patients’ rating of the facility, and patients recommending the facility. </w:t>
            </w:r>
          </w:p>
          <w:p w14:paraId="55FCFA27" w14:textId="77777777" w:rsidR="00C35BD7" w:rsidRDefault="00C35BD7" w:rsidP="00C35BD7"/>
          <w:p w14:paraId="65159337" w14:textId="77777777" w:rsidR="00C35BD7" w:rsidRDefault="00C35BD7" w:rsidP="00C35BD7">
            <w:r>
              <w:t>The following questions from the OAS CAHPS Survey are included in each domain:</w:t>
            </w:r>
          </w:p>
          <w:p w14:paraId="07BD9826" w14:textId="77777777" w:rsidR="00C35BD7" w:rsidRDefault="00C35BD7" w:rsidP="00C35BD7"/>
          <w:p w14:paraId="0F82A441" w14:textId="77777777" w:rsidR="00C35BD7" w:rsidRDefault="00C35BD7" w:rsidP="00C35BD7">
            <w:pPr>
              <w:rPr>
                <w:u w:val="single"/>
              </w:rPr>
            </w:pPr>
            <w:r w:rsidRPr="00703A58">
              <w:rPr>
                <w:u w:val="single"/>
              </w:rPr>
              <w:t>Facilities and Staff</w:t>
            </w:r>
          </w:p>
          <w:p w14:paraId="21E3F8CE" w14:textId="77777777" w:rsidR="00C35BD7" w:rsidRDefault="00C35BD7" w:rsidP="00C35BD7">
            <w:r>
              <w:t xml:space="preserve">Q3: </w:t>
            </w:r>
            <w:r w:rsidRPr="00EE0BEE">
              <w:t>Did the check-in process run smoothly?</w:t>
            </w:r>
          </w:p>
          <w:p w14:paraId="41CCAA3D" w14:textId="77777777" w:rsidR="00C35BD7" w:rsidRDefault="00C35BD7" w:rsidP="00C35BD7">
            <w:r>
              <w:t xml:space="preserve">Q4: </w:t>
            </w:r>
            <w:r w:rsidRPr="00EE0BEE">
              <w:t>Was the facility clean?</w:t>
            </w:r>
          </w:p>
          <w:p w14:paraId="63ABB0DD" w14:textId="77777777" w:rsidR="00C35BD7" w:rsidRDefault="00C35BD7" w:rsidP="00C35BD7">
            <w:r>
              <w:t xml:space="preserve">Q5: </w:t>
            </w:r>
            <w:r w:rsidRPr="00EE0BEE">
              <w:t>Were the clerks and receptionists at the facility as helpful as you thought they should be?</w:t>
            </w:r>
          </w:p>
          <w:p w14:paraId="4CACEBCC" w14:textId="77777777" w:rsidR="00C35BD7" w:rsidRDefault="00C35BD7" w:rsidP="00C35BD7">
            <w:r>
              <w:t xml:space="preserve">Q6: </w:t>
            </w:r>
            <w:r w:rsidRPr="00EE0BEE">
              <w:t>Did the clerks and receptionists at the facility treat you with courtesy and respect?</w:t>
            </w:r>
          </w:p>
          <w:p w14:paraId="20DEBEF6" w14:textId="77777777" w:rsidR="00C35BD7" w:rsidRDefault="00C35BD7" w:rsidP="00C35BD7">
            <w:r>
              <w:t xml:space="preserve">Q7: </w:t>
            </w:r>
            <w:r w:rsidRPr="00EE0BEE">
              <w:t>Did the doctors and nurses treat you with courtesy and respect?</w:t>
            </w:r>
          </w:p>
          <w:p w14:paraId="1C50B2A5" w14:textId="77777777" w:rsidR="00C35BD7" w:rsidRPr="00EE0BEE" w:rsidRDefault="00C35BD7" w:rsidP="00C35BD7">
            <w:r>
              <w:t xml:space="preserve">Q8: </w:t>
            </w:r>
            <w:r w:rsidRPr="00EE0BEE">
              <w:t>Did the doctors and nurses make sure you were as comfortable as possible?</w:t>
            </w:r>
          </w:p>
          <w:p w14:paraId="5EE21E29" w14:textId="77777777" w:rsidR="00C35BD7" w:rsidRDefault="00C35BD7" w:rsidP="00C35BD7"/>
          <w:p w14:paraId="23ABE9E8" w14:textId="77777777" w:rsidR="00C35BD7" w:rsidRDefault="00C35BD7" w:rsidP="00C35BD7">
            <w:pPr>
              <w:rPr>
                <w:u w:val="single"/>
              </w:rPr>
            </w:pPr>
            <w:r w:rsidRPr="00703A58">
              <w:rPr>
                <w:u w:val="single"/>
              </w:rPr>
              <w:t>Communication About Your Procedure</w:t>
            </w:r>
          </w:p>
          <w:p w14:paraId="1539290C" w14:textId="77777777" w:rsidR="00C35BD7" w:rsidRDefault="00C35BD7" w:rsidP="00C35BD7">
            <w:r>
              <w:t>Q1: Before your procedure, did your doctor or anyone from the facility give you all the information you needed about your procedure?</w:t>
            </w:r>
          </w:p>
          <w:p w14:paraId="4CE87AF0" w14:textId="77777777" w:rsidR="00C35BD7" w:rsidRDefault="00C35BD7" w:rsidP="00C35BD7">
            <w:r>
              <w:t>Q2: Before your procedure, did your doctor or anyone from the facility give you easy to understand instructions about getting ready for your procedure?</w:t>
            </w:r>
          </w:p>
          <w:p w14:paraId="0DC13144" w14:textId="77777777" w:rsidR="00C35BD7" w:rsidRDefault="00C35BD7" w:rsidP="00C35BD7">
            <w:r>
              <w:t xml:space="preserve">Q9: </w:t>
            </w:r>
            <w:r w:rsidRPr="00EE0BEE">
              <w:t>Did the doctors and nurses explain your procedure in a way that was easy to understand?</w:t>
            </w:r>
          </w:p>
          <w:p w14:paraId="478BBCA5" w14:textId="77777777" w:rsidR="00C35BD7" w:rsidRDefault="00C35BD7" w:rsidP="00C35BD7">
            <w:r>
              <w:t xml:space="preserve">Q10: </w:t>
            </w:r>
            <w:r w:rsidRPr="00EE0BEE">
              <w:t>Anesthesia is something that would make you feel sleepy or go to sleep during your procedure. Were you given anesthesia?</w:t>
            </w:r>
          </w:p>
          <w:p w14:paraId="56D0CF98" w14:textId="77777777" w:rsidR="00C35BD7" w:rsidRDefault="00C35BD7" w:rsidP="00C35BD7">
            <w:r>
              <w:t xml:space="preserve">Q11: (If ‘Yes’ to Q10) </w:t>
            </w:r>
            <w:r w:rsidRPr="00EE0BEE">
              <w:t>Did your doctor or anyone from the facility explain the process of giving anesthesia in a way that was easy to understand?</w:t>
            </w:r>
          </w:p>
          <w:p w14:paraId="23B8E944" w14:textId="77777777" w:rsidR="00C35BD7" w:rsidRDefault="00C35BD7" w:rsidP="00C35BD7">
            <w:r>
              <w:t xml:space="preserve">Q12: (If ‘Yes’ to Q10) </w:t>
            </w:r>
            <w:r w:rsidRPr="00EE0BEE">
              <w:t>Did your doctor or anyone from the facility explain the possible side effects of the anesthesia in a way that was easy to understand?</w:t>
            </w:r>
          </w:p>
          <w:p w14:paraId="07D99087" w14:textId="77777777" w:rsidR="00C35BD7" w:rsidRDefault="00C35BD7" w:rsidP="00C35BD7"/>
          <w:p w14:paraId="408A2EB6" w14:textId="77777777" w:rsidR="00C35BD7" w:rsidRPr="00703A58" w:rsidRDefault="00C35BD7" w:rsidP="00C35BD7">
            <w:pPr>
              <w:rPr>
                <w:u w:val="single"/>
              </w:rPr>
            </w:pPr>
            <w:r w:rsidRPr="00703A58">
              <w:rPr>
                <w:u w:val="single"/>
              </w:rPr>
              <w:t>Patients’ Rating of the Facility</w:t>
            </w:r>
          </w:p>
          <w:p w14:paraId="102EC147" w14:textId="77777777" w:rsidR="00C35BD7" w:rsidRDefault="00C35BD7" w:rsidP="00C35BD7">
            <w:r>
              <w:t xml:space="preserve">Q23: </w:t>
            </w:r>
            <w:r w:rsidRPr="00EE0BEE">
              <w:t>Using any number from 0 to 10, where 0 is the worst facility possible and 10 is the best facility possible, what number would you use to rate this facility?</w:t>
            </w:r>
          </w:p>
          <w:p w14:paraId="6CB98D5E" w14:textId="77777777" w:rsidR="00C35BD7" w:rsidRDefault="00C35BD7" w:rsidP="00C35BD7"/>
          <w:p w14:paraId="2571416B" w14:textId="77777777" w:rsidR="00C35BD7" w:rsidRDefault="00C35BD7" w:rsidP="00C35BD7">
            <w:pPr>
              <w:rPr>
                <w:u w:val="single"/>
              </w:rPr>
            </w:pPr>
            <w:r w:rsidRPr="00703A58">
              <w:rPr>
                <w:u w:val="single"/>
              </w:rPr>
              <w:t>Patients Recommending the Facility</w:t>
            </w:r>
          </w:p>
          <w:p w14:paraId="04E75980" w14:textId="77777777" w:rsidR="00C35BD7" w:rsidRPr="00EE0BEE" w:rsidRDefault="00C35BD7" w:rsidP="00C35BD7">
            <w:r w:rsidRPr="00EE0BEE">
              <w:t>Q24: Would you recommend this facility to your friends and family?</w:t>
            </w:r>
          </w:p>
          <w:p w14:paraId="3A613CBF" w14:textId="77777777" w:rsidR="00C35BD7" w:rsidRDefault="00C35BD7" w:rsidP="00C35BD7"/>
          <w:p w14:paraId="10832FBF" w14:textId="432DC8C3" w:rsidR="00C35BD7" w:rsidRPr="00465388" w:rsidRDefault="00C35BD7" w:rsidP="00C35BD7">
            <w:r>
              <w:t xml:space="preserve">Please note that question numbers are taken from the OAS CAHPS Survey, which you can download at </w:t>
            </w:r>
            <w:hyperlink r:id="rId211" w:history="1">
              <w:r w:rsidRPr="00153804">
                <w:rPr>
                  <w:rStyle w:val="Hyperlink"/>
                </w:rPr>
                <w:t>https://oascahps.org/Survey-Materials</w:t>
              </w:r>
            </w:hyperlink>
            <w:r>
              <w:t xml:space="preserve"> </w:t>
            </w:r>
          </w:p>
        </w:tc>
      </w:tr>
    </w:tbl>
    <w:p w14:paraId="7E9C4F1B" w14:textId="77777777" w:rsidR="004E21CC" w:rsidRDefault="004E21CC" w:rsidP="005A1F8B">
      <w:pPr>
        <w:pStyle w:val="NoSpacing"/>
      </w:pPr>
    </w:p>
    <w:p w14:paraId="7D9B1284" w14:textId="77777777" w:rsidR="004B0434" w:rsidRDefault="004B0434" w:rsidP="00DB3845">
      <w:pPr>
        <w:pStyle w:val="Heading3"/>
      </w:pPr>
    </w:p>
    <w:p w14:paraId="21035420" w14:textId="5D48DBA3" w:rsidR="004B0434" w:rsidRDefault="004B0434" w:rsidP="00DB3845">
      <w:pPr>
        <w:pStyle w:val="Heading3"/>
      </w:pPr>
    </w:p>
    <w:p w14:paraId="4F1ED4B4" w14:textId="77777777" w:rsidR="004B0434" w:rsidRPr="004B0434" w:rsidRDefault="004B0434" w:rsidP="004B0434"/>
    <w:p w14:paraId="2AB0A1BC" w14:textId="77777777" w:rsidR="004B0434" w:rsidRDefault="004B0434">
      <w:pPr>
        <w:rPr>
          <w:rFonts w:eastAsiaTheme="majorEastAsia"/>
          <w:b/>
          <w:sz w:val="28"/>
          <w:u w:val="single"/>
        </w:rPr>
      </w:pPr>
      <w:r>
        <w:br w:type="page"/>
      </w:r>
    </w:p>
    <w:p w14:paraId="4D93C54E" w14:textId="6F0194A6" w:rsidR="00DB3845" w:rsidRDefault="00307507" w:rsidP="00DB3845">
      <w:pPr>
        <w:pStyle w:val="Heading3"/>
      </w:pPr>
      <w:bookmarkStart w:id="376" w:name="_Toc99635594"/>
      <w:r>
        <w:lastRenderedPageBreak/>
        <w:t>Patient Experience</w:t>
      </w:r>
      <w:r w:rsidR="00DB3845">
        <w:t xml:space="preserve"> Frequently Asked Questions (FAQs)</w:t>
      </w:r>
      <w:bookmarkEnd w:id="376"/>
    </w:p>
    <w:p w14:paraId="39051CF9" w14:textId="77777777" w:rsidR="007A314E" w:rsidRDefault="007A314E" w:rsidP="007A314E"/>
    <w:p w14:paraId="14355BEB" w14:textId="262FB0D2" w:rsidR="00233301" w:rsidRDefault="00233301" w:rsidP="00997ECF">
      <w:pPr>
        <w:pStyle w:val="ListParagraph"/>
        <w:numPr>
          <w:ilvl w:val="0"/>
          <w:numId w:val="39"/>
        </w:numPr>
        <w:rPr>
          <w:b/>
        </w:rPr>
      </w:pPr>
      <w:r>
        <w:rPr>
          <w:b/>
        </w:rPr>
        <w:t>Why is Leapfrog asking for results of the OAS CAHPS Survey, given that it is not required</w:t>
      </w:r>
      <w:r w:rsidR="007428E0">
        <w:rPr>
          <w:b/>
        </w:rPr>
        <w:t xml:space="preserve"> by CMS</w:t>
      </w:r>
      <w:r>
        <w:rPr>
          <w:b/>
        </w:rPr>
        <w:t xml:space="preserve"> and many facilities are not currently administering it?</w:t>
      </w:r>
    </w:p>
    <w:p w14:paraId="5E140995" w14:textId="296E7D3D" w:rsidR="00233301" w:rsidRDefault="00233301" w:rsidP="00233301">
      <w:pPr>
        <w:pStyle w:val="ListParagraph"/>
        <w:ind w:left="360"/>
      </w:pPr>
      <w:r>
        <w:t>While we understand that the OAS CAHPS Survey is still a voluntary component of the CMS ASC Quality Reporting Program, this survey is the only nationally standardized instrument designed to compare patient experience in both HOPDs and ASCs. No other survey has been tested and validated for this purpose. All measures included in Leapfrog’s programs are predicated on the latest evidence and recommended by Leapfrog’s panels of experts. They are also selected because of their importance to consumers, employers, and other purchasers.</w:t>
      </w:r>
    </w:p>
    <w:p w14:paraId="41C07058" w14:textId="77777777" w:rsidR="00233301" w:rsidRDefault="00233301" w:rsidP="00233301">
      <w:pPr>
        <w:pStyle w:val="ListParagraph"/>
        <w:ind w:left="360"/>
      </w:pPr>
    </w:p>
    <w:p w14:paraId="0EA2CA4C" w14:textId="77777777" w:rsidR="00233301" w:rsidRDefault="00233301" w:rsidP="00722171">
      <w:pPr>
        <w:pStyle w:val="ListParagraph"/>
        <w:ind w:left="360"/>
      </w:pPr>
      <w:r>
        <w:t>Leapfrog will continue to include these questions on the Leapfrog Hospital Survey/Leapfrog ASC Survey and would welcome additional feedback from participating facilities.</w:t>
      </w:r>
    </w:p>
    <w:p w14:paraId="16376F6C" w14:textId="77777777" w:rsidR="00722171" w:rsidRDefault="00722171" w:rsidP="00722171">
      <w:pPr>
        <w:pStyle w:val="ListParagraph"/>
        <w:ind w:left="360"/>
      </w:pPr>
    </w:p>
    <w:p w14:paraId="7C097D21" w14:textId="77777777" w:rsidR="00601ACA" w:rsidRDefault="00601ACA" w:rsidP="00997ECF">
      <w:pPr>
        <w:pStyle w:val="ListParagraph"/>
        <w:numPr>
          <w:ilvl w:val="0"/>
          <w:numId w:val="39"/>
        </w:numPr>
        <w:rPr>
          <w:b/>
        </w:rPr>
      </w:pPr>
      <w:r w:rsidRPr="00601ACA">
        <w:rPr>
          <w:b/>
        </w:rPr>
        <w:t xml:space="preserve">Isn’t 300 </w:t>
      </w:r>
      <w:r w:rsidR="00EE0BEE">
        <w:rPr>
          <w:b/>
        </w:rPr>
        <w:t xml:space="preserve">returned surveys </w:t>
      </w:r>
      <w:r w:rsidRPr="00601ACA">
        <w:rPr>
          <w:b/>
        </w:rPr>
        <w:t>the minimum sample size recommended by CMS?</w:t>
      </w:r>
    </w:p>
    <w:p w14:paraId="13125F51" w14:textId="1464992D" w:rsidR="00C57C10" w:rsidRDefault="005D65ED" w:rsidP="00C57C10">
      <w:pPr>
        <w:pStyle w:val="ListParagraph"/>
        <w:ind w:left="360"/>
      </w:pPr>
      <w:r>
        <w:t>Yes,</w:t>
      </w:r>
      <w:r w:rsidR="00C57C10">
        <w:t xml:space="preserve"> however, Leapfrog has received feedback that many hospitals and ambulatory surgery centers have only recently started to administer the survey. </w:t>
      </w:r>
      <w:r>
        <w:t>To</w:t>
      </w:r>
      <w:r w:rsidR="00C57C10">
        <w:t xml:space="preserve"> ensure as many </w:t>
      </w:r>
      <w:r w:rsidR="00A36FED">
        <w:t>hospitals</w:t>
      </w:r>
      <w:r w:rsidR="00C57C10">
        <w:t xml:space="preserve"> and ambulatory surgery centers as possible </w:t>
      </w:r>
      <w:proofErr w:type="gramStart"/>
      <w:r w:rsidR="00C57C10">
        <w:t>are able to</w:t>
      </w:r>
      <w:proofErr w:type="gramEnd"/>
      <w:r w:rsidR="00C57C10">
        <w:t xml:space="preserve"> report on this subsection, we have reduced the minimum sample size for reporting results to the Leapfrog Hospital and ASC Surveys to 100 returned surveys. This will help ensure that hospitals and ASCs that have made the investment to administer the Survey are able to earn credit for doing so. </w:t>
      </w:r>
    </w:p>
    <w:p w14:paraId="42DF5182" w14:textId="77777777" w:rsidR="00C57C10" w:rsidRDefault="00C57C10" w:rsidP="00C57C10">
      <w:pPr>
        <w:pStyle w:val="ListParagraph"/>
        <w:ind w:left="360"/>
      </w:pPr>
    </w:p>
    <w:p w14:paraId="0C46D314" w14:textId="77777777" w:rsidR="00722171" w:rsidRDefault="00C57C10" w:rsidP="00C57C10">
      <w:pPr>
        <w:pStyle w:val="ListParagraph"/>
        <w:ind w:left="360"/>
      </w:pPr>
      <w:r>
        <w:t xml:space="preserve">If possible, however, it is recommended that facilities (or their survey vendor) administer the survey to a large enough sample </w:t>
      </w:r>
      <w:proofErr w:type="gramStart"/>
      <w:r>
        <w:t>in order to</w:t>
      </w:r>
      <w:proofErr w:type="gramEnd"/>
      <w:r>
        <w:t xml:space="preserve"> achieve 300 returned surveys in a 12-month reporting period.</w:t>
      </w:r>
    </w:p>
    <w:p w14:paraId="141C5A7E" w14:textId="77777777" w:rsidR="00C57C10" w:rsidRDefault="00C57C10" w:rsidP="00C57C10">
      <w:pPr>
        <w:pStyle w:val="ListParagraph"/>
        <w:ind w:left="360"/>
        <w:rPr>
          <w:b/>
        </w:rPr>
      </w:pPr>
    </w:p>
    <w:p w14:paraId="1EC85E68" w14:textId="77777777" w:rsidR="00722171" w:rsidRPr="00722171" w:rsidRDefault="00722171" w:rsidP="00997ECF">
      <w:pPr>
        <w:pStyle w:val="ListParagraph"/>
        <w:numPr>
          <w:ilvl w:val="0"/>
          <w:numId w:val="39"/>
        </w:numPr>
        <w:rPr>
          <w:b/>
        </w:rPr>
      </w:pPr>
      <w:r>
        <w:rPr>
          <w:b/>
        </w:rPr>
        <w:t xml:space="preserve">We administer our own patient experience survey to collect specific information about our patient’s experience. Can we report the results from our facility’s patient experience survey? </w:t>
      </w:r>
    </w:p>
    <w:p w14:paraId="616C8E56" w14:textId="283152B3" w:rsidR="000976FD" w:rsidRPr="005367F8" w:rsidRDefault="000976FD" w:rsidP="005367F8">
      <w:pPr>
        <w:pStyle w:val="ListParagraph"/>
        <w:ind w:left="360"/>
        <w:rPr>
          <w:szCs w:val="20"/>
        </w:rPr>
      </w:pPr>
      <w:r w:rsidRPr="007E25B7">
        <w:rPr>
          <w:szCs w:val="20"/>
        </w:rPr>
        <w:t>No; facilities can only report the results of the official OAS CAHPS Survey on Section 5 of the Leapfrog ASC Survey.</w:t>
      </w:r>
    </w:p>
    <w:p w14:paraId="5EA52EF7" w14:textId="2CE9280A" w:rsidR="00701D87" w:rsidRDefault="00AD71FE" w:rsidP="007E25B7">
      <w:pPr>
        <w:ind w:left="360"/>
      </w:pPr>
      <w:r w:rsidRPr="007E25B7">
        <w:rPr>
          <w:szCs w:val="20"/>
        </w:rPr>
        <w:t xml:space="preserve">However, according to the OAS CAHPS Protocols and Guidelines Manual, survey vendors and ASCs/HOPDs may choose to add up to 15 supplemental questions after the ‘core’ OAS CAHPS Survey questions that are personalized to the facility/vendor. More information on these supplemental questions, including restrictions and required approval, may be reviewed on pages </w:t>
      </w:r>
      <w:r w:rsidR="009C6BB3" w:rsidRPr="007E25B7">
        <w:rPr>
          <w:szCs w:val="20"/>
        </w:rPr>
        <w:t>18-20</w:t>
      </w:r>
      <w:r w:rsidRPr="007E25B7">
        <w:rPr>
          <w:szCs w:val="20"/>
        </w:rPr>
        <w:t xml:space="preserve"> of the CMS OAS CAHPS Survey Protocols and Guidelines Manual, which is available for download </w:t>
      </w:r>
      <w:r w:rsidR="005A314D">
        <w:rPr>
          <w:szCs w:val="20"/>
        </w:rPr>
        <w:t>at</w:t>
      </w:r>
      <w:r w:rsidRPr="007E25B7">
        <w:rPr>
          <w:szCs w:val="20"/>
        </w:rPr>
        <w:t xml:space="preserve"> </w:t>
      </w:r>
      <w:hyperlink r:id="rId212" w:history="1">
        <w:r w:rsidR="000976FD" w:rsidRPr="007E25B7">
          <w:rPr>
            <w:rStyle w:val="Hyperlink"/>
            <w:szCs w:val="20"/>
          </w:rPr>
          <w:t>https://oascahps.org/Survey-Materials</w:t>
        </w:r>
      </w:hyperlink>
      <w:r w:rsidR="000976FD" w:rsidRPr="007E25B7">
        <w:rPr>
          <w:szCs w:val="20"/>
        </w:rPr>
        <w:t>. Please note, the responses to these supplemental questions will not be reported on the Leapfrog ASC Survey.</w:t>
      </w:r>
      <w:r w:rsidR="000976FD">
        <w:t xml:space="preserve"> </w:t>
      </w:r>
      <w:r w:rsidR="00701D87">
        <w:br w:type="page"/>
      </w:r>
    </w:p>
    <w:p w14:paraId="7B91ED38" w14:textId="77777777" w:rsidR="00DB3845" w:rsidRDefault="00DB3845" w:rsidP="00DB3845"/>
    <w:p w14:paraId="28467EE6" w14:textId="77777777" w:rsidR="007C0172" w:rsidRDefault="00DB3845" w:rsidP="003530E9">
      <w:pPr>
        <w:pStyle w:val="PageIntentionallyLeftBlank"/>
        <w:sectPr w:rsidR="007C0172" w:rsidSect="007C0172">
          <w:headerReference w:type="default" r:id="rId213"/>
          <w:endnotePr>
            <w:numFmt w:val="decimal"/>
          </w:endnotePr>
          <w:type w:val="continuous"/>
          <w:pgSz w:w="12240" w:h="15840"/>
          <w:pgMar w:top="1440" w:right="1440" w:bottom="1440" w:left="1440" w:header="720" w:footer="720" w:gutter="0"/>
          <w:cols w:space="720"/>
          <w:docGrid w:linePitch="360"/>
        </w:sectPr>
      </w:pPr>
      <w:r>
        <w:t>Page Intentionally Left Blank</w:t>
      </w:r>
    </w:p>
    <w:p w14:paraId="337F0A35" w14:textId="77777777" w:rsidR="00E172E5" w:rsidRDefault="00E172E5" w:rsidP="003530E9">
      <w:pPr>
        <w:pStyle w:val="PageIntentionallyLeftBlank"/>
        <w:sectPr w:rsidR="00E172E5" w:rsidSect="007C0172">
          <w:endnotePr>
            <w:numFmt w:val="decimal"/>
          </w:endnotePr>
          <w:type w:val="continuous"/>
          <w:pgSz w:w="12240" w:h="15840"/>
          <w:pgMar w:top="1440" w:right="1440" w:bottom="1440" w:left="1440" w:header="720" w:footer="720" w:gutter="0"/>
          <w:cols w:space="720"/>
          <w:docGrid w:linePitch="360"/>
        </w:sectPr>
      </w:pPr>
    </w:p>
    <w:p w14:paraId="2BB76620" w14:textId="77777777" w:rsidR="00307507" w:rsidRDefault="00307507" w:rsidP="003530E9">
      <w:pPr>
        <w:pStyle w:val="PageIntentionallyLeftBlank"/>
      </w:pPr>
    </w:p>
    <w:p w14:paraId="35D5AF6B" w14:textId="77777777" w:rsidR="00453708" w:rsidRDefault="00453708">
      <w:pPr>
        <w:rPr>
          <w:color w:val="A6A6A6" w:themeColor="background1" w:themeShade="A6"/>
          <w:sz w:val="40"/>
        </w:rPr>
      </w:pPr>
      <w:r>
        <w:rPr>
          <w:color w:val="A6A6A6" w:themeColor="background1" w:themeShade="A6"/>
          <w:sz w:val="40"/>
        </w:rPr>
        <w:br w:type="page"/>
      </w:r>
    </w:p>
    <w:p w14:paraId="61B774E2" w14:textId="77777777" w:rsidR="00453708" w:rsidRDefault="00F07556" w:rsidP="00F07556">
      <w:pPr>
        <w:pStyle w:val="Heading1"/>
        <w:jc w:val="left"/>
      </w:pPr>
      <w:bookmarkStart w:id="377" w:name="_Toc99635595"/>
      <w:r>
        <w:lastRenderedPageBreak/>
        <w:t>Endnotes</w:t>
      </w:r>
      <w:bookmarkEnd w:id="377"/>
    </w:p>
    <w:sectPr w:rsidR="00453708" w:rsidSect="00E172E5">
      <w:headerReference w:type="default" r:id="rId214"/>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DC01" w14:textId="77777777" w:rsidR="00DB08D1" w:rsidRDefault="00DB08D1" w:rsidP="0038703E">
      <w:pPr>
        <w:spacing w:after="0" w:line="240" w:lineRule="auto"/>
      </w:pPr>
      <w:r>
        <w:separator/>
      </w:r>
    </w:p>
  </w:endnote>
  <w:endnote w:type="continuationSeparator" w:id="0">
    <w:p w14:paraId="6BB5068B" w14:textId="77777777" w:rsidR="00DB08D1" w:rsidRDefault="00DB08D1" w:rsidP="0038703E">
      <w:pPr>
        <w:spacing w:after="0" w:line="240" w:lineRule="auto"/>
      </w:pPr>
      <w:r>
        <w:continuationSeparator/>
      </w:r>
    </w:p>
  </w:endnote>
  <w:endnote w:id="1">
    <w:p w14:paraId="71FF543D" w14:textId="77777777" w:rsidR="00776CFC" w:rsidRPr="00DE5983" w:rsidRDefault="00776CFC">
      <w:pPr>
        <w:pStyle w:val="EndnoteText"/>
        <w:rPr>
          <w:b/>
        </w:rPr>
      </w:pPr>
      <w:r>
        <w:rPr>
          <w:rStyle w:val="EndnoteReference"/>
        </w:rPr>
        <w:endnoteRef/>
      </w:r>
      <w:r>
        <w:t xml:space="preserve"> </w:t>
      </w:r>
      <w:bookmarkStart w:id="107" w:name="CMSCertification"/>
      <w:r w:rsidRPr="00DE5983">
        <w:rPr>
          <w:b/>
          <w:i/>
        </w:rPr>
        <w:t>CMS Certification Number (CCN)</w:t>
      </w:r>
      <w:bookmarkEnd w:id="107"/>
    </w:p>
    <w:p w14:paraId="6B4F9ACC" w14:textId="1EFD70D9" w:rsidR="00776CFC" w:rsidRDefault="00776CFC" w:rsidP="00F07556">
      <w:pPr>
        <w:pStyle w:val="EndnoteText"/>
      </w:pPr>
      <w:r>
        <w:t xml:space="preserve">A CMS Certification Number (CCN) is issued by the Centers for Medicare and Medicaid Services (CMS) to financial reporting entities for </w:t>
      </w:r>
      <w:r w:rsidR="000B5530" w:rsidRPr="009568A2">
        <w:t xml:space="preserve">the </w:t>
      </w:r>
      <w:r w:rsidRPr="009568A2">
        <w:t>purpose of reimbursement</w:t>
      </w:r>
      <w:r>
        <w:t xml:space="preserve">. CCNs are ten digits; with the first two digits representing the state in which the facility is located. Facilities that do not receive Medicare reimbursement may not have a </w:t>
      </w:r>
      <w:r w:rsidR="00C35BD7">
        <w:t xml:space="preserve">CCN </w:t>
      </w:r>
      <w:r>
        <w:t>and should not have a CCN reported in this field. Leapfrog pre-populates this field in the Online ASC Survey Tool. If the facility’s CCN is different from the one shown online, please contact the Help Desk.</w:t>
      </w:r>
    </w:p>
    <w:p w14:paraId="67F28103" w14:textId="77777777" w:rsidR="00776CFC" w:rsidRDefault="00776CFC">
      <w:pPr>
        <w:pStyle w:val="EndnoteText"/>
      </w:pPr>
    </w:p>
  </w:endnote>
  <w:endnote w:id="2">
    <w:p w14:paraId="5D4C4880" w14:textId="77777777" w:rsidR="00776CFC" w:rsidRPr="00DE5983" w:rsidRDefault="00776CFC" w:rsidP="00DE5983">
      <w:pPr>
        <w:pStyle w:val="EndnoteText"/>
        <w:rPr>
          <w:b/>
          <w:i/>
        </w:rPr>
      </w:pPr>
      <w:r>
        <w:rPr>
          <w:rStyle w:val="EndnoteReference"/>
        </w:rPr>
        <w:endnoteRef/>
      </w:r>
      <w:r>
        <w:t xml:space="preserve"> </w:t>
      </w:r>
      <w:bookmarkStart w:id="108" w:name="NHSNID"/>
      <w:r w:rsidRPr="00DE5983">
        <w:rPr>
          <w:b/>
          <w:i/>
        </w:rPr>
        <w:t xml:space="preserve">National Health Safety Network (NHSN) ID </w:t>
      </w:r>
    </w:p>
    <w:bookmarkEnd w:id="108"/>
    <w:p w14:paraId="52862C5E" w14:textId="1D6E2F87" w:rsidR="00776CFC" w:rsidRDefault="00776CFC" w:rsidP="00F07556">
      <w:pPr>
        <w:pStyle w:val="EndnoteText"/>
      </w:pPr>
      <w:r>
        <w:t xml:space="preserve">A NHSN ID is issued by the Centers for Disease Control and Prevention and is used as a unique identifier for facilities participating in NHSN surveillance activities. Each facility within a network, even if they share a CCN, should report separately to NHSN and should have their own NHSN ID if they are located separately. Please see the NHSN instructions available at </w:t>
      </w:r>
      <w:r w:rsidRPr="00B351D2">
        <w:rPr>
          <w:rStyle w:val="Hyperlink"/>
        </w:rPr>
        <w:t>http://www.leapfroggroup.org/asc-survey-materials/join-asc-nhsn-group</w:t>
      </w:r>
      <w:r>
        <w:t xml:space="preserve">. NHSN IDs are five digits. </w:t>
      </w:r>
      <w:r w:rsidRPr="00EB25EE">
        <w:t xml:space="preserve">Leapfrog pre-populates this field in the Online </w:t>
      </w:r>
      <w:r>
        <w:t>ASC</w:t>
      </w:r>
      <w:r w:rsidRPr="00EB25EE">
        <w:t xml:space="preserve"> Survey Tool for </w:t>
      </w:r>
      <w:r>
        <w:t>facilities</w:t>
      </w:r>
      <w:r w:rsidRPr="00EB25EE">
        <w:t xml:space="preserve"> that provided a valid NHSN ID, joined our NHSN Group</w:t>
      </w:r>
      <w:r>
        <w:t xml:space="preserve"> for ASCs</w:t>
      </w:r>
      <w:r w:rsidRPr="00EB25EE">
        <w:t xml:space="preserve">, and submitted </w:t>
      </w:r>
      <w:r>
        <w:t>the Leapfrog ASC Survey</w:t>
      </w:r>
      <w:r w:rsidRPr="00EB25EE">
        <w:t xml:space="preserve"> in </w:t>
      </w:r>
      <w:r w:rsidRPr="008D4757">
        <w:t>2019</w:t>
      </w:r>
      <w:r w:rsidR="00511592">
        <w:t xml:space="preserve">, </w:t>
      </w:r>
      <w:r>
        <w:t>2020</w:t>
      </w:r>
      <w:r w:rsidR="00511592">
        <w:t>, or 2021</w:t>
      </w:r>
      <w:r w:rsidRPr="00EB25EE">
        <w:t xml:space="preserve">. If the </w:t>
      </w:r>
      <w:r>
        <w:t xml:space="preserve">facility </w:t>
      </w:r>
      <w:r w:rsidRPr="00EB25EE">
        <w:t>NHSN ID is different from the one shown online, please update accordingly.</w:t>
      </w:r>
    </w:p>
    <w:p w14:paraId="0060F223" w14:textId="77777777" w:rsidR="00776CFC" w:rsidRDefault="00776CFC" w:rsidP="00DE5983">
      <w:pPr>
        <w:pStyle w:val="EndnoteText"/>
      </w:pPr>
    </w:p>
  </w:endnote>
  <w:endnote w:id="3">
    <w:p w14:paraId="2235CFFB" w14:textId="77777777" w:rsidR="00776CFC" w:rsidRDefault="00776CFC" w:rsidP="00DE5983">
      <w:pPr>
        <w:pStyle w:val="EndnoteText"/>
      </w:pPr>
      <w:r>
        <w:rPr>
          <w:rStyle w:val="EndnoteReference"/>
        </w:rPr>
        <w:endnoteRef/>
      </w:r>
      <w:r>
        <w:t xml:space="preserve"> </w:t>
      </w:r>
      <w:bookmarkStart w:id="109" w:name="TIN"/>
      <w:r w:rsidRPr="00DE5983">
        <w:rPr>
          <w:b/>
          <w:i/>
        </w:rPr>
        <w:t>Federal Tax Identification Number (TIN)</w:t>
      </w:r>
      <w:bookmarkEnd w:id="109"/>
    </w:p>
    <w:p w14:paraId="05788A8F" w14:textId="7BDEF2DF" w:rsidR="00776CFC" w:rsidRPr="008D4757" w:rsidRDefault="00776CFC" w:rsidP="00DE5983">
      <w:pPr>
        <w:pStyle w:val="EndnoteText"/>
        <w:rPr>
          <w:i/>
          <w:iCs/>
        </w:rPr>
      </w:pPr>
      <w:r>
        <w:t xml:space="preserve">Enter the TIN that your facility uses for billing purposes. </w:t>
      </w:r>
      <w:r w:rsidRPr="008D4757">
        <w:rPr>
          <w:i/>
          <w:iCs/>
        </w:rPr>
        <w:t xml:space="preserve">The </w:t>
      </w:r>
      <w:r w:rsidR="00C35BD7">
        <w:rPr>
          <w:i/>
          <w:iCs/>
        </w:rPr>
        <w:t>TIN</w:t>
      </w:r>
      <w:r w:rsidR="00C35BD7" w:rsidRPr="008D4757">
        <w:rPr>
          <w:i/>
          <w:iCs/>
        </w:rPr>
        <w:t xml:space="preserve"> </w:t>
      </w:r>
      <w:r w:rsidRPr="008D4757">
        <w:rPr>
          <w:i/>
          <w:iCs/>
        </w:rPr>
        <w:t>is a nine-digit number (e.g.,</w:t>
      </w:r>
    </w:p>
    <w:p w14:paraId="7C683E8D" w14:textId="77777777" w:rsidR="00776CFC" w:rsidRPr="008D4757" w:rsidRDefault="00776CFC" w:rsidP="00F07556">
      <w:pPr>
        <w:pStyle w:val="EndnoteText"/>
        <w:rPr>
          <w:i/>
          <w:iCs/>
        </w:rPr>
      </w:pPr>
      <w:r w:rsidRPr="008D4757">
        <w:rPr>
          <w:i/>
          <w:iCs/>
        </w:rPr>
        <w:t xml:space="preserve">098765432) and must conform precisely to this format – be sure to enter any leading 0. </w:t>
      </w:r>
    </w:p>
    <w:p w14:paraId="4634A6AD" w14:textId="77777777" w:rsidR="00776CFC" w:rsidRDefault="00776CFC" w:rsidP="00DE5983">
      <w:pPr>
        <w:pStyle w:val="EndnoteText"/>
      </w:pPr>
    </w:p>
  </w:endnote>
  <w:endnote w:id="4">
    <w:p w14:paraId="6CEB13A3" w14:textId="77777777" w:rsidR="00776CFC" w:rsidRDefault="00776CFC" w:rsidP="00DE5983">
      <w:pPr>
        <w:pStyle w:val="EndnoteText"/>
      </w:pPr>
      <w:r>
        <w:rPr>
          <w:rStyle w:val="EndnoteReference"/>
        </w:rPr>
        <w:endnoteRef/>
      </w:r>
      <w:r>
        <w:t xml:space="preserve"> </w:t>
      </w:r>
      <w:bookmarkStart w:id="110" w:name="NPI"/>
      <w:r w:rsidRPr="00DE5983">
        <w:rPr>
          <w:b/>
          <w:i/>
        </w:rPr>
        <w:t>National Provider Identifier (NPI)</w:t>
      </w:r>
    </w:p>
    <w:bookmarkEnd w:id="110"/>
    <w:p w14:paraId="115D376C" w14:textId="54F040CD" w:rsidR="00776CFC" w:rsidRDefault="00776CFC" w:rsidP="00F07556">
      <w:pPr>
        <w:pStyle w:val="EndnoteText"/>
      </w:pPr>
      <w:r>
        <w:t>The NPI is a Health Insurance Portability and Accountability Act (HIPAA) Administrative Simplification</w:t>
      </w:r>
    </w:p>
    <w:p w14:paraId="4023F098" w14:textId="77777777" w:rsidR="00776CFC" w:rsidRDefault="00776CFC" w:rsidP="00F07556">
      <w:pPr>
        <w:pStyle w:val="EndnoteText"/>
      </w:pPr>
      <w:r>
        <w:t>Standard. The NPI is a unique identification number of covered health care providers. The NPI is a 10-</w:t>
      </w:r>
    </w:p>
    <w:p w14:paraId="3DD1C033" w14:textId="77777777" w:rsidR="00776CFC" w:rsidRDefault="00776CFC" w:rsidP="00F07556">
      <w:pPr>
        <w:pStyle w:val="EndnoteText"/>
      </w:pPr>
      <w:r>
        <w:t>position, intelligence-free numeric identifier (10-digit number). This means that the numbers do not carry</w:t>
      </w:r>
    </w:p>
    <w:p w14:paraId="32C73B38" w14:textId="4ED22439" w:rsidR="00776CFC" w:rsidRDefault="00776CFC" w:rsidP="00F07556">
      <w:pPr>
        <w:pStyle w:val="EndnoteText"/>
      </w:pPr>
      <w:r>
        <w:t xml:space="preserve">other information about healthcare providers, such as the state in which they live or medical specialty. If there is more than one NPI associated with your facility, please enter the NPI associated with the highest amount of charges for the most recent year. Leapfrog pre-populates this field in the Online ASC Survey Tool. If the facility’s NPI is different from the one shown online, please contact the Help Desk. </w:t>
      </w:r>
    </w:p>
    <w:p w14:paraId="2037B341" w14:textId="77777777" w:rsidR="00776CFC" w:rsidRDefault="00776CFC" w:rsidP="00DE5983">
      <w:pPr>
        <w:pStyle w:val="EndnoteText"/>
      </w:pPr>
    </w:p>
  </w:endnote>
  <w:endnote w:id="5">
    <w:p w14:paraId="49EF32CB" w14:textId="77777777" w:rsidR="00776CFC" w:rsidRDefault="00776CFC" w:rsidP="00CE48EC">
      <w:pPr>
        <w:pStyle w:val="EndnoteText"/>
      </w:pPr>
      <w:bookmarkStart w:id="112" w:name="Endnote_website"/>
      <w:r>
        <w:rPr>
          <w:rStyle w:val="EndnoteReference"/>
        </w:rPr>
        <w:endnoteRef/>
      </w:r>
      <w:r>
        <w:t xml:space="preserve"> </w:t>
      </w:r>
      <w:r w:rsidRPr="00CE48EC">
        <w:rPr>
          <w:b/>
          <w:i/>
        </w:rPr>
        <w:t>Tips for entering Web addresses</w:t>
      </w:r>
    </w:p>
    <w:bookmarkEnd w:id="112"/>
    <w:p w14:paraId="7D05DB90" w14:textId="56454BA1" w:rsidR="00776CFC" w:rsidRDefault="00776CFC" w:rsidP="00D503EB">
      <w:pPr>
        <w:pStyle w:val="EndnoteText"/>
        <w:numPr>
          <w:ilvl w:val="0"/>
          <w:numId w:val="23"/>
        </w:numPr>
      </w:pPr>
      <w:r>
        <w:t>This address becomes the link attached to your facility’s name in the public release of Survey Results. Enter it exactly as you wish it to be and test it.</w:t>
      </w:r>
    </w:p>
    <w:p w14:paraId="787C7C2C" w14:textId="283007B8" w:rsidR="00776CFC" w:rsidRDefault="00776CFC" w:rsidP="00D503EB">
      <w:pPr>
        <w:pStyle w:val="EndnoteText"/>
        <w:numPr>
          <w:ilvl w:val="0"/>
          <w:numId w:val="23"/>
        </w:numPr>
      </w:pPr>
      <w:r>
        <w:t>Do not exit out of the Online ASC Survey Tool to go to the Web page of interest while you are entering data into the Survey or some of your Survey entries may be lost.</w:t>
      </w:r>
    </w:p>
    <w:p w14:paraId="5AB48970" w14:textId="77777777" w:rsidR="00776CFC" w:rsidRDefault="00776CFC" w:rsidP="00D503EB">
      <w:pPr>
        <w:pStyle w:val="EndnoteText"/>
        <w:numPr>
          <w:ilvl w:val="0"/>
          <w:numId w:val="23"/>
        </w:numPr>
      </w:pPr>
      <w:r>
        <w:t>Instead, minimize (but don’t close) the Survey window and any other windows that are open, then</w:t>
      </w:r>
    </w:p>
    <w:p w14:paraId="5B09656D" w14:textId="77777777" w:rsidR="00776CFC" w:rsidRDefault="00776CFC" w:rsidP="00F07556">
      <w:pPr>
        <w:pStyle w:val="EndnoteText"/>
        <w:ind w:left="720"/>
      </w:pPr>
      <w:r>
        <w:t>open your internet browser in a separate window. Find the Web page whose address you wish to</w:t>
      </w:r>
    </w:p>
    <w:p w14:paraId="1284FB57" w14:textId="77777777" w:rsidR="00776CFC" w:rsidRPr="008D4757" w:rsidRDefault="00776CFC" w:rsidP="00F07556">
      <w:pPr>
        <w:pStyle w:val="EndnoteText"/>
        <w:ind w:left="720"/>
        <w:rPr>
          <w:b/>
          <w:bCs/>
        </w:rPr>
      </w:pPr>
      <w:r>
        <w:t xml:space="preserve">enter and Copy/Paste the entire address into the Survey entry. </w:t>
      </w:r>
      <w:r w:rsidRPr="008D4757">
        <w:rPr>
          <w:b/>
          <w:bCs/>
        </w:rPr>
        <w:t>The http:// prefix needs to be</w:t>
      </w:r>
    </w:p>
    <w:p w14:paraId="12AAEBEF" w14:textId="77777777" w:rsidR="00776CFC" w:rsidRPr="008D4757" w:rsidRDefault="00776CFC" w:rsidP="00F07556">
      <w:pPr>
        <w:pStyle w:val="EndnoteText"/>
        <w:ind w:left="720"/>
        <w:rPr>
          <w:b/>
          <w:bCs/>
        </w:rPr>
      </w:pPr>
      <w:r w:rsidRPr="008D4757">
        <w:rPr>
          <w:b/>
          <w:bCs/>
        </w:rPr>
        <w:t>included.</w:t>
      </w:r>
    </w:p>
    <w:p w14:paraId="4229F38F" w14:textId="77777777" w:rsidR="00776CFC" w:rsidRDefault="00776CFC" w:rsidP="00D503EB">
      <w:pPr>
        <w:pStyle w:val="EndnoteText"/>
        <w:numPr>
          <w:ilvl w:val="0"/>
          <w:numId w:val="23"/>
        </w:numPr>
      </w:pPr>
      <w:r>
        <w:t>If entering the Web page address manually, be careful to type it correctly, without embedded</w:t>
      </w:r>
    </w:p>
    <w:p w14:paraId="5E719694" w14:textId="77777777" w:rsidR="00776CFC" w:rsidRDefault="00776CFC" w:rsidP="00F07556">
      <w:pPr>
        <w:pStyle w:val="EndnoteText"/>
        <w:ind w:left="720"/>
      </w:pPr>
      <w:r>
        <w:t>spaces. Forward (/) or backward (\) slashes may be used. Don’t forget the “www.” if that is part of</w:t>
      </w:r>
    </w:p>
    <w:p w14:paraId="46AA9F9B" w14:textId="77777777" w:rsidR="00776CFC" w:rsidRPr="00CE48EC" w:rsidRDefault="00776CFC" w:rsidP="00F07556">
      <w:pPr>
        <w:pStyle w:val="EndnoteText"/>
        <w:ind w:left="720"/>
        <w:rPr>
          <w:b/>
        </w:rPr>
      </w:pPr>
      <w:r>
        <w:t xml:space="preserve">the address. </w:t>
      </w:r>
      <w:r w:rsidRPr="00CE48EC">
        <w:rPr>
          <w:b/>
        </w:rPr>
        <w:t>The http:// prefix needs to be included.</w:t>
      </w:r>
    </w:p>
    <w:p w14:paraId="334D6836" w14:textId="2F30F80E" w:rsidR="00B07038" w:rsidRDefault="00776CFC" w:rsidP="00B07038">
      <w:pPr>
        <w:pStyle w:val="EndnoteText"/>
        <w:numPr>
          <w:ilvl w:val="0"/>
          <w:numId w:val="23"/>
        </w:numPr>
      </w:pPr>
      <w:r>
        <w:t>Make sure to use .org, rather than .com, if that’s the domain for your facility’s website.</w:t>
      </w:r>
    </w:p>
    <w:p w14:paraId="04A8F8DF" w14:textId="616036EF" w:rsidR="00B07038" w:rsidRDefault="00B07038" w:rsidP="00B07038">
      <w:pPr>
        <w:pStyle w:val="EndnoteText"/>
      </w:pPr>
    </w:p>
    <w:p w14:paraId="43286A4E" w14:textId="0083195E" w:rsidR="00B07038" w:rsidRDefault="00B07038" w:rsidP="00B07038">
      <w:pPr>
        <w:pStyle w:val="EndnoteText"/>
      </w:pPr>
    </w:p>
    <w:p w14:paraId="4070D542" w14:textId="43B221F7" w:rsidR="00B07038" w:rsidRDefault="00B07038" w:rsidP="00B07038">
      <w:pPr>
        <w:pStyle w:val="EndnoteText"/>
      </w:pPr>
    </w:p>
    <w:p w14:paraId="23CDCFA2" w14:textId="29A33798" w:rsidR="00B07038" w:rsidRDefault="00B07038" w:rsidP="00B07038">
      <w:pPr>
        <w:pStyle w:val="EndnoteText"/>
      </w:pPr>
    </w:p>
    <w:p w14:paraId="75988F78" w14:textId="78C4D2D8" w:rsidR="00B07038" w:rsidRDefault="00B07038" w:rsidP="00B07038">
      <w:pPr>
        <w:pStyle w:val="EndnoteText"/>
      </w:pPr>
    </w:p>
    <w:p w14:paraId="31D9AA2C" w14:textId="06621DA6" w:rsidR="00B07038" w:rsidRDefault="00B07038" w:rsidP="00B07038">
      <w:pPr>
        <w:pStyle w:val="EndnoteText"/>
      </w:pPr>
    </w:p>
    <w:p w14:paraId="7D181D9A" w14:textId="213494E8" w:rsidR="00B07038" w:rsidRDefault="00B07038" w:rsidP="00B07038">
      <w:pPr>
        <w:pStyle w:val="EndnoteText"/>
      </w:pPr>
    </w:p>
    <w:p w14:paraId="79415AC6" w14:textId="77777777" w:rsidR="00B07038" w:rsidRDefault="00B07038" w:rsidP="00B07038">
      <w:pPr>
        <w:pStyle w:val="EndnoteText"/>
      </w:pPr>
    </w:p>
    <w:p w14:paraId="65716AA2" w14:textId="77777777" w:rsidR="00776CFC" w:rsidRDefault="00776CFC">
      <w:pPr>
        <w:pStyle w:val="EndnoteText"/>
      </w:pPr>
    </w:p>
  </w:endnote>
  <w:endnote w:id="6">
    <w:p w14:paraId="1B189C44" w14:textId="77777777" w:rsidR="00776CFC" w:rsidRDefault="00776CFC" w:rsidP="00D110ED">
      <w:pPr>
        <w:pStyle w:val="EndnoteText"/>
      </w:pPr>
      <w:r>
        <w:rPr>
          <w:rStyle w:val="EndnoteReference"/>
        </w:rPr>
        <w:endnoteRef/>
      </w:r>
      <w:r>
        <w:t xml:space="preserve"> </w:t>
      </w:r>
      <w:bookmarkStart w:id="115" w:name="endnote_affiliationmgmt"/>
      <w:r>
        <w:rPr>
          <w:b/>
          <w:i/>
        </w:rPr>
        <w:t>Affiliation or Management Company</w:t>
      </w:r>
      <w:bookmarkEnd w:id="115"/>
    </w:p>
    <w:p w14:paraId="1A2FAC6E" w14:textId="77777777" w:rsidR="00776CFC" w:rsidRPr="002C6FAA" w:rsidRDefault="00776CFC" w:rsidP="000B5D35">
      <w:r w:rsidRPr="002C6FAA">
        <w:t>For the purpose of participating in the Leapfrog ASC Survey, some hospitals or health systems, health care networks, or management companies may want to coordinate Survey submissions among several facilities or ensure that communications regarding a facility’s submission are</w:t>
      </w:r>
      <w:r w:rsidRPr="002C6FAA">
        <w:rPr>
          <w:color w:val="FF0000"/>
        </w:rPr>
        <w:t xml:space="preserve"> </w:t>
      </w:r>
      <w:r w:rsidRPr="002C6FAA">
        <w:t xml:space="preserve">shared with someone at the hospital, health system, health care network, or management company. </w:t>
      </w:r>
    </w:p>
    <w:p w14:paraId="60A2A7C5" w14:textId="7945D0B1" w:rsidR="00776CFC" w:rsidRPr="002C6FAA" w:rsidRDefault="00776CFC" w:rsidP="000B5D35">
      <w:r w:rsidRPr="002C6FAA">
        <w:t xml:space="preserve">Facilities should only complete this section of the Profile regarding an affiliation with a hospital or health system, or health care network, or list their management company (including joint ventures) if they want information about the Survey submission shared with those individuals. </w:t>
      </w:r>
    </w:p>
    <w:p w14:paraId="53C8B05D" w14:textId="5B445D9B" w:rsidR="00776CFC" w:rsidRDefault="00776CFC" w:rsidP="00B07038">
      <w:r w:rsidRPr="002C6FAA">
        <w:t>Facilities that are part of a joint venture with a hospital, health system, or health care network, as well as facilities that are partly or wholly owned by a management company, may consider completing this section of the Profile.</w:t>
      </w:r>
      <w:r>
        <w:t xml:space="preserve"> </w:t>
      </w:r>
    </w:p>
  </w:endnote>
  <w:endnote w:id="7">
    <w:p w14:paraId="5522BF51" w14:textId="77777777" w:rsidR="00776CFC" w:rsidRPr="00544395" w:rsidRDefault="00776CFC" w:rsidP="00F07556">
      <w:pPr>
        <w:pStyle w:val="EndnoteText"/>
        <w:rPr>
          <w:b/>
          <w:i/>
        </w:rPr>
      </w:pPr>
      <w:r w:rsidRPr="00544395">
        <w:rPr>
          <w:rStyle w:val="EndnoteReference"/>
        </w:rPr>
        <w:endnoteRef/>
      </w:r>
      <w:r w:rsidRPr="00544395">
        <w:t xml:space="preserve"> </w:t>
      </w:r>
      <w:bookmarkStart w:id="124" w:name="OperatingRoom"/>
      <w:r w:rsidRPr="00544395">
        <w:rPr>
          <w:b/>
          <w:i/>
        </w:rPr>
        <w:t>Operating Rooms</w:t>
      </w:r>
      <w:bookmarkEnd w:id="124"/>
    </w:p>
    <w:p w14:paraId="311276F8" w14:textId="77777777" w:rsidR="00776CFC" w:rsidRPr="00544395" w:rsidRDefault="00776CFC" w:rsidP="00E713C8">
      <w:pPr>
        <w:pStyle w:val="EndnoteText"/>
      </w:pPr>
      <w:r w:rsidRPr="00544395">
        <w:t>If your state designates and licenses operating rooms, enter the number of operating rooms licensed by your state. If your state does not designate and license operating rooms, enter the number of operating rooms that meet the following definition from the 2018 FGI Guidelines: a room that meets the requirements of a restricted area, is designated and equipped for performing surgical or other invasive procedures, and has the environmental controls for an OR as indicated in ASHRAE 170. An aseptic field is required for all procedures performed in an OR.</w:t>
      </w:r>
    </w:p>
    <w:p w14:paraId="2C6ADB31" w14:textId="77777777" w:rsidR="00776CFC" w:rsidRPr="00544395" w:rsidRDefault="00776CFC" w:rsidP="00E713C8">
      <w:pPr>
        <w:pStyle w:val="EndnoteText"/>
      </w:pPr>
    </w:p>
    <w:p w14:paraId="1A67AB23" w14:textId="77777777" w:rsidR="00776CFC" w:rsidRPr="00544395" w:rsidRDefault="00776CFC" w:rsidP="00E713C8">
      <w:pPr>
        <w:pStyle w:val="EndnoteText"/>
      </w:pPr>
      <w:r w:rsidRPr="00544395">
        <w:t xml:space="preserve">More information about the 2018 FGI Guidelines can be found at </w:t>
      </w:r>
      <w:hyperlink r:id="rId1" w:history="1">
        <w:r w:rsidRPr="00544395">
          <w:rPr>
            <w:rStyle w:val="Hyperlink"/>
          </w:rPr>
          <w:t>https://www.fgiguidelines.org/wp-content/uploads/2017/08/SLS17_FGI_ExamProcedureOperatingImaging_170721.pdf</w:t>
        </w:r>
      </w:hyperlink>
      <w:r w:rsidRPr="00544395">
        <w:rPr>
          <w:rStyle w:val="Hyperlink"/>
        </w:rPr>
        <w:t xml:space="preserve">. </w:t>
      </w:r>
    </w:p>
    <w:p w14:paraId="161D2A5F" w14:textId="77777777" w:rsidR="00776CFC" w:rsidRPr="00544395" w:rsidRDefault="00776CFC">
      <w:pPr>
        <w:pStyle w:val="EndnoteText"/>
        <w:rPr>
          <w:b/>
          <w:i/>
        </w:rPr>
      </w:pPr>
    </w:p>
  </w:endnote>
  <w:endnote w:id="8">
    <w:p w14:paraId="77EF2B04" w14:textId="77777777" w:rsidR="00776CFC" w:rsidRPr="00544395" w:rsidRDefault="00776CFC" w:rsidP="00F07556">
      <w:pPr>
        <w:pStyle w:val="EndnoteText"/>
        <w:rPr>
          <w:b/>
          <w:i/>
        </w:rPr>
      </w:pPr>
      <w:r w:rsidRPr="00544395">
        <w:rPr>
          <w:rStyle w:val="EndnoteReference"/>
        </w:rPr>
        <w:endnoteRef/>
      </w:r>
      <w:r w:rsidRPr="00544395">
        <w:t xml:space="preserve"> </w:t>
      </w:r>
      <w:bookmarkStart w:id="126" w:name="ProcedureRoom"/>
      <w:r w:rsidRPr="00544395">
        <w:rPr>
          <w:b/>
          <w:i/>
        </w:rPr>
        <w:t>Endoscopic Procedure Rooms</w:t>
      </w:r>
      <w:bookmarkEnd w:id="126"/>
    </w:p>
    <w:p w14:paraId="2D52349C" w14:textId="0D7CF113" w:rsidR="00776CFC" w:rsidRPr="00544395" w:rsidRDefault="00776CFC" w:rsidP="00E713C8">
      <w:pPr>
        <w:pStyle w:val="EndnoteText"/>
      </w:pPr>
      <w:r w:rsidRPr="00544395">
        <w:t>If your state designates and licenses procedure rooms, enter the number of procedure rooms licensed by your state that are used for endoscopies. If your state does not designate and license procedure rooms, enter the number of procedure rooms that are used for endoscopies that meet the following definition from the 2018 FGI Guidelines: a room designated for the performance of patient care that requires high-level disinfection or sterile instruments and some environmental controls but is not required to be performed with the environmental controls of an operating room.</w:t>
      </w:r>
    </w:p>
    <w:p w14:paraId="45B91DC3" w14:textId="77777777" w:rsidR="00776CFC" w:rsidRPr="00544395" w:rsidRDefault="00776CFC" w:rsidP="00E713C8">
      <w:pPr>
        <w:pStyle w:val="EndnoteText"/>
      </w:pPr>
    </w:p>
    <w:p w14:paraId="69B79A8D" w14:textId="77777777" w:rsidR="00776CFC" w:rsidRDefault="00776CFC" w:rsidP="00E713C8">
      <w:pPr>
        <w:pStyle w:val="EndnoteText"/>
      </w:pPr>
      <w:r w:rsidRPr="00544395">
        <w:t xml:space="preserve">More information about the 2018 FGI Guidelines can be found at </w:t>
      </w:r>
      <w:hyperlink r:id="rId2" w:history="1">
        <w:r w:rsidRPr="00544395">
          <w:rPr>
            <w:rStyle w:val="Hyperlink"/>
          </w:rPr>
          <w:t>https://www.fgiguidelines.org/wp-content/uploads/2017/08/SLS17_FGI_ExamProcedureOperatingImaging_170721.pdf</w:t>
        </w:r>
      </w:hyperlink>
      <w:r w:rsidRPr="00544395">
        <w:rPr>
          <w:rStyle w:val="Hyperlink"/>
        </w:rPr>
        <w:t>.</w:t>
      </w:r>
      <w:r>
        <w:rPr>
          <w:rStyle w:val="Hyperlink"/>
        </w:rPr>
        <w:t xml:space="preserve"> </w:t>
      </w:r>
    </w:p>
    <w:p w14:paraId="43B115D3" w14:textId="77777777" w:rsidR="00776CFC" w:rsidRPr="00F4560C" w:rsidRDefault="00776CFC">
      <w:pPr>
        <w:pStyle w:val="EndnoteText"/>
        <w:rPr>
          <w:color w:val="A6A6A6" w:themeColor="background1" w:themeShade="A6"/>
        </w:rPr>
      </w:pPr>
    </w:p>
  </w:endnote>
  <w:endnote w:id="9">
    <w:p w14:paraId="7B9F0A21" w14:textId="77777777" w:rsidR="00776CFC" w:rsidRDefault="00776CFC">
      <w:pPr>
        <w:pStyle w:val="EndnoteText"/>
        <w:rPr>
          <w:b/>
          <w:i/>
        </w:rPr>
      </w:pPr>
      <w:r>
        <w:rPr>
          <w:rStyle w:val="EndnoteReference"/>
        </w:rPr>
        <w:endnoteRef/>
      </w:r>
      <w:r>
        <w:t xml:space="preserve"> </w:t>
      </w:r>
      <w:bookmarkStart w:id="130" w:name="TransferAgreement"/>
      <w:r w:rsidRPr="004207D7">
        <w:rPr>
          <w:b/>
          <w:i/>
        </w:rPr>
        <w:t xml:space="preserve">Written </w:t>
      </w:r>
      <w:r w:rsidRPr="003F2162">
        <w:rPr>
          <w:b/>
          <w:i/>
        </w:rPr>
        <w:t>Transfer Agreement</w:t>
      </w:r>
      <w:bookmarkEnd w:id="130"/>
    </w:p>
    <w:p w14:paraId="1F5482F6" w14:textId="77777777" w:rsidR="00776CFC" w:rsidRPr="008060F0" w:rsidRDefault="00776CFC" w:rsidP="00F07556">
      <w:pPr>
        <w:pStyle w:val="EndnoteText"/>
      </w:pPr>
      <w:r w:rsidRPr="008060F0">
        <w:t>A written agreement between an ambulatory surgery center and a receiving hospita</w:t>
      </w:r>
      <w:r>
        <w:t xml:space="preserve">l that </w:t>
      </w:r>
      <w:r w:rsidRPr="008060F0">
        <w:t>describes the transfer of patients, patient care, and clinical information in circumstances of varying acuity</w:t>
      </w:r>
      <w:r>
        <w:t xml:space="preserve"> where a higher level of care is needed by patients. The transfer agreement should be formalized in advance of any patient care being initiated at an ASC and should be applicable to and immediately enacted in any case when a higher level of patient care is necessary.   </w:t>
      </w:r>
    </w:p>
    <w:p w14:paraId="0830CB4C" w14:textId="77777777" w:rsidR="00776CFC" w:rsidRDefault="00776CFC">
      <w:pPr>
        <w:pStyle w:val="EndnoteText"/>
      </w:pPr>
    </w:p>
  </w:endnote>
  <w:endnote w:id="10">
    <w:p w14:paraId="208BDD68" w14:textId="77777777" w:rsidR="00776CFC" w:rsidRDefault="00776CFC">
      <w:pPr>
        <w:pStyle w:val="EndnoteText"/>
        <w:rPr>
          <w:b/>
          <w:i/>
        </w:rPr>
      </w:pPr>
      <w:r>
        <w:rPr>
          <w:rStyle w:val="EndnoteReference"/>
        </w:rPr>
        <w:endnoteRef/>
      </w:r>
      <w:r>
        <w:t xml:space="preserve"> </w:t>
      </w:r>
      <w:bookmarkStart w:id="160" w:name="Clinician"/>
      <w:r w:rsidRPr="00FE15D8">
        <w:rPr>
          <w:b/>
          <w:i/>
        </w:rPr>
        <w:t>Clinician</w:t>
      </w:r>
      <w:bookmarkEnd w:id="160"/>
    </w:p>
    <w:p w14:paraId="30B9B028" w14:textId="5C57053A" w:rsidR="00776CFC" w:rsidRDefault="00776CFC">
      <w:pPr>
        <w:pStyle w:val="EndnoteText"/>
      </w:pPr>
      <w:r>
        <w:t>A clinician refers to a physician, physician assistant (PA), nurse practitioner (NP), certified registered nurse anesthetist (CRNA), nurse (RN or MSN)</w:t>
      </w:r>
      <w:r w:rsidR="00CC2672">
        <w:t>, or respiratory therapist.</w:t>
      </w:r>
    </w:p>
    <w:p w14:paraId="5EA7B78C" w14:textId="77777777" w:rsidR="00776CFC" w:rsidRPr="00FE15D8" w:rsidRDefault="00776CFC">
      <w:pPr>
        <w:pStyle w:val="EndnoteText"/>
      </w:pPr>
    </w:p>
  </w:endnote>
  <w:endnote w:id="11">
    <w:p w14:paraId="0FFDE53E" w14:textId="73E6CB45" w:rsidR="00776CFC" w:rsidRDefault="00776CFC">
      <w:pPr>
        <w:pStyle w:val="EndnoteText"/>
      </w:pPr>
      <w:r>
        <w:rPr>
          <w:rStyle w:val="EndnoteReference"/>
        </w:rPr>
        <w:endnoteRef/>
      </w:r>
      <w:r>
        <w:t xml:space="preserve"> </w:t>
      </w:r>
      <w:bookmarkStart w:id="183" w:name="approcriteria"/>
      <w:r w:rsidRPr="00737213">
        <w:rPr>
          <w:b/>
          <w:bCs/>
          <w:i/>
          <w:iCs/>
        </w:rPr>
        <w:t>Appropriateness Criteria</w:t>
      </w:r>
      <w:r>
        <w:t xml:space="preserve"> </w:t>
      </w:r>
      <w:bookmarkEnd w:id="183"/>
    </w:p>
    <w:p w14:paraId="781114C4" w14:textId="68C7F0ED" w:rsidR="00776CFC" w:rsidRDefault="00776CFC">
      <w:pPr>
        <w:pStyle w:val="EndnoteText"/>
      </w:pPr>
      <w:r w:rsidRPr="00737213">
        <w:t>A procedure-specific set of criteria developed and implemented at the facility that surgeons use to evaluate whether the patient is appropriate for surgery. These criteria should not be surgeon-specific, but procedure-specific. These criteria should be developed by those performing the procedure at the ASC and are not solely the product of a payment or reimbursement program.</w:t>
      </w:r>
    </w:p>
    <w:p w14:paraId="5972AA55" w14:textId="77777777" w:rsidR="00B07038" w:rsidRDefault="00B07038">
      <w:pPr>
        <w:pStyle w:val="EndnoteText"/>
      </w:pPr>
    </w:p>
    <w:p w14:paraId="06C1077F" w14:textId="77777777" w:rsidR="00776CFC" w:rsidRDefault="00776CFC">
      <w:pPr>
        <w:pStyle w:val="EndnoteText"/>
      </w:pPr>
    </w:p>
  </w:endnote>
  <w:endnote w:id="12">
    <w:p w14:paraId="6273CDF1" w14:textId="60F67CD4" w:rsidR="00740F99" w:rsidRDefault="00740F99" w:rsidP="00740F99">
      <w:pPr>
        <w:pStyle w:val="EndnoteText"/>
      </w:pPr>
      <w:r>
        <w:rPr>
          <w:rStyle w:val="EndnoteReference"/>
        </w:rPr>
        <w:t>12</w:t>
      </w:r>
      <w:bookmarkStart w:id="258" w:name="Endnote_Individuals"/>
      <w:r w:rsidRPr="00740F99">
        <w:rPr>
          <w:b/>
          <w:i/>
        </w:rPr>
        <w:t xml:space="preserve"> </w:t>
      </w:r>
      <w:r w:rsidRPr="002B108D">
        <w:rPr>
          <w:b/>
          <w:i/>
        </w:rPr>
        <w:t>Individuals who touch patients or who touch items that will be used by patients</w:t>
      </w:r>
      <w:bookmarkEnd w:id="258"/>
    </w:p>
    <w:p w14:paraId="0FB0842D" w14:textId="0ECE02D9" w:rsidR="00740F99" w:rsidRPr="002B108D" w:rsidRDefault="00740F99" w:rsidP="00740F99">
      <w:pPr>
        <w:pStyle w:val="EndnoteText"/>
      </w:pPr>
      <w:r w:rsidRPr="002B108D">
        <w:t xml:space="preserve">This would include individuals who are formally engaged by the </w:t>
      </w:r>
      <w:r>
        <w:t>facility</w:t>
      </w:r>
      <w:r w:rsidRPr="002B108D">
        <w:t xml:space="preserve"> to help support the patient care process. This would include both direct and indirect care providers that are likely to have contact with patients, enter a </w:t>
      </w:r>
      <w:r>
        <w:t>surgical or treatment area</w:t>
      </w:r>
      <w:r w:rsidRPr="002B108D">
        <w:t xml:space="preserve">, touch items that will be used by patients, or interact with patient fluids (e.g., blood, specimens), such as doctors, mid-levels, nurses, pharmacists, environmental services staff, phlebotomists, laboratory techs, etc. This would also include students and volunteers. These individuals should be trained to identify and perform proper hand hygiene for the specific indications/moments (see </w:t>
      </w:r>
      <w:hyperlink r:id="rId3" w:history="1">
        <w:r w:rsidRPr="002B108D">
          <w:rPr>
            <w:rStyle w:val="Hyperlink"/>
          </w:rPr>
          <w:t>WHO's 5 Moments for Hand Hygiene</w:t>
        </w:r>
      </w:hyperlink>
      <w:r w:rsidRPr="004B4271">
        <w:t xml:space="preserve">, </w:t>
      </w:r>
      <w:hyperlink r:id="rId4" w:history="1">
        <w:r w:rsidRPr="002B108D">
          <w:rPr>
            <w:rStyle w:val="Hyperlink"/>
          </w:rPr>
          <w:t>CDC’s Guideline for Hand Hygiene</w:t>
        </w:r>
      </w:hyperlink>
      <w:r w:rsidRPr="002B108D">
        <w:t>) that are relevant to their work.</w:t>
      </w:r>
    </w:p>
    <w:p w14:paraId="01CB5BDD" w14:textId="77777777" w:rsidR="00740F99" w:rsidRDefault="00740F99" w:rsidP="00740F99">
      <w:pPr>
        <w:pStyle w:val="EndnoteText"/>
      </w:pPr>
    </w:p>
    <w:p w14:paraId="718FD286" w14:textId="77777777" w:rsidR="00740F99" w:rsidRPr="002B108D" w:rsidRDefault="00740F99" w:rsidP="00740F99">
      <w:pPr>
        <w:pStyle w:val="EndnoteText"/>
      </w:pPr>
      <w:r w:rsidRPr="002B108D">
        <w:t xml:space="preserve">Administrative workers that only perform office duties and do not touch patients or touch items that will be used by patients would not be included in this definition. Patients and their visitors would also not be included in this definition. While patients and their loved ones are important parts of the patient care process, they are not formally engaged by the </w:t>
      </w:r>
      <w:r>
        <w:t>facility</w:t>
      </w:r>
      <w:r w:rsidRPr="002B108D">
        <w:t xml:space="preserve"> for this work.</w:t>
      </w:r>
    </w:p>
    <w:p w14:paraId="5E191457" w14:textId="358C4316" w:rsidR="0036790A" w:rsidRDefault="0036790A">
      <w:pPr>
        <w:pStyle w:val="EndnoteText"/>
      </w:pPr>
    </w:p>
  </w:endnote>
  <w:endnote w:id="13">
    <w:p w14:paraId="76096E4C" w14:textId="77777777" w:rsidR="00DA173D" w:rsidRPr="00710444" w:rsidRDefault="00C7071D" w:rsidP="00DA173D">
      <w:pPr>
        <w:pStyle w:val="EndnoteText"/>
        <w:rPr>
          <w:i/>
        </w:rPr>
      </w:pPr>
      <w:r>
        <w:rPr>
          <w:rStyle w:val="EndnoteReference"/>
        </w:rPr>
        <w:t>13</w:t>
      </w:r>
      <w:r w:rsidR="00DA173D">
        <w:t xml:space="preserve"> </w:t>
      </w:r>
      <w:bookmarkStart w:id="259" w:name="Endnote_HHApproTrain"/>
      <w:r w:rsidR="00DA173D" w:rsidRPr="00710444">
        <w:rPr>
          <w:b/>
          <w:i/>
        </w:rPr>
        <w:t>Professional with Appropriate Training and Skills</w:t>
      </w:r>
      <w:bookmarkEnd w:id="259"/>
    </w:p>
    <w:p w14:paraId="62D956AA" w14:textId="77777777" w:rsidR="00DA173D" w:rsidRPr="00CC4498" w:rsidRDefault="00DA173D" w:rsidP="00DA173D">
      <w:pPr>
        <w:pStyle w:val="EndnoteText"/>
      </w:pPr>
      <w:r w:rsidRPr="00CC4498">
        <w:t xml:space="preserve">This would include staff </w:t>
      </w:r>
      <w:r>
        <w:t xml:space="preserve">formally </w:t>
      </w:r>
      <w:r w:rsidRPr="00CC4498">
        <w:t>trained in Infection Control or Infectious Diseases, whose tasks include dedicated time for staff training. In some settings, this could also be medical or nursing staff involved in clinical work, with dedicated time to acquire thorough knowledge of the evidence for and correct practice of hand hygiene.</w:t>
      </w:r>
    </w:p>
    <w:p w14:paraId="46DE97BE" w14:textId="77777777" w:rsidR="00DA173D" w:rsidRPr="00CC4498" w:rsidRDefault="00DA173D" w:rsidP="00DA173D">
      <w:pPr>
        <w:pStyle w:val="EndnoteText"/>
      </w:pPr>
    </w:p>
    <w:p w14:paraId="61AA4936" w14:textId="0B0C67A8" w:rsidR="00944FE2" w:rsidRDefault="00DA173D" w:rsidP="00EE42D4">
      <w:pPr>
        <w:pStyle w:val="EndnoteText"/>
      </w:pPr>
      <w:r w:rsidRPr="00CC4498">
        <w:t xml:space="preserve">The minimum required knowledge of the trainer can be found in </w:t>
      </w:r>
      <w:r w:rsidRPr="009568A2">
        <w:t xml:space="preserve">the </w:t>
      </w:r>
      <w:hyperlink r:id="rId5" w:history="1">
        <w:r w:rsidRPr="009568A2">
          <w:rPr>
            <w:rStyle w:val="Hyperlink"/>
          </w:rPr>
          <w:t>WHO Guidelines on Hand Hygiene in Health Care</w:t>
        </w:r>
      </w:hyperlink>
      <w:r w:rsidRPr="00CC4498">
        <w:t xml:space="preserve"> and the </w:t>
      </w:r>
      <w:hyperlink r:id="rId6" w:history="1">
        <w:r w:rsidRPr="00CC4498">
          <w:rPr>
            <w:rStyle w:val="Hyperlink"/>
          </w:rPr>
          <w:t>Hand Hygiene Technical Reference Manual</w:t>
        </w:r>
      </w:hyperlink>
      <w:r w:rsidRPr="00CC4498">
        <w:t>.</w:t>
      </w:r>
    </w:p>
  </w:endnote>
  <w:endnote w:id="14">
    <w:p w14:paraId="15C39F57" w14:textId="1170752F" w:rsidR="00740F99" w:rsidRDefault="00740F99">
      <w:pPr>
        <w:pStyle w:val="EndnoteText"/>
      </w:pPr>
    </w:p>
  </w:endnote>
  <w:endnote w:id="15">
    <w:p w14:paraId="5D9F58D2" w14:textId="3FB0EBA8" w:rsidR="00002224" w:rsidRDefault="00CB4718" w:rsidP="00002224">
      <w:pPr>
        <w:pStyle w:val="EndnoteText"/>
      </w:pPr>
      <w:r>
        <w:rPr>
          <w:rStyle w:val="EndnoteReference"/>
        </w:rPr>
        <w:t>14</w:t>
      </w:r>
      <w:r w:rsidR="00002224" w:rsidRPr="00002224">
        <w:rPr>
          <w:b/>
          <w:i/>
        </w:rPr>
        <w:t xml:space="preserve"> </w:t>
      </w:r>
      <w:bookmarkStart w:id="260" w:name="Endnote_NeverEvents"/>
      <w:r w:rsidR="00002224">
        <w:rPr>
          <w:b/>
          <w:i/>
        </w:rPr>
        <w:t>Never Event</w:t>
      </w:r>
      <w:bookmarkEnd w:id="260"/>
    </w:p>
    <w:p w14:paraId="1B73B8D7" w14:textId="39D71670" w:rsidR="000864AE" w:rsidRDefault="00002224" w:rsidP="00EE42D4">
      <w:pPr>
        <w:pStyle w:val="EndnoteText"/>
        <w:contextualSpacing/>
      </w:pPr>
      <w:r w:rsidRPr="00044989">
        <w:t>In 2011, the National Quality Forum released a list of 25 events that they termed “serious reportable events,” extremely rare medical errors that should never happen to a patient in an ambulatory setting. Often termed “never events,” these include errors such as surgery performed on the wrong bo</w:t>
      </w:r>
      <w:r>
        <w:t>dy part or on the wrong patient or</w:t>
      </w:r>
      <w:r w:rsidRPr="00044989">
        <w:t xml:space="preserve"> leaving a foreign object inside a pat</w:t>
      </w:r>
      <w:r>
        <w:t>ient after surgery</w:t>
      </w:r>
      <w:r w:rsidRPr="00044989">
        <w:t xml:space="preserve">. Please see NQF’s “Never Events” list at </w:t>
      </w:r>
      <w:hyperlink r:id="rId7" w:history="1">
        <w:r w:rsidRPr="00690215">
          <w:rPr>
            <w:rStyle w:val="Hyperlink"/>
          </w:rPr>
          <w:t>http://www.qualityforum.org/WorkArea/linkit.aspx?LinkIdentifier=id&amp;ItemID=69573</w:t>
        </w:r>
      </w:hyperlink>
      <w:r w:rsidRPr="00044989">
        <w:t>.</w:t>
      </w:r>
    </w:p>
  </w:endnote>
  <w:endnote w:id="16">
    <w:p w14:paraId="0C9046A2" w14:textId="3B52A14E" w:rsidR="001A0795" w:rsidRDefault="001A0795" w:rsidP="00EE42D4">
      <w:pPr>
        <w:pStyle w:val="EndnoteText"/>
        <w:contextualSpacing/>
      </w:pPr>
    </w:p>
  </w:endnote>
  <w:endnote w:id="17">
    <w:p w14:paraId="2A267C05" w14:textId="77777777" w:rsidR="00C51FF0" w:rsidRDefault="00C51FF0" w:rsidP="00C51FF0">
      <w:pPr>
        <w:pStyle w:val="EndnoteText"/>
      </w:pPr>
      <w:r>
        <w:rPr>
          <w:rStyle w:val="EndnoteReference"/>
        </w:rPr>
        <w:t>15</w:t>
      </w:r>
      <w:r>
        <w:t xml:space="preserve"> </w:t>
      </w:r>
      <w:bookmarkStart w:id="262" w:name="endnote_apologize"/>
      <w:r>
        <w:rPr>
          <w:b/>
          <w:i/>
        </w:rPr>
        <w:t>Apology to the Patient</w:t>
      </w:r>
      <w:r>
        <w:t xml:space="preserve"> </w:t>
      </w:r>
      <w:bookmarkEnd w:id="262"/>
    </w:p>
    <w:p w14:paraId="2170A13D" w14:textId="77777777" w:rsidR="00C51FF0" w:rsidRDefault="00C51FF0" w:rsidP="00C51FF0">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78E65755" w14:textId="77777777" w:rsidR="00C51FF0" w:rsidRDefault="00C51FF0" w:rsidP="00C51FF0">
      <w:pPr>
        <w:pStyle w:val="EndnoteText"/>
      </w:pPr>
    </w:p>
    <w:p w14:paraId="22F4D8C8" w14:textId="37B13E3B" w:rsidR="001A0795" w:rsidRDefault="00C51FF0" w:rsidP="00C51FF0">
      <w:pPr>
        <w:pStyle w:val="EndnoteText"/>
        <w:contextualSpacing/>
      </w:pPr>
      <w:r>
        <w:t>As the National Quality Forum identified in their 2002, 2006, and 2011 Serious Reportable Events Report, given the serious nature of these events, it is reasonable for facilities to initially assume that the adverse event was due to the referenced course of care. And while further investigation and/or root cause analysis of the unplanned event may be needed to confirm or refute the presumed relationship, delaying an apology to the patient is not treating the patient with compassion and sympathy.</w:t>
      </w:r>
    </w:p>
  </w:endnote>
  <w:endnote w:id="18">
    <w:p w14:paraId="0F341DC9" w14:textId="123AF571" w:rsidR="001A0795" w:rsidRDefault="001A0795" w:rsidP="00EE42D4">
      <w:pPr>
        <w:pStyle w:val="EndnoteText"/>
        <w:contextualSpacing/>
      </w:pPr>
    </w:p>
  </w:endnote>
  <w:endnote w:id="19">
    <w:p w14:paraId="2F1CCC13" w14:textId="72551AFA" w:rsidR="00793E96" w:rsidRDefault="00C51FF0">
      <w:pPr>
        <w:pStyle w:val="EndnoteText"/>
      </w:pPr>
      <w:bookmarkStart w:id="264" w:name="endnote_externalagency"/>
      <w:r>
        <w:rPr>
          <w:rStyle w:val="EndnoteReference"/>
        </w:rPr>
        <w:t>16</w:t>
      </w:r>
      <w:r>
        <w:t xml:space="preserve"> </w:t>
      </w:r>
      <w:r>
        <w:rPr>
          <w:rFonts w:cs="Arial"/>
          <w:b/>
          <w:i/>
        </w:rPr>
        <w:t>Reporting Never Events to External Agencies</w:t>
      </w:r>
      <w:bookmarkEnd w:id="264"/>
      <w:r>
        <w:rPr>
          <w:rFonts w:cs="Arial"/>
        </w:rPr>
        <w:br/>
        <w:t>If your facility is not accredited, is located in a state without a state-wide reporting program for medical errors, AND there is no available Patient Safety Organization to which your facility can report medical errors, the facility should report the event to the Board of Trustees. Full implementation of the Never Events policy still requires the facility to conduct a root cause analysis of the event.</w:t>
      </w:r>
    </w:p>
  </w:endnote>
  <w:endnote w:id="20">
    <w:p w14:paraId="1A759552" w14:textId="48F8DAFD" w:rsidR="00793E96" w:rsidRDefault="00793E96" w:rsidP="00563A8B">
      <w:pPr>
        <w:pStyle w:val="EndnoteText"/>
      </w:pPr>
    </w:p>
  </w:endnote>
  <w:endnote w:id="21">
    <w:p w14:paraId="4F627290" w14:textId="77777777" w:rsidR="0037638D" w:rsidRDefault="001C6B5E" w:rsidP="0037638D">
      <w:pPr>
        <w:pStyle w:val="EndnoteText"/>
        <w:rPr>
          <w:b/>
        </w:rPr>
      </w:pPr>
      <w:r>
        <w:rPr>
          <w:rStyle w:val="EndnoteReference"/>
        </w:rPr>
        <w:t>17</w:t>
      </w:r>
      <w:r w:rsidR="00F27AD9">
        <w:t xml:space="preserve"> </w:t>
      </w:r>
      <w:bookmarkStart w:id="265" w:name="Endnote_RootCauseAnalysis"/>
      <w:r w:rsidR="0037638D" w:rsidRPr="003724A2">
        <w:rPr>
          <w:b/>
          <w:i/>
        </w:rPr>
        <w:t>Root Cause Analysis</w:t>
      </w:r>
      <w:bookmarkEnd w:id="265"/>
    </w:p>
    <w:p w14:paraId="161EB17C" w14:textId="36A55E8E" w:rsidR="00793E96" w:rsidRDefault="0037638D">
      <w:pPr>
        <w:pStyle w:val="EndnoteText"/>
      </w:pPr>
      <w:r w:rsidRPr="000C7846">
        <w:rPr>
          <w:rStyle w:val="Hyperlink"/>
          <w:color w:val="auto"/>
          <w:u w:val="none"/>
        </w:rPr>
        <w:t>The National Patient Safety Foundation published a set of best practices and guidelines in its report “RCA</w:t>
      </w:r>
      <w:r w:rsidRPr="000C7846">
        <w:rPr>
          <w:rStyle w:val="Hyperlink"/>
          <w:color w:val="auto"/>
          <w:u w:val="none"/>
          <w:vertAlign w:val="superscript"/>
        </w:rPr>
        <w:t>2</w:t>
      </w:r>
      <w:r w:rsidRPr="000C7846">
        <w:rPr>
          <w:rStyle w:val="Hyperlink"/>
          <w:color w:val="auto"/>
          <w:u w:val="none"/>
        </w:rPr>
        <w:t xml:space="preserve"> Improving Root Cause Analysis and Action to Prevent Harm.” The report can be found at </w:t>
      </w:r>
      <w:hyperlink r:id="rId8" w:history="1">
        <w:r>
          <w:rPr>
            <w:rStyle w:val="Hyperlink"/>
          </w:rPr>
          <w:t>http://www.ihi.org/resources/Pages/Tools/RCA2-Improving-Root-Cause-Analyses-and-Actions-to-Prevent-Harm.aspx</w:t>
        </w:r>
      </w:hyperlink>
      <w:r w:rsidRPr="001667A6">
        <w:rPr>
          <w:rStyle w:val="Hyperlink"/>
          <w:color w:val="auto"/>
        </w:rPr>
        <w:t>.</w:t>
      </w:r>
      <w:r>
        <w:rPr>
          <w:rStyle w:val="Hyperlink"/>
          <w:color w:val="auto"/>
        </w:rPr>
        <w:t xml:space="preserve"> </w:t>
      </w:r>
    </w:p>
  </w:endnote>
  <w:endnote w:id="22">
    <w:p w14:paraId="3315FFB2" w14:textId="15374FAB" w:rsidR="00F0513A" w:rsidRDefault="00F0513A">
      <w:pPr>
        <w:pStyle w:val="EndnoteText"/>
      </w:pPr>
    </w:p>
  </w:endnote>
  <w:endnote w:id="23">
    <w:p w14:paraId="221912CF" w14:textId="77777777" w:rsidR="00F27AD9" w:rsidRDefault="00F27AD9" w:rsidP="00F27AD9">
      <w:pPr>
        <w:pStyle w:val="EndnoteText"/>
      </w:pPr>
      <w:r>
        <w:rPr>
          <w:rStyle w:val="EndnoteReference"/>
        </w:rPr>
        <w:t>18</w:t>
      </w:r>
      <w:r>
        <w:t xml:space="preserve"> </w:t>
      </w:r>
      <w:bookmarkStart w:id="266" w:name="endnote_eligibledischarge"/>
      <w:r w:rsidRPr="000478AB">
        <w:rPr>
          <w:b/>
          <w:i/>
        </w:rPr>
        <w:t>Eligible Discharges</w:t>
      </w:r>
      <w:bookmarkEnd w:id="266"/>
    </w:p>
    <w:p w14:paraId="36F340E1" w14:textId="1747AB35" w:rsidR="00F27AD9" w:rsidRDefault="00F27AD9" w:rsidP="00F27AD9">
      <w:pPr>
        <w:pStyle w:val="EndnoteText"/>
      </w:pPr>
      <w:r w:rsidRPr="00965CE4">
        <w:t xml:space="preserve">Discharged adult patients (ages 18 years and older) who had both medically and non-medically necessary surgeries and/or procedures are eligible to complete the OAS CAHPS Survey. A detailed description of patient sampling criteria, including a list of OAS CAHPS-eligible surgeries and procedures is available in the Protocols and Guidelines Manual, version </w:t>
      </w:r>
      <w:r w:rsidR="00997ECF">
        <w:t>6</w:t>
      </w:r>
      <w:r w:rsidRPr="00965CE4">
        <w:t xml:space="preserve">.0 at </w:t>
      </w:r>
      <w:hyperlink r:id="rId9" w:history="1">
        <w:r w:rsidRPr="00965CE4">
          <w:rPr>
            <w:rStyle w:val="Hyperlink"/>
          </w:rPr>
          <w:t>https://oascahps.org/Survey-Materials</w:t>
        </w:r>
      </w:hyperlink>
      <w:r w:rsidRPr="00965CE4">
        <w:t>.</w:t>
      </w:r>
    </w:p>
    <w:p w14:paraId="449E4B72" w14:textId="634F4A4D" w:rsidR="00F0513A" w:rsidRDefault="00F0513A">
      <w:pPr>
        <w:pStyle w:val="EndnoteText"/>
      </w:pPr>
    </w:p>
  </w:endnote>
  <w:endnote w:id="24">
    <w:p w14:paraId="5A78772E" w14:textId="77777777" w:rsidR="00F27AD9" w:rsidRPr="000478AB" w:rsidRDefault="00F27AD9" w:rsidP="00F27AD9">
      <w:pPr>
        <w:pStyle w:val="EndnoteText"/>
        <w:rPr>
          <w:b/>
          <w:i/>
        </w:rPr>
      </w:pPr>
      <w:r>
        <w:rPr>
          <w:rStyle w:val="EndnoteReference"/>
        </w:rPr>
        <w:t>19</w:t>
      </w:r>
      <w:r>
        <w:t xml:space="preserve"> </w:t>
      </w:r>
      <w:bookmarkStart w:id="267" w:name="endnote_topboxscore"/>
      <w:bookmarkEnd w:id="267"/>
      <w:r w:rsidRPr="000478AB">
        <w:rPr>
          <w:b/>
          <w:i/>
        </w:rPr>
        <w:t>Top Box Score</w:t>
      </w:r>
    </w:p>
    <w:p w14:paraId="39F00275" w14:textId="5F590688" w:rsidR="00F0513A" w:rsidRDefault="00F27AD9">
      <w:pPr>
        <w:pStyle w:val="EndnoteText"/>
      </w:pPr>
      <w:r w:rsidRPr="00C2040B">
        <w:rPr>
          <w:rFonts w:cs="Arial"/>
          <w:color w:val="333333"/>
          <w:shd w:val="clear" w:color="auto" w:fill="FFFFFF"/>
        </w:rPr>
        <w:t xml:space="preserve">The percent of survey respondents who chose the most positive score for a given item. </w:t>
      </w:r>
      <w:r w:rsidRPr="00C2040B">
        <w:rPr>
          <w:rFonts w:cs="Arial"/>
          <w:color w:val="222222"/>
          <w:shd w:val="clear" w:color="auto" w:fill="FFFFFF"/>
        </w:rPr>
        <w:t>Looking at the</w:t>
      </w:r>
      <w:r w:rsidRPr="00C2040B">
        <w:rPr>
          <w:rStyle w:val="apple-converted-space"/>
          <w:rFonts w:cs="Arial"/>
          <w:color w:val="222222"/>
          <w:shd w:val="clear" w:color="auto" w:fill="FFFFFF"/>
        </w:rPr>
        <w:t> </w:t>
      </w:r>
      <w:r w:rsidRPr="00C2040B">
        <w:rPr>
          <w:rFonts w:cs="Arial"/>
          <w:b/>
          <w:bCs/>
          <w:color w:val="222222"/>
          <w:shd w:val="clear" w:color="auto" w:fill="FFFFFF"/>
        </w:rPr>
        <w:t>top box</w:t>
      </w:r>
      <w:r w:rsidRPr="00C2040B">
        <w:rPr>
          <w:rStyle w:val="apple-converted-space"/>
          <w:rFonts w:cs="Arial"/>
          <w:color w:val="222222"/>
          <w:shd w:val="clear" w:color="auto" w:fill="FFFFFF"/>
        </w:rPr>
        <w:t> </w:t>
      </w:r>
      <w:r w:rsidRPr="00C2040B">
        <w:rPr>
          <w:rFonts w:cs="Arial"/>
          <w:color w:val="222222"/>
          <w:shd w:val="clear" w:color="auto" w:fill="FFFFFF"/>
        </w:rPr>
        <w:t>is an approach to understand the number of responses with a strong sentiment.</w:t>
      </w:r>
      <w:r>
        <w:rPr>
          <w:rFonts w:cs="Arial"/>
          <w:color w:val="222222"/>
          <w:shd w:val="clear" w:color="auto" w:fill="FFFFFF"/>
        </w:rPr>
        <w:t xml:space="preserve"> </w:t>
      </w:r>
      <w:r>
        <w:rPr>
          <w:color w:val="333333"/>
          <w:shd w:val="clear" w:color="auto" w:fill="FFFFFF"/>
        </w:rPr>
        <w:t>For the OAS CAHPS Survey “</w:t>
      </w:r>
      <w:r>
        <w:rPr>
          <w:color w:val="222222"/>
          <w:shd w:val="clear" w:color="auto" w:fill="FFFFFF"/>
        </w:rPr>
        <w:t xml:space="preserve">Patients’ Rating of the Facility” domain, responses of 9 or 10 are included in the top box score. For the “Patients Recommending the Facility” domain, responses of “Definitely yes” are included in the top box score. </w:t>
      </w:r>
      <w:r w:rsidRPr="00800CF6">
        <w:rPr>
          <w:color w:val="222222"/>
          <w:shd w:val="clear" w:color="auto" w:fill="FFFFFF"/>
        </w:rPr>
        <w:t>For all other domains included in Sectio</w:t>
      </w:r>
      <w:r>
        <w:rPr>
          <w:color w:val="222222"/>
          <w:shd w:val="clear" w:color="auto" w:fill="FFFFFF"/>
        </w:rPr>
        <w:t>n 5</w:t>
      </w:r>
      <w:r w:rsidRPr="00800CF6">
        <w:rPr>
          <w:color w:val="222222"/>
          <w:shd w:val="clear" w:color="auto" w:fill="FFFFFF"/>
        </w:rPr>
        <w:t>, the top box score is the percent of survey respondents choosing “Yes, definitely.”</w:t>
      </w:r>
    </w:p>
  </w:endnote>
  <w:endnote w:id="25">
    <w:p w14:paraId="770F4E16" w14:textId="1D040DEA" w:rsidR="00F0513A" w:rsidRDefault="00F0513A">
      <w:pPr>
        <w:pStyle w:val="EndnoteText"/>
      </w:pPr>
    </w:p>
  </w:endnote>
  <w:endnote w:id="26">
    <w:p w14:paraId="7F3E88BD" w14:textId="441A8014" w:rsidR="00BC3C85" w:rsidRDefault="00BC3C85">
      <w:pPr>
        <w:pStyle w:val="EndnoteText"/>
      </w:pPr>
    </w:p>
  </w:endnote>
  <w:endnote w:id="27">
    <w:p w14:paraId="40598967" w14:textId="3DBD031C" w:rsidR="00563A8B" w:rsidRDefault="00563A8B" w:rsidP="00563A8B">
      <w:pPr>
        <w:pStyle w:val="EndnoteText"/>
      </w:pPr>
    </w:p>
  </w:endnote>
  <w:endnote w:id="28">
    <w:p w14:paraId="25036CFF" w14:textId="3507FEDB" w:rsidR="00BC3C85" w:rsidRDefault="00BC3C85" w:rsidP="002C505F">
      <w:pPr>
        <w:pStyle w:val="EndnoteText"/>
        <w:contextualSpacing/>
      </w:pPr>
    </w:p>
  </w:endnote>
  <w:endnote w:id="29">
    <w:p w14:paraId="10F2C0A2" w14:textId="1A503E7C" w:rsidR="006D064A" w:rsidRDefault="006D064A" w:rsidP="006D064A">
      <w:pPr>
        <w:pStyle w:val="EndnoteText"/>
      </w:pPr>
    </w:p>
    <w:p w14:paraId="01AFD26B" w14:textId="4BD4B4B5" w:rsidR="006D064A" w:rsidRDefault="006D064A">
      <w:pPr>
        <w:pStyle w:val="EndnoteText"/>
      </w:pPr>
    </w:p>
  </w:endnote>
  <w:endnote w:id="30">
    <w:p w14:paraId="0FED38A6" w14:textId="43072C3D" w:rsidR="00BC3C85" w:rsidRDefault="00BC3C85" w:rsidP="002C505F">
      <w:pPr>
        <w:pStyle w:val="EndnoteText"/>
        <w:contextualSpacing/>
      </w:pPr>
    </w:p>
  </w:endnote>
  <w:endnote w:id="31">
    <w:p w14:paraId="59480CC1" w14:textId="7766D370" w:rsidR="006D2338" w:rsidRDefault="006D2338" w:rsidP="002C505F">
      <w:pPr>
        <w:pStyle w:val="EndnoteText"/>
        <w:contextualSpacing/>
      </w:pPr>
    </w:p>
  </w:endnote>
  <w:endnote w:id="32">
    <w:p w14:paraId="7459A01D" w14:textId="5287DAEA" w:rsidR="00BC3C85" w:rsidRDefault="00BC3C85" w:rsidP="002C505F">
      <w:pPr>
        <w:pStyle w:val="EndnoteText"/>
        <w:contextualSpacing/>
      </w:pPr>
    </w:p>
  </w:endnote>
  <w:endnote w:id="33">
    <w:p w14:paraId="072793F3" w14:textId="5CA3F2C6" w:rsidR="006D2338" w:rsidRDefault="006D2338" w:rsidP="002C505F">
      <w:pPr>
        <w:pStyle w:val="EndnoteText"/>
        <w:contextualSpacing/>
      </w:pPr>
    </w:p>
  </w:endnote>
  <w:endnote w:id="34">
    <w:p w14:paraId="10351DDF" w14:textId="206E0E39" w:rsidR="006D2338" w:rsidRDefault="006D2338" w:rsidP="002C505F">
      <w:pPr>
        <w:pStyle w:val="EndnoteText"/>
        <w:contextualSpacing/>
      </w:pPr>
    </w:p>
  </w:endnote>
  <w:endnote w:id="35">
    <w:p w14:paraId="356F881B" w14:textId="09548CD0" w:rsidR="00BC3C85" w:rsidRDefault="00BC3C85" w:rsidP="002C505F">
      <w:pPr>
        <w:pStyle w:val="EndnoteText"/>
        <w:contextualSpacing/>
      </w:pPr>
    </w:p>
  </w:endnote>
  <w:endnote w:id="36">
    <w:p w14:paraId="7C48F3A3" w14:textId="752F77DA" w:rsidR="003461DD" w:rsidRDefault="003461DD" w:rsidP="002C505F">
      <w:pPr>
        <w:pStyle w:val="EndnoteText"/>
        <w:contextualSpacing/>
      </w:pPr>
    </w:p>
  </w:endnote>
  <w:endnote w:id="37">
    <w:p w14:paraId="761BB754" w14:textId="751424C1" w:rsidR="003D4FD0" w:rsidRDefault="003D4FD0">
      <w:pPr>
        <w:pStyle w:val="EndnoteText"/>
      </w:pPr>
    </w:p>
  </w:endnote>
  <w:endnote w:id="38">
    <w:p w14:paraId="194559AB" w14:textId="383FD9A3" w:rsidR="00B92ED8" w:rsidRDefault="00B92ED8">
      <w:pPr>
        <w:pStyle w:val="EndnoteText"/>
      </w:pPr>
    </w:p>
  </w:endnote>
  <w:endnote w:id="39">
    <w:p w14:paraId="7DDE741F" w14:textId="261E8341" w:rsidR="009B4602" w:rsidRDefault="009B4602" w:rsidP="00C35BD7">
      <w:pPr>
        <w:jc w:val="center"/>
      </w:pPr>
      <w:r w:rsidRPr="00DD5E12">
        <w:rPr>
          <w:bCs/>
          <w:i/>
        </w:rPr>
        <w:t xml:space="preserve">The </w:t>
      </w:r>
      <w:r>
        <w:rPr>
          <w:bCs/>
          <w:i/>
        </w:rPr>
        <w:t>2022</w:t>
      </w:r>
      <w:r w:rsidRPr="00DD5E12">
        <w:rPr>
          <w:bCs/>
          <w:i/>
        </w:rPr>
        <w:t xml:space="preserve"> Leapfrog </w:t>
      </w:r>
      <w:r>
        <w:rPr>
          <w:bCs/>
          <w:i/>
        </w:rPr>
        <w:t>ASC</w:t>
      </w:r>
      <w:r w:rsidRPr="00DD5E12">
        <w:rPr>
          <w:bCs/>
          <w:i/>
        </w:rPr>
        <w:t xml:space="preserve"> Survey is a publication of The Leapfrog Group. The Survey cannot be copied, </w:t>
      </w:r>
      <w:r w:rsidR="005D65ED" w:rsidRPr="00DD5E12">
        <w:rPr>
          <w:bCs/>
          <w:i/>
        </w:rPr>
        <w:t>distributed,</w:t>
      </w:r>
      <w:r w:rsidRPr="00DD5E12">
        <w:rPr>
          <w:bCs/>
          <w:i/>
        </w:rPr>
        <w:t xml:space="preserve"> or used without the written permission of The Leapfrog Group for any purpose other than an individual</w:t>
      </w:r>
      <w:r>
        <w:rPr>
          <w:bCs/>
          <w:i/>
        </w:rPr>
        <w:t xml:space="preserve"> facility</w:t>
      </w:r>
      <w:r w:rsidRPr="00DD5E12">
        <w:rPr>
          <w:bCs/>
          <w:i/>
        </w:rPr>
        <w:t>’s participation in the Survey.</w:t>
      </w:r>
    </w:p>
  </w:endnote>
  <w:endnote w:id="40">
    <w:p w14:paraId="545D5F5B" w14:textId="623639AA" w:rsidR="00C35BD7" w:rsidRPr="00DD5E12" w:rsidRDefault="00C35BD7" w:rsidP="004E7C08">
      <w:pPr>
        <w:jc w:val="center"/>
        <w:rPr>
          <w:rFonts w:ascii="Calibri" w:hAnsi="Calibri"/>
          <w:bCs/>
          <w:i/>
        </w:rPr>
      </w:pPr>
    </w:p>
    <w:p w14:paraId="1D20121C" w14:textId="77777777" w:rsidR="00C35BD7" w:rsidRDefault="00C35BD7" w:rsidP="004E7C08">
      <w:pPr>
        <w:pStyle w:val="EndnoteText"/>
      </w:pPr>
    </w:p>
  </w:endnote>
  <w:endnote w:id="41">
    <w:p w14:paraId="53778147" w14:textId="608E0D44" w:rsidR="00C35BD7" w:rsidRDefault="00C35BD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0446" w14:textId="77777777" w:rsidR="00776CFC" w:rsidRDefault="006668E9">
    <w:pPr>
      <w:pStyle w:val="Footer"/>
    </w:pPr>
    <w:sdt>
      <w:sdtPr>
        <w:id w:val="969400743"/>
        <w:placeholder>
          <w:docPart w:val="F19B68EA269D0C49B6DFDDB8C8A41CEB"/>
        </w:placeholder>
        <w:temporary/>
        <w:showingPlcHdr/>
      </w:sdtPr>
      <w:sdtEndPr/>
      <w:sdtContent>
        <w:r w:rsidR="00776CFC">
          <w:t>[Type text]</w:t>
        </w:r>
      </w:sdtContent>
    </w:sdt>
    <w:r w:rsidR="00776CFC">
      <w:ptab w:relativeTo="margin" w:alignment="center" w:leader="none"/>
    </w:r>
    <w:sdt>
      <w:sdtPr>
        <w:id w:val="969400748"/>
        <w:placeholder>
          <w:docPart w:val="17E294117EF9D649A344FAB074F32FC9"/>
        </w:placeholder>
        <w:temporary/>
        <w:showingPlcHdr/>
      </w:sdtPr>
      <w:sdtEndPr/>
      <w:sdtContent>
        <w:r w:rsidR="00776CFC">
          <w:t>[Type text]</w:t>
        </w:r>
      </w:sdtContent>
    </w:sdt>
    <w:r w:rsidR="00776CFC">
      <w:ptab w:relativeTo="margin" w:alignment="right" w:leader="none"/>
    </w:r>
    <w:sdt>
      <w:sdtPr>
        <w:id w:val="969400753"/>
        <w:placeholder>
          <w:docPart w:val="0DD355DC6209C84B9DA02E0262463112"/>
        </w:placeholder>
        <w:temporary/>
        <w:showingPlcHdr/>
      </w:sdtPr>
      <w:sdtEndPr/>
      <w:sdtContent>
        <w:r w:rsidR="00776CF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B941" w14:textId="77777777" w:rsidR="00776CFC" w:rsidRDefault="00776CFC" w:rsidP="00462CFD">
    <w:pPr>
      <w:pStyle w:val="Footer"/>
      <w:jc w:val="right"/>
      <w:rPr>
        <w:rStyle w:val="PageNumber"/>
        <w:b/>
        <w:color w:val="2F5496" w:themeColor="accent5" w:themeShade="BF"/>
      </w:rPr>
    </w:pPr>
  </w:p>
  <w:p w14:paraId="3E4DDF8F" w14:textId="41C7A326" w:rsidR="00776CFC" w:rsidRDefault="00776CFC" w:rsidP="00281B6D">
    <w:pPr>
      <w:pStyle w:val="Footer"/>
      <w:rPr>
        <w:b/>
        <w:color w:val="2F5496" w:themeColor="accent5" w:themeShade="BF"/>
        <w:szCs w:val="20"/>
      </w:rPr>
    </w:pPr>
    <w:r w:rsidRPr="005B4DF4">
      <w:rPr>
        <w:rStyle w:val="PageNumber"/>
        <w:b/>
        <w:color w:val="2F5496" w:themeColor="accent5" w:themeShade="BF"/>
        <w:szCs w:val="20"/>
      </w:rPr>
      <w:fldChar w:fldCharType="begin"/>
    </w:r>
    <w:r w:rsidRPr="005B4DF4">
      <w:rPr>
        <w:rStyle w:val="PageNumber"/>
        <w:b/>
        <w:color w:val="2F5496" w:themeColor="accent5" w:themeShade="BF"/>
        <w:szCs w:val="20"/>
      </w:rPr>
      <w:instrText xml:space="preserve"> PAGE </w:instrText>
    </w:r>
    <w:r w:rsidRPr="005B4DF4">
      <w:rPr>
        <w:rStyle w:val="PageNumber"/>
        <w:b/>
        <w:color w:val="2F5496" w:themeColor="accent5" w:themeShade="BF"/>
        <w:szCs w:val="20"/>
      </w:rPr>
      <w:fldChar w:fldCharType="separate"/>
    </w:r>
    <w:r>
      <w:rPr>
        <w:rStyle w:val="PageNumber"/>
        <w:b/>
        <w:noProof/>
        <w:color w:val="2F5496" w:themeColor="accent5" w:themeShade="BF"/>
        <w:szCs w:val="20"/>
      </w:rPr>
      <w:t>124</w:t>
    </w:r>
    <w:r w:rsidRPr="005B4DF4">
      <w:rPr>
        <w:rStyle w:val="PageNumber"/>
        <w:b/>
        <w:color w:val="2F5496" w:themeColor="accent5" w:themeShade="BF"/>
        <w:szCs w:val="20"/>
      </w:rPr>
      <w:fldChar w:fldCharType="end"/>
    </w:r>
    <w:r w:rsidRPr="005B4DF4">
      <w:rPr>
        <w:b/>
        <w:color w:val="2F5496" w:themeColor="accent5" w:themeShade="BF"/>
        <w:szCs w:val="20"/>
      </w:rPr>
      <w:ptab w:relativeTo="margin" w:alignment="center" w:leader="none"/>
    </w:r>
    <w:r w:rsidRPr="005B4DF4">
      <w:rPr>
        <w:b/>
        <w:color w:val="2F5496" w:themeColor="accent5" w:themeShade="BF"/>
        <w:szCs w:val="20"/>
      </w:rPr>
      <w:t>Version 1</w:t>
    </w:r>
    <w:r>
      <w:rPr>
        <w:b/>
        <w:color w:val="2F5496" w:themeColor="accent5" w:themeShade="BF"/>
        <w:szCs w:val="20"/>
      </w:rPr>
      <w:t>.</w:t>
    </w:r>
    <w:r w:rsidR="00236BF4">
      <w:rPr>
        <w:b/>
        <w:color w:val="2F5496" w:themeColor="accent5" w:themeShade="BF"/>
        <w:szCs w:val="20"/>
      </w:rPr>
      <w:t>3</w:t>
    </w:r>
    <w:r w:rsidRPr="005B4DF4">
      <w:rPr>
        <w:b/>
        <w:color w:val="2F5496" w:themeColor="accent5" w:themeShade="BF"/>
        <w:szCs w:val="20"/>
      </w:rPr>
      <w:ptab w:relativeTo="margin" w:alignment="right" w:leader="none"/>
    </w:r>
    <w:r>
      <w:rPr>
        <w:b/>
        <w:color w:val="2F5496" w:themeColor="accent5" w:themeShade="BF"/>
        <w:szCs w:val="20"/>
      </w:rPr>
      <w:t xml:space="preserve">First Released: April 1, </w:t>
    </w:r>
    <w:r w:rsidR="005C63AE">
      <w:rPr>
        <w:b/>
        <w:color w:val="2F5496" w:themeColor="accent5" w:themeShade="BF"/>
        <w:szCs w:val="20"/>
      </w:rPr>
      <w:t>2022</w:t>
    </w:r>
  </w:p>
  <w:p w14:paraId="22CAC3D8" w14:textId="0CBB3FBF" w:rsidR="00A125A3" w:rsidRDefault="00A125A3" w:rsidP="00281B6D">
    <w:pPr>
      <w:pStyle w:val="Footer"/>
      <w:rPr>
        <w:b/>
        <w:color w:val="2F5496" w:themeColor="accent5" w:themeShade="BF"/>
        <w:szCs w:val="20"/>
      </w:rPr>
    </w:pPr>
    <w:r>
      <w:rPr>
        <w:b/>
        <w:color w:val="2F5496" w:themeColor="accent5" w:themeShade="BF"/>
        <w:szCs w:val="20"/>
      </w:rPr>
      <w:tab/>
    </w:r>
    <w:r>
      <w:rPr>
        <w:b/>
        <w:color w:val="2F5496" w:themeColor="accent5" w:themeShade="BF"/>
        <w:szCs w:val="20"/>
      </w:rPr>
      <w:tab/>
      <w:t xml:space="preserve">Updated Release: </w:t>
    </w:r>
    <w:r w:rsidR="00673139">
      <w:rPr>
        <w:b/>
        <w:color w:val="2F5496" w:themeColor="accent5" w:themeShade="BF"/>
        <w:szCs w:val="20"/>
      </w:rPr>
      <w:t>June 8</w:t>
    </w:r>
    <w:r>
      <w:rPr>
        <w:b/>
        <w:color w:val="2F5496" w:themeColor="accent5" w:themeShade="BF"/>
        <w:szCs w:val="20"/>
      </w:rPr>
      <w:t>, 2022</w:t>
    </w:r>
  </w:p>
  <w:p w14:paraId="4C864EFC" w14:textId="1F4E24AA" w:rsidR="00776CFC" w:rsidRDefault="006668E9" w:rsidP="00D406E3">
    <w:pPr>
      <w:pStyle w:val="Footer"/>
      <w:jc w:val="both"/>
      <w:rPr>
        <w:b/>
        <w:color w:val="2F5496" w:themeColor="accent5" w:themeShade="BF"/>
        <w:szCs w:val="20"/>
      </w:rPr>
    </w:pPr>
    <w:hyperlink w:anchor="TOC" w:history="1">
      <w:r w:rsidR="00776CFC" w:rsidRPr="00C701F5">
        <w:rPr>
          <w:rStyle w:val="Hyperlink"/>
          <w:b/>
        </w:rPr>
        <w:t>Table of Contents</w:t>
      </w:r>
    </w:hyperlink>
    <w:r w:rsidR="00776CFC">
      <w:rPr>
        <w:b/>
        <w:color w:val="2F5496" w:themeColor="accent5" w:themeShade="BF"/>
      </w:rPr>
      <w:t xml:space="preserve">                                  </w:t>
    </w:r>
    <w:r w:rsidR="00776CFC">
      <w:rPr>
        <w:b/>
        <w:color w:val="2F5496" w:themeColor="accent5" w:themeShade="BF"/>
      </w:rPr>
      <w:tab/>
      <w:t xml:space="preserve">                                                     </w:t>
    </w:r>
  </w:p>
  <w:p w14:paraId="5790F1D0" w14:textId="491E7D7A" w:rsidR="00776CFC" w:rsidRDefault="00776CFC" w:rsidP="00281B6D">
    <w:pPr>
      <w:pStyle w:val="Footer"/>
      <w:jc w:val="center"/>
    </w:pPr>
    <w:r>
      <w:rPr>
        <w:b/>
        <w:color w:val="2F5496" w:themeColor="accent5" w:themeShade="BF"/>
        <w:szCs w:val="20"/>
      </w:rPr>
      <w:t xml:space="preserve">© </w:t>
    </w:r>
    <w:r w:rsidR="005C63AE">
      <w:rPr>
        <w:b/>
        <w:color w:val="2F5496" w:themeColor="accent5" w:themeShade="BF"/>
        <w:szCs w:val="20"/>
      </w:rPr>
      <w:t>2022</w:t>
    </w:r>
    <w:r>
      <w:rPr>
        <w:b/>
        <w:color w:val="2F5496" w:themeColor="accent5" w:themeShade="BF"/>
        <w:szCs w:val="20"/>
      </w:rPr>
      <w:t xml:space="preserve"> The Leapfrog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0CE7" w14:textId="77777777" w:rsidR="00776CFC" w:rsidRDefault="00776CFC" w:rsidP="00D765A3">
    <w:pPr>
      <w:pStyle w:val="Footer"/>
      <w:tabs>
        <w:tab w:val="clear" w:pos="936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22C6" w14:textId="77777777" w:rsidR="00DB08D1" w:rsidRDefault="00DB08D1" w:rsidP="0038703E">
      <w:pPr>
        <w:spacing w:after="0" w:line="240" w:lineRule="auto"/>
      </w:pPr>
      <w:r>
        <w:separator/>
      </w:r>
    </w:p>
  </w:footnote>
  <w:footnote w:type="continuationSeparator" w:id="0">
    <w:p w14:paraId="285A43AF" w14:textId="77777777" w:rsidR="00DB08D1" w:rsidRDefault="00DB08D1" w:rsidP="0038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0C11" w14:textId="77777777" w:rsidR="00776CFC" w:rsidRPr="0038703E" w:rsidRDefault="00776CFC">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Pr="0038703E">
      <w:rPr>
        <w:rFonts w:cs="Arial"/>
        <w:i/>
        <w:color w:val="808080" w:themeColor="background1" w:themeShade="80"/>
      </w:rPr>
      <w:t>Section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7AA3" w14:textId="362413AE"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16FE" w14:textId="59DE79B7"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 xml:space="preserve">Sect. 5 </w:t>
    </w:r>
    <w:r w:rsidR="005E57B0">
      <w:rPr>
        <w:rFonts w:cs="Arial"/>
        <w:i/>
        <w:color w:val="808080" w:themeColor="background1" w:themeShade="80"/>
      </w:rPr>
      <w:t>- Patient</w:t>
    </w:r>
    <w:r w:rsidR="00776CFC">
      <w:rPr>
        <w:rFonts w:cs="Arial"/>
        <w:i/>
        <w:color w:val="808080" w:themeColor="background1" w:themeShade="80"/>
      </w:rPr>
      <w:t xml:space="preserve"> Experience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40F" w14:textId="5AA1F2FF"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Endnotes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2CC6" w14:textId="53C658DA" w:rsidR="00776CFC" w:rsidRPr="0038703E" w:rsidRDefault="00776CFC">
    <w:pPr>
      <w:pStyle w:val="Header"/>
      <w:rPr>
        <w:rFonts w:cs="Arial"/>
        <w: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79AC" w14:textId="036A094A"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8F65" w14:textId="5337B40A"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Profile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1395" w14:textId="66146817"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E9D1" w14:textId="4C1FB1A6"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sidRPr="00813844">
      <w:t xml:space="preserve"> </w:t>
    </w:r>
    <w:r w:rsidR="00776CFC" w:rsidRPr="00813844">
      <w:rPr>
        <w:rFonts w:cs="Arial"/>
        <w:i/>
        <w:color w:val="808080" w:themeColor="background1" w:themeShade="80"/>
      </w:rPr>
      <w:t xml:space="preserve">Sect. </w:t>
    </w:r>
    <w:r w:rsidR="006A5370">
      <w:rPr>
        <w:rFonts w:cs="Arial"/>
        <w:i/>
        <w:color w:val="808080" w:themeColor="background1" w:themeShade="80"/>
      </w:rPr>
      <w:t>1</w:t>
    </w:r>
    <w:r w:rsidR="00776CFC" w:rsidRPr="00813844">
      <w:rPr>
        <w:rFonts w:cs="Arial"/>
        <w:i/>
        <w:color w:val="808080" w:themeColor="background1" w:themeShade="80"/>
      </w:rPr>
      <w:t xml:space="preserve">- </w:t>
    </w:r>
    <w:r w:rsidR="006A5370">
      <w:rPr>
        <w:rFonts w:cs="Arial"/>
        <w:i/>
        <w:color w:val="808080" w:themeColor="background1" w:themeShade="80"/>
      </w:rPr>
      <w:t xml:space="preserve">Basic </w:t>
    </w:r>
    <w:r w:rsidR="005C6A39">
      <w:rPr>
        <w:rFonts w:cs="Arial"/>
        <w:i/>
        <w:color w:val="808080" w:themeColor="background1" w:themeShade="80"/>
      </w:rPr>
      <w:t>Facility</w:t>
    </w:r>
    <w:r w:rsidR="006A5370">
      <w:rPr>
        <w:rFonts w:cs="Arial"/>
        <w:i/>
        <w:color w:val="808080" w:themeColor="background1" w:themeShade="80"/>
      </w:rPr>
      <w:t xml:space="preserve"> Information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F58A" w14:textId="0C9F841A"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sidRPr="00813844">
      <w:t xml:space="preserve"> </w:t>
    </w:r>
    <w:r w:rsidR="00776CFC" w:rsidRPr="00813844">
      <w:rPr>
        <w:rFonts w:cs="Arial"/>
        <w:i/>
        <w:color w:val="808080" w:themeColor="background1" w:themeShade="80"/>
      </w:rPr>
      <w:t xml:space="preserve">Sect. </w:t>
    </w:r>
    <w:r w:rsidR="00776CFC">
      <w:rPr>
        <w:rFonts w:cs="Arial"/>
        <w:i/>
        <w:color w:val="808080" w:themeColor="background1" w:themeShade="80"/>
      </w:rPr>
      <w:t>2</w:t>
    </w:r>
    <w:r w:rsidR="00776CFC" w:rsidRPr="00813844">
      <w:rPr>
        <w:rFonts w:cs="Arial"/>
        <w:i/>
        <w:color w:val="808080" w:themeColor="background1" w:themeShade="80"/>
      </w:rPr>
      <w:t>- Medical, Surgical, and Clinical 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73C4" w14:textId="7D692E87"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DC24" w14:textId="6AB6792F" w:rsidR="00776CFC" w:rsidRPr="0038703E" w:rsidRDefault="005C63AE">
    <w:pPr>
      <w:pStyle w:val="Header"/>
      <w:rPr>
        <w:rFonts w:cs="Arial"/>
        <w:i/>
        <w:color w:val="808080" w:themeColor="background1" w:themeShade="80"/>
      </w:rPr>
    </w:pPr>
    <w:r>
      <w:rPr>
        <w:rFonts w:cs="Arial"/>
        <w:i/>
        <w:color w:val="808080" w:themeColor="background1" w:themeShade="80"/>
      </w:rPr>
      <w:t>2022</w:t>
    </w:r>
    <w:r w:rsidR="00776CFC" w:rsidRPr="0038703E">
      <w:rPr>
        <w:rFonts w:cs="Arial"/>
        <w:i/>
        <w:color w:val="808080" w:themeColor="background1" w:themeShade="80"/>
      </w:rPr>
      <w:t xml:space="preserve"> Leapfrog ASC Survey</w:t>
    </w:r>
    <w:r w:rsidR="00776CFC">
      <w:rPr>
        <w:rFonts w:cs="Arial"/>
        <w:i/>
        <w:color w:val="808080" w:themeColor="background1" w:themeShade="80"/>
      </w:rPr>
      <w:t xml:space="preserve"> </w:t>
    </w:r>
    <w:r w:rsidR="00776CFC" w:rsidRPr="0038703E">
      <w:rPr>
        <w:rFonts w:cs="Arial"/>
        <w:i/>
        <w:color w:val="808080" w:themeColor="background1" w:themeShade="80"/>
      </w:rPr>
      <w:t>- Hard Copy</w:t>
    </w:r>
    <w:r w:rsidR="00776CFC" w:rsidRPr="0038703E">
      <w:rPr>
        <w:rFonts w:cs="Arial"/>
        <w:i/>
        <w:color w:val="808080" w:themeColor="background1" w:themeShade="80"/>
      </w:rPr>
      <w:ptab w:relativeTo="margin" w:alignment="center" w:leader="none"/>
    </w:r>
    <w:r w:rsidR="00776CFC" w:rsidRPr="0038703E">
      <w:rPr>
        <w:rFonts w:cs="Arial"/>
        <w:i/>
        <w:color w:val="808080" w:themeColor="background1" w:themeShade="80"/>
      </w:rPr>
      <w:ptab w:relativeTo="margin" w:alignment="right" w:leader="none"/>
    </w:r>
    <w:r w:rsidR="00776CFC">
      <w:rPr>
        <w:rFonts w:cs="Arial"/>
        <w:i/>
        <w:color w:val="808080" w:themeColor="background1" w:themeShade="80"/>
      </w:rPr>
      <w:t>Sect. 4- Patient Safety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7D"/>
    <w:multiLevelType w:val="multilevel"/>
    <w:tmpl w:val="AF6432A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9E559D"/>
    <w:multiLevelType w:val="hybridMultilevel"/>
    <w:tmpl w:val="4370A2EA"/>
    <w:lvl w:ilvl="0" w:tplc="5DF02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3497B"/>
    <w:multiLevelType w:val="hybridMultilevel"/>
    <w:tmpl w:val="5DF02BE2"/>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2151DE"/>
    <w:multiLevelType w:val="hybridMultilevel"/>
    <w:tmpl w:val="170C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2E54FC"/>
    <w:multiLevelType w:val="hybridMultilevel"/>
    <w:tmpl w:val="FEB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8141C"/>
    <w:multiLevelType w:val="hybridMultilevel"/>
    <w:tmpl w:val="7142494C"/>
    <w:lvl w:ilvl="0" w:tplc="C8981318">
      <w:start w:val="1"/>
      <w:numFmt w:val="decimal"/>
      <w:suff w:val="space"/>
      <w:lvlText w:val="%1)"/>
      <w:lvlJc w:val="left"/>
      <w:pPr>
        <w:ind w:left="360" w:hanging="216"/>
      </w:pPr>
      <w:rPr>
        <w:rFonts w:hint="default"/>
      </w:rPr>
    </w:lvl>
    <w:lvl w:ilvl="1" w:tplc="A94EAB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86457B"/>
    <w:multiLevelType w:val="hybridMultilevel"/>
    <w:tmpl w:val="85487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A1648"/>
    <w:multiLevelType w:val="hybridMultilevel"/>
    <w:tmpl w:val="472E1B3A"/>
    <w:lvl w:ilvl="0" w:tplc="E43ED6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A71768"/>
    <w:multiLevelType w:val="hybridMultilevel"/>
    <w:tmpl w:val="43BE220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DC6770"/>
    <w:multiLevelType w:val="hybridMultilevel"/>
    <w:tmpl w:val="03CAC0C6"/>
    <w:lvl w:ilvl="0" w:tplc="04090001">
      <w:start w:val="1"/>
      <w:numFmt w:val="bullet"/>
      <w:lvlText w:val=""/>
      <w:lvlJc w:val="left"/>
      <w:pPr>
        <w:ind w:left="576" w:hanging="216"/>
      </w:pPr>
      <w:rPr>
        <w:rFonts w:ascii="Symbol" w:hAnsi="Symbol" w:hint="default"/>
        <w:b w:val="0"/>
        <w:i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65E65D2"/>
    <w:multiLevelType w:val="hybridMultilevel"/>
    <w:tmpl w:val="FEFA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89521F"/>
    <w:multiLevelType w:val="hybridMultilevel"/>
    <w:tmpl w:val="B83A2CD6"/>
    <w:lvl w:ilvl="0" w:tplc="E2F685B0">
      <w:start w:val="1"/>
      <w:numFmt w:val="decimal"/>
      <w:lvlText w:val="%1)"/>
      <w:lvlJc w:val="left"/>
      <w:pPr>
        <w:ind w:left="45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A243776"/>
    <w:multiLevelType w:val="hybridMultilevel"/>
    <w:tmpl w:val="417E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02FD3"/>
    <w:multiLevelType w:val="hybridMultilevel"/>
    <w:tmpl w:val="4998DE58"/>
    <w:lvl w:ilvl="0" w:tplc="5DF02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EE458F"/>
    <w:multiLevelType w:val="hybridMultilevel"/>
    <w:tmpl w:val="A47E09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0DAB1172"/>
    <w:multiLevelType w:val="hybridMultilevel"/>
    <w:tmpl w:val="CCA8C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9734AD"/>
    <w:multiLevelType w:val="hybridMultilevel"/>
    <w:tmpl w:val="01C08B04"/>
    <w:lvl w:ilvl="0" w:tplc="9C364A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9C08F5"/>
    <w:multiLevelType w:val="hybridMultilevel"/>
    <w:tmpl w:val="A88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F0103D"/>
    <w:multiLevelType w:val="hybridMultilevel"/>
    <w:tmpl w:val="5856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07F151A"/>
    <w:multiLevelType w:val="hybridMultilevel"/>
    <w:tmpl w:val="7198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19D5548"/>
    <w:multiLevelType w:val="hybridMultilevel"/>
    <w:tmpl w:val="C8EA54A0"/>
    <w:lvl w:ilvl="0" w:tplc="6734B80C">
      <w:start w:val="1"/>
      <w:numFmt w:val="bullet"/>
      <w:lvlText w:val="¨"/>
      <w:lvlJc w:val="left"/>
      <w:pPr>
        <w:ind w:left="360" w:hanging="216"/>
      </w:pPr>
      <w:rPr>
        <w:rFonts w:ascii="Wingdings" w:hAnsi="Wingding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2A7743"/>
    <w:multiLevelType w:val="hybridMultilevel"/>
    <w:tmpl w:val="C9C2D638"/>
    <w:lvl w:ilvl="0" w:tplc="18ACF90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2D3FEA"/>
    <w:multiLevelType w:val="hybridMultilevel"/>
    <w:tmpl w:val="55A624FA"/>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3010B"/>
    <w:multiLevelType w:val="hybridMultilevel"/>
    <w:tmpl w:val="79DEDF4C"/>
    <w:lvl w:ilvl="0" w:tplc="E2F685B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945895"/>
    <w:multiLevelType w:val="hybridMultilevel"/>
    <w:tmpl w:val="E77AEBD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16A862DF"/>
    <w:multiLevelType w:val="hybridMultilevel"/>
    <w:tmpl w:val="B0287B7C"/>
    <w:lvl w:ilvl="0" w:tplc="3F68EF4E">
      <w:start w:val="1"/>
      <w:numFmt w:val="bullet"/>
      <w:suff w:val="space"/>
      <w:lvlText w:val="o"/>
      <w:lvlJc w:val="left"/>
      <w:pPr>
        <w:ind w:left="189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8A93850"/>
    <w:multiLevelType w:val="hybridMultilevel"/>
    <w:tmpl w:val="0D04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99F0BEB"/>
    <w:multiLevelType w:val="hybridMultilevel"/>
    <w:tmpl w:val="A97EC770"/>
    <w:lvl w:ilvl="0" w:tplc="9ACE461A">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AD05F43"/>
    <w:multiLevelType w:val="hybridMultilevel"/>
    <w:tmpl w:val="96C81DE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048DC"/>
    <w:multiLevelType w:val="hybridMultilevel"/>
    <w:tmpl w:val="6E24CCD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1D09296B"/>
    <w:multiLevelType w:val="hybridMultilevel"/>
    <w:tmpl w:val="4BFC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072012"/>
    <w:multiLevelType w:val="hybridMultilevel"/>
    <w:tmpl w:val="78527B3E"/>
    <w:lvl w:ilvl="0" w:tplc="04090011">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4F7E38"/>
    <w:multiLevelType w:val="hybridMultilevel"/>
    <w:tmpl w:val="DA0CA9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1EE167D2"/>
    <w:multiLevelType w:val="hybridMultilevel"/>
    <w:tmpl w:val="6E5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2D4915"/>
    <w:multiLevelType w:val="hybridMultilevel"/>
    <w:tmpl w:val="EFF65E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15:restartNumberingAfterBreak="0">
    <w:nsid w:val="1F8016AD"/>
    <w:multiLevelType w:val="hybridMultilevel"/>
    <w:tmpl w:val="B6CADB94"/>
    <w:lvl w:ilvl="0" w:tplc="09382A8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A95DA8"/>
    <w:multiLevelType w:val="hybridMultilevel"/>
    <w:tmpl w:val="7DC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E01029"/>
    <w:multiLevelType w:val="hybridMultilevel"/>
    <w:tmpl w:val="47F2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265F71"/>
    <w:multiLevelType w:val="hybridMultilevel"/>
    <w:tmpl w:val="849CBDA4"/>
    <w:lvl w:ilvl="0" w:tplc="E7E4AD6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1947604"/>
    <w:multiLevelType w:val="hybridMultilevel"/>
    <w:tmpl w:val="783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D3582D"/>
    <w:multiLevelType w:val="hybridMultilevel"/>
    <w:tmpl w:val="FC2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E039B7"/>
    <w:multiLevelType w:val="hybridMultilevel"/>
    <w:tmpl w:val="DA0CA9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22B2433B"/>
    <w:multiLevelType w:val="hybridMultilevel"/>
    <w:tmpl w:val="FE1877A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3BF7C67"/>
    <w:multiLevelType w:val="hybridMultilevel"/>
    <w:tmpl w:val="EE04D60E"/>
    <w:lvl w:ilvl="0" w:tplc="67800A46">
      <w:start w:val="1"/>
      <w:numFmt w:val="bullet"/>
      <w:lvlText w:val=""/>
      <w:lvlJc w:val="left"/>
      <w:pPr>
        <w:ind w:left="720" w:hanging="360"/>
      </w:pPr>
      <w:rPr>
        <w:rFonts w:ascii="Wingdings" w:hAnsi="Wingdings" w:hint="default"/>
        <w:b/>
        <w:sz w:val="24"/>
        <w:szCs w:val="24"/>
      </w:rPr>
    </w:lvl>
    <w:lvl w:ilvl="1" w:tplc="CB3A194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F51645"/>
    <w:multiLevelType w:val="hybridMultilevel"/>
    <w:tmpl w:val="2AF45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24FB769B"/>
    <w:multiLevelType w:val="hybridMultilevel"/>
    <w:tmpl w:val="E7B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347615"/>
    <w:multiLevelType w:val="hybridMultilevel"/>
    <w:tmpl w:val="1FA673C0"/>
    <w:lvl w:ilvl="0" w:tplc="1D32824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676494D"/>
    <w:multiLevelType w:val="hybridMultilevel"/>
    <w:tmpl w:val="891C5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71345B2"/>
    <w:multiLevelType w:val="hybridMultilevel"/>
    <w:tmpl w:val="E0D26FB6"/>
    <w:lvl w:ilvl="0" w:tplc="177670FE">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76802B1"/>
    <w:multiLevelType w:val="hybridMultilevel"/>
    <w:tmpl w:val="E43E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867317A"/>
    <w:multiLevelType w:val="hybridMultilevel"/>
    <w:tmpl w:val="C04A6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8B56AE6"/>
    <w:multiLevelType w:val="hybridMultilevel"/>
    <w:tmpl w:val="B4E09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AE710BB"/>
    <w:multiLevelType w:val="hybridMultilevel"/>
    <w:tmpl w:val="395E32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B6B5310"/>
    <w:multiLevelType w:val="hybridMultilevel"/>
    <w:tmpl w:val="8888744A"/>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CE87B64"/>
    <w:multiLevelType w:val="hybridMultilevel"/>
    <w:tmpl w:val="58426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E134C51"/>
    <w:multiLevelType w:val="hybridMultilevel"/>
    <w:tmpl w:val="71AEB0DE"/>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091658"/>
    <w:multiLevelType w:val="hybridMultilevel"/>
    <w:tmpl w:val="E66A0606"/>
    <w:lvl w:ilvl="0" w:tplc="F8823302">
      <w:start w:val="1"/>
      <w:numFmt w:val="bullet"/>
      <w:lvlText w:val="¨"/>
      <w:lvlJc w:val="left"/>
      <w:pPr>
        <w:ind w:left="360" w:hanging="216"/>
      </w:pPr>
      <w:rPr>
        <w:rFonts w:ascii="Wingdings" w:hAnsi="Wingding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9E5BB4"/>
    <w:multiLevelType w:val="hybridMultilevel"/>
    <w:tmpl w:val="6E52C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A14715"/>
    <w:multiLevelType w:val="hybridMultilevel"/>
    <w:tmpl w:val="8AB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DF7C98"/>
    <w:multiLevelType w:val="hybridMultilevel"/>
    <w:tmpl w:val="407AEEFA"/>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27042D7"/>
    <w:multiLevelType w:val="hybridMultilevel"/>
    <w:tmpl w:val="43BE220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D017BE"/>
    <w:multiLevelType w:val="hybridMultilevel"/>
    <w:tmpl w:val="186077F0"/>
    <w:lvl w:ilvl="0" w:tplc="AD0291D6">
      <w:start w:val="1"/>
      <w:numFmt w:val="bullet"/>
      <w:suff w:val="nothing"/>
      <w:lvlText w:val=""/>
      <w:lvlJc w:val="left"/>
      <w:pPr>
        <w:ind w:left="360" w:hanging="216"/>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1F3D02"/>
    <w:multiLevelType w:val="hybridMultilevel"/>
    <w:tmpl w:val="D0CA4EF0"/>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AE5C7ED6">
      <w:start w:val="15"/>
      <w:numFmt w:val="decimal"/>
      <w:lvlText w:val="%3."/>
      <w:lvlJc w:val="left"/>
      <w:pPr>
        <w:ind w:left="360" w:hanging="360"/>
      </w:pPr>
      <w:rPr>
        <w:rFonts w:hint="default"/>
      </w:rPr>
    </w:lvl>
    <w:lvl w:ilvl="3" w:tplc="E6A27EC0">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2D5128"/>
    <w:multiLevelType w:val="hybridMultilevel"/>
    <w:tmpl w:val="C464B1CE"/>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4BA147B"/>
    <w:multiLevelType w:val="hybridMultilevel"/>
    <w:tmpl w:val="040CB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786A30"/>
    <w:multiLevelType w:val="hybridMultilevel"/>
    <w:tmpl w:val="98E8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C61E0D"/>
    <w:multiLevelType w:val="hybridMultilevel"/>
    <w:tmpl w:val="B1E8BF52"/>
    <w:lvl w:ilvl="0" w:tplc="09382A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5E30DD4"/>
    <w:multiLevelType w:val="hybridMultilevel"/>
    <w:tmpl w:val="CF2EA5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1" w15:restartNumberingAfterBreak="0">
    <w:nsid w:val="3B0452F1"/>
    <w:multiLevelType w:val="hybridMultilevel"/>
    <w:tmpl w:val="8A181D90"/>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C385DAA"/>
    <w:multiLevelType w:val="hybridMultilevel"/>
    <w:tmpl w:val="2F88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702F13"/>
    <w:multiLevelType w:val="hybridMultilevel"/>
    <w:tmpl w:val="D5CA634C"/>
    <w:lvl w:ilvl="0" w:tplc="C03EB520">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FF60B5E"/>
    <w:multiLevelType w:val="hybridMultilevel"/>
    <w:tmpl w:val="84820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11628F2"/>
    <w:multiLevelType w:val="hybridMultilevel"/>
    <w:tmpl w:val="5B961402"/>
    <w:lvl w:ilvl="0" w:tplc="593CD468">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6A1F42"/>
    <w:multiLevelType w:val="hybridMultilevel"/>
    <w:tmpl w:val="60925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5F438E"/>
    <w:multiLevelType w:val="hybridMultilevel"/>
    <w:tmpl w:val="E51C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3C5112A"/>
    <w:multiLevelType w:val="hybridMultilevel"/>
    <w:tmpl w:val="1C3459C4"/>
    <w:lvl w:ilvl="0" w:tplc="04090001">
      <w:start w:val="1"/>
      <w:numFmt w:val="bullet"/>
      <w:lvlText w:val=""/>
      <w:lvlJc w:val="left"/>
      <w:pPr>
        <w:ind w:left="1080" w:hanging="360"/>
      </w:pPr>
      <w:rPr>
        <w:rFonts w:ascii="Symbol" w:hAnsi="Symbol" w:hint="default"/>
      </w:rPr>
    </w:lvl>
    <w:lvl w:ilvl="1" w:tplc="3F68EF4E">
      <w:start w:val="1"/>
      <w:numFmt w:val="bullet"/>
      <w:suff w:val="space"/>
      <w:lvlText w:val="o"/>
      <w:lvlJc w:val="left"/>
      <w:pPr>
        <w:ind w:left="1858"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6770577"/>
    <w:multiLevelType w:val="hybridMultilevel"/>
    <w:tmpl w:val="514EA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7A83A24"/>
    <w:multiLevelType w:val="hybridMultilevel"/>
    <w:tmpl w:val="7BA26696"/>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7EF572D"/>
    <w:multiLevelType w:val="hybridMultilevel"/>
    <w:tmpl w:val="291A2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326469"/>
    <w:multiLevelType w:val="hybridMultilevel"/>
    <w:tmpl w:val="A0743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88D1225"/>
    <w:multiLevelType w:val="hybridMultilevel"/>
    <w:tmpl w:val="B16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2B226C"/>
    <w:multiLevelType w:val="hybridMultilevel"/>
    <w:tmpl w:val="2AD82E20"/>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B0661E5"/>
    <w:multiLevelType w:val="hybridMultilevel"/>
    <w:tmpl w:val="CDBC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053265"/>
    <w:multiLevelType w:val="hybridMultilevel"/>
    <w:tmpl w:val="F82656DA"/>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FBA52C0"/>
    <w:multiLevelType w:val="hybridMultilevel"/>
    <w:tmpl w:val="C6A0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CC1BFE"/>
    <w:multiLevelType w:val="hybridMultilevel"/>
    <w:tmpl w:val="4D50629E"/>
    <w:lvl w:ilvl="0" w:tplc="04090001">
      <w:start w:val="1"/>
      <w:numFmt w:val="bullet"/>
      <w:lvlText w:val=""/>
      <w:lvlJc w:val="left"/>
      <w:pPr>
        <w:ind w:left="720" w:hanging="360"/>
      </w:pPr>
      <w:rPr>
        <w:rFonts w:ascii="Symbol" w:hAnsi="Symbol" w:hint="default"/>
      </w:rPr>
    </w:lvl>
    <w:lvl w:ilvl="1" w:tplc="DB3A0190">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91" w15:restartNumberingAfterBreak="0">
    <w:nsid w:val="51172821"/>
    <w:multiLevelType w:val="hybridMultilevel"/>
    <w:tmpl w:val="646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5E5990"/>
    <w:multiLevelType w:val="hybridMultilevel"/>
    <w:tmpl w:val="5D6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16014EC"/>
    <w:multiLevelType w:val="hybridMultilevel"/>
    <w:tmpl w:val="95FE963C"/>
    <w:lvl w:ilvl="0" w:tplc="E9F02550">
      <w:start w:val="1"/>
      <w:numFmt w:val="decimal"/>
      <w:lvlText w:val="%1)"/>
      <w:lvlJc w:val="left"/>
      <w:pPr>
        <w:ind w:left="720" w:hanging="360"/>
      </w:pPr>
      <w:rPr>
        <w:rFonts w:ascii="Arial" w:eastAsiaTheme="minorEastAsia" w:hAnsi="Arial" w:cs="Arial"/>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2555425"/>
    <w:multiLevelType w:val="singleLevel"/>
    <w:tmpl w:val="1BBA1036"/>
    <w:lvl w:ilvl="0">
      <w:start w:val="1"/>
      <w:numFmt w:val="bullet"/>
      <w:lvlText w:val="¨"/>
      <w:lvlJc w:val="left"/>
      <w:pPr>
        <w:ind w:left="360" w:hanging="216"/>
      </w:pPr>
      <w:rPr>
        <w:rFonts w:ascii="Wingdings" w:hAnsi="Wingdings" w:hint="default"/>
        <w:i w:val="0"/>
      </w:rPr>
    </w:lvl>
  </w:abstractNum>
  <w:abstractNum w:abstractNumId="95" w15:restartNumberingAfterBreak="0">
    <w:nsid w:val="52BF1F1E"/>
    <w:multiLevelType w:val="hybridMultilevel"/>
    <w:tmpl w:val="D55C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2D02DC7"/>
    <w:multiLevelType w:val="hybridMultilevel"/>
    <w:tmpl w:val="B8645EB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5474358E"/>
    <w:multiLevelType w:val="hybridMultilevel"/>
    <w:tmpl w:val="F86E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893EF3"/>
    <w:multiLevelType w:val="hybridMultilevel"/>
    <w:tmpl w:val="532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E90DE5"/>
    <w:multiLevelType w:val="hybridMultilevel"/>
    <w:tmpl w:val="20ACF0F6"/>
    <w:lvl w:ilvl="0" w:tplc="A600D27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7BB693B"/>
    <w:multiLevelType w:val="hybridMultilevel"/>
    <w:tmpl w:val="0A5826AC"/>
    <w:lvl w:ilvl="0" w:tplc="E7F2ED9C">
      <w:start w:val="1"/>
      <w:numFmt w:val="bullet"/>
      <w:lvlText w:val="¨"/>
      <w:lvlJc w:val="left"/>
      <w:pPr>
        <w:ind w:left="360" w:hanging="216"/>
      </w:pPr>
      <w:rPr>
        <w:rFonts w:ascii="Wingdings" w:hAnsi="Wingding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590F0B"/>
    <w:multiLevelType w:val="hybridMultilevel"/>
    <w:tmpl w:val="3E746882"/>
    <w:lvl w:ilvl="0" w:tplc="ED86DB46">
      <w:start w:val="1"/>
      <w:numFmt w:val="bullet"/>
      <w:lvlText w:val=""/>
      <w:lvlJc w:val="left"/>
      <w:pPr>
        <w:ind w:left="360" w:hanging="216"/>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8EA4694"/>
    <w:multiLevelType w:val="hybridMultilevel"/>
    <w:tmpl w:val="C2B2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59F85796"/>
    <w:multiLevelType w:val="hybridMultilevel"/>
    <w:tmpl w:val="D80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0F260B"/>
    <w:multiLevelType w:val="hybridMultilevel"/>
    <w:tmpl w:val="677EED2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5BFA5FE6"/>
    <w:multiLevelType w:val="hybridMultilevel"/>
    <w:tmpl w:val="740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6E2F8B"/>
    <w:multiLevelType w:val="hybridMultilevel"/>
    <w:tmpl w:val="6B1A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0B6D5B"/>
    <w:multiLevelType w:val="hybridMultilevel"/>
    <w:tmpl w:val="EDFEC156"/>
    <w:lvl w:ilvl="0" w:tplc="0674D1A4">
      <w:start w:val="1"/>
      <w:numFmt w:val="decimal"/>
      <w:suff w:val="space"/>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F690D35"/>
    <w:multiLevelType w:val="hybridMultilevel"/>
    <w:tmpl w:val="FE301B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0D81905"/>
    <w:multiLevelType w:val="hybridMultilevel"/>
    <w:tmpl w:val="B088F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19">
      <w:start w:val="1"/>
      <w:numFmt w:val="lowerLetter"/>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61CE7671"/>
    <w:multiLevelType w:val="hybridMultilevel"/>
    <w:tmpl w:val="FD484B92"/>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2174555"/>
    <w:multiLevelType w:val="hybridMultilevel"/>
    <w:tmpl w:val="0C7A061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2385609"/>
    <w:multiLevelType w:val="hybridMultilevel"/>
    <w:tmpl w:val="AC48F85E"/>
    <w:lvl w:ilvl="0" w:tplc="C13A4FB6">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2D2560F"/>
    <w:multiLevelType w:val="hybridMultilevel"/>
    <w:tmpl w:val="994C7AC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2E37485"/>
    <w:multiLevelType w:val="hybridMultilevel"/>
    <w:tmpl w:val="6B96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222893"/>
    <w:multiLevelType w:val="hybridMultilevel"/>
    <w:tmpl w:val="BB0C4874"/>
    <w:lvl w:ilvl="0" w:tplc="04090011">
      <w:start w:val="1"/>
      <w:numFmt w:val="decimal"/>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6A0540D"/>
    <w:multiLevelType w:val="hybridMultilevel"/>
    <w:tmpl w:val="7A6E3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7EA3F95"/>
    <w:multiLevelType w:val="hybridMultilevel"/>
    <w:tmpl w:val="11C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9E110C"/>
    <w:multiLevelType w:val="hybridMultilevel"/>
    <w:tmpl w:val="148ECCA0"/>
    <w:lvl w:ilvl="0" w:tplc="A766709C">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A505A25"/>
    <w:multiLevelType w:val="hybridMultilevel"/>
    <w:tmpl w:val="10C21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A9648BC"/>
    <w:multiLevelType w:val="hybridMultilevel"/>
    <w:tmpl w:val="55B8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AEE0192"/>
    <w:multiLevelType w:val="hybridMultilevel"/>
    <w:tmpl w:val="E89AD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B4D4065"/>
    <w:multiLevelType w:val="hybridMultilevel"/>
    <w:tmpl w:val="DFB811DA"/>
    <w:lvl w:ilvl="0" w:tplc="71006AC0">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B846D1F"/>
    <w:multiLevelType w:val="hybridMultilevel"/>
    <w:tmpl w:val="ADD69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6BDE7A1F"/>
    <w:multiLevelType w:val="hybridMultilevel"/>
    <w:tmpl w:val="590EC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E3A71F2"/>
    <w:multiLevelType w:val="hybridMultilevel"/>
    <w:tmpl w:val="27CACC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427AB6"/>
    <w:multiLevelType w:val="hybridMultilevel"/>
    <w:tmpl w:val="DF08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FA7167C"/>
    <w:multiLevelType w:val="hybridMultilevel"/>
    <w:tmpl w:val="4700444C"/>
    <w:lvl w:ilvl="0" w:tplc="0674D1A4">
      <w:start w:val="1"/>
      <w:numFmt w:val="decimal"/>
      <w:suff w:val="space"/>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FCB0BB9"/>
    <w:multiLevelType w:val="hybridMultilevel"/>
    <w:tmpl w:val="BD2E0AEC"/>
    <w:lvl w:ilvl="0" w:tplc="E2F685B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024773"/>
    <w:multiLevelType w:val="hybridMultilevel"/>
    <w:tmpl w:val="88709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06D575D"/>
    <w:multiLevelType w:val="hybridMultilevel"/>
    <w:tmpl w:val="67E414B8"/>
    <w:lvl w:ilvl="0" w:tplc="0932FE66">
      <w:start w:val="1"/>
      <w:numFmt w:val="decimal"/>
      <w:lvlText w:val="%1."/>
      <w:lvlJc w:val="left"/>
      <w:pPr>
        <w:ind w:left="720" w:hanging="360"/>
      </w:pPr>
      <w:rPr>
        <w:rFonts w:eastAsiaTheme="minorEastAsia"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E0742D"/>
    <w:multiLevelType w:val="hybridMultilevel"/>
    <w:tmpl w:val="2A16E6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AA43591"/>
    <w:multiLevelType w:val="hybridMultilevel"/>
    <w:tmpl w:val="92B83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BE55D7F"/>
    <w:multiLevelType w:val="hybridMultilevel"/>
    <w:tmpl w:val="3AA06292"/>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CB86B7C"/>
    <w:multiLevelType w:val="hybridMultilevel"/>
    <w:tmpl w:val="9730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D9F136B"/>
    <w:multiLevelType w:val="hybridMultilevel"/>
    <w:tmpl w:val="31366080"/>
    <w:lvl w:ilvl="0" w:tplc="04090001">
      <w:start w:val="1"/>
      <w:numFmt w:val="bullet"/>
      <w:lvlText w:val=""/>
      <w:lvlJc w:val="left"/>
      <w:pPr>
        <w:ind w:left="-72" w:hanging="216"/>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6" w15:restartNumberingAfterBreak="0">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num w:numId="1" w16cid:durableId="1191183707">
    <w:abstractNumId w:val="85"/>
  </w:num>
  <w:num w:numId="2" w16cid:durableId="67729683">
    <w:abstractNumId w:val="107"/>
  </w:num>
  <w:num w:numId="3" w16cid:durableId="1503819479">
    <w:abstractNumId w:val="122"/>
  </w:num>
  <w:num w:numId="4" w16cid:durableId="939414720">
    <w:abstractNumId w:val="82"/>
  </w:num>
  <w:num w:numId="5" w16cid:durableId="1254165809">
    <w:abstractNumId w:val="37"/>
  </w:num>
  <w:num w:numId="6" w16cid:durableId="1318726656">
    <w:abstractNumId w:val="124"/>
  </w:num>
  <w:num w:numId="7" w16cid:durableId="266162221">
    <w:abstractNumId w:val="23"/>
  </w:num>
  <w:num w:numId="8" w16cid:durableId="1234389544">
    <w:abstractNumId w:val="101"/>
  </w:num>
  <w:num w:numId="9" w16cid:durableId="443185390">
    <w:abstractNumId w:val="87"/>
  </w:num>
  <w:num w:numId="10" w16cid:durableId="616764231">
    <w:abstractNumId w:val="133"/>
  </w:num>
  <w:num w:numId="11" w16cid:durableId="1577396158">
    <w:abstractNumId w:val="55"/>
  </w:num>
  <w:num w:numId="12" w16cid:durableId="2110002890">
    <w:abstractNumId w:val="24"/>
  </w:num>
  <w:num w:numId="13" w16cid:durableId="911039761">
    <w:abstractNumId w:val="127"/>
  </w:num>
  <w:num w:numId="14" w16cid:durableId="59982010">
    <w:abstractNumId w:val="115"/>
  </w:num>
  <w:num w:numId="15" w16cid:durableId="259877567">
    <w:abstractNumId w:val="29"/>
  </w:num>
  <w:num w:numId="16" w16cid:durableId="381369440">
    <w:abstractNumId w:val="5"/>
  </w:num>
  <w:num w:numId="17" w16cid:durableId="1488472253">
    <w:abstractNumId w:val="13"/>
  </w:num>
  <w:num w:numId="18" w16cid:durableId="533470541">
    <w:abstractNumId w:val="90"/>
  </w:num>
  <w:num w:numId="19" w16cid:durableId="1422414982">
    <w:abstractNumId w:val="42"/>
  </w:num>
  <w:num w:numId="20" w16cid:durableId="1542747590">
    <w:abstractNumId w:val="19"/>
  </w:num>
  <w:num w:numId="21" w16cid:durableId="513226792">
    <w:abstractNumId w:val="130"/>
  </w:num>
  <w:num w:numId="22" w16cid:durableId="1419788596">
    <w:abstractNumId w:val="64"/>
  </w:num>
  <w:num w:numId="23" w16cid:durableId="164711713">
    <w:abstractNumId w:val="67"/>
  </w:num>
  <w:num w:numId="24" w16cid:durableId="767114811">
    <w:abstractNumId w:val="33"/>
  </w:num>
  <w:num w:numId="25" w16cid:durableId="18985411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9526906">
    <w:abstractNumId w:val="8"/>
  </w:num>
  <w:num w:numId="27" w16cid:durableId="1492022649">
    <w:abstractNumId w:val="77"/>
  </w:num>
  <w:num w:numId="28" w16cid:durableId="1251549321">
    <w:abstractNumId w:val="97"/>
  </w:num>
  <w:num w:numId="29" w16cid:durableId="233317239">
    <w:abstractNumId w:val="136"/>
  </w:num>
  <w:num w:numId="30" w16cid:durableId="140932165">
    <w:abstractNumId w:val="63"/>
  </w:num>
  <w:num w:numId="31" w16cid:durableId="1243444977">
    <w:abstractNumId w:val="61"/>
  </w:num>
  <w:num w:numId="32" w16cid:durableId="2007710542">
    <w:abstractNumId w:val="26"/>
  </w:num>
  <w:num w:numId="33" w16cid:durableId="1543248113">
    <w:abstractNumId w:val="51"/>
  </w:num>
  <w:num w:numId="34" w16cid:durableId="98377034">
    <w:abstractNumId w:val="62"/>
  </w:num>
  <w:num w:numId="35" w16cid:durableId="620457603">
    <w:abstractNumId w:val="9"/>
  </w:num>
  <w:num w:numId="36" w16cid:durableId="1952125720">
    <w:abstractNumId w:val="30"/>
  </w:num>
  <w:num w:numId="37" w16cid:durableId="1936745799">
    <w:abstractNumId w:val="110"/>
  </w:num>
  <w:num w:numId="38" w16cid:durableId="833110771">
    <w:abstractNumId w:val="57"/>
  </w:num>
  <w:num w:numId="39" w16cid:durableId="1931308118">
    <w:abstractNumId w:val="112"/>
  </w:num>
  <w:num w:numId="40" w16cid:durableId="1159803962">
    <w:abstractNumId w:val="125"/>
  </w:num>
  <w:num w:numId="41" w16cid:durableId="719130640">
    <w:abstractNumId w:val="98"/>
  </w:num>
  <w:num w:numId="42" w16cid:durableId="412095198">
    <w:abstractNumId w:val="32"/>
  </w:num>
  <w:num w:numId="43" w16cid:durableId="498155696">
    <w:abstractNumId w:val="84"/>
  </w:num>
  <w:num w:numId="44" w16cid:durableId="804785035">
    <w:abstractNumId w:val="103"/>
  </w:num>
  <w:num w:numId="45" w16cid:durableId="1587154738">
    <w:abstractNumId w:val="44"/>
  </w:num>
  <w:num w:numId="46" w16cid:durableId="707218162">
    <w:abstractNumId w:val="113"/>
  </w:num>
  <w:num w:numId="47" w16cid:durableId="1356419513">
    <w:abstractNumId w:val="2"/>
  </w:num>
  <w:num w:numId="48" w16cid:durableId="846747520">
    <w:abstractNumId w:val="111"/>
  </w:num>
  <w:num w:numId="49" w16cid:durableId="1562982291">
    <w:abstractNumId w:val="25"/>
  </w:num>
  <w:num w:numId="50" w16cid:durableId="1749881352">
    <w:abstractNumId w:val="83"/>
  </w:num>
  <w:num w:numId="51" w16cid:durableId="1995256424">
    <w:abstractNumId w:val="35"/>
  </w:num>
  <w:num w:numId="52" w16cid:durableId="1368095360">
    <w:abstractNumId w:val="92"/>
  </w:num>
  <w:num w:numId="53" w16cid:durableId="587887012">
    <w:abstractNumId w:val="40"/>
  </w:num>
  <w:num w:numId="54" w16cid:durableId="1414008442">
    <w:abstractNumId w:val="21"/>
  </w:num>
  <w:num w:numId="55" w16cid:durableId="1927878388">
    <w:abstractNumId w:val="28"/>
  </w:num>
  <w:num w:numId="56" w16cid:durableId="1300844577">
    <w:abstractNumId w:val="134"/>
  </w:num>
  <w:num w:numId="57" w16cid:durableId="96217287">
    <w:abstractNumId w:val="20"/>
  </w:num>
  <w:num w:numId="58" w16cid:durableId="503932561">
    <w:abstractNumId w:val="49"/>
  </w:num>
  <w:num w:numId="59" w16cid:durableId="1558855796">
    <w:abstractNumId w:val="53"/>
  </w:num>
  <w:num w:numId="60" w16cid:durableId="2012293618">
    <w:abstractNumId w:val="56"/>
  </w:num>
  <w:num w:numId="61" w16cid:durableId="493181561">
    <w:abstractNumId w:val="120"/>
  </w:num>
  <w:num w:numId="62" w16cid:durableId="70929946">
    <w:abstractNumId w:val="118"/>
  </w:num>
  <w:num w:numId="63" w16cid:durableId="1291060270">
    <w:abstractNumId w:val="135"/>
  </w:num>
  <w:num w:numId="64" w16cid:durableId="290788350">
    <w:abstractNumId w:val="68"/>
  </w:num>
  <w:num w:numId="65" w16cid:durableId="2058552640">
    <w:abstractNumId w:val="91"/>
  </w:num>
  <w:num w:numId="66" w16cid:durableId="148450280">
    <w:abstractNumId w:val="72"/>
  </w:num>
  <w:num w:numId="67" w16cid:durableId="356203197">
    <w:abstractNumId w:val="78"/>
  </w:num>
  <w:num w:numId="68" w16cid:durableId="777799392">
    <w:abstractNumId w:val="10"/>
  </w:num>
  <w:num w:numId="69" w16cid:durableId="1161044381">
    <w:abstractNumId w:val="73"/>
  </w:num>
  <w:num w:numId="70" w16cid:durableId="2024086678">
    <w:abstractNumId w:val="132"/>
  </w:num>
  <w:num w:numId="71" w16cid:durableId="2048216286">
    <w:abstractNumId w:val="74"/>
  </w:num>
  <w:num w:numId="72" w16cid:durableId="23485441">
    <w:abstractNumId w:val="126"/>
  </w:num>
  <w:num w:numId="73" w16cid:durableId="760830653">
    <w:abstractNumId w:val="121"/>
  </w:num>
  <w:num w:numId="74" w16cid:durableId="1408923296">
    <w:abstractNumId w:val="17"/>
  </w:num>
  <w:num w:numId="75" w16cid:durableId="1430661398">
    <w:abstractNumId w:val="11"/>
  </w:num>
  <w:num w:numId="76" w16cid:durableId="439027976">
    <w:abstractNumId w:val="66"/>
  </w:num>
  <w:num w:numId="77" w16cid:durableId="829709422">
    <w:abstractNumId w:val="128"/>
  </w:num>
  <w:num w:numId="78" w16cid:durableId="1223712946">
    <w:abstractNumId w:val="0"/>
  </w:num>
  <w:num w:numId="79" w16cid:durableId="2012482382">
    <w:abstractNumId w:val="54"/>
  </w:num>
  <w:num w:numId="80" w16cid:durableId="1179854672">
    <w:abstractNumId w:val="109"/>
    <w:lvlOverride w:ilvl="0"/>
    <w:lvlOverride w:ilvl="1"/>
    <w:lvlOverride w:ilvl="2"/>
    <w:lvlOverride w:ilvl="3">
      <w:startOverride w:val="1"/>
    </w:lvlOverride>
    <w:lvlOverride w:ilvl="4"/>
    <w:lvlOverride w:ilvl="5"/>
    <w:lvlOverride w:ilvl="6"/>
    <w:lvlOverride w:ilvl="7"/>
    <w:lvlOverride w:ilvl="8"/>
  </w:num>
  <w:num w:numId="81" w16cid:durableId="103228431">
    <w:abstractNumId w:val="16"/>
  </w:num>
  <w:num w:numId="82" w16cid:durableId="104158713">
    <w:abstractNumId w:val="79"/>
  </w:num>
  <w:num w:numId="83" w16cid:durableId="2054772373">
    <w:abstractNumId w:val="27"/>
  </w:num>
  <w:num w:numId="84" w16cid:durableId="17319016">
    <w:abstractNumId w:val="12"/>
  </w:num>
  <w:num w:numId="85" w16cid:durableId="4408281">
    <w:abstractNumId w:val="50"/>
  </w:num>
  <w:num w:numId="86" w16cid:durableId="316081285">
    <w:abstractNumId w:val="131"/>
  </w:num>
  <w:num w:numId="87" w16cid:durableId="1711031124">
    <w:abstractNumId w:val="75"/>
  </w:num>
  <w:num w:numId="88" w16cid:durableId="274556715">
    <w:abstractNumId w:val="94"/>
  </w:num>
  <w:num w:numId="89" w16cid:durableId="728116192">
    <w:abstractNumId w:val="100"/>
  </w:num>
  <w:num w:numId="90" w16cid:durableId="724253088">
    <w:abstractNumId w:val="22"/>
  </w:num>
  <w:num w:numId="91" w16cid:durableId="1915506642">
    <w:abstractNumId w:val="58"/>
  </w:num>
  <w:num w:numId="92" w16cid:durableId="914700429">
    <w:abstractNumId w:val="71"/>
  </w:num>
  <w:num w:numId="93" w16cid:durableId="1463883342">
    <w:abstractNumId w:val="39"/>
  </w:num>
  <w:num w:numId="94" w16cid:durableId="2096778052">
    <w:abstractNumId w:val="86"/>
  </w:num>
  <w:num w:numId="95" w16cid:durableId="1235624850">
    <w:abstractNumId w:val="89"/>
  </w:num>
  <w:num w:numId="96" w16cid:durableId="1016540941">
    <w:abstractNumId w:val="45"/>
  </w:num>
  <w:num w:numId="97" w16cid:durableId="1574466487">
    <w:abstractNumId w:val="119"/>
  </w:num>
  <w:num w:numId="98" w16cid:durableId="1282802250">
    <w:abstractNumId w:val="3"/>
  </w:num>
  <w:num w:numId="99" w16cid:durableId="1024526185">
    <w:abstractNumId w:val="4"/>
  </w:num>
  <w:num w:numId="100" w16cid:durableId="1188444594">
    <w:abstractNumId w:val="1"/>
  </w:num>
  <w:num w:numId="101" w16cid:durableId="240912351">
    <w:abstractNumId w:val="18"/>
  </w:num>
  <w:num w:numId="102" w16cid:durableId="1775829548">
    <w:abstractNumId w:val="99"/>
  </w:num>
  <w:num w:numId="103" w16cid:durableId="134181409">
    <w:abstractNumId w:val="65"/>
  </w:num>
  <w:num w:numId="104" w16cid:durableId="1527913693">
    <w:abstractNumId w:val="95"/>
  </w:num>
  <w:num w:numId="105" w16cid:durableId="1087505779">
    <w:abstractNumId w:val="106"/>
  </w:num>
  <w:num w:numId="106" w16cid:durableId="1591814922">
    <w:abstractNumId w:val="41"/>
  </w:num>
  <w:num w:numId="107" w16cid:durableId="137110148">
    <w:abstractNumId w:val="36"/>
  </w:num>
  <w:num w:numId="108" w16cid:durableId="1721633309">
    <w:abstractNumId w:val="102"/>
  </w:num>
  <w:num w:numId="109" w16cid:durableId="1483304325">
    <w:abstractNumId w:val="80"/>
  </w:num>
  <w:num w:numId="110" w16cid:durableId="2110195500">
    <w:abstractNumId w:val="7"/>
  </w:num>
  <w:num w:numId="111" w16cid:durableId="599414871">
    <w:abstractNumId w:val="70"/>
  </w:num>
  <w:num w:numId="112" w16cid:durableId="1284459308">
    <w:abstractNumId w:val="46"/>
  </w:num>
  <w:num w:numId="113" w16cid:durableId="1025982582">
    <w:abstractNumId w:val="116"/>
  </w:num>
  <w:num w:numId="114" w16cid:durableId="1672296918">
    <w:abstractNumId w:val="15"/>
  </w:num>
  <w:num w:numId="115" w16cid:durableId="526531035">
    <w:abstractNumId w:val="47"/>
  </w:num>
  <w:num w:numId="116" w16cid:durableId="6180149">
    <w:abstractNumId w:val="117"/>
  </w:num>
  <w:num w:numId="117" w16cid:durableId="847646100">
    <w:abstractNumId w:val="123"/>
  </w:num>
  <w:num w:numId="118" w16cid:durableId="925922086">
    <w:abstractNumId w:val="60"/>
  </w:num>
  <w:num w:numId="119" w16cid:durableId="11266595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272614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82241046">
    <w:abstractNumId w:val="6"/>
  </w:num>
  <w:num w:numId="122" w16cid:durableId="1892494165">
    <w:abstractNumId w:val="93"/>
  </w:num>
  <w:num w:numId="123" w16cid:durableId="1568539391">
    <w:abstractNumId w:val="48"/>
  </w:num>
  <w:num w:numId="124" w16cid:durableId="1376658422">
    <w:abstractNumId w:val="69"/>
  </w:num>
  <w:num w:numId="125" w16cid:durableId="1452166653">
    <w:abstractNumId w:val="52"/>
  </w:num>
  <w:num w:numId="126" w16cid:durableId="838737089">
    <w:abstractNumId w:val="96"/>
  </w:num>
  <w:num w:numId="127" w16cid:durableId="1625696084">
    <w:abstractNumId w:val="31"/>
  </w:num>
  <w:num w:numId="128" w16cid:durableId="1834376002">
    <w:abstractNumId w:val="129"/>
  </w:num>
  <w:num w:numId="129" w16cid:durableId="1900823019">
    <w:abstractNumId w:val="104"/>
  </w:num>
  <w:num w:numId="130" w16cid:durableId="1097672827">
    <w:abstractNumId w:val="105"/>
  </w:num>
  <w:num w:numId="131" w16cid:durableId="154689219">
    <w:abstractNumId w:val="76"/>
  </w:num>
  <w:num w:numId="132" w16cid:durableId="408426707">
    <w:abstractNumId w:val="14"/>
  </w:num>
  <w:num w:numId="133" w16cid:durableId="1452895086">
    <w:abstractNumId w:val="108"/>
  </w:num>
  <w:num w:numId="134" w16cid:durableId="1842234722">
    <w:abstractNumId w:val="38"/>
  </w:num>
  <w:num w:numId="135" w16cid:durableId="1212497084">
    <w:abstractNumId w:val="114"/>
  </w:num>
  <w:num w:numId="136" w16cid:durableId="1717965086">
    <w:abstractNumId w:val="59"/>
  </w:num>
  <w:num w:numId="137" w16cid:durableId="802120967">
    <w:abstractNumId w:val="88"/>
  </w:num>
  <w:num w:numId="138" w16cid:durableId="82883527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349594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45"/>
    <w:rsid w:val="00000A53"/>
    <w:rsid w:val="00002224"/>
    <w:rsid w:val="000038B0"/>
    <w:rsid w:val="00003972"/>
    <w:rsid w:val="00003BDF"/>
    <w:rsid w:val="0000419C"/>
    <w:rsid w:val="00004294"/>
    <w:rsid w:val="0000538B"/>
    <w:rsid w:val="00005468"/>
    <w:rsid w:val="00005BA3"/>
    <w:rsid w:val="00005C68"/>
    <w:rsid w:val="00006DFC"/>
    <w:rsid w:val="00007421"/>
    <w:rsid w:val="00010C07"/>
    <w:rsid w:val="00011D49"/>
    <w:rsid w:val="00013BBD"/>
    <w:rsid w:val="00013E28"/>
    <w:rsid w:val="00020C4F"/>
    <w:rsid w:val="00021173"/>
    <w:rsid w:val="00022A3E"/>
    <w:rsid w:val="00022C9D"/>
    <w:rsid w:val="000247D0"/>
    <w:rsid w:val="000253A9"/>
    <w:rsid w:val="00025404"/>
    <w:rsid w:val="00025454"/>
    <w:rsid w:val="000258B2"/>
    <w:rsid w:val="00025B6D"/>
    <w:rsid w:val="00026B9D"/>
    <w:rsid w:val="00026DBA"/>
    <w:rsid w:val="00027294"/>
    <w:rsid w:val="00027C39"/>
    <w:rsid w:val="000305F0"/>
    <w:rsid w:val="00031CC3"/>
    <w:rsid w:val="00032D4B"/>
    <w:rsid w:val="00032DE9"/>
    <w:rsid w:val="0003336E"/>
    <w:rsid w:val="0003605D"/>
    <w:rsid w:val="00036E55"/>
    <w:rsid w:val="000378C2"/>
    <w:rsid w:val="0004071E"/>
    <w:rsid w:val="00041A00"/>
    <w:rsid w:val="000431F2"/>
    <w:rsid w:val="0004377C"/>
    <w:rsid w:val="000446F6"/>
    <w:rsid w:val="00044989"/>
    <w:rsid w:val="000451B0"/>
    <w:rsid w:val="0004562C"/>
    <w:rsid w:val="000478AB"/>
    <w:rsid w:val="00051ACB"/>
    <w:rsid w:val="0005240C"/>
    <w:rsid w:val="0005264F"/>
    <w:rsid w:val="00054421"/>
    <w:rsid w:val="000548DA"/>
    <w:rsid w:val="00055025"/>
    <w:rsid w:val="0005608D"/>
    <w:rsid w:val="000565A7"/>
    <w:rsid w:val="00057BE2"/>
    <w:rsid w:val="00060799"/>
    <w:rsid w:val="0006155F"/>
    <w:rsid w:val="00062303"/>
    <w:rsid w:val="00062946"/>
    <w:rsid w:val="0006511F"/>
    <w:rsid w:val="000664C0"/>
    <w:rsid w:val="000669D5"/>
    <w:rsid w:val="00070F98"/>
    <w:rsid w:val="000713DE"/>
    <w:rsid w:val="00071A9D"/>
    <w:rsid w:val="0007216B"/>
    <w:rsid w:val="000726A8"/>
    <w:rsid w:val="00072957"/>
    <w:rsid w:val="00072BA0"/>
    <w:rsid w:val="00072BD0"/>
    <w:rsid w:val="00072E70"/>
    <w:rsid w:val="0007308F"/>
    <w:rsid w:val="000737CC"/>
    <w:rsid w:val="00073F3F"/>
    <w:rsid w:val="00074AB4"/>
    <w:rsid w:val="000752B2"/>
    <w:rsid w:val="000756E6"/>
    <w:rsid w:val="00075D40"/>
    <w:rsid w:val="00077354"/>
    <w:rsid w:val="00080733"/>
    <w:rsid w:val="00080A3C"/>
    <w:rsid w:val="00081E8B"/>
    <w:rsid w:val="0008324B"/>
    <w:rsid w:val="00083598"/>
    <w:rsid w:val="00084095"/>
    <w:rsid w:val="00084147"/>
    <w:rsid w:val="00084A2B"/>
    <w:rsid w:val="00084AB8"/>
    <w:rsid w:val="00085D8D"/>
    <w:rsid w:val="0008619E"/>
    <w:rsid w:val="000864AE"/>
    <w:rsid w:val="000865B9"/>
    <w:rsid w:val="00086A95"/>
    <w:rsid w:val="00087245"/>
    <w:rsid w:val="00087500"/>
    <w:rsid w:val="00087F10"/>
    <w:rsid w:val="00090548"/>
    <w:rsid w:val="00090DAA"/>
    <w:rsid w:val="00091324"/>
    <w:rsid w:val="00091426"/>
    <w:rsid w:val="000914DB"/>
    <w:rsid w:val="000914F0"/>
    <w:rsid w:val="00091983"/>
    <w:rsid w:val="00091F8F"/>
    <w:rsid w:val="0009360D"/>
    <w:rsid w:val="0009386E"/>
    <w:rsid w:val="00093D19"/>
    <w:rsid w:val="000954EF"/>
    <w:rsid w:val="0009659E"/>
    <w:rsid w:val="000976FD"/>
    <w:rsid w:val="0009777D"/>
    <w:rsid w:val="000A033D"/>
    <w:rsid w:val="000A198D"/>
    <w:rsid w:val="000A2587"/>
    <w:rsid w:val="000A2998"/>
    <w:rsid w:val="000A2CCF"/>
    <w:rsid w:val="000A47D9"/>
    <w:rsid w:val="000A502F"/>
    <w:rsid w:val="000A5741"/>
    <w:rsid w:val="000A5758"/>
    <w:rsid w:val="000A5D4B"/>
    <w:rsid w:val="000A6775"/>
    <w:rsid w:val="000A6ACE"/>
    <w:rsid w:val="000A6CA5"/>
    <w:rsid w:val="000B0F97"/>
    <w:rsid w:val="000B11B2"/>
    <w:rsid w:val="000B1905"/>
    <w:rsid w:val="000B1CEC"/>
    <w:rsid w:val="000B34A5"/>
    <w:rsid w:val="000B3A1B"/>
    <w:rsid w:val="000B3A30"/>
    <w:rsid w:val="000B4CF6"/>
    <w:rsid w:val="000B5530"/>
    <w:rsid w:val="000B5D35"/>
    <w:rsid w:val="000B687F"/>
    <w:rsid w:val="000B7406"/>
    <w:rsid w:val="000B76C8"/>
    <w:rsid w:val="000B786D"/>
    <w:rsid w:val="000C0F39"/>
    <w:rsid w:val="000C0FE3"/>
    <w:rsid w:val="000C1A01"/>
    <w:rsid w:val="000C1BE4"/>
    <w:rsid w:val="000C23DE"/>
    <w:rsid w:val="000C2B97"/>
    <w:rsid w:val="000C3BD2"/>
    <w:rsid w:val="000C4214"/>
    <w:rsid w:val="000C4920"/>
    <w:rsid w:val="000C55F7"/>
    <w:rsid w:val="000C5E41"/>
    <w:rsid w:val="000C7846"/>
    <w:rsid w:val="000D5AE9"/>
    <w:rsid w:val="000D5F1C"/>
    <w:rsid w:val="000D6CED"/>
    <w:rsid w:val="000E02F3"/>
    <w:rsid w:val="000E1F70"/>
    <w:rsid w:val="000E4F19"/>
    <w:rsid w:val="000E59D0"/>
    <w:rsid w:val="000E6111"/>
    <w:rsid w:val="000E68C7"/>
    <w:rsid w:val="000E69D1"/>
    <w:rsid w:val="000E7864"/>
    <w:rsid w:val="000F1182"/>
    <w:rsid w:val="000F4181"/>
    <w:rsid w:val="000F4CFD"/>
    <w:rsid w:val="000F5186"/>
    <w:rsid w:val="000F52D8"/>
    <w:rsid w:val="000F5D5E"/>
    <w:rsid w:val="000F62E4"/>
    <w:rsid w:val="0010020F"/>
    <w:rsid w:val="00101C9F"/>
    <w:rsid w:val="00101D37"/>
    <w:rsid w:val="0010210B"/>
    <w:rsid w:val="00103270"/>
    <w:rsid w:val="00103AB9"/>
    <w:rsid w:val="00103E40"/>
    <w:rsid w:val="00104E40"/>
    <w:rsid w:val="001062A2"/>
    <w:rsid w:val="00107024"/>
    <w:rsid w:val="0010724F"/>
    <w:rsid w:val="001100BE"/>
    <w:rsid w:val="001100E5"/>
    <w:rsid w:val="00110EE4"/>
    <w:rsid w:val="00111255"/>
    <w:rsid w:val="001115D4"/>
    <w:rsid w:val="00112295"/>
    <w:rsid w:val="001122CB"/>
    <w:rsid w:val="001127B6"/>
    <w:rsid w:val="00113AF6"/>
    <w:rsid w:val="00113CA8"/>
    <w:rsid w:val="0011538D"/>
    <w:rsid w:val="001156BC"/>
    <w:rsid w:val="001159CB"/>
    <w:rsid w:val="00115C9F"/>
    <w:rsid w:val="001163A4"/>
    <w:rsid w:val="00116B69"/>
    <w:rsid w:val="00116F22"/>
    <w:rsid w:val="00116FDB"/>
    <w:rsid w:val="00117618"/>
    <w:rsid w:val="001178AE"/>
    <w:rsid w:val="00117A0B"/>
    <w:rsid w:val="00117F74"/>
    <w:rsid w:val="0012005C"/>
    <w:rsid w:val="00121876"/>
    <w:rsid w:val="0012237B"/>
    <w:rsid w:val="00122741"/>
    <w:rsid w:val="0012393C"/>
    <w:rsid w:val="0012416D"/>
    <w:rsid w:val="001243DD"/>
    <w:rsid w:val="00124F8C"/>
    <w:rsid w:val="001255CA"/>
    <w:rsid w:val="0013110A"/>
    <w:rsid w:val="00132A1B"/>
    <w:rsid w:val="00133294"/>
    <w:rsid w:val="00133A2F"/>
    <w:rsid w:val="00133F1A"/>
    <w:rsid w:val="001348CE"/>
    <w:rsid w:val="001354AA"/>
    <w:rsid w:val="00135F3E"/>
    <w:rsid w:val="00136025"/>
    <w:rsid w:val="00136752"/>
    <w:rsid w:val="00136F24"/>
    <w:rsid w:val="00137D77"/>
    <w:rsid w:val="00137E7D"/>
    <w:rsid w:val="00137F85"/>
    <w:rsid w:val="00142202"/>
    <w:rsid w:val="00142259"/>
    <w:rsid w:val="0014325B"/>
    <w:rsid w:val="0014335C"/>
    <w:rsid w:val="00143D36"/>
    <w:rsid w:val="00143E67"/>
    <w:rsid w:val="00144151"/>
    <w:rsid w:val="001449D6"/>
    <w:rsid w:val="00144A25"/>
    <w:rsid w:val="0014547C"/>
    <w:rsid w:val="00146A7C"/>
    <w:rsid w:val="00146E15"/>
    <w:rsid w:val="00146F6F"/>
    <w:rsid w:val="0014723F"/>
    <w:rsid w:val="001473D6"/>
    <w:rsid w:val="00150D49"/>
    <w:rsid w:val="0015262A"/>
    <w:rsid w:val="001536D1"/>
    <w:rsid w:val="00153DFA"/>
    <w:rsid w:val="001545AF"/>
    <w:rsid w:val="00154893"/>
    <w:rsid w:val="00154DF5"/>
    <w:rsid w:val="0015546C"/>
    <w:rsid w:val="00155657"/>
    <w:rsid w:val="00155EDD"/>
    <w:rsid w:val="00161239"/>
    <w:rsid w:val="00161293"/>
    <w:rsid w:val="001620A0"/>
    <w:rsid w:val="00162D28"/>
    <w:rsid w:val="0016437B"/>
    <w:rsid w:val="00164473"/>
    <w:rsid w:val="0016489B"/>
    <w:rsid w:val="00164FB5"/>
    <w:rsid w:val="0016608D"/>
    <w:rsid w:val="00166957"/>
    <w:rsid w:val="001669A4"/>
    <w:rsid w:val="00170590"/>
    <w:rsid w:val="001706E0"/>
    <w:rsid w:val="00172877"/>
    <w:rsid w:val="00174F1E"/>
    <w:rsid w:val="00174F5F"/>
    <w:rsid w:val="001756D8"/>
    <w:rsid w:val="00176559"/>
    <w:rsid w:val="00180A13"/>
    <w:rsid w:val="00180EE8"/>
    <w:rsid w:val="001810D6"/>
    <w:rsid w:val="00181759"/>
    <w:rsid w:val="00181CDC"/>
    <w:rsid w:val="0018250A"/>
    <w:rsid w:val="001830A4"/>
    <w:rsid w:val="0018513F"/>
    <w:rsid w:val="0018668C"/>
    <w:rsid w:val="001869BB"/>
    <w:rsid w:val="00187D7E"/>
    <w:rsid w:val="0019013D"/>
    <w:rsid w:val="0019064B"/>
    <w:rsid w:val="001911C1"/>
    <w:rsid w:val="00191E78"/>
    <w:rsid w:val="001922EC"/>
    <w:rsid w:val="00193728"/>
    <w:rsid w:val="00194082"/>
    <w:rsid w:val="00197260"/>
    <w:rsid w:val="0019761F"/>
    <w:rsid w:val="0019773B"/>
    <w:rsid w:val="001A05F9"/>
    <w:rsid w:val="001A0795"/>
    <w:rsid w:val="001A0C4C"/>
    <w:rsid w:val="001A13C8"/>
    <w:rsid w:val="001A28D5"/>
    <w:rsid w:val="001A4D4B"/>
    <w:rsid w:val="001A4F81"/>
    <w:rsid w:val="001A6BC1"/>
    <w:rsid w:val="001A71C9"/>
    <w:rsid w:val="001A7CBC"/>
    <w:rsid w:val="001B093F"/>
    <w:rsid w:val="001B12F9"/>
    <w:rsid w:val="001B1633"/>
    <w:rsid w:val="001B17A6"/>
    <w:rsid w:val="001B25D7"/>
    <w:rsid w:val="001B2DF0"/>
    <w:rsid w:val="001B301A"/>
    <w:rsid w:val="001B37BE"/>
    <w:rsid w:val="001B3957"/>
    <w:rsid w:val="001B4473"/>
    <w:rsid w:val="001B58A9"/>
    <w:rsid w:val="001B610B"/>
    <w:rsid w:val="001B6A9A"/>
    <w:rsid w:val="001C0D56"/>
    <w:rsid w:val="001C0E31"/>
    <w:rsid w:val="001C34C5"/>
    <w:rsid w:val="001C54F8"/>
    <w:rsid w:val="001C6B5E"/>
    <w:rsid w:val="001C7DFC"/>
    <w:rsid w:val="001C7E62"/>
    <w:rsid w:val="001D042C"/>
    <w:rsid w:val="001D05C4"/>
    <w:rsid w:val="001D111C"/>
    <w:rsid w:val="001D1925"/>
    <w:rsid w:val="001D1E4F"/>
    <w:rsid w:val="001D22E2"/>
    <w:rsid w:val="001D264F"/>
    <w:rsid w:val="001D2652"/>
    <w:rsid w:val="001D3423"/>
    <w:rsid w:val="001D39E4"/>
    <w:rsid w:val="001D602C"/>
    <w:rsid w:val="001D7430"/>
    <w:rsid w:val="001D7B4A"/>
    <w:rsid w:val="001E07CA"/>
    <w:rsid w:val="001E08D5"/>
    <w:rsid w:val="001E099B"/>
    <w:rsid w:val="001E0F60"/>
    <w:rsid w:val="001E11A1"/>
    <w:rsid w:val="001E1FF7"/>
    <w:rsid w:val="001E3279"/>
    <w:rsid w:val="001E3B87"/>
    <w:rsid w:val="001E3D26"/>
    <w:rsid w:val="001E40AB"/>
    <w:rsid w:val="001E4F67"/>
    <w:rsid w:val="001E6554"/>
    <w:rsid w:val="001E65FF"/>
    <w:rsid w:val="001E6E4F"/>
    <w:rsid w:val="001E73C9"/>
    <w:rsid w:val="001F04AB"/>
    <w:rsid w:val="001F1194"/>
    <w:rsid w:val="001F1243"/>
    <w:rsid w:val="001F2D98"/>
    <w:rsid w:val="001F3A2D"/>
    <w:rsid w:val="001F472C"/>
    <w:rsid w:val="001F48CB"/>
    <w:rsid w:val="001F52A9"/>
    <w:rsid w:val="001F544A"/>
    <w:rsid w:val="001F5F71"/>
    <w:rsid w:val="001F5FD3"/>
    <w:rsid w:val="001F6AE6"/>
    <w:rsid w:val="0020095A"/>
    <w:rsid w:val="00200E8B"/>
    <w:rsid w:val="00200F37"/>
    <w:rsid w:val="00201138"/>
    <w:rsid w:val="00201644"/>
    <w:rsid w:val="00201F25"/>
    <w:rsid w:val="0020227B"/>
    <w:rsid w:val="002024F8"/>
    <w:rsid w:val="00202B28"/>
    <w:rsid w:val="002036AF"/>
    <w:rsid w:val="0020381F"/>
    <w:rsid w:val="00203C30"/>
    <w:rsid w:val="00203C61"/>
    <w:rsid w:val="00203E6B"/>
    <w:rsid w:val="002040F3"/>
    <w:rsid w:val="002047F1"/>
    <w:rsid w:val="002072E2"/>
    <w:rsid w:val="002076F7"/>
    <w:rsid w:val="00210648"/>
    <w:rsid w:val="00210E99"/>
    <w:rsid w:val="00211EF4"/>
    <w:rsid w:val="002127FD"/>
    <w:rsid w:val="00212AAE"/>
    <w:rsid w:val="00212AFB"/>
    <w:rsid w:val="00213CA9"/>
    <w:rsid w:val="00214B08"/>
    <w:rsid w:val="00215F35"/>
    <w:rsid w:val="00217F4B"/>
    <w:rsid w:val="0022053E"/>
    <w:rsid w:val="00220777"/>
    <w:rsid w:val="00220B8B"/>
    <w:rsid w:val="00220DA7"/>
    <w:rsid w:val="00221D3F"/>
    <w:rsid w:val="00222289"/>
    <w:rsid w:val="00222B11"/>
    <w:rsid w:val="0022613F"/>
    <w:rsid w:val="00231782"/>
    <w:rsid w:val="00231803"/>
    <w:rsid w:val="0023275F"/>
    <w:rsid w:val="00233301"/>
    <w:rsid w:val="00233A58"/>
    <w:rsid w:val="002346F8"/>
    <w:rsid w:val="00234FA8"/>
    <w:rsid w:val="00235E81"/>
    <w:rsid w:val="0023616F"/>
    <w:rsid w:val="00236BF4"/>
    <w:rsid w:val="00237C10"/>
    <w:rsid w:val="0024151D"/>
    <w:rsid w:val="00243AC2"/>
    <w:rsid w:val="0024542A"/>
    <w:rsid w:val="00245645"/>
    <w:rsid w:val="00246F15"/>
    <w:rsid w:val="00247283"/>
    <w:rsid w:val="00247D71"/>
    <w:rsid w:val="00247E14"/>
    <w:rsid w:val="002506B5"/>
    <w:rsid w:val="002506CF"/>
    <w:rsid w:val="00250C30"/>
    <w:rsid w:val="00251193"/>
    <w:rsid w:val="00251D56"/>
    <w:rsid w:val="00252452"/>
    <w:rsid w:val="00253047"/>
    <w:rsid w:val="002530CB"/>
    <w:rsid w:val="00253BDC"/>
    <w:rsid w:val="00256847"/>
    <w:rsid w:val="00256F16"/>
    <w:rsid w:val="00260ABD"/>
    <w:rsid w:val="00261633"/>
    <w:rsid w:val="002620B7"/>
    <w:rsid w:val="002627BE"/>
    <w:rsid w:val="00262EB6"/>
    <w:rsid w:val="00263739"/>
    <w:rsid w:val="00264004"/>
    <w:rsid w:val="00264150"/>
    <w:rsid w:val="00267B32"/>
    <w:rsid w:val="002702C4"/>
    <w:rsid w:val="00271046"/>
    <w:rsid w:val="00271364"/>
    <w:rsid w:val="0027275D"/>
    <w:rsid w:val="00273FC8"/>
    <w:rsid w:val="002743BF"/>
    <w:rsid w:val="002754DE"/>
    <w:rsid w:val="002756B9"/>
    <w:rsid w:val="00280809"/>
    <w:rsid w:val="00280C39"/>
    <w:rsid w:val="002810DE"/>
    <w:rsid w:val="00281532"/>
    <w:rsid w:val="00281B6D"/>
    <w:rsid w:val="00281BED"/>
    <w:rsid w:val="00281E7C"/>
    <w:rsid w:val="00282923"/>
    <w:rsid w:val="00283352"/>
    <w:rsid w:val="00283DA7"/>
    <w:rsid w:val="00284319"/>
    <w:rsid w:val="00284A10"/>
    <w:rsid w:val="002857B2"/>
    <w:rsid w:val="0028580E"/>
    <w:rsid w:val="0028666D"/>
    <w:rsid w:val="00286BFB"/>
    <w:rsid w:val="00287548"/>
    <w:rsid w:val="002878FB"/>
    <w:rsid w:val="00287C42"/>
    <w:rsid w:val="002903D0"/>
    <w:rsid w:val="00290B04"/>
    <w:rsid w:val="00290B71"/>
    <w:rsid w:val="0029109C"/>
    <w:rsid w:val="002915B9"/>
    <w:rsid w:val="00291676"/>
    <w:rsid w:val="0029169B"/>
    <w:rsid w:val="002930BF"/>
    <w:rsid w:val="002932C0"/>
    <w:rsid w:val="00293FE7"/>
    <w:rsid w:val="002947D5"/>
    <w:rsid w:val="00296F4C"/>
    <w:rsid w:val="00297C8B"/>
    <w:rsid w:val="002A2A49"/>
    <w:rsid w:val="002A2B98"/>
    <w:rsid w:val="002A32C0"/>
    <w:rsid w:val="002A46D0"/>
    <w:rsid w:val="002A47C5"/>
    <w:rsid w:val="002A4A48"/>
    <w:rsid w:val="002A4FE4"/>
    <w:rsid w:val="002A534F"/>
    <w:rsid w:val="002A5712"/>
    <w:rsid w:val="002A6D77"/>
    <w:rsid w:val="002A7370"/>
    <w:rsid w:val="002A757D"/>
    <w:rsid w:val="002A7585"/>
    <w:rsid w:val="002B0D9F"/>
    <w:rsid w:val="002B1BDE"/>
    <w:rsid w:val="002B223A"/>
    <w:rsid w:val="002B25AB"/>
    <w:rsid w:val="002B2CB9"/>
    <w:rsid w:val="002B3026"/>
    <w:rsid w:val="002B3603"/>
    <w:rsid w:val="002B4369"/>
    <w:rsid w:val="002B452F"/>
    <w:rsid w:val="002B60B4"/>
    <w:rsid w:val="002B64A3"/>
    <w:rsid w:val="002B75C9"/>
    <w:rsid w:val="002B7C74"/>
    <w:rsid w:val="002C066A"/>
    <w:rsid w:val="002C08EC"/>
    <w:rsid w:val="002C0965"/>
    <w:rsid w:val="002C31FC"/>
    <w:rsid w:val="002C3EB6"/>
    <w:rsid w:val="002C505F"/>
    <w:rsid w:val="002C58AF"/>
    <w:rsid w:val="002C608C"/>
    <w:rsid w:val="002C67A5"/>
    <w:rsid w:val="002C6FAA"/>
    <w:rsid w:val="002C7D9F"/>
    <w:rsid w:val="002D0369"/>
    <w:rsid w:val="002D13A0"/>
    <w:rsid w:val="002D386C"/>
    <w:rsid w:val="002D3906"/>
    <w:rsid w:val="002D6DC9"/>
    <w:rsid w:val="002E0CF1"/>
    <w:rsid w:val="002E21F8"/>
    <w:rsid w:val="002E3086"/>
    <w:rsid w:val="002E3BD1"/>
    <w:rsid w:val="002E4CC2"/>
    <w:rsid w:val="002E5394"/>
    <w:rsid w:val="002E59F3"/>
    <w:rsid w:val="002E5DEE"/>
    <w:rsid w:val="002E6514"/>
    <w:rsid w:val="002F0215"/>
    <w:rsid w:val="002F047F"/>
    <w:rsid w:val="002F1906"/>
    <w:rsid w:val="002F33A6"/>
    <w:rsid w:val="002F34DB"/>
    <w:rsid w:val="002F3886"/>
    <w:rsid w:val="002F3D8F"/>
    <w:rsid w:val="002F3FD9"/>
    <w:rsid w:val="002F40B1"/>
    <w:rsid w:val="002F484B"/>
    <w:rsid w:val="002F4B80"/>
    <w:rsid w:val="002F60E9"/>
    <w:rsid w:val="002F684C"/>
    <w:rsid w:val="003011F9"/>
    <w:rsid w:val="003013D0"/>
    <w:rsid w:val="00301AD3"/>
    <w:rsid w:val="0030238F"/>
    <w:rsid w:val="00302A44"/>
    <w:rsid w:val="00302C0F"/>
    <w:rsid w:val="0030333A"/>
    <w:rsid w:val="00303C8A"/>
    <w:rsid w:val="0030489C"/>
    <w:rsid w:val="00304D65"/>
    <w:rsid w:val="003056AD"/>
    <w:rsid w:val="00306566"/>
    <w:rsid w:val="003067B0"/>
    <w:rsid w:val="00307483"/>
    <w:rsid w:val="00307507"/>
    <w:rsid w:val="00307534"/>
    <w:rsid w:val="00310F3E"/>
    <w:rsid w:val="003125C4"/>
    <w:rsid w:val="003125F8"/>
    <w:rsid w:val="003127BF"/>
    <w:rsid w:val="003135BC"/>
    <w:rsid w:val="00314217"/>
    <w:rsid w:val="00314BDA"/>
    <w:rsid w:val="00314E0F"/>
    <w:rsid w:val="00316BBD"/>
    <w:rsid w:val="003171E6"/>
    <w:rsid w:val="00317779"/>
    <w:rsid w:val="003177D9"/>
    <w:rsid w:val="0032061C"/>
    <w:rsid w:val="0032063A"/>
    <w:rsid w:val="0032347B"/>
    <w:rsid w:val="00323602"/>
    <w:rsid w:val="00323E5D"/>
    <w:rsid w:val="0032464F"/>
    <w:rsid w:val="003249CC"/>
    <w:rsid w:val="00325BFB"/>
    <w:rsid w:val="00325DF3"/>
    <w:rsid w:val="003269C2"/>
    <w:rsid w:val="00330736"/>
    <w:rsid w:val="00330C3E"/>
    <w:rsid w:val="00331D27"/>
    <w:rsid w:val="0033279C"/>
    <w:rsid w:val="003328FD"/>
    <w:rsid w:val="00333122"/>
    <w:rsid w:val="003334BE"/>
    <w:rsid w:val="00334F39"/>
    <w:rsid w:val="0033552D"/>
    <w:rsid w:val="00336051"/>
    <w:rsid w:val="003413DA"/>
    <w:rsid w:val="00341939"/>
    <w:rsid w:val="00341AD3"/>
    <w:rsid w:val="00341B3E"/>
    <w:rsid w:val="003422EE"/>
    <w:rsid w:val="0034347E"/>
    <w:rsid w:val="00344038"/>
    <w:rsid w:val="003451A4"/>
    <w:rsid w:val="003461DD"/>
    <w:rsid w:val="0034673C"/>
    <w:rsid w:val="003467C3"/>
    <w:rsid w:val="003479E6"/>
    <w:rsid w:val="00347D32"/>
    <w:rsid w:val="0035005F"/>
    <w:rsid w:val="003530E9"/>
    <w:rsid w:val="00353C4D"/>
    <w:rsid w:val="00356626"/>
    <w:rsid w:val="00356797"/>
    <w:rsid w:val="00356CD2"/>
    <w:rsid w:val="003609D5"/>
    <w:rsid w:val="00360BDB"/>
    <w:rsid w:val="0036179E"/>
    <w:rsid w:val="003618F9"/>
    <w:rsid w:val="00361FE1"/>
    <w:rsid w:val="003623E6"/>
    <w:rsid w:val="00362E7E"/>
    <w:rsid w:val="003631EC"/>
    <w:rsid w:val="00363300"/>
    <w:rsid w:val="00363806"/>
    <w:rsid w:val="00364470"/>
    <w:rsid w:val="0036480D"/>
    <w:rsid w:val="00364B04"/>
    <w:rsid w:val="00365F74"/>
    <w:rsid w:val="0036783C"/>
    <w:rsid w:val="003678E0"/>
    <w:rsid w:val="0036790A"/>
    <w:rsid w:val="00367D50"/>
    <w:rsid w:val="003701B4"/>
    <w:rsid w:val="0037161E"/>
    <w:rsid w:val="00371640"/>
    <w:rsid w:val="003751E2"/>
    <w:rsid w:val="003756B1"/>
    <w:rsid w:val="003758AE"/>
    <w:rsid w:val="0037638D"/>
    <w:rsid w:val="0037670A"/>
    <w:rsid w:val="00376B2A"/>
    <w:rsid w:val="003776FC"/>
    <w:rsid w:val="00377AAD"/>
    <w:rsid w:val="00380149"/>
    <w:rsid w:val="003813BC"/>
    <w:rsid w:val="003834E0"/>
    <w:rsid w:val="0038366C"/>
    <w:rsid w:val="00384B1F"/>
    <w:rsid w:val="00385BFF"/>
    <w:rsid w:val="003860DC"/>
    <w:rsid w:val="0038703E"/>
    <w:rsid w:val="00390942"/>
    <w:rsid w:val="00392400"/>
    <w:rsid w:val="003927F8"/>
    <w:rsid w:val="003931B6"/>
    <w:rsid w:val="003937B9"/>
    <w:rsid w:val="00396067"/>
    <w:rsid w:val="003960CE"/>
    <w:rsid w:val="003962B4"/>
    <w:rsid w:val="00397E07"/>
    <w:rsid w:val="003A040F"/>
    <w:rsid w:val="003A2064"/>
    <w:rsid w:val="003A27C8"/>
    <w:rsid w:val="003A3540"/>
    <w:rsid w:val="003A43C8"/>
    <w:rsid w:val="003A5486"/>
    <w:rsid w:val="003B076C"/>
    <w:rsid w:val="003B08A1"/>
    <w:rsid w:val="003B2193"/>
    <w:rsid w:val="003B2E41"/>
    <w:rsid w:val="003B2F24"/>
    <w:rsid w:val="003B3DC1"/>
    <w:rsid w:val="003B3DF5"/>
    <w:rsid w:val="003B42E0"/>
    <w:rsid w:val="003B5F17"/>
    <w:rsid w:val="003B6519"/>
    <w:rsid w:val="003C3A03"/>
    <w:rsid w:val="003C447D"/>
    <w:rsid w:val="003C4945"/>
    <w:rsid w:val="003C4C6B"/>
    <w:rsid w:val="003C55D0"/>
    <w:rsid w:val="003C6017"/>
    <w:rsid w:val="003C620C"/>
    <w:rsid w:val="003C6843"/>
    <w:rsid w:val="003C7439"/>
    <w:rsid w:val="003D1908"/>
    <w:rsid w:val="003D2035"/>
    <w:rsid w:val="003D2D1F"/>
    <w:rsid w:val="003D4FD0"/>
    <w:rsid w:val="003D5906"/>
    <w:rsid w:val="003D5A0D"/>
    <w:rsid w:val="003D7323"/>
    <w:rsid w:val="003E07C0"/>
    <w:rsid w:val="003E0BFB"/>
    <w:rsid w:val="003E3797"/>
    <w:rsid w:val="003E3ABA"/>
    <w:rsid w:val="003E3DA0"/>
    <w:rsid w:val="003E4E94"/>
    <w:rsid w:val="003E595C"/>
    <w:rsid w:val="003E5A74"/>
    <w:rsid w:val="003E5FC4"/>
    <w:rsid w:val="003E6127"/>
    <w:rsid w:val="003E7658"/>
    <w:rsid w:val="003E7FA9"/>
    <w:rsid w:val="003F1412"/>
    <w:rsid w:val="003F1477"/>
    <w:rsid w:val="003F17B0"/>
    <w:rsid w:val="003F1A6A"/>
    <w:rsid w:val="003F2162"/>
    <w:rsid w:val="003F2642"/>
    <w:rsid w:val="003F3D95"/>
    <w:rsid w:val="003F4C4F"/>
    <w:rsid w:val="003F5266"/>
    <w:rsid w:val="003F5A97"/>
    <w:rsid w:val="003F66BC"/>
    <w:rsid w:val="003F6BE8"/>
    <w:rsid w:val="003F7A98"/>
    <w:rsid w:val="0040012C"/>
    <w:rsid w:val="00400ED0"/>
    <w:rsid w:val="00401909"/>
    <w:rsid w:val="0040219E"/>
    <w:rsid w:val="00402352"/>
    <w:rsid w:val="00403064"/>
    <w:rsid w:val="00404114"/>
    <w:rsid w:val="00405C67"/>
    <w:rsid w:val="00405D34"/>
    <w:rsid w:val="00406240"/>
    <w:rsid w:val="00406493"/>
    <w:rsid w:val="004064F7"/>
    <w:rsid w:val="00407029"/>
    <w:rsid w:val="00410F63"/>
    <w:rsid w:val="00411167"/>
    <w:rsid w:val="00412B52"/>
    <w:rsid w:val="00413539"/>
    <w:rsid w:val="0041403D"/>
    <w:rsid w:val="004140AE"/>
    <w:rsid w:val="00414681"/>
    <w:rsid w:val="00414F9C"/>
    <w:rsid w:val="00417704"/>
    <w:rsid w:val="00417A21"/>
    <w:rsid w:val="004207D7"/>
    <w:rsid w:val="00420912"/>
    <w:rsid w:val="00420B6F"/>
    <w:rsid w:val="00420DED"/>
    <w:rsid w:val="00421EA3"/>
    <w:rsid w:val="0042287F"/>
    <w:rsid w:val="00422D11"/>
    <w:rsid w:val="0042381F"/>
    <w:rsid w:val="004248F2"/>
    <w:rsid w:val="004270ED"/>
    <w:rsid w:val="00430C3A"/>
    <w:rsid w:val="004312B3"/>
    <w:rsid w:val="004315D7"/>
    <w:rsid w:val="0043171E"/>
    <w:rsid w:val="00431904"/>
    <w:rsid w:val="00431DC5"/>
    <w:rsid w:val="00432C61"/>
    <w:rsid w:val="00433588"/>
    <w:rsid w:val="004346AC"/>
    <w:rsid w:val="00434BCE"/>
    <w:rsid w:val="00434BDF"/>
    <w:rsid w:val="0043533E"/>
    <w:rsid w:val="004400DC"/>
    <w:rsid w:val="004401C5"/>
    <w:rsid w:val="00440218"/>
    <w:rsid w:val="00443322"/>
    <w:rsid w:val="00443986"/>
    <w:rsid w:val="00443D79"/>
    <w:rsid w:val="00443E9A"/>
    <w:rsid w:val="0044616B"/>
    <w:rsid w:val="00450A3A"/>
    <w:rsid w:val="00450DD0"/>
    <w:rsid w:val="00450F62"/>
    <w:rsid w:val="00451BE0"/>
    <w:rsid w:val="00451DC6"/>
    <w:rsid w:val="0045317F"/>
    <w:rsid w:val="00453708"/>
    <w:rsid w:val="004541D6"/>
    <w:rsid w:val="004546FB"/>
    <w:rsid w:val="00454E2E"/>
    <w:rsid w:val="004554F1"/>
    <w:rsid w:val="0045660F"/>
    <w:rsid w:val="00457E4F"/>
    <w:rsid w:val="00457F88"/>
    <w:rsid w:val="004600B8"/>
    <w:rsid w:val="00460104"/>
    <w:rsid w:val="0046038E"/>
    <w:rsid w:val="00461063"/>
    <w:rsid w:val="00462314"/>
    <w:rsid w:val="00462CFD"/>
    <w:rsid w:val="00463AF3"/>
    <w:rsid w:val="00463D3B"/>
    <w:rsid w:val="00464291"/>
    <w:rsid w:val="00465163"/>
    <w:rsid w:val="00465388"/>
    <w:rsid w:val="00465AF6"/>
    <w:rsid w:val="00466506"/>
    <w:rsid w:val="00466974"/>
    <w:rsid w:val="00466D69"/>
    <w:rsid w:val="004709AA"/>
    <w:rsid w:val="00470AE5"/>
    <w:rsid w:val="00471906"/>
    <w:rsid w:val="00474163"/>
    <w:rsid w:val="00475079"/>
    <w:rsid w:val="0047541A"/>
    <w:rsid w:val="004756E7"/>
    <w:rsid w:val="00476994"/>
    <w:rsid w:val="00476B48"/>
    <w:rsid w:val="004774C6"/>
    <w:rsid w:val="00481628"/>
    <w:rsid w:val="00481912"/>
    <w:rsid w:val="00481CF9"/>
    <w:rsid w:val="0048281A"/>
    <w:rsid w:val="00483168"/>
    <w:rsid w:val="00485327"/>
    <w:rsid w:val="00486520"/>
    <w:rsid w:val="0048693E"/>
    <w:rsid w:val="00486A02"/>
    <w:rsid w:val="00486BFE"/>
    <w:rsid w:val="00487DBB"/>
    <w:rsid w:val="004916DD"/>
    <w:rsid w:val="00492136"/>
    <w:rsid w:val="00493377"/>
    <w:rsid w:val="00494031"/>
    <w:rsid w:val="004958E1"/>
    <w:rsid w:val="004962DC"/>
    <w:rsid w:val="00496515"/>
    <w:rsid w:val="004967A6"/>
    <w:rsid w:val="004A05C7"/>
    <w:rsid w:val="004A0CE6"/>
    <w:rsid w:val="004A0D62"/>
    <w:rsid w:val="004A245E"/>
    <w:rsid w:val="004A3B03"/>
    <w:rsid w:val="004A4000"/>
    <w:rsid w:val="004A403F"/>
    <w:rsid w:val="004A4AB7"/>
    <w:rsid w:val="004A4CDA"/>
    <w:rsid w:val="004A564C"/>
    <w:rsid w:val="004A5C89"/>
    <w:rsid w:val="004A696F"/>
    <w:rsid w:val="004A699B"/>
    <w:rsid w:val="004A6A9F"/>
    <w:rsid w:val="004A6B98"/>
    <w:rsid w:val="004B0434"/>
    <w:rsid w:val="004B060C"/>
    <w:rsid w:val="004B13D8"/>
    <w:rsid w:val="004B1957"/>
    <w:rsid w:val="004B29E5"/>
    <w:rsid w:val="004B55F4"/>
    <w:rsid w:val="004B5F55"/>
    <w:rsid w:val="004B7AAB"/>
    <w:rsid w:val="004C0054"/>
    <w:rsid w:val="004C0E22"/>
    <w:rsid w:val="004C11C7"/>
    <w:rsid w:val="004C3E6C"/>
    <w:rsid w:val="004C4273"/>
    <w:rsid w:val="004C56E3"/>
    <w:rsid w:val="004C6340"/>
    <w:rsid w:val="004C6B08"/>
    <w:rsid w:val="004C735C"/>
    <w:rsid w:val="004C7A6D"/>
    <w:rsid w:val="004C7F07"/>
    <w:rsid w:val="004D09E9"/>
    <w:rsid w:val="004D0F08"/>
    <w:rsid w:val="004D1648"/>
    <w:rsid w:val="004D2515"/>
    <w:rsid w:val="004D2BBE"/>
    <w:rsid w:val="004D328A"/>
    <w:rsid w:val="004D38A3"/>
    <w:rsid w:val="004D41CF"/>
    <w:rsid w:val="004D51A8"/>
    <w:rsid w:val="004D53B0"/>
    <w:rsid w:val="004D5772"/>
    <w:rsid w:val="004D6166"/>
    <w:rsid w:val="004D6609"/>
    <w:rsid w:val="004D6619"/>
    <w:rsid w:val="004D7E9A"/>
    <w:rsid w:val="004E21CC"/>
    <w:rsid w:val="004E2795"/>
    <w:rsid w:val="004E2DB8"/>
    <w:rsid w:val="004E332C"/>
    <w:rsid w:val="004E3DEC"/>
    <w:rsid w:val="004E4105"/>
    <w:rsid w:val="004E45B8"/>
    <w:rsid w:val="004E49E9"/>
    <w:rsid w:val="004E4E64"/>
    <w:rsid w:val="004E5BD7"/>
    <w:rsid w:val="004E7414"/>
    <w:rsid w:val="004F13E7"/>
    <w:rsid w:val="004F1562"/>
    <w:rsid w:val="004F2323"/>
    <w:rsid w:val="004F2590"/>
    <w:rsid w:val="004F25F8"/>
    <w:rsid w:val="004F2647"/>
    <w:rsid w:val="004F2B5A"/>
    <w:rsid w:val="004F2B94"/>
    <w:rsid w:val="004F36F2"/>
    <w:rsid w:val="004F38DE"/>
    <w:rsid w:val="004F3B9B"/>
    <w:rsid w:val="004F492D"/>
    <w:rsid w:val="004F4A15"/>
    <w:rsid w:val="004F4D5A"/>
    <w:rsid w:val="004F55C8"/>
    <w:rsid w:val="004F61CE"/>
    <w:rsid w:val="004F6752"/>
    <w:rsid w:val="00501048"/>
    <w:rsid w:val="005010F4"/>
    <w:rsid w:val="00501E77"/>
    <w:rsid w:val="00502181"/>
    <w:rsid w:val="00503680"/>
    <w:rsid w:val="00503CA8"/>
    <w:rsid w:val="00504A5A"/>
    <w:rsid w:val="0050599F"/>
    <w:rsid w:val="00505F1F"/>
    <w:rsid w:val="005065D8"/>
    <w:rsid w:val="00506662"/>
    <w:rsid w:val="005104C9"/>
    <w:rsid w:val="00511592"/>
    <w:rsid w:val="00511D90"/>
    <w:rsid w:val="0051265A"/>
    <w:rsid w:val="005126E7"/>
    <w:rsid w:val="00512BD7"/>
    <w:rsid w:val="00514DA9"/>
    <w:rsid w:val="005158A3"/>
    <w:rsid w:val="00516E08"/>
    <w:rsid w:val="00517610"/>
    <w:rsid w:val="0052007E"/>
    <w:rsid w:val="005213A7"/>
    <w:rsid w:val="0052179F"/>
    <w:rsid w:val="005220AE"/>
    <w:rsid w:val="00523006"/>
    <w:rsid w:val="00523DD1"/>
    <w:rsid w:val="00523FD1"/>
    <w:rsid w:val="005249BA"/>
    <w:rsid w:val="00525246"/>
    <w:rsid w:val="00525896"/>
    <w:rsid w:val="005262C3"/>
    <w:rsid w:val="00526589"/>
    <w:rsid w:val="005276A7"/>
    <w:rsid w:val="00527AD7"/>
    <w:rsid w:val="00530120"/>
    <w:rsid w:val="00530161"/>
    <w:rsid w:val="00530647"/>
    <w:rsid w:val="00531666"/>
    <w:rsid w:val="00532C19"/>
    <w:rsid w:val="00532ECF"/>
    <w:rsid w:val="005335F4"/>
    <w:rsid w:val="0053372A"/>
    <w:rsid w:val="00534655"/>
    <w:rsid w:val="005367F8"/>
    <w:rsid w:val="00536C98"/>
    <w:rsid w:val="0054156E"/>
    <w:rsid w:val="005420EB"/>
    <w:rsid w:val="005425E6"/>
    <w:rsid w:val="00544232"/>
    <w:rsid w:val="00544395"/>
    <w:rsid w:val="005444B8"/>
    <w:rsid w:val="005451F9"/>
    <w:rsid w:val="0054529C"/>
    <w:rsid w:val="005508C6"/>
    <w:rsid w:val="00551DDB"/>
    <w:rsid w:val="0055314F"/>
    <w:rsid w:val="005543FA"/>
    <w:rsid w:val="0055591B"/>
    <w:rsid w:val="00556021"/>
    <w:rsid w:val="00562DAA"/>
    <w:rsid w:val="0056326F"/>
    <w:rsid w:val="00563A8B"/>
    <w:rsid w:val="005647B7"/>
    <w:rsid w:val="00564BE8"/>
    <w:rsid w:val="00564C32"/>
    <w:rsid w:val="005659CB"/>
    <w:rsid w:val="00565FC8"/>
    <w:rsid w:val="00567BC0"/>
    <w:rsid w:val="00567C54"/>
    <w:rsid w:val="00573B82"/>
    <w:rsid w:val="005744F3"/>
    <w:rsid w:val="00576B4B"/>
    <w:rsid w:val="00576D0A"/>
    <w:rsid w:val="00577437"/>
    <w:rsid w:val="00580699"/>
    <w:rsid w:val="00580F15"/>
    <w:rsid w:val="0058426E"/>
    <w:rsid w:val="00585724"/>
    <w:rsid w:val="00585A4C"/>
    <w:rsid w:val="005863D0"/>
    <w:rsid w:val="00586886"/>
    <w:rsid w:val="00587AB9"/>
    <w:rsid w:val="00587DB4"/>
    <w:rsid w:val="00590198"/>
    <w:rsid w:val="0059034F"/>
    <w:rsid w:val="005903F9"/>
    <w:rsid w:val="0059158B"/>
    <w:rsid w:val="00593C00"/>
    <w:rsid w:val="005948CF"/>
    <w:rsid w:val="00597330"/>
    <w:rsid w:val="00597636"/>
    <w:rsid w:val="005A158E"/>
    <w:rsid w:val="005A1790"/>
    <w:rsid w:val="005A1872"/>
    <w:rsid w:val="005A1F8B"/>
    <w:rsid w:val="005A21E1"/>
    <w:rsid w:val="005A289F"/>
    <w:rsid w:val="005A2CC7"/>
    <w:rsid w:val="005A2EC9"/>
    <w:rsid w:val="005A314D"/>
    <w:rsid w:val="005A3896"/>
    <w:rsid w:val="005A3D47"/>
    <w:rsid w:val="005A4671"/>
    <w:rsid w:val="005A4D8A"/>
    <w:rsid w:val="005A55EA"/>
    <w:rsid w:val="005A6123"/>
    <w:rsid w:val="005A6275"/>
    <w:rsid w:val="005A6F56"/>
    <w:rsid w:val="005A7256"/>
    <w:rsid w:val="005A7644"/>
    <w:rsid w:val="005A779F"/>
    <w:rsid w:val="005B158E"/>
    <w:rsid w:val="005B1CBE"/>
    <w:rsid w:val="005B2BB3"/>
    <w:rsid w:val="005B2F63"/>
    <w:rsid w:val="005B4DF4"/>
    <w:rsid w:val="005B4FBA"/>
    <w:rsid w:val="005B6E7E"/>
    <w:rsid w:val="005C0DE2"/>
    <w:rsid w:val="005C2B07"/>
    <w:rsid w:val="005C3884"/>
    <w:rsid w:val="005C5C7E"/>
    <w:rsid w:val="005C63AE"/>
    <w:rsid w:val="005C64A2"/>
    <w:rsid w:val="005C6A39"/>
    <w:rsid w:val="005C7545"/>
    <w:rsid w:val="005C7C5C"/>
    <w:rsid w:val="005D010F"/>
    <w:rsid w:val="005D018B"/>
    <w:rsid w:val="005D0234"/>
    <w:rsid w:val="005D0943"/>
    <w:rsid w:val="005D0BDF"/>
    <w:rsid w:val="005D2187"/>
    <w:rsid w:val="005D24B1"/>
    <w:rsid w:val="005D3282"/>
    <w:rsid w:val="005D4084"/>
    <w:rsid w:val="005D65ED"/>
    <w:rsid w:val="005D6909"/>
    <w:rsid w:val="005D7746"/>
    <w:rsid w:val="005E025F"/>
    <w:rsid w:val="005E14A3"/>
    <w:rsid w:val="005E2326"/>
    <w:rsid w:val="005E2BFB"/>
    <w:rsid w:val="005E361D"/>
    <w:rsid w:val="005E5219"/>
    <w:rsid w:val="005E57B0"/>
    <w:rsid w:val="005E5826"/>
    <w:rsid w:val="005E5A2B"/>
    <w:rsid w:val="005E5CEE"/>
    <w:rsid w:val="005E6450"/>
    <w:rsid w:val="005E6CE7"/>
    <w:rsid w:val="005F1474"/>
    <w:rsid w:val="005F18EE"/>
    <w:rsid w:val="005F2F54"/>
    <w:rsid w:val="005F3E82"/>
    <w:rsid w:val="005F5918"/>
    <w:rsid w:val="005F6212"/>
    <w:rsid w:val="005F705E"/>
    <w:rsid w:val="005F73AC"/>
    <w:rsid w:val="0060021C"/>
    <w:rsid w:val="0060066C"/>
    <w:rsid w:val="00601ACA"/>
    <w:rsid w:val="00601BFE"/>
    <w:rsid w:val="00601E21"/>
    <w:rsid w:val="00603992"/>
    <w:rsid w:val="00604062"/>
    <w:rsid w:val="0060486A"/>
    <w:rsid w:val="00605D5D"/>
    <w:rsid w:val="006124B4"/>
    <w:rsid w:val="00612A4F"/>
    <w:rsid w:val="00612FB1"/>
    <w:rsid w:val="00613A4E"/>
    <w:rsid w:val="00614061"/>
    <w:rsid w:val="0061492C"/>
    <w:rsid w:val="00614C2B"/>
    <w:rsid w:val="00617205"/>
    <w:rsid w:val="00617DA5"/>
    <w:rsid w:val="0062021D"/>
    <w:rsid w:val="006205DC"/>
    <w:rsid w:val="00621143"/>
    <w:rsid w:val="00622B4E"/>
    <w:rsid w:val="00623B95"/>
    <w:rsid w:val="00623E43"/>
    <w:rsid w:val="006248CC"/>
    <w:rsid w:val="00624BA4"/>
    <w:rsid w:val="006252F4"/>
    <w:rsid w:val="00632309"/>
    <w:rsid w:val="00632711"/>
    <w:rsid w:val="00634231"/>
    <w:rsid w:val="00634303"/>
    <w:rsid w:val="00635B19"/>
    <w:rsid w:val="00635B4C"/>
    <w:rsid w:val="00637539"/>
    <w:rsid w:val="006379A5"/>
    <w:rsid w:val="00637C17"/>
    <w:rsid w:val="00637CB2"/>
    <w:rsid w:val="00642C3D"/>
    <w:rsid w:val="0064334A"/>
    <w:rsid w:val="0064514A"/>
    <w:rsid w:val="0064518D"/>
    <w:rsid w:val="00646500"/>
    <w:rsid w:val="00646556"/>
    <w:rsid w:val="00646B41"/>
    <w:rsid w:val="00646C2A"/>
    <w:rsid w:val="00650B26"/>
    <w:rsid w:val="006510FC"/>
    <w:rsid w:val="00651CE0"/>
    <w:rsid w:val="00651F13"/>
    <w:rsid w:val="006524E7"/>
    <w:rsid w:val="00652D78"/>
    <w:rsid w:val="00653541"/>
    <w:rsid w:val="00653C29"/>
    <w:rsid w:val="00654243"/>
    <w:rsid w:val="00654FC9"/>
    <w:rsid w:val="00655925"/>
    <w:rsid w:val="00655B3B"/>
    <w:rsid w:val="00655D44"/>
    <w:rsid w:val="00656B61"/>
    <w:rsid w:val="006607C7"/>
    <w:rsid w:val="00660D01"/>
    <w:rsid w:val="00660FFA"/>
    <w:rsid w:val="0066383E"/>
    <w:rsid w:val="00663B6D"/>
    <w:rsid w:val="00664228"/>
    <w:rsid w:val="006644D3"/>
    <w:rsid w:val="00665ACF"/>
    <w:rsid w:val="006668E9"/>
    <w:rsid w:val="00667182"/>
    <w:rsid w:val="00667DD0"/>
    <w:rsid w:val="00667FE1"/>
    <w:rsid w:val="006719F9"/>
    <w:rsid w:val="00673139"/>
    <w:rsid w:val="0067334A"/>
    <w:rsid w:val="00674CB7"/>
    <w:rsid w:val="006755D3"/>
    <w:rsid w:val="00675B41"/>
    <w:rsid w:val="00675C22"/>
    <w:rsid w:val="006761AF"/>
    <w:rsid w:val="0067694C"/>
    <w:rsid w:val="00682058"/>
    <w:rsid w:val="006823D4"/>
    <w:rsid w:val="00682527"/>
    <w:rsid w:val="0068347A"/>
    <w:rsid w:val="00683715"/>
    <w:rsid w:val="0068581F"/>
    <w:rsid w:val="00685A77"/>
    <w:rsid w:val="00685B24"/>
    <w:rsid w:val="006869FE"/>
    <w:rsid w:val="00690A3D"/>
    <w:rsid w:val="00690FBF"/>
    <w:rsid w:val="00691035"/>
    <w:rsid w:val="0069349B"/>
    <w:rsid w:val="00693C19"/>
    <w:rsid w:val="00694F73"/>
    <w:rsid w:val="00695151"/>
    <w:rsid w:val="0069618A"/>
    <w:rsid w:val="006A060A"/>
    <w:rsid w:val="006A23EA"/>
    <w:rsid w:val="006A24F8"/>
    <w:rsid w:val="006A2F6E"/>
    <w:rsid w:val="006A410E"/>
    <w:rsid w:val="006A504D"/>
    <w:rsid w:val="006A5370"/>
    <w:rsid w:val="006A5E34"/>
    <w:rsid w:val="006A63C3"/>
    <w:rsid w:val="006A6FD4"/>
    <w:rsid w:val="006A791F"/>
    <w:rsid w:val="006B0303"/>
    <w:rsid w:val="006B2A08"/>
    <w:rsid w:val="006B3818"/>
    <w:rsid w:val="006B3907"/>
    <w:rsid w:val="006B5990"/>
    <w:rsid w:val="006B6758"/>
    <w:rsid w:val="006B6AE0"/>
    <w:rsid w:val="006B721E"/>
    <w:rsid w:val="006B74B3"/>
    <w:rsid w:val="006C0DB0"/>
    <w:rsid w:val="006C1BC2"/>
    <w:rsid w:val="006C3450"/>
    <w:rsid w:val="006C4EB3"/>
    <w:rsid w:val="006C4EC7"/>
    <w:rsid w:val="006C5512"/>
    <w:rsid w:val="006C6A49"/>
    <w:rsid w:val="006C7235"/>
    <w:rsid w:val="006D064A"/>
    <w:rsid w:val="006D095D"/>
    <w:rsid w:val="006D1239"/>
    <w:rsid w:val="006D1817"/>
    <w:rsid w:val="006D2338"/>
    <w:rsid w:val="006D38CE"/>
    <w:rsid w:val="006D3A74"/>
    <w:rsid w:val="006D3F43"/>
    <w:rsid w:val="006D4749"/>
    <w:rsid w:val="006D489F"/>
    <w:rsid w:val="006D4EEC"/>
    <w:rsid w:val="006D6A4F"/>
    <w:rsid w:val="006D6B02"/>
    <w:rsid w:val="006D6E67"/>
    <w:rsid w:val="006E01AA"/>
    <w:rsid w:val="006E0AB0"/>
    <w:rsid w:val="006E0D4C"/>
    <w:rsid w:val="006E0F31"/>
    <w:rsid w:val="006E1404"/>
    <w:rsid w:val="006E18EE"/>
    <w:rsid w:val="006E267F"/>
    <w:rsid w:val="006E5C57"/>
    <w:rsid w:val="006E63A1"/>
    <w:rsid w:val="006E6C14"/>
    <w:rsid w:val="006E6E9E"/>
    <w:rsid w:val="006E78E3"/>
    <w:rsid w:val="006E79ED"/>
    <w:rsid w:val="006F038A"/>
    <w:rsid w:val="006F075E"/>
    <w:rsid w:val="006F1D86"/>
    <w:rsid w:val="006F2353"/>
    <w:rsid w:val="006F247A"/>
    <w:rsid w:val="006F3531"/>
    <w:rsid w:val="006F361E"/>
    <w:rsid w:val="006F42F7"/>
    <w:rsid w:val="006F4702"/>
    <w:rsid w:val="006F4B91"/>
    <w:rsid w:val="006F5D9E"/>
    <w:rsid w:val="006F6927"/>
    <w:rsid w:val="006F7A08"/>
    <w:rsid w:val="006F7D4D"/>
    <w:rsid w:val="007002C9"/>
    <w:rsid w:val="00700ABD"/>
    <w:rsid w:val="00700EE9"/>
    <w:rsid w:val="007013E4"/>
    <w:rsid w:val="00701D87"/>
    <w:rsid w:val="00702D3B"/>
    <w:rsid w:val="0070375B"/>
    <w:rsid w:val="00703A58"/>
    <w:rsid w:val="00703C80"/>
    <w:rsid w:val="00703FF6"/>
    <w:rsid w:val="00704931"/>
    <w:rsid w:val="00705DA5"/>
    <w:rsid w:val="00705F06"/>
    <w:rsid w:val="00710B9D"/>
    <w:rsid w:val="00710E87"/>
    <w:rsid w:val="0071193D"/>
    <w:rsid w:val="007138E7"/>
    <w:rsid w:val="00714366"/>
    <w:rsid w:val="0071542D"/>
    <w:rsid w:val="00716369"/>
    <w:rsid w:val="00721DE0"/>
    <w:rsid w:val="00722171"/>
    <w:rsid w:val="00722BE2"/>
    <w:rsid w:val="00726B0D"/>
    <w:rsid w:val="00727832"/>
    <w:rsid w:val="00727F80"/>
    <w:rsid w:val="00730D5B"/>
    <w:rsid w:val="00730ED6"/>
    <w:rsid w:val="00730FEA"/>
    <w:rsid w:val="007318F3"/>
    <w:rsid w:val="00732717"/>
    <w:rsid w:val="00732ED5"/>
    <w:rsid w:val="00733743"/>
    <w:rsid w:val="0073488D"/>
    <w:rsid w:val="00737213"/>
    <w:rsid w:val="007378F6"/>
    <w:rsid w:val="00740143"/>
    <w:rsid w:val="00740F99"/>
    <w:rsid w:val="00740FD0"/>
    <w:rsid w:val="00742310"/>
    <w:rsid w:val="00742835"/>
    <w:rsid w:val="007428E0"/>
    <w:rsid w:val="00742C76"/>
    <w:rsid w:val="0074373C"/>
    <w:rsid w:val="00744921"/>
    <w:rsid w:val="00744BA2"/>
    <w:rsid w:val="00746128"/>
    <w:rsid w:val="00746616"/>
    <w:rsid w:val="007467AE"/>
    <w:rsid w:val="007467FF"/>
    <w:rsid w:val="00746AE5"/>
    <w:rsid w:val="00746CD6"/>
    <w:rsid w:val="00747F72"/>
    <w:rsid w:val="0075050D"/>
    <w:rsid w:val="00750600"/>
    <w:rsid w:val="007513FC"/>
    <w:rsid w:val="0075188D"/>
    <w:rsid w:val="007522EA"/>
    <w:rsid w:val="00752340"/>
    <w:rsid w:val="0075391A"/>
    <w:rsid w:val="00753CC6"/>
    <w:rsid w:val="007548F3"/>
    <w:rsid w:val="0075637C"/>
    <w:rsid w:val="007564F8"/>
    <w:rsid w:val="00756800"/>
    <w:rsid w:val="0075768D"/>
    <w:rsid w:val="007601E0"/>
    <w:rsid w:val="00760FEE"/>
    <w:rsid w:val="00761C4E"/>
    <w:rsid w:val="007628D4"/>
    <w:rsid w:val="00763287"/>
    <w:rsid w:val="007638E9"/>
    <w:rsid w:val="00763BEF"/>
    <w:rsid w:val="00764780"/>
    <w:rsid w:val="00765287"/>
    <w:rsid w:val="0076531D"/>
    <w:rsid w:val="007658F9"/>
    <w:rsid w:val="0076690F"/>
    <w:rsid w:val="0077148B"/>
    <w:rsid w:val="00772036"/>
    <w:rsid w:val="00772F7A"/>
    <w:rsid w:val="007754F8"/>
    <w:rsid w:val="007759B4"/>
    <w:rsid w:val="00776677"/>
    <w:rsid w:val="007769E6"/>
    <w:rsid w:val="00776A47"/>
    <w:rsid w:val="00776CFC"/>
    <w:rsid w:val="007777FA"/>
    <w:rsid w:val="00777E59"/>
    <w:rsid w:val="00780B8F"/>
    <w:rsid w:val="00780FB8"/>
    <w:rsid w:val="007827C7"/>
    <w:rsid w:val="00782B20"/>
    <w:rsid w:val="00783EEF"/>
    <w:rsid w:val="007849D2"/>
    <w:rsid w:val="00787B9C"/>
    <w:rsid w:val="0079028B"/>
    <w:rsid w:val="00790A71"/>
    <w:rsid w:val="00791BB8"/>
    <w:rsid w:val="00791CC2"/>
    <w:rsid w:val="0079225F"/>
    <w:rsid w:val="0079262D"/>
    <w:rsid w:val="0079285E"/>
    <w:rsid w:val="00793695"/>
    <w:rsid w:val="00793BDE"/>
    <w:rsid w:val="00793E96"/>
    <w:rsid w:val="00795245"/>
    <w:rsid w:val="00797626"/>
    <w:rsid w:val="00797C1B"/>
    <w:rsid w:val="007A1F9D"/>
    <w:rsid w:val="007A28CB"/>
    <w:rsid w:val="007A2B10"/>
    <w:rsid w:val="007A314E"/>
    <w:rsid w:val="007A31F4"/>
    <w:rsid w:val="007A4A12"/>
    <w:rsid w:val="007A56B6"/>
    <w:rsid w:val="007A5B1F"/>
    <w:rsid w:val="007A6C64"/>
    <w:rsid w:val="007B0B2D"/>
    <w:rsid w:val="007B0B9E"/>
    <w:rsid w:val="007B48EC"/>
    <w:rsid w:val="007B6B8D"/>
    <w:rsid w:val="007B6FAD"/>
    <w:rsid w:val="007B7125"/>
    <w:rsid w:val="007B7D39"/>
    <w:rsid w:val="007C0172"/>
    <w:rsid w:val="007C05A4"/>
    <w:rsid w:val="007C1347"/>
    <w:rsid w:val="007C1465"/>
    <w:rsid w:val="007C1B39"/>
    <w:rsid w:val="007C2837"/>
    <w:rsid w:val="007C2A79"/>
    <w:rsid w:val="007C7534"/>
    <w:rsid w:val="007D0361"/>
    <w:rsid w:val="007D06C8"/>
    <w:rsid w:val="007D0776"/>
    <w:rsid w:val="007D1AC6"/>
    <w:rsid w:val="007D1CB5"/>
    <w:rsid w:val="007D2B39"/>
    <w:rsid w:val="007D331A"/>
    <w:rsid w:val="007D3518"/>
    <w:rsid w:val="007D3A4F"/>
    <w:rsid w:val="007D3EE1"/>
    <w:rsid w:val="007D45B1"/>
    <w:rsid w:val="007D4F0C"/>
    <w:rsid w:val="007D65E7"/>
    <w:rsid w:val="007D69A8"/>
    <w:rsid w:val="007D7314"/>
    <w:rsid w:val="007D7A3D"/>
    <w:rsid w:val="007E030E"/>
    <w:rsid w:val="007E1670"/>
    <w:rsid w:val="007E25B7"/>
    <w:rsid w:val="007E47AE"/>
    <w:rsid w:val="007E59D3"/>
    <w:rsid w:val="007F0134"/>
    <w:rsid w:val="007F1205"/>
    <w:rsid w:val="007F148A"/>
    <w:rsid w:val="007F2F2E"/>
    <w:rsid w:val="007F3C90"/>
    <w:rsid w:val="007F65D8"/>
    <w:rsid w:val="007F6EE2"/>
    <w:rsid w:val="00800CF6"/>
    <w:rsid w:val="00800FB3"/>
    <w:rsid w:val="00802C67"/>
    <w:rsid w:val="00802FA4"/>
    <w:rsid w:val="00803741"/>
    <w:rsid w:val="008057D4"/>
    <w:rsid w:val="00806D6F"/>
    <w:rsid w:val="00807815"/>
    <w:rsid w:val="00807964"/>
    <w:rsid w:val="00810376"/>
    <w:rsid w:val="008107F1"/>
    <w:rsid w:val="008118AA"/>
    <w:rsid w:val="008135C5"/>
    <w:rsid w:val="00813844"/>
    <w:rsid w:val="00813AA9"/>
    <w:rsid w:val="008141AA"/>
    <w:rsid w:val="00815616"/>
    <w:rsid w:val="00815757"/>
    <w:rsid w:val="008161E2"/>
    <w:rsid w:val="008179B6"/>
    <w:rsid w:val="00820A71"/>
    <w:rsid w:val="00820AED"/>
    <w:rsid w:val="008219EA"/>
    <w:rsid w:val="00821DEF"/>
    <w:rsid w:val="0082354E"/>
    <w:rsid w:val="00824B5C"/>
    <w:rsid w:val="00824D38"/>
    <w:rsid w:val="008259CB"/>
    <w:rsid w:val="00826DB9"/>
    <w:rsid w:val="008276F0"/>
    <w:rsid w:val="00831DBF"/>
    <w:rsid w:val="00831F4D"/>
    <w:rsid w:val="00832409"/>
    <w:rsid w:val="0083259C"/>
    <w:rsid w:val="00832B53"/>
    <w:rsid w:val="00833BF7"/>
    <w:rsid w:val="00837252"/>
    <w:rsid w:val="00837381"/>
    <w:rsid w:val="008378BD"/>
    <w:rsid w:val="00837A49"/>
    <w:rsid w:val="008408B3"/>
    <w:rsid w:val="00841581"/>
    <w:rsid w:val="00841788"/>
    <w:rsid w:val="00842810"/>
    <w:rsid w:val="00842BF1"/>
    <w:rsid w:val="00843733"/>
    <w:rsid w:val="00843A5F"/>
    <w:rsid w:val="008448CF"/>
    <w:rsid w:val="00845A02"/>
    <w:rsid w:val="00845EC7"/>
    <w:rsid w:val="0084606E"/>
    <w:rsid w:val="00846263"/>
    <w:rsid w:val="00851676"/>
    <w:rsid w:val="008518F2"/>
    <w:rsid w:val="008523A8"/>
    <w:rsid w:val="00853731"/>
    <w:rsid w:val="00853A1E"/>
    <w:rsid w:val="00853DD1"/>
    <w:rsid w:val="008540AF"/>
    <w:rsid w:val="00854483"/>
    <w:rsid w:val="0085561D"/>
    <w:rsid w:val="0085780D"/>
    <w:rsid w:val="00857B3F"/>
    <w:rsid w:val="00860514"/>
    <w:rsid w:val="00861069"/>
    <w:rsid w:val="0086257C"/>
    <w:rsid w:val="008626D0"/>
    <w:rsid w:val="00862D3B"/>
    <w:rsid w:val="00864BF0"/>
    <w:rsid w:val="00864DCE"/>
    <w:rsid w:val="00866CC0"/>
    <w:rsid w:val="00867C59"/>
    <w:rsid w:val="00867FA4"/>
    <w:rsid w:val="00873396"/>
    <w:rsid w:val="00873827"/>
    <w:rsid w:val="00873AAB"/>
    <w:rsid w:val="00876C1D"/>
    <w:rsid w:val="00880092"/>
    <w:rsid w:val="008804D9"/>
    <w:rsid w:val="0088193A"/>
    <w:rsid w:val="008827C7"/>
    <w:rsid w:val="00883626"/>
    <w:rsid w:val="00883A35"/>
    <w:rsid w:val="008843BA"/>
    <w:rsid w:val="00884746"/>
    <w:rsid w:val="00884CA2"/>
    <w:rsid w:val="00885352"/>
    <w:rsid w:val="00885469"/>
    <w:rsid w:val="00885647"/>
    <w:rsid w:val="00886702"/>
    <w:rsid w:val="008868F8"/>
    <w:rsid w:val="00886F10"/>
    <w:rsid w:val="00886F47"/>
    <w:rsid w:val="00890605"/>
    <w:rsid w:val="00891354"/>
    <w:rsid w:val="00891D27"/>
    <w:rsid w:val="0089221B"/>
    <w:rsid w:val="00892A3A"/>
    <w:rsid w:val="00892C2F"/>
    <w:rsid w:val="0089382A"/>
    <w:rsid w:val="00894613"/>
    <w:rsid w:val="00894BEA"/>
    <w:rsid w:val="0089517E"/>
    <w:rsid w:val="0089569C"/>
    <w:rsid w:val="00895783"/>
    <w:rsid w:val="00896DD6"/>
    <w:rsid w:val="00897BBE"/>
    <w:rsid w:val="008A20FA"/>
    <w:rsid w:val="008A39A1"/>
    <w:rsid w:val="008A3FC3"/>
    <w:rsid w:val="008A49E1"/>
    <w:rsid w:val="008A4F56"/>
    <w:rsid w:val="008A5459"/>
    <w:rsid w:val="008A6A3B"/>
    <w:rsid w:val="008A717F"/>
    <w:rsid w:val="008B0559"/>
    <w:rsid w:val="008B0A94"/>
    <w:rsid w:val="008B0C7A"/>
    <w:rsid w:val="008B1CB3"/>
    <w:rsid w:val="008B22A0"/>
    <w:rsid w:val="008B253E"/>
    <w:rsid w:val="008B32C4"/>
    <w:rsid w:val="008B3D35"/>
    <w:rsid w:val="008B5B6B"/>
    <w:rsid w:val="008B72BC"/>
    <w:rsid w:val="008B7774"/>
    <w:rsid w:val="008B779A"/>
    <w:rsid w:val="008B7EA8"/>
    <w:rsid w:val="008C0930"/>
    <w:rsid w:val="008C0A42"/>
    <w:rsid w:val="008C0D5D"/>
    <w:rsid w:val="008C3C43"/>
    <w:rsid w:val="008C580A"/>
    <w:rsid w:val="008C5B12"/>
    <w:rsid w:val="008C5B39"/>
    <w:rsid w:val="008C5F53"/>
    <w:rsid w:val="008C64DF"/>
    <w:rsid w:val="008C6518"/>
    <w:rsid w:val="008C6E71"/>
    <w:rsid w:val="008C6FCF"/>
    <w:rsid w:val="008C76E1"/>
    <w:rsid w:val="008C78DB"/>
    <w:rsid w:val="008C7E4E"/>
    <w:rsid w:val="008D0E04"/>
    <w:rsid w:val="008D14A9"/>
    <w:rsid w:val="008D1875"/>
    <w:rsid w:val="008D2589"/>
    <w:rsid w:val="008D2894"/>
    <w:rsid w:val="008D2B33"/>
    <w:rsid w:val="008D39C7"/>
    <w:rsid w:val="008D4195"/>
    <w:rsid w:val="008D4757"/>
    <w:rsid w:val="008D4F4E"/>
    <w:rsid w:val="008D5D35"/>
    <w:rsid w:val="008D690F"/>
    <w:rsid w:val="008D7652"/>
    <w:rsid w:val="008D7DFC"/>
    <w:rsid w:val="008D7EA5"/>
    <w:rsid w:val="008E0307"/>
    <w:rsid w:val="008E067D"/>
    <w:rsid w:val="008E092E"/>
    <w:rsid w:val="008E2436"/>
    <w:rsid w:val="008E39FF"/>
    <w:rsid w:val="008E3C7F"/>
    <w:rsid w:val="008E4581"/>
    <w:rsid w:val="008E5151"/>
    <w:rsid w:val="008E54F7"/>
    <w:rsid w:val="008E5DAD"/>
    <w:rsid w:val="008E6334"/>
    <w:rsid w:val="008F03B1"/>
    <w:rsid w:val="008F1395"/>
    <w:rsid w:val="008F13D8"/>
    <w:rsid w:val="008F176C"/>
    <w:rsid w:val="008F1F73"/>
    <w:rsid w:val="008F23E0"/>
    <w:rsid w:val="008F3AE1"/>
    <w:rsid w:val="008F61B0"/>
    <w:rsid w:val="008F711D"/>
    <w:rsid w:val="009038DC"/>
    <w:rsid w:val="0090542F"/>
    <w:rsid w:val="00906348"/>
    <w:rsid w:val="009066FB"/>
    <w:rsid w:val="00910662"/>
    <w:rsid w:val="00911FDE"/>
    <w:rsid w:val="00912FDD"/>
    <w:rsid w:val="009135BE"/>
    <w:rsid w:val="009158CC"/>
    <w:rsid w:val="0092042C"/>
    <w:rsid w:val="0092063B"/>
    <w:rsid w:val="009223B1"/>
    <w:rsid w:val="00923638"/>
    <w:rsid w:val="00923B97"/>
    <w:rsid w:val="00924331"/>
    <w:rsid w:val="0092558D"/>
    <w:rsid w:val="00925675"/>
    <w:rsid w:val="009258F8"/>
    <w:rsid w:val="00925D52"/>
    <w:rsid w:val="00926DE9"/>
    <w:rsid w:val="00926E70"/>
    <w:rsid w:val="009272A9"/>
    <w:rsid w:val="00927F12"/>
    <w:rsid w:val="00927FBB"/>
    <w:rsid w:val="00932032"/>
    <w:rsid w:val="00932A04"/>
    <w:rsid w:val="0093347C"/>
    <w:rsid w:val="00933962"/>
    <w:rsid w:val="00933E9D"/>
    <w:rsid w:val="00935591"/>
    <w:rsid w:val="0093693F"/>
    <w:rsid w:val="00936C94"/>
    <w:rsid w:val="00937088"/>
    <w:rsid w:val="009371E1"/>
    <w:rsid w:val="00937626"/>
    <w:rsid w:val="00937733"/>
    <w:rsid w:val="0094106C"/>
    <w:rsid w:val="009410A9"/>
    <w:rsid w:val="00941F36"/>
    <w:rsid w:val="009420E2"/>
    <w:rsid w:val="009421E0"/>
    <w:rsid w:val="009432FC"/>
    <w:rsid w:val="00944610"/>
    <w:rsid w:val="00944FE2"/>
    <w:rsid w:val="00945C27"/>
    <w:rsid w:val="00945EAF"/>
    <w:rsid w:val="00946F9C"/>
    <w:rsid w:val="0094755D"/>
    <w:rsid w:val="009502B3"/>
    <w:rsid w:val="0095112D"/>
    <w:rsid w:val="00952C64"/>
    <w:rsid w:val="009554C6"/>
    <w:rsid w:val="009568A2"/>
    <w:rsid w:val="0095726B"/>
    <w:rsid w:val="00957588"/>
    <w:rsid w:val="00961029"/>
    <w:rsid w:val="00961449"/>
    <w:rsid w:val="00962767"/>
    <w:rsid w:val="0096366F"/>
    <w:rsid w:val="009644AF"/>
    <w:rsid w:val="00964973"/>
    <w:rsid w:val="00965122"/>
    <w:rsid w:val="0096575D"/>
    <w:rsid w:val="0096589D"/>
    <w:rsid w:val="00965CE4"/>
    <w:rsid w:val="009663F0"/>
    <w:rsid w:val="00966E57"/>
    <w:rsid w:val="00970446"/>
    <w:rsid w:val="00972642"/>
    <w:rsid w:val="0097382E"/>
    <w:rsid w:val="00973CF0"/>
    <w:rsid w:val="00975B34"/>
    <w:rsid w:val="009766C3"/>
    <w:rsid w:val="0097738B"/>
    <w:rsid w:val="00977689"/>
    <w:rsid w:val="0097777A"/>
    <w:rsid w:val="00980750"/>
    <w:rsid w:val="00981FA6"/>
    <w:rsid w:val="00982485"/>
    <w:rsid w:val="0098339F"/>
    <w:rsid w:val="0098439A"/>
    <w:rsid w:val="00984F9F"/>
    <w:rsid w:val="00985E71"/>
    <w:rsid w:val="00986870"/>
    <w:rsid w:val="00986CBC"/>
    <w:rsid w:val="009870C9"/>
    <w:rsid w:val="009937A0"/>
    <w:rsid w:val="00993B01"/>
    <w:rsid w:val="00993B23"/>
    <w:rsid w:val="00994367"/>
    <w:rsid w:val="00994C16"/>
    <w:rsid w:val="00994C19"/>
    <w:rsid w:val="00996E21"/>
    <w:rsid w:val="00997ECF"/>
    <w:rsid w:val="009A053C"/>
    <w:rsid w:val="009A0725"/>
    <w:rsid w:val="009A1D5C"/>
    <w:rsid w:val="009A22AF"/>
    <w:rsid w:val="009A3E0E"/>
    <w:rsid w:val="009A4355"/>
    <w:rsid w:val="009A4838"/>
    <w:rsid w:val="009A4DFB"/>
    <w:rsid w:val="009A5929"/>
    <w:rsid w:val="009A6210"/>
    <w:rsid w:val="009A708F"/>
    <w:rsid w:val="009A70F2"/>
    <w:rsid w:val="009A7FDA"/>
    <w:rsid w:val="009B0CE2"/>
    <w:rsid w:val="009B0E42"/>
    <w:rsid w:val="009B17FD"/>
    <w:rsid w:val="009B2C4C"/>
    <w:rsid w:val="009B4240"/>
    <w:rsid w:val="009B450E"/>
    <w:rsid w:val="009B4602"/>
    <w:rsid w:val="009B465F"/>
    <w:rsid w:val="009B4AD4"/>
    <w:rsid w:val="009B5F20"/>
    <w:rsid w:val="009B687A"/>
    <w:rsid w:val="009B6C55"/>
    <w:rsid w:val="009B6FDE"/>
    <w:rsid w:val="009C05E6"/>
    <w:rsid w:val="009C3444"/>
    <w:rsid w:val="009C3D71"/>
    <w:rsid w:val="009C423E"/>
    <w:rsid w:val="009C65BA"/>
    <w:rsid w:val="009C6BB3"/>
    <w:rsid w:val="009C7949"/>
    <w:rsid w:val="009D0403"/>
    <w:rsid w:val="009D28FC"/>
    <w:rsid w:val="009D3BEB"/>
    <w:rsid w:val="009D43F1"/>
    <w:rsid w:val="009D4CAC"/>
    <w:rsid w:val="009D52D2"/>
    <w:rsid w:val="009D5997"/>
    <w:rsid w:val="009D6687"/>
    <w:rsid w:val="009D6CA1"/>
    <w:rsid w:val="009D786D"/>
    <w:rsid w:val="009D7AD2"/>
    <w:rsid w:val="009E1BD1"/>
    <w:rsid w:val="009E26F4"/>
    <w:rsid w:val="009E3493"/>
    <w:rsid w:val="009E4BCA"/>
    <w:rsid w:val="009F0389"/>
    <w:rsid w:val="009F0524"/>
    <w:rsid w:val="009F0AB1"/>
    <w:rsid w:val="009F2066"/>
    <w:rsid w:val="009F27B1"/>
    <w:rsid w:val="009F2E43"/>
    <w:rsid w:val="009F368E"/>
    <w:rsid w:val="009F3A9B"/>
    <w:rsid w:val="009F3DF7"/>
    <w:rsid w:val="009F4ABA"/>
    <w:rsid w:val="009F4E64"/>
    <w:rsid w:val="009F50DD"/>
    <w:rsid w:val="009F571E"/>
    <w:rsid w:val="009F5AC0"/>
    <w:rsid w:val="009F64FA"/>
    <w:rsid w:val="00A00EAE"/>
    <w:rsid w:val="00A0137D"/>
    <w:rsid w:val="00A0172A"/>
    <w:rsid w:val="00A02E49"/>
    <w:rsid w:val="00A04ED1"/>
    <w:rsid w:val="00A05E1C"/>
    <w:rsid w:val="00A1206C"/>
    <w:rsid w:val="00A125A3"/>
    <w:rsid w:val="00A12B3E"/>
    <w:rsid w:val="00A1334C"/>
    <w:rsid w:val="00A141A2"/>
    <w:rsid w:val="00A1435D"/>
    <w:rsid w:val="00A14521"/>
    <w:rsid w:val="00A14561"/>
    <w:rsid w:val="00A16123"/>
    <w:rsid w:val="00A1629B"/>
    <w:rsid w:val="00A17931"/>
    <w:rsid w:val="00A17AC8"/>
    <w:rsid w:val="00A2011D"/>
    <w:rsid w:val="00A21862"/>
    <w:rsid w:val="00A218FD"/>
    <w:rsid w:val="00A22C77"/>
    <w:rsid w:val="00A22EEF"/>
    <w:rsid w:val="00A23A3F"/>
    <w:rsid w:val="00A23F0F"/>
    <w:rsid w:val="00A252E6"/>
    <w:rsid w:val="00A2552D"/>
    <w:rsid w:val="00A268BF"/>
    <w:rsid w:val="00A273E0"/>
    <w:rsid w:val="00A30E62"/>
    <w:rsid w:val="00A31C64"/>
    <w:rsid w:val="00A32B32"/>
    <w:rsid w:val="00A32F7B"/>
    <w:rsid w:val="00A3337F"/>
    <w:rsid w:val="00A34486"/>
    <w:rsid w:val="00A35421"/>
    <w:rsid w:val="00A3650D"/>
    <w:rsid w:val="00A36911"/>
    <w:rsid w:val="00A36FED"/>
    <w:rsid w:val="00A378CA"/>
    <w:rsid w:val="00A37ADA"/>
    <w:rsid w:val="00A4034F"/>
    <w:rsid w:val="00A40ABC"/>
    <w:rsid w:val="00A42278"/>
    <w:rsid w:val="00A42AEE"/>
    <w:rsid w:val="00A42B04"/>
    <w:rsid w:val="00A4355A"/>
    <w:rsid w:val="00A44253"/>
    <w:rsid w:val="00A45581"/>
    <w:rsid w:val="00A46019"/>
    <w:rsid w:val="00A52AC4"/>
    <w:rsid w:val="00A533E2"/>
    <w:rsid w:val="00A5385C"/>
    <w:rsid w:val="00A54DFF"/>
    <w:rsid w:val="00A55678"/>
    <w:rsid w:val="00A566B8"/>
    <w:rsid w:val="00A56C29"/>
    <w:rsid w:val="00A575B3"/>
    <w:rsid w:val="00A6083F"/>
    <w:rsid w:val="00A61A9F"/>
    <w:rsid w:val="00A627A4"/>
    <w:rsid w:val="00A62DED"/>
    <w:rsid w:val="00A63B4C"/>
    <w:rsid w:val="00A651AF"/>
    <w:rsid w:val="00A651CF"/>
    <w:rsid w:val="00A6542C"/>
    <w:rsid w:val="00A65AF8"/>
    <w:rsid w:val="00A666E4"/>
    <w:rsid w:val="00A6718B"/>
    <w:rsid w:val="00A679DC"/>
    <w:rsid w:val="00A70935"/>
    <w:rsid w:val="00A7256E"/>
    <w:rsid w:val="00A72A18"/>
    <w:rsid w:val="00A72FFF"/>
    <w:rsid w:val="00A73A6B"/>
    <w:rsid w:val="00A73A82"/>
    <w:rsid w:val="00A77130"/>
    <w:rsid w:val="00A77824"/>
    <w:rsid w:val="00A800C7"/>
    <w:rsid w:val="00A80734"/>
    <w:rsid w:val="00A80B1A"/>
    <w:rsid w:val="00A825B3"/>
    <w:rsid w:val="00A82915"/>
    <w:rsid w:val="00A84AE3"/>
    <w:rsid w:val="00A85397"/>
    <w:rsid w:val="00A85CFD"/>
    <w:rsid w:val="00A85FAD"/>
    <w:rsid w:val="00A861F1"/>
    <w:rsid w:val="00A87031"/>
    <w:rsid w:val="00A875CF"/>
    <w:rsid w:val="00A87890"/>
    <w:rsid w:val="00A90E90"/>
    <w:rsid w:val="00A910F8"/>
    <w:rsid w:val="00A91895"/>
    <w:rsid w:val="00A91946"/>
    <w:rsid w:val="00A9222E"/>
    <w:rsid w:val="00A9257D"/>
    <w:rsid w:val="00A93241"/>
    <w:rsid w:val="00A93F32"/>
    <w:rsid w:val="00A94B15"/>
    <w:rsid w:val="00A957FD"/>
    <w:rsid w:val="00A967AB"/>
    <w:rsid w:val="00A974C6"/>
    <w:rsid w:val="00A977E9"/>
    <w:rsid w:val="00A97800"/>
    <w:rsid w:val="00A97FE2"/>
    <w:rsid w:val="00AA0174"/>
    <w:rsid w:val="00AA103A"/>
    <w:rsid w:val="00AA15DA"/>
    <w:rsid w:val="00AA1D36"/>
    <w:rsid w:val="00AA2976"/>
    <w:rsid w:val="00AA3530"/>
    <w:rsid w:val="00AA423E"/>
    <w:rsid w:val="00AA4436"/>
    <w:rsid w:val="00AA4440"/>
    <w:rsid w:val="00AA47C7"/>
    <w:rsid w:val="00AA4E31"/>
    <w:rsid w:val="00AA62A7"/>
    <w:rsid w:val="00AA7271"/>
    <w:rsid w:val="00AA78D1"/>
    <w:rsid w:val="00AB273E"/>
    <w:rsid w:val="00AB30DB"/>
    <w:rsid w:val="00AB3B60"/>
    <w:rsid w:val="00AB3E21"/>
    <w:rsid w:val="00AB4012"/>
    <w:rsid w:val="00AB4DE7"/>
    <w:rsid w:val="00AB53FA"/>
    <w:rsid w:val="00AB5A3A"/>
    <w:rsid w:val="00AB5C5A"/>
    <w:rsid w:val="00AB65F1"/>
    <w:rsid w:val="00AC0286"/>
    <w:rsid w:val="00AC0673"/>
    <w:rsid w:val="00AC2056"/>
    <w:rsid w:val="00AC2806"/>
    <w:rsid w:val="00AC2AA2"/>
    <w:rsid w:val="00AC2C40"/>
    <w:rsid w:val="00AC39EA"/>
    <w:rsid w:val="00AC4F6D"/>
    <w:rsid w:val="00AC53F9"/>
    <w:rsid w:val="00AC544A"/>
    <w:rsid w:val="00AC79F1"/>
    <w:rsid w:val="00AC7E89"/>
    <w:rsid w:val="00AD030E"/>
    <w:rsid w:val="00AD050F"/>
    <w:rsid w:val="00AD0A04"/>
    <w:rsid w:val="00AD0FAF"/>
    <w:rsid w:val="00AD1247"/>
    <w:rsid w:val="00AD15C3"/>
    <w:rsid w:val="00AD22B4"/>
    <w:rsid w:val="00AD29D5"/>
    <w:rsid w:val="00AD2A8B"/>
    <w:rsid w:val="00AD3539"/>
    <w:rsid w:val="00AD71FE"/>
    <w:rsid w:val="00AE1B61"/>
    <w:rsid w:val="00AE20B6"/>
    <w:rsid w:val="00AE4415"/>
    <w:rsid w:val="00AE4709"/>
    <w:rsid w:val="00AE4A5E"/>
    <w:rsid w:val="00AE77F4"/>
    <w:rsid w:val="00AE7AC8"/>
    <w:rsid w:val="00AE7C31"/>
    <w:rsid w:val="00AF00B9"/>
    <w:rsid w:val="00AF044F"/>
    <w:rsid w:val="00AF067F"/>
    <w:rsid w:val="00AF0998"/>
    <w:rsid w:val="00AF0C46"/>
    <w:rsid w:val="00AF1DA8"/>
    <w:rsid w:val="00AF2087"/>
    <w:rsid w:val="00AF286A"/>
    <w:rsid w:val="00AF29BF"/>
    <w:rsid w:val="00AF4410"/>
    <w:rsid w:val="00AF4DC4"/>
    <w:rsid w:val="00AF5AA3"/>
    <w:rsid w:val="00AF5BCD"/>
    <w:rsid w:val="00AF6452"/>
    <w:rsid w:val="00AF69C6"/>
    <w:rsid w:val="00AF6EAD"/>
    <w:rsid w:val="00B00A62"/>
    <w:rsid w:val="00B01293"/>
    <w:rsid w:val="00B0142F"/>
    <w:rsid w:val="00B0172F"/>
    <w:rsid w:val="00B02011"/>
    <w:rsid w:val="00B024B0"/>
    <w:rsid w:val="00B02C79"/>
    <w:rsid w:val="00B03824"/>
    <w:rsid w:val="00B039FA"/>
    <w:rsid w:val="00B06159"/>
    <w:rsid w:val="00B06966"/>
    <w:rsid w:val="00B07038"/>
    <w:rsid w:val="00B079D7"/>
    <w:rsid w:val="00B1176D"/>
    <w:rsid w:val="00B12283"/>
    <w:rsid w:val="00B132AA"/>
    <w:rsid w:val="00B141B3"/>
    <w:rsid w:val="00B14B82"/>
    <w:rsid w:val="00B14BDA"/>
    <w:rsid w:val="00B15649"/>
    <w:rsid w:val="00B16539"/>
    <w:rsid w:val="00B16F46"/>
    <w:rsid w:val="00B244A0"/>
    <w:rsid w:val="00B24BF9"/>
    <w:rsid w:val="00B26808"/>
    <w:rsid w:val="00B26B0B"/>
    <w:rsid w:val="00B277AA"/>
    <w:rsid w:val="00B31BC8"/>
    <w:rsid w:val="00B3215E"/>
    <w:rsid w:val="00B351D2"/>
    <w:rsid w:val="00B35F10"/>
    <w:rsid w:val="00B403DC"/>
    <w:rsid w:val="00B41BBB"/>
    <w:rsid w:val="00B422D8"/>
    <w:rsid w:val="00B423BD"/>
    <w:rsid w:val="00B42ACE"/>
    <w:rsid w:val="00B4627D"/>
    <w:rsid w:val="00B51BDB"/>
    <w:rsid w:val="00B523A8"/>
    <w:rsid w:val="00B52F95"/>
    <w:rsid w:val="00B539AD"/>
    <w:rsid w:val="00B539DA"/>
    <w:rsid w:val="00B53A18"/>
    <w:rsid w:val="00B54493"/>
    <w:rsid w:val="00B545C8"/>
    <w:rsid w:val="00B54B4A"/>
    <w:rsid w:val="00B54DAD"/>
    <w:rsid w:val="00B55593"/>
    <w:rsid w:val="00B55952"/>
    <w:rsid w:val="00B568E7"/>
    <w:rsid w:val="00B57E2C"/>
    <w:rsid w:val="00B57EEC"/>
    <w:rsid w:val="00B60943"/>
    <w:rsid w:val="00B61B4A"/>
    <w:rsid w:val="00B623FC"/>
    <w:rsid w:val="00B66197"/>
    <w:rsid w:val="00B66DCD"/>
    <w:rsid w:val="00B6780F"/>
    <w:rsid w:val="00B7012E"/>
    <w:rsid w:val="00B701B5"/>
    <w:rsid w:val="00B704C8"/>
    <w:rsid w:val="00B70BC6"/>
    <w:rsid w:val="00B72157"/>
    <w:rsid w:val="00B73AA7"/>
    <w:rsid w:val="00B74F79"/>
    <w:rsid w:val="00B75377"/>
    <w:rsid w:val="00B762DF"/>
    <w:rsid w:val="00B775B7"/>
    <w:rsid w:val="00B814B7"/>
    <w:rsid w:val="00B81B77"/>
    <w:rsid w:val="00B81D0C"/>
    <w:rsid w:val="00B81DAD"/>
    <w:rsid w:val="00B82771"/>
    <w:rsid w:val="00B829BB"/>
    <w:rsid w:val="00B82FBA"/>
    <w:rsid w:val="00B8513F"/>
    <w:rsid w:val="00B86FC7"/>
    <w:rsid w:val="00B870D2"/>
    <w:rsid w:val="00B87153"/>
    <w:rsid w:val="00B87A28"/>
    <w:rsid w:val="00B87FDB"/>
    <w:rsid w:val="00B9093B"/>
    <w:rsid w:val="00B9144E"/>
    <w:rsid w:val="00B915E7"/>
    <w:rsid w:val="00B92ED8"/>
    <w:rsid w:val="00B9318B"/>
    <w:rsid w:val="00B9408A"/>
    <w:rsid w:val="00B94547"/>
    <w:rsid w:val="00B94DBC"/>
    <w:rsid w:val="00B954CC"/>
    <w:rsid w:val="00B96369"/>
    <w:rsid w:val="00B97A1E"/>
    <w:rsid w:val="00BA0069"/>
    <w:rsid w:val="00BA0DC6"/>
    <w:rsid w:val="00BA1413"/>
    <w:rsid w:val="00BA395E"/>
    <w:rsid w:val="00BA51C6"/>
    <w:rsid w:val="00BA5448"/>
    <w:rsid w:val="00BA56E5"/>
    <w:rsid w:val="00BA61C3"/>
    <w:rsid w:val="00BA635E"/>
    <w:rsid w:val="00BA6892"/>
    <w:rsid w:val="00BA6FFE"/>
    <w:rsid w:val="00BA702B"/>
    <w:rsid w:val="00BB0AEA"/>
    <w:rsid w:val="00BB1BAC"/>
    <w:rsid w:val="00BB2770"/>
    <w:rsid w:val="00BB4C71"/>
    <w:rsid w:val="00BB4FAE"/>
    <w:rsid w:val="00BB59FA"/>
    <w:rsid w:val="00BB5B12"/>
    <w:rsid w:val="00BB6B4F"/>
    <w:rsid w:val="00BB6C10"/>
    <w:rsid w:val="00BB6C23"/>
    <w:rsid w:val="00BB7E3D"/>
    <w:rsid w:val="00BC0281"/>
    <w:rsid w:val="00BC1F36"/>
    <w:rsid w:val="00BC2391"/>
    <w:rsid w:val="00BC2518"/>
    <w:rsid w:val="00BC2665"/>
    <w:rsid w:val="00BC26E6"/>
    <w:rsid w:val="00BC278C"/>
    <w:rsid w:val="00BC36DD"/>
    <w:rsid w:val="00BC3C85"/>
    <w:rsid w:val="00BC4CB7"/>
    <w:rsid w:val="00BC7807"/>
    <w:rsid w:val="00BD0F99"/>
    <w:rsid w:val="00BD0FFB"/>
    <w:rsid w:val="00BD12C0"/>
    <w:rsid w:val="00BD1567"/>
    <w:rsid w:val="00BD4864"/>
    <w:rsid w:val="00BD5B0E"/>
    <w:rsid w:val="00BD7331"/>
    <w:rsid w:val="00BD7BF1"/>
    <w:rsid w:val="00BD7F46"/>
    <w:rsid w:val="00BE0144"/>
    <w:rsid w:val="00BE0750"/>
    <w:rsid w:val="00BE076B"/>
    <w:rsid w:val="00BE1293"/>
    <w:rsid w:val="00BE1AD0"/>
    <w:rsid w:val="00BE3C01"/>
    <w:rsid w:val="00BE4021"/>
    <w:rsid w:val="00BE4517"/>
    <w:rsid w:val="00BE4820"/>
    <w:rsid w:val="00BE50C7"/>
    <w:rsid w:val="00BE66E7"/>
    <w:rsid w:val="00BE6E17"/>
    <w:rsid w:val="00BE7839"/>
    <w:rsid w:val="00BF02BA"/>
    <w:rsid w:val="00BF0432"/>
    <w:rsid w:val="00BF0461"/>
    <w:rsid w:val="00BF0B63"/>
    <w:rsid w:val="00BF0ED0"/>
    <w:rsid w:val="00BF4C64"/>
    <w:rsid w:val="00BF5FE7"/>
    <w:rsid w:val="00BF62BC"/>
    <w:rsid w:val="00BF6B75"/>
    <w:rsid w:val="00BF6EDC"/>
    <w:rsid w:val="00BF7019"/>
    <w:rsid w:val="00C0025C"/>
    <w:rsid w:val="00C01643"/>
    <w:rsid w:val="00C01BD0"/>
    <w:rsid w:val="00C0318C"/>
    <w:rsid w:val="00C03EF5"/>
    <w:rsid w:val="00C040F2"/>
    <w:rsid w:val="00C05EAF"/>
    <w:rsid w:val="00C0686C"/>
    <w:rsid w:val="00C06BAC"/>
    <w:rsid w:val="00C1103F"/>
    <w:rsid w:val="00C11F3C"/>
    <w:rsid w:val="00C12964"/>
    <w:rsid w:val="00C1325E"/>
    <w:rsid w:val="00C14989"/>
    <w:rsid w:val="00C16A3D"/>
    <w:rsid w:val="00C16C02"/>
    <w:rsid w:val="00C20F72"/>
    <w:rsid w:val="00C21770"/>
    <w:rsid w:val="00C23720"/>
    <w:rsid w:val="00C237B5"/>
    <w:rsid w:val="00C2497C"/>
    <w:rsid w:val="00C249EC"/>
    <w:rsid w:val="00C2573D"/>
    <w:rsid w:val="00C2705E"/>
    <w:rsid w:val="00C27A70"/>
    <w:rsid w:val="00C30301"/>
    <w:rsid w:val="00C3035F"/>
    <w:rsid w:val="00C32461"/>
    <w:rsid w:val="00C32C03"/>
    <w:rsid w:val="00C33182"/>
    <w:rsid w:val="00C33362"/>
    <w:rsid w:val="00C3488A"/>
    <w:rsid w:val="00C348B8"/>
    <w:rsid w:val="00C35BD7"/>
    <w:rsid w:val="00C369F5"/>
    <w:rsid w:val="00C37ECD"/>
    <w:rsid w:val="00C40085"/>
    <w:rsid w:val="00C41507"/>
    <w:rsid w:val="00C416B9"/>
    <w:rsid w:val="00C41FE5"/>
    <w:rsid w:val="00C42A21"/>
    <w:rsid w:val="00C42E03"/>
    <w:rsid w:val="00C42E6F"/>
    <w:rsid w:val="00C4301C"/>
    <w:rsid w:val="00C43507"/>
    <w:rsid w:val="00C447D3"/>
    <w:rsid w:val="00C469F5"/>
    <w:rsid w:val="00C51EF5"/>
    <w:rsid w:val="00C51FF0"/>
    <w:rsid w:val="00C52141"/>
    <w:rsid w:val="00C52BE1"/>
    <w:rsid w:val="00C55851"/>
    <w:rsid w:val="00C5596A"/>
    <w:rsid w:val="00C55F07"/>
    <w:rsid w:val="00C56B38"/>
    <w:rsid w:val="00C57973"/>
    <w:rsid w:val="00C57C10"/>
    <w:rsid w:val="00C6136E"/>
    <w:rsid w:val="00C61EE8"/>
    <w:rsid w:val="00C6343B"/>
    <w:rsid w:val="00C63C5E"/>
    <w:rsid w:val="00C64B29"/>
    <w:rsid w:val="00C65115"/>
    <w:rsid w:val="00C6549E"/>
    <w:rsid w:val="00C657AE"/>
    <w:rsid w:val="00C6629D"/>
    <w:rsid w:val="00C6645E"/>
    <w:rsid w:val="00C66B39"/>
    <w:rsid w:val="00C66B7B"/>
    <w:rsid w:val="00C67223"/>
    <w:rsid w:val="00C67242"/>
    <w:rsid w:val="00C67E92"/>
    <w:rsid w:val="00C701F5"/>
    <w:rsid w:val="00C7071D"/>
    <w:rsid w:val="00C70953"/>
    <w:rsid w:val="00C71B0B"/>
    <w:rsid w:val="00C73057"/>
    <w:rsid w:val="00C745E2"/>
    <w:rsid w:val="00C7486F"/>
    <w:rsid w:val="00C74DB0"/>
    <w:rsid w:val="00C7515C"/>
    <w:rsid w:val="00C76A67"/>
    <w:rsid w:val="00C76D2B"/>
    <w:rsid w:val="00C770DB"/>
    <w:rsid w:val="00C77856"/>
    <w:rsid w:val="00C8007D"/>
    <w:rsid w:val="00C8159D"/>
    <w:rsid w:val="00C83C45"/>
    <w:rsid w:val="00C84D85"/>
    <w:rsid w:val="00C85A48"/>
    <w:rsid w:val="00C86A59"/>
    <w:rsid w:val="00C87477"/>
    <w:rsid w:val="00C879FE"/>
    <w:rsid w:val="00C90B41"/>
    <w:rsid w:val="00C93684"/>
    <w:rsid w:val="00C93EEA"/>
    <w:rsid w:val="00C94A8B"/>
    <w:rsid w:val="00C95721"/>
    <w:rsid w:val="00C964AF"/>
    <w:rsid w:val="00C975E4"/>
    <w:rsid w:val="00C975F0"/>
    <w:rsid w:val="00C97A3E"/>
    <w:rsid w:val="00CA0F88"/>
    <w:rsid w:val="00CA1037"/>
    <w:rsid w:val="00CA1344"/>
    <w:rsid w:val="00CA13A7"/>
    <w:rsid w:val="00CA1884"/>
    <w:rsid w:val="00CA3291"/>
    <w:rsid w:val="00CA4047"/>
    <w:rsid w:val="00CA42EC"/>
    <w:rsid w:val="00CA4A58"/>
    <w:rsid w:val="00CA59AD"/>
    <w:rsid w:val="00CA5EE6"/>
    <w:rsid w:val="00CA691F"/>
    <w:rsid w:val="00CA6AC8"/>
    <w:rsid w:val="00CA6CB6"/>
    <w:rsid w:val="00CB0077"/>
    <w:rsid w:val="00CB06FE"/>
    <w:rsid w:val="00CB0B88"/>
    <w:rsid w:val="00CB0FBC"/>
    <w:rsid w:val="00CB2BF2"/>
    <w:rsid w:val="00CB3665"/>
    <w:rsid w:val="00CB44CE"/>
    <w:rsid w:val="00CB4718"/>
    <w:rsid w:val="00CB4F92"/>
    <w:rsid w:val="00CB570B"/>
    <w:rsid w:val="00CB5BC9"/>
    <w:rsid w:val="00CB6990"/>
    <w:rsid w:val="00CB6E3E"/>
    <w:rsid w:val="00CB7A99"/>
    <w:rsid w:val="00CC125D"/>
    <w:rsid w:val="00CC1B12"/>
    <w:rsid w:val="00CC2672"/>
    <w:rsid w:val="00CC2BFC"/>
    <w:rsid w:val="00CC34FA"/>
    <w:rsid w:val="00CC43CD"/>
    <w:rsid w:val="00CC5652"/>
    <w:rsid w:val="00CC5C60"/>
    <w:rsid w:val="00CC73A1"/>
    <w:rsid w:val="00CC73B1"/>
    <w:rsid w:val="00CC7EC0"/>
    <w:rsid w:val="00CD02DE"/>
    <w:rsid w:val="00CD0C22"/>
    <w:rsid w:val="00CD1295"/>
    <w:rsid w:val="00CD1552"/>
    <w:rsid w:val="00CD1825"/>
    <w:rsid w:val="00CD20EF"/>
    <w:rsid w:val="00CD2238"/>
    <w:rsid w:val="00CD358C"/>
    <w:rsid w:val="00CD3E2C"/>
    <w:rsid w:val="00CD41D1"/>
    <w:rsid w:val="00CD49E7"/>
    <w:rsid w:val="00CD559F"/>
    <w:rsid w:val="00CD5D8E"/>
    <w:rsid w:val="00CD5EA3"/>
    <w:rsid w:val="00CD722F"/>
    <w:rsid w:val="00CD7C1C"/>
    <w:rsid w:val="00CE0058"/>
    <w:rsid w:val="00CE083D"/>
    <w:rsid w:val="00CE2535"/>
    <w:rsid w:val="00CE29F1"/>
    <w:rsid w:val="00CE2D83"/>
    <w:rsid w:val="00CE3204"/>
    <w:rsid w:val="00CE48EC"/>
    <w:rsid w:val="00CE5FCB"/>
    <w:rsid w:val="00CE64FA"/>
    <w:rsid w:val="00CE67F0"/>
    <w:rsid w:val="00CE720E"/>
    <w:rsid w:val="00CE7739"/>
    <w:rsid w:val="00CF0D80"/>
    <w:rsid w:val="00CF19B5"/>
    <w:rsid w:val="00CF1BC0"/>
    <w:rsid w:val="00CF20FA"/>
    <w:rsid w:val="00CF2401"/>
    <w:rsid w:val="00CF2B50"/>
    <w:rsid w:val="00CF49AA"/>
    <w:rsid w:val="00CF4BF4"/>
    <w:rsid w:val="00CF69E4"/>
    <w:rsid w:val="00CF789D"/>
    <w:rsid w:val="00CF7997"/>
    <w:rsid w:val="00CF79E5"/>
    <w:rsid w:val="00D000C1"/>
    <w:rsid w:val="00D00B56"/>
    <w:rsid w:val="00D010FC"/>
    <w:rsid w:val="00D01496"/>
    <w:rsid w:val="00D01ABB"/>
    <w:rsid w:val="00D01B85"/>
    <w:rsid w:val="00D02B1C"/>
    <w:rsid w:val="00D02E0A"/>
    <w:rsid w:val="00D03918"/>
    <w:rsid w:val="00D03B1F"/>
    <w:rsid w:val="00D04111"/>
    <w:rsid w:val="00D041EF"/>
    <w:rsid w:val="00D0439D"/>
    <w:rsid w:val="00D04679"/>
    <w:rsid w:val="00D04FDF"/>
    <w:rsid w:val="00D06235"/>
    <w:rsid w:val="00D105F5"/>
    <w:rsid w:val="00D110ED"/>
    <w:rsid w:val="00D11352"/>
    <w:rsid w:val="00D1149B"/>
    <w:rsid w:val="00D11A44"/>
    <w:rsid w:val="00D11F7D"/>
    <w:rsid w:val="00D124C6"/>
    <w:rsid w:val="00D12BE5"/>
    <w:rsid w:val="00D1316C"/>
    <w:rsid w:val="00D134F1"/>
    <w:rsid w:val="00D1435C"/>
    <w:rsid w:val="00D149AB"/>
    <w:rsid w:val="00D14C5D"/>
    <w:rsid w:val="00D15448"/>
    <w:rsid w:val="00D16C67"/>
    <w:rsid w:val="00D20510"/>
    <w:rsid w:val="00D2052B"/>
    <w:rsid w:val="00D20881"/>
    <w:rsid w:val="00D20BBB"/>
    <w:rsid w:val="00D2135E"/>
    <w:rsid w:val="00D2296E"/>
    <w:rsid w:val="00D231A8"/>
    <w:rsid w:val="00D23D39"/>
    <w:rsid w:val="00D245F2"/>
    <w:rsid w:val="00D25C7D"/>
    <w:rsid w:val="00D25D52"/>
    <w:rsid w:val="00D261FD"/>
    <w:rsid w:val="00D26D8F"/>
    <w:rsid w:val="00D30691"/>
    <w:rsid w:val="00D31FD0"/>
    <w:rsid w:val="00D336D0"/>
    <w:rsid w:val="00D348F0"/>
    <w:rsid w:val="00D35092"/>
    <w:rsid w:val="00D352D4"/>
    <w:rsid w:val="00D36C12"/>
    <w:rsid w:val="00D37BE7"/>
    <w:rsid w:val="00D406E3"/>
    <w:rsid w:val="00D40F1A"/>
    <w:rsid w:val="00D4118E"/>
    <w:rsid w:val="00D42060"/>
    <w:rsid w:val="00D42493"/>
    <w:rsid w:val="00D42943"/>
    <w:rsid w:val="00D44861"/>
    <w:rsid w:val="00D44F98"/>
    <w:rsid w:val="00D464D8"/>
    <w:rsid w:val="00D46AE4"/>
    <w:rsid w:val="00D47248"/>
    <w:rsid w:val="00D503EB"/>
    <w:rsid w:val="00D50A12"/>
    <w:rsid w:val="00D51F2A"/>
    <w:rsid w:val="00D522ED"/>
    <w:rsid w:val="00D52F20"/>
    <w:rsid w:val="00D5410D"/>
    <w:rsid w:val="00D54989"/>
    <w:rsid w:val="00D553DE"/>
    <w:rsid w:val="00D558E6"/>
    <w:rsid w:val="00D56BFC"/>
    <w:rsid w:val="00D57CBD"/>
    <w:rsid w:val="00D60373"/>
    <w:rsid w:val="00D603A7"/>
    <w:rsid w:val="00D60462"/>
    <w:rsid w:val="00D60AFE"/>
    <w:rsid w:val="00D61BC6"/>
    <w:rsid w:val="00D61D51"/>
    <w:rsid w:val="00D63ECB"/>
    <w:rsid w:val="00D64044"/>
    <w:rsid w:val="00D64D76"/>
    <w:rsid w:val="00D64D84"/>
    <w:rsid w:val="00D65587"/>
    <w:rsid w:val="00D6579A"/>
    <w:rsid w:val="00D67724"/>
    <w:rsid w:val="00D67A15"/>
    <w:rsid w:val="00D71801"/>
    <w:rsid w:val="00D719F7"/>
    <w:rsid w:val="00D71A73"/>
    <w:rsid w:val="00D7205E"/>
    <w:rsid w:val="00D74117"/>
    <w:rsid w:val="00D741C1"/>
    <w:rsid w:val="00D74794"/>
    <w:rsid w:val="00D75BC7"/>
    <w:rsid w:val="00D75C71"/>
    <w:rsid w:val="00D76291"/>
    <w:rsid w:val="00D765A3"/>
    <w:rsid w:val="00D76EEB"/>
    <w:rsid w:val="00D8090A"/>
    <w:rsid w:val="00D80E07"/>
    <w:rsid w:val="00D81514"/>
    <w:rsid w:val="00D8162F"/>
    <w:rsid w:val="00D819FD"/>
    <w:rsid w:val="00D81C4A"/>
    <w:rsid w:val="00D82234"/>
    <w:rsid w:val="00D82442"/>
    <w:rsid w:val="00D82789"/>
    <w:rsid w:val="00D83820"/>
    <w:rsid w:val="00D83AE2"/>
    <w:rsid w:val="00D86E37"/>
    <w:rsid w:val="00D87128"/>
    <w:rsid w:val="00D877A3"/>
    <w:rsid w:val="00D87CE6"/>
    <w:rsid w:val="00D9060C"/>
    <w:rsid w:val="00D90A06"/>
    <w:rsid w:val="00D90EE7"/>
    <w:rsid w:val="00D91C61"/>
    <w:rsid w:val="00D9286F"/>
    <w:rsid w:val="00D92973"/>
    <w:rsid w:val="00D92D87"/>
    <w:rsid w:val="00D932E6"/>
    <w:rsid w:val="00D933D6"/>
    <w:rsid w:val="00D93A10"/>
    <w:rsid w:val="00D9461C"/>
    <w:rsid w:val="00D9470A"/>
    <w:rsid w:val="00D94A93"/>
    <w:rsid w:val="00D94F8F"/>
    <w:rsid w:val="00D95CA5"/>
    <w:rsid w:val="00D96ECA"/>
    <w:rsid w:val="00D96EFE"/>
    <w:rsid w:val="00D9764C"/>
    <w:rsid w:val="00D97E1C"/>
    <w:rsid w:val="00DA173D"/>
    <w:rsid w:val="00DA1AA8"/>
    <w:rsid w:val="00DA1F2D"/>
    <w:rsid w:val="00DA5077"/>
    <w:rsid w:val="00DA5269"/>
    <w:rsid w:val="00DA5526"/>
    <w:rsid w:val="00DA585A"/>
    <w:rsid w:val="00DA6956"/>
    <w:rsid w:val="00DA69F1"/>
    <w:rsid w:val="00DA6C91"/>
    <w:rsid w:val="00DA6ED1"/>
    <w:rsid w:val="00DA79D8"/>
    <w:rsid w:val="00DB0374"/>
    <w:rsid w:val="00DB055B"/>
    <w:rsid w:val="00DB08D1"/>
    <w:rsid w:val="00DB0D2F"/>
    <w:rsid w:val="00DB119A"/>
    <w:rsid w:val="00DB1AE0"/>
    <w:rsid w:val="00DB3845"/>
    <w:rsid w:val="00DB3A62"/>
    <w:rsid w:val="00DB4072"/>
    <w:rsid w:val="00DB43E1"/>
    <w:rsid w:val="00DB4FAA"/>
    <w:rsid w:val="00DB5099"/>
    <w:rsid w:val="00DB6DCC"/>
    <w:rsid w:val="00DB6F14"/>
    <w:rsid w:val="00DB703B"/>
    <w:rsid w:val="00DC0363"/>
    <w:rsid w:val="00DC0B54"/>
    <w:rsid w:val="00DC28FC"/>
    <w:rsid w:val="00DC2AA1"/>
    <w:rsid w:val="00DC2DF0"/>
    <w:rsid w:val="00DC45C8"/>
    <w:rsid w:val="00DC471F"/>
    <w:rsid w:val="00DC4E9A"/>
    <w:rsid w:val="00DC6E02"/>
    <w:rsid w:val="00DC7104"/>
    <w:rsid w:val="00DC7F91"/>
    <w:rsid w:val="00DD01BF"/>
    <w:rsid w:val="00DD1CD9"/>
    <w:rsid w:val="00DD1EED"/>
    <w:rsid w:val="00DD308A"/>
    <w:rsid w:val="00DD322F"/>
    <w:rsid w:val="00DD44BE"/>
    <w:rsid w:val="00DD469A"/>
    <w:rsid w:val="00DD5746"/>
    <w:rsid w:val="00DD6BC7"/>
    <w:rsid w:val="00DE15A4"/>
    <w:rsid w:val="00DE1772"/>
    <w:rsid w:val="00DE1897"/>
    <w:rsid w:val="00DE39A8"/>
    <w:rsid w:val="00DE3BB6"/>
    <w:rsid w:val="00DE3BE6"/>
    <w:rsid w:val="00DE46DD"/>
    <w:rsid w:val="00DE5983"/>
    <w:rsid w:val="00DE6108"/>
    <w:rsid w:val="00DE703F"/>
    <w:rsid w:val="00DE77A4"/>
    <w:rsid w:val="00DE7DCA"/>
    <w:rsid w:val="00DF033E"/>
    <w:rsid w:val="00DF045E"/>
    <w:rsid w:val="00DF0A48"/>
    <w:rsid w:val="00DF1D1C"/>
    <w:rsid w:val="00DF1EFE"/>
    <w:rsid w:val="00DF2C8A"/>
    <w:rsid w:val="00DF30C5"/>
    <w:rsid w:val="00DF4D82"/>
    <w:rsid w:val="00DF51A4"/>
    <w:rsid w:val="00DF62EF"/>
    <w:rsid w:val="00DF6A41"/>
    <w:rsid w:val="00DF6D63"/>
    <w:rsid w:val="00DF7B0C"/>
    <w:rsid w:val="00E014F8"/>
    <w:rsid w:val="00E02EA1"/>
    <w:rsid w:val="00E06CC2"/>
    <w:rsid w:val="00E122ED"/>
    <w:rsid w:val="00E12717"/>
    <w:rsid w:val="00E14D24"/>
    <w:rsid w:val="00E1539F"/>
    <w:rsid w:val="00E16B5A"/>
    <w:rsid w:val="00E171BB"/>
    <w:rsid w:val="00E172E5"/>
    <w:rsid w:val="00E17543"/>
    <w:rsid w:val="00E20589"/>
    <w:rsid w:val="00E212F6"/>
    <w:rsid w:val="00E22A5A"/>
    <w:rsid w:val="00E233A4"/>
    <w:rsid w:val="00E24A91"/>
    <w:rsid w:val="00E25C65"/>
    <w:rsid w:val="00E25D7F"/>
    <w:rsid w:val="00E26E05"/>
    <w:rsid w:val="00E26F9B"/>
    <w:rsid w:val="00E2703B"/>
    <w:rsid w:val="00E2752A"/>
    <w:rsid w:val="00E27737"/>
    <w:rsid w:val="00E3030E"/>
    <w:rsid w:val="00E3092D"/>
    <w:rsid w:val="00E30C79"/>
    <w:rsid w:val="00E3357F"/>
    <w:rsid w:val="00E33C4C"/>
    <w:rsid w:val="00E34431"/>
    <w:rsid w:val="00E356A6"/>
    <w:rsid w:val="00E36115"/>
    <w:rsid w:val="00E400E5"/>
    <w:rsid w:val="00E4012E"/>
    <w:rsid w:val="00E40202"/>
    <w:rsid w:val="00E404CB"/>
    <w:rsid w:val="00E42518"/>
    <w:rsid w:val="00E42D4D"/>
    <w:rsid w:val="00E42EE0"/>
    <w:rsid w:val="00E44E31"/>
    <w:rsid w:val="00E46D20"/>
    <w:rsid w:val="00E47277"/>
    <w:rsid w:val="00E47822"/>
    <w:rsid w:val="00E500D9"/>
    <w:rsid w:val="00E5242B"/>
    <w:rsid w:val="00E52617"/>
    <w:rsid w:val="00E52B0E"/>
    <w:rsid w:val="00E52DF5"/>
    <w:rsid w:val="00E5418B"/>
    <w:rsid w:val="00E541E5"/>
    <w:rsid w:val="00E541EC"/>
    <w:rsid w:val="00E5465E"/>
    <w:rsid w:val="00E549DD"/>
    <w:rsid w:val="00E55251"/>
    <w:rsid w:val="00E56979"/>
    <w:rsid w:val="00E60387"/>
    <w:rsid w:val="00E6123F"/>
    <w:rsid w:val="00E616ED"/>
    <w:rsid w:val="00E6172D"/>
    <w:rsid w:val="00E618A7"/>
    <w:rsid w:val="00E626E4"/>
    <w:rsid w:val="00E62C89"/>
    <w:rsid w:val="00E6322C"/>
    <w:rsid w:val="00E6326D"/>
    <w:rsid w:val="00E63BCE"/>
    <w:rsid w:val="00E6416E"/>
    <w:rsid w:val="00E645B1"/>
    <w:rsid w:val="00E649CA"/>
    <w:rsid w:val="00E64E64"/>
    <w:rsid w:val="00E661D9"/>
    <w:rsid w:val="00E66D3F"/>
    <w:rsid w:val="00E67189"/>
    <w:rsid w:val="00E67845"/>
    <w:rsid w:val="00E678A9"/>
    <w:rsid w:val="00E707AA"/>
    <w:rsid w:val="00E713C8"/>
    <w:rsid w:val="00E71662"/>
    <w:rsid w:val="00E71C6A"/>
    <w:rsid w:val="00E72573"/>
    <w:rsid w:val="00E728E1"/>
    <w:rsid w:val="00E72EFC"/>
    <w:rsid w:val="00E73329"/>
    <w:rsid w:val="00E73B03"/>
    <w:rsid w:val="00E74194"/>
    <w:rsid w:val="00E74EC2"/>
    <w:rsid w:val="00E76890"/>
    <w:rsid w:val="00E773E4"/>
    <w:rsid w:val="00E7757E"/>
    <w:rsid w:val="00E8059F"/>
    <w:rsid w:val="00E809B6"/>
    <w:rsid w:val="00E80AC1"/>
    <w:rsid w:val="00E8100B"/>
    <w:rsid w:val="00E81493"/>
    <w:rsid w:val="00E8195E"/>
    <w:rsid w:val="00E84143"/>
    <w:rsid w:val="00E85689"/>
    <w:rsid w:val="00E85F13"/>
    <w:rsid w:val="00E86892"/>
    <w:rsid w:val="00E909E4"/>
    <w:rsid w:val="00E911C2"/>
    <w:rsid w:val="00E92F6E"/>
    <w:rsid w:val="00E932E8"/>
    <w:rsid w:val="00E93305"/>
    <w:rsid w:val="00E937FC"/>
    <w:rsid w:val="00E9513E"/>
    <w:rsid w:val="00E952FD"/>
    <w:rsid w:val="00E95971"/>
    <w:rsid w:val="00E95BB2"/>
    <w:rsid w:val="00E968B2"/>
    <w:rsid w:val="00E9743A"/>
    <w:rsid w:val="00E97C01"/>
    <w:rsid w:val="00EA0449"/>
    <w:rsid w:val="00EA0A7E"/>
    <w:rsid w:val="00EA0B8D"/>
    <w:rsid w:val="00EA0E2B"/>
    <w:rsid w:val="00EA19A6"/>
    <w:rsid w:val="00EA1B48"/>
    <w:rsid w:val="00EA1DAA"/>
    <w:rsid w:val="00EA2D76"/>
    <w:rsid w:val="00EA3D40"/>
    <w:rsid w:val="00EA473B"/>
    <w:rsid w:val="00EA5164"/>
    <w:rsid w:val="00EA550E"/>
    <w:rsid w:val="00EA5A9D"/>
    <w:rsid w:val="00EA6EAF"/>
    <w:rsid w:val="00EB0512"/>
    <w:rsid w:val="00EB076D"/>
    <w:rsid w:val="00EB0C6B"/>
    <w:rsid w:val="00EB120D"/>
    <w:rsid w:val="00EB12AE"/>
    <w:rsid w:val="00EB1985"/>
    <w:rsid w:val="00EB1E9F"/>
    <w:rsid w:val="00EB223E"/>
    <w:rsid w:val="00EB29FC"/>
    <w:rsid w:val="00EB2AC0"/>
    <w:rsid w:val="00EB2D44"/>
    <w:rsid w:val="00EB2F9A"/>
    <w:rsid w:val="00EB3622"/>
    <w:rsid w:val="00EB4734"/>
    <w:rsid w:val="00EB5D0B"/>
    <w:rsid w:val="00EB5D8B"/>
    <w:rsid w:val="00EB6175"/>
    <w:rsid w:val="00EB7E80"/>
    <w:rsid w:val="00EC08D2"/>
    <w:rsid w:val="00EC14D8"/>
    <w:rsid w:val="00EC1BDA"/>
    <w:rsid w:val="00EC285C"/>
    <w:rsid w:val="00EC2C48"/>
    <w:rsid w:val="00EC43EC"/>
    <w:rsid w:val="00EC44E7"/>
    <w:rsid w:val="00EC4B17"/>
    <w:rsid w:val="00EC6726"/>
    <w:rsid w:val="00EC6933"/>
    <w:rsid w:val="00EC6B91"/>
    <w:rsid w:val="00EC7180"/>
    <w:rsid w:val="00EC7B46"/>
    <w:rsid w:val="00EC7EF9"/>
    <w:rsid w:val="00EC7FCB"/>
    <w:rsid w:val="00ED02A7"/>
    <w:rsid w:val="00ED142C"/>
    <w:rsid w:val="00ED1668"/>
    <w:rsid w:val="00ED20AA"/>
    <w:rsid w:val="00ED261F"/>
    <w:rsid w:val="00ED332B"/>
    <w:rsid w:val="00ED4E41"/>
    <w:rsid w:val="00ED59B4"/>
    <w:rsid w:val="00ED5C3E"/>
    <w:rsid w:val="00ED607F"/>
    <w:rsid w:val="00ED68FC"/>
    <w:rsid w:val="00ED6D13"/>
    <w:rsid w:val="00ED74E0"/>
    <w:rsid w:val="00EE0418"/>
    <w:rsid w:val="00EE0483"/>
    <w:rsid w:val="00EE0BEE"/>
    <w:rsid w:val="00EE42D4"/>
    <w:rsid w:val="00EE45C0"/>
    <w:rsid w:val="00EE4824"/>
    <w:rsid w:val="00EE5D8A"/>
    <w:rsid w:val="00EE676E"/>
    <w:rsid w:val="00EE7A12"/>
    <w:rsid w:val="00EE7FB9"/>
    <w:rsid w:val="00EF1A47"/>
    <w:rsid w:val="00EF20EE"/>
    <w:rsid w:val="00EF2B77"/>
    <w:rsid w:val="00EF32F7"/>
    <w:rsid w:val="00EF5D70"/>
    <w:rsid w:val="00EF5DCE"/>
    <w:rsid w:val="00EF7498"/>
    <w:rsid w:val="00EF7C6C"/>
    <w:rsid w:val="00F005F9"/>
    <w:rsid w:val="00F00C15"/>
    <w:rsid w:val="00F00CB3"/>
    <w:rsid w:val="00F01C33"/>
    <w:rsid w:val="00F0304A"/>
    <w:rsid w:val="00F0384C"/>
    <w:rsid w:val="00F03EBB"/>
    <w:rsid w:val="00F041FF"/>
    <w:rsid w:val="00F044F9"/>
    <w:rsid w:val="00F04806"/>
    <w:rsid w:val="00F0513A"/>
    <w:rsid w:val="00F05837"/>
    <w:rsid w:val="00F06495"/>
    <w:rsid w:val="00F07167"/>
    <w:rsid w:val="00F07556"/>
    <w:rsid w:val="00F07BF4"/>
    <w:rsid w:val="00F07D33"/>
    <w:rsid w:val="00F12248"/>
    <w:rsid w:val="00F13430"/>
    <w:rsid w:val="00F14940"/>
    <w:rsid w:val="00F15D7C"/>
    <w:rsid w:val="00F15F91"/>
    <w:rsid w:val="00F17194"/>
    <w:rsid w:val="00F1726C"/>
    <w:rsid w:val="00F20096"/>
    <w:rsid w:val="00F203A5"/>
    <w:rsid w:val="00F20528"/>
    <w:rsid w:val="00F2082D"/>
    <w:rsid w:val="00F21633"/>
    <w:rsid w:val="00F21D68"/>
    <w:rsid w:val="00F2211A"/>
    <w:rsid w:val="00F22AFA"/>
    <w:rsid w:val="00F237E5"/>
    <w:rsid w:val="00F24AAB"/>
    <w:rsid w:val="00F24B9A"/>
    <w:rsid w:val="00F24C9C"/>
    <w:rsid w:val="00F27AD9"/>
    <w:rsid w:val="00F311BB"/>
    <w:rsid w:val="00F32181"/>
    <w:rsid w:val="00F32795"/>
    <w:rsid w:val="00F32948"/>
    <w:rsid w:val="00F329CE"/>
    <w:rsid w:val="00F34094"/>
    <w:rsid w:val="00F34FA3"/>
    <w:rsid w:val="00F358CA"/>
    <w:rsid w:val="00F36480"/>
    <w:rsid w:val="00F3740F"/>
    <w:rsid w:val="00F37681"/>
    <w:rsid w:val="00F378C8"/>
    <w:rsid w:val="00F3794B"/>
    <w:rsid w:val="00F37F0F"/>
    <w:rsid w:val="00F40F1F"/>
    <w:rsid w:val="00F4128B"/>
    <w:rsid w:val="00F41AE1"/>
    <w:rsid w:val="00F41D14"/>
    <w:rsid w:val="00F42B13"/>
    <w:rsid w:val="00F437BB"/>
    <w:rsid w:val="00F439E8"/>
    <w:rsid w:val="00F45224"/>
    <w:rsid w:val="00F4560C"/>
    <w:rsid w:val="00F45B16"/>
    <w:rsid w:val="00F45EF8"/>
    <w:rsid w:val="00F46D1C"/>
    <w:rsid w:val="00F46FD6"/>
    <w:rsid w:val="00F4788D"/>
    <w:rsid w:val="00F5075F"/>
    <w:rsid w:val="00F50CE3"/>
    <w:rsid w:val="00F51864"/>
    <w:rsid w:val="00F51AE9"/>
    <w:rsid w:val="00F539D8"/>
    <w:rsid w:val="00F547D2"/>
    <w:rsid w:val="00F54DA0"/>
    <w:rsid w:val="00F551DB"/>
    <w:rsid w:val="00F555DF"/>
    <w:rsid w:val="00F55735"/>
    <w:rsid w:val="00F55BFE"/>
    <w:rsid w:val="00F6055F"/>
    <w:rsid w:val="00F60DAF"/>
    <w:rsid w:val="00F60E14"/>
    <w:rsid w:val="00F611A1"/>
    <w:rsid w:val="00F61218"/>
    <w:rsid w:val="00F62330"/>
    <w:rsid w:val="00F63E77"/>
    <w:rsid w:val="00F643ED"/>
    <w:rsid w:val="00F6495F"/>
    <w:rsid w:val="00F64EA8"/>
    <w:rsid w:val="00F66A64"/>
    <w:rsid w:val="00F66CAB"/>
    <w:rsid w:val="00F66D16"/>
    <w:rsid w:val="00F70324"/>
    <w:rsid w:val="00F707D8"/>
    <w:rsid w:val="00F707F0"/>
    <w:rsid w:val="00F711DF"/>
    <w:rsid w:val="00F71F29"/>
    <w:rsid w:val="00F72360"/>
    <w:rsid w:val="00F72E59"/>
    <w:rsid w:val="00F73DD8"/>
    <w:rsid w:val="00F73EEF"/>
    <w:rsid w:val="00F73F56"/>
    <w:rsid w:val="00F742B2"/>
    <w:rsid w:val="00F77D99"/>
    <w:rsid w:val="00F81B88"/>
    <w:rsid w:val="00F81B9B"/>
    <w:rsid w:val="00F829B7"/>
    <w:rsid w:val="00F836B1"/>
    <w:rsid w:val="00F839EE"/>
    <w:rsid w:val="00F854FD"/>
    <w:rsid w:val="00F85A14"/>
    <w:rsid w:val="00F86B83"/>
    <w:rsid w:val="00F8745F"/>
    <w:rsid w:val="00F87529"/>
    <w:rsid w:val="00F87FB0"/>
    <w:rsid w:val="00F909BC"/>
    <w:rsid w:val="00F91BD5"/>
    <w:rsid w:val="00F92F4C"/>
    <w:rsid w:val="00F931CB"/>
    <w:rsid w:val="00F9447B"/>
    <w:rsid w:val="00F950F9"/>
    <w:rsid w:val="00F964C1"/>
    <w:rsid w:val="00F972F4"/>
    <w:rsid w:val="00FA0B5E"/>
    <w:rsid w:val="00FA103B"/>
    <w:rsid w:val="00FA1380"/>
    <w:rsid w:val="00FA15E9"/>
    <w:rsid w:val="00FA1982"/>
    <w:rsid w:val="00FA3030"/>
    <w:rsid w:val="00FA32B9"/>
    <w:rsid w:val="00FA335F"/>
    <w:rsid w:val="00FA3A56"/>
    <w:rsid w:val="00FA4068"/>
    <w:rsid w:val="00FA48BC"/>
    <w:rsid w:val="00FA53E2"/>
    <w:rsid w:val="00FA55C1"/>
    <w:rsid w:val="00FA7DC2"/>
    <w:rsid w:val="00FB1CF3"/>
    <w:rsid w:val="00FB4588"/>
    <w:rsid w:val="00FB59CE"/>
    <w:rsid w:val="00FB5B98"/>
    <w:rsid w:val="00FB606E"/>
    <w:rsid w:val="00FB6CAF"/>
    <w:rsid w:val="00FB70C9"/>
    <w:rsid w:val="00FB7501"/>
    <w:rsid w:val="00FC01BC"/>
    <w:rsid w:val="00FC071C"/>
    <w:rsid w:val="00FC0EE3"/>
    <w:rsid w:val="00FC13C7"/>
    <w:rsid w:val="00FC2216"/>
    <w:rsid w:val="00FC2D97"/>
    <w:rsid w:val="00FC381E"/>
    <w:rsid w:val="00FC44B8"/>
    <w:rsid w:val="00FC54C5"/>
    <w:rsid w:val="00FC57A7"/>
    <w:rsid w:val="00FC57FC"/>
    <w:rsid w:val="00FC5D6E"/>
    <w:rsid w:val="00FC5DEE"/>
    <w:rsid w:val="00FC639D"/>
    <w:rsid w:val="00FC6B82"/>
    <w:rsid w:val="00FC75E2"/>
    <w:rsid w:val="00FD388B"/>
    <w:rsid w:val="00FD4479"/>
    <w:rsid w:val="00FD49F4"/>
    <w:rsid w:val="00FD5ACB"/>
    <w:rsid w:val="00FD64A4"/>
    <w:rsid w:val="00FD72F9"/>
    <w:rsid w:val="00FD74F5"/>
    <w:rsid w:val="00FD7B97"/>
    <w:rsid w:val="00FE0455"/>
    <w:rsid w:val="00FE0589"/>
    <w:rsid w:val="00FE0E57"/>
    <w:rsid w:val="00FE1092"/>
    <w:rsid w:val="00FE15D8"/>
    <w:rsid w:val="00FE41B2"/>
    <w:rsid w:val="00FE6C26"/>
    <w:rsid w:val="00FE7A40"/>
    <w:rsid w:val="00FF0966"/>
    <w:rsid w:val="00FF162E"/>
    <w:rsid w:val="00FF1649"/>
    <w:rsid w:val="00FF236F"/>
    <w:rsid w:val="00FF2E6D"/>
    <w:rsid w:val="00FF311F"/>
    <w:rsid w:val="00FF3261"/>
    <w:rsid w:val="00FF396A"/>
    <w:rsid w:val="00FF3FBB"/>
    <w:rsid w:val="00FF471A"/>
    <w:rsid w:val="00FF52B3"/>
    <w:rsid w:val="00FF6015"/>
    <w:rsid w:val="00FF608F"/>
    <w:rsid w:val="00FF66BF"/>
    <w:rsid w:val="00FF68B0"/>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49600"/>
  <w15:docId w15:val="{222AB98A-78CB-4781-BE80-7B49C705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ajorBidi"/>
        <w:szCs w:val="24"/>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C5"/>
  </w:style>
  <w:style w:type="paragraph" w:styleId="Heading1">
    <w:name w:val="heading 1"/>
    <w:aliases w:val="1. Section Title Page"/>
    <w:basedOn w:val="Normal"/>
    <w:next w:val="Normal"/>
    <w:link w:val="Heading1Char"/>
    <w:qFormat/>
    <w:rsid w:val="00237C10"/>
    <w:pPr>
      <w:keepNext/>
      <w:keepLines/>
      <w:spacing w:before="320" w:after="0" w:line="240" w:lineRule="auto"/>
      <w:jc w:val="center"/>
      <w:outlineLvl w:val="0"/>
    </w:pPr>
    <w:rPr>
      <w:rFonts w:eastAsiaTheme="majorEastAsia"/>
      <w:b/>
      <w:sz w:val="40"/>
      <w:szCs w:val="32"/>
    </w:rPr>
  </w:style>
  <w:style w:type="paragraph" w:styleId="Heading2">
    <w:name w:val="heading 2"/>
    <w:aliases w:val="2: Section Details"/>
    <w:basedOn w:val="Normal"/>
    <w:next w:val="Normal"/>
    <w:link w:val="Heading2Char"/>
    <w:unhideWhenUsed/>
    <w:qFormat/>
    <w:rsid w:val="00237C10"/>
    <w:pPr>
      <w:keepNext/>
      <w:keepLines/>
      <w:pBdr>
        <w:top w:val="single" w:sz="4" w:space="1" w:color="auto"/>
        <w:left w:val="single" w:sz="4" w:space="4" w:color="auto"/>
        <w:bottom w:val="single" w:sz="4" w:space="1" w:color="auto"/>
        <w:right w:val="single" w:sz="4" w:space="4" w:color="auto"/>
      </w:pBdr>
      <w:spacing w:before="80" w:after="0" w:line="240" w:lineRule="auto"/>
      <w:jc w:val="center"/>
      <w:outlineLvl w:val="1"/>
    </w:pPr>
    <w:rPr>
      <w:rFonts w:eastAsiaTheme="majorEastAsia"/>
      <w:b/>
      <w:color w:val="404040" w:themeColor="text1" w:themeTint="BF"/>
      <w:sz w:val="24"/>
      <w:szCs w:val="28"/>
    </w:rPr>
  </w:style>
  <w:style w:type="paragraph" w:styleId="Heading3">
    <w:name w:val="heading 3"/>
    <w:aliases w:val="3. Section Questions"/>
    <w:basedOn w:val="Normal"/>
    <w:next w:val="Normal"/>
    <w:link w:val="Heading3Char"/>
    <w:unhideWhenUsed/>
    <w:qFormat/>
    <w:rsid w:val="00F909BC"/>
    <w:pPr>
      <w:keepNext/>
      <w:keepLines/>
      <w:spacing w:before="40" w:after="0" w:line="240" w:lineRule="auto"/>
      <w:outlineLvl w:val="2"/>
    </w:pPr>
    <w:rPr>
      <w:rFonts w:eastAsiaTheme="majorEastAsia"/>
      <w:b/>
      <w:sz w:val="28"/>
      <w:u w:val="single"/>
    </w:rPr>
  </w:style>
  <w:style w:type="paragraph" w:styleId="Heading4">
    <w:name w:val="heading 4"/>
    <w:aliases w:val="4. Change Summary and Sub-References"/>
    <w:basedOn w:val="Normal"/>
    <w:next w:val="Normal"/>
    <w:link w:val="Heading4Char"/>
    <w:uiPriority w:val="9"/>
    <w:unhideWhenUsed/>
    <w:qFormat/>
    <w:rsid w:val="0045317F"/>
    <w:pPr>
      <w:keepNext/>
      <w:keepLines/>
      <w:spacing w:before="40" w:after="0"/>
      <w:outlineLvl w:val="3"/>
    </w:pPr>
    <w:rPr>
      <w:rFonts w:eastAsiaTheme="majorEastAsia"/>
      <w:b/>
      <w:i/>
      <w:sz w:val="24"/>
      <w:szCs w:val="22"/>
    </w:rPr>
  </w:style>
  <w:style w:type="paragraph" w:styleId="Heading5">
    <w:name w:val="heading 5"/>
    <w:aliases w:val="5: Sub-Section"/>
    <w:basedOn w:val="Normal"/>
    <w:next w:val="Normal"/>
    <w:link w:val="Heading5Char"/>
    <w:uiPriority w:val="9"/>
    <w:unhideWhenUsed/>
    <w:qFormat/>
    <w:rsid w:val="0013110A"/>
    <w:pPr>
      <w:keepNext/>
      <w:keepLines/>
      <w:spacing w:before="40" w:after="0" w:line="360" w:lineRule="auto"/>
      <w:outlineLvl w:val="4"/>
    </w:pPr>
    <w:rPr>
      <w:rFonts w:eastAsiaTheme="majorEastAsia"/>
      <w:b/>
      <w:sz w:val="24"/>
      <w:szCs w:val="22"/>
      <w:u w:val="single"/>
    </w:rPr>
  </w:style>
  <w:style w:type="paragraph" w:styleId="Heading6">
    <w:name w:val="heading 6"/>
    <w:basedOn w:val="Heading2"/>
    <w:next w:val="Normal"/>
    <w:link w:val="Heading6Char"/>
    <w:unhideWhenUsed/>
    <w:qFormat/>
    <w:rsid w:val="0011538D"/>
    <w:pPr>
      <w:outlineLvl w:val="5"/>
    </w:pPr>
    <w:rPr>
      <w:bCs/>
    </w:rPr>
  </w:style>
  <w:style w:type="paragraph" w:styleId="Heading7">
    <w:name w:val="heading 7"/>
    <w:aliases w:val="7: Procedure Measure Specs"/>
    <w:basedOn w:val="Normal"/>
    <w:next w:val="Normal"/>
    <w:link w:val="Heading7Char"/>
    <w:uiPriority w:val="9"/>
    <w:unhideWhenUsed/>
    <w:qFormat/>
    <w:rsid w:val="007A314E"/>
    <w:pPr>
      <w:outlineLvl w:val="6"/>
    </w:pPr>
    <w:rPr>
      <w:b/>
      <w:i/>
    </w:rPr>
  </w:style>
  <w:style w:type="paragraph" w:styleId="Heading8">
    <w:name w:val="heading 8"/>
    <w:basedOn w:val="Normal"/>
    <w:next w:val="Normal"/>
    <w:link w:val="Heading8Char"/>
    <w:unhideWhenUsed/>
    <w:qFormat/>
    <w:rsid w:val="0038703E"/>
    <w:pPr>
      <w:keepNext/>
      <w:keepLines/>
      <w:spacing w:before="40" w:after="0"/>
      <w:outlineLvl w:val="7"/>
    </w:pPr>
    <w:rPr>
      <w:rFonts w:asciiTheme="majorHAnsi" w:eastAsiaTheme="majorEastAsia" w:hAnsiTheme="majorHAnsi"/>
      <w:b/>
      <w:bCs/>
      <w:color w:val="44546A" w:themeColor="text2"/>
    </w:rPr>
  </w:style>
  <w:style w:type="paragraph" w:styleId="Heading9">
    <w:name w:val="heading 9"/>
    <w:basedOn w:val="Normal"/>
    <w:next w:val="Normal"/>
    <w:link w:val="Heading9Char"/>
    <w:unhideWhenUsed/>
    <w:qFormat/>
    <w:rsid w:val="0038703E"/>
    <w:pPr>
      <w:keepNext/>
      <w:keepLines/>
      <w:spacing w:before="40" w:after="0"/>
      <w:outlineLvl w:val="8"/>
    </w:pPr>
    <w:rPr>
      <w:rFonts w:asciiTheme="majorHAnsi" w:eastAsiaTheme="majorEastAsia" w:hAnsiTheme="majorHAns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Section Title Page Char"/>
    <w:basedOn w:val="DefaultParagraphFont"/>
    <w:link w:val="Heading1"/>
    <w:uiPriority w:val="99"/>
    <w:rsid w:val="00237C10"/>
    <w:rPr>
      <w:rFonts w:ascii="Arial" w:eastAsiaTheme="majorEastAsia" w:hAnsi="Arial" w:cstheme="majorBidi"/>
      <w:b/>
      <w:sz w:val="40"/>
      <w:szCs w:val="32"/>
    </w:rPr>
  </w:style>
  <w:style w:type="character" w:customStyle="1" w:styleId="Heading2Char">
    <w:name w:val="Heading 2 Char"/>
    <w:aliases w:val="2: Section Details Char"/>
    <w:basedOn w:val="DefaultParagraphFont"/>
    <w:link w:val="Heading2"/>
    <w:rsid w:val="00237C10"/>
    <w:rPr>
      <w:rFonts w:ascii="Arial" w:eastAsiaTheme="majorEastAsia" w:hAnsi="Arial" w:cstheme="majorBidi"/>
      <w:b/>
      <w:color w:val="404040" w:themeColor="text1" w:themeTint="BF"/>
      <w:sz w:val="24"/>
      <w:szCs w:val="28"/>
    </w:rPr>
  </w:style>
  <w:style w:type="character" w:customStyle="1" w:styleId="Heading3Char">
    <w:name w:val="Heading 3 Char"/>
    <w:aliases w:val="3. Section Questions Char"/>
    <w:basedOn w:val="DefaultParagraphFont"/>
    <w:link w:val="Heading3"/>
    <w:rsid w:val="00F909BC"/>
    <w:rPr>
      <w:rFonts w:eastAsiaTheme="majorEastAsia" w:cstheme="majorBidi"/>
      <w:b/>
      <w:sz w:val="28"/>
      <w:szCs w:val="24"/>
      <w:u w:val="single"/>
    </w:rPr>
  </w:style>
  <w:style w:type="character" w:customStyle="1" w:styleId="Heading4Char">
    <w:name w:val="Heading 4 Char"/>
    <w:aliases w:val="4. Change Summary and Sub-References Char"/>
    <w:basedOn w:val="DefaultParagraphFont"/>
    <w:link w:val="Heading4"/>
    <w:uiPriority w:val="9"/>
    <w:rsid w:val="0045317F"/>
    <w:rPr>
      <w:rFonts w:eastAsiaTheme="majorEastAsia"/>
      <w:b/>
      <w:i/>
      <w:sz w:val="24"/>
      <w:szCs w:val="22"/>
    </w:rPr>
  </w:style>
  <w:style w:type="character" w:customStyle="1" w:styleId="Heading5Char">
    <w:name w:val="Heading 5 Char"/>
    <w:aliases w:val="5: Sub-Section Char"/>
    <w:basedOn w:val="DefaultParagraphFont"/>
    <w:link w:val="Heading5"/>
    <w:uiPriority w:val="9"/>
    <w:rsid w:val="0013110A"/>
    <w:rPr>
      <w:rFonts w:eastAsiaTheme="majorEastAsia"/>
      <w:b/>
      <w:sz w:val="24"/>
      <w:szCs w:val="22"/>
      <w:u w:val="single"/>
    </w:rPr>
  </w:style>
  <w:style w:type="character" w:customStyle="1" w:styleId="Heading6Char">
    <w:name w:val="Heading 6 Char"/>
    <w:basedOn w:val="DefaultParagraphFont"/>
    <w:link w:val="Heading6"/>
    <w:rsid w:val="0011538D"/>
    <w:rPr>
      <w:rFonts w:eastAsiaTheme="majorEastAsia"/>
      <w:b/>
      <w:bCs/>
      <w:color w:val="404040" w:themeColor="text1" w:themeTint="BF"/>
      <w:sz w:val="24"/>
      <w:szCs w:val="28"/>
    </w:rPr>
  </w:style>
  <w:style w:type="character" w:customStyle="1" w:styleId="Heading7Char">
    <w:name w:val="Heading 7 Char"/>
    <w:aliases w:val="7: Procedure Measure Specs Char"/>
    <w:basedOn w:val="DefaultParagraphFont"/>
    <w:link w:val="Heading7"/>
    <w:uiPriority w:val="9"/>
    <w:rsid w:val="007A314E"/>
    <w:rPr>
      <w:b/>
      <w:i/>
    </w:rPr>
  </w:style>
  <w:style w:type="character" w:customStyle="1" w:styleId="Heading8Char">
    <w:name w:val="Heading 8 Char"/>
    <w:basedOn w:val="DefaultParagraphFont"/>
    <w:link w:val="Heading8"/>
    <w:uiPriority w:val="9"/>
    <w:rsid w:val="0038703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8703E"/>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38703E"/>
    <w:pPr>
      <w:spacing w:line="240" w:lineRule="auto"/>
    </w:pPr>
    <w:rPr>
      <w:b/>
      <w:bCs/>
      <w:smallCaps/>
      <w:color w:val="595959" w:themeColor="text1" w:themeTint="A6"/>
      <w:spacing w:val="6"/>
    </w:rPr>
  </w:style>
  <w:style w:type="paragraph" w:styleId="Title">
    <w:name w:val="Title"/>
    <w:basedOn w:val="Normal"/>
    <w:next w:val="Normal"/>
    <w:link w:val="TitleChar"/>
    <w:qFormat/>
    <w:rsid w:val="0038703E"/>
    <w:pPr>
      <w:spacing w:after="0" w:line="240" w:lineRule="auto"/>
      <w:contextualSpacing/>
    </w:pPr>
    <w:rPr>
      <w:rFonts w:asciiTheme="majorHAnsi" w:eastAsiaTheme="majorEastAsia" w:hAnsiTheme="majorHAnsi"/>
      <w:color w:val="5B9BD5" w:themeColor="accent1"/>
      <w:spacing w:val="-10"/>
      <w:sz w:val="56"/>
      <w:szCs w:val="56"/>
    </w:rPr>
  </w:style>
  <w:style w:type="character" w:customStyle="1" w:styleId="TitleChar">
    <w:name w:val="Title Char"/>
    <w:basedOn w:val="DefaultParagraphFont"/>
    <w:link w:val="Title"/>
    <w:rsid w:val="0038703E"/>
    <w:rPr>
      <w:rFonts w:asciiTheme="majorHAnsi" w:eastAsiaTheme="majorEastAsia" w:hAnsiTheme="majorHAnsi" w:cstheme="majorBidi"/>
      <w:color w:val="5B9BD5" w:themeColor="accent1"/>
      <w:spacing w:val="-10"/>
      <w:sz w:val="56"/>
      <w:szCs w:val="56"/>
    </w:rPr>
  </w:style>
  <w:style w:type="paragraph" w:styleId="Subtitle">
    <w:name w:val="Subtitle"/>
    <w:aliases w:val="Affirmation"/>
    <w:basedOn w:val="Normal"/>
    <w:next w:val="Normal"/>
    <w:link w:val="SubtitleChar"/>
    <w:qFormat/>
    <w:rsid w:val="00F909BC"/>
    <w:pPr>
      <w:numPr>
        <w:ilvl w:val="1"/>
      </w:numPr>
      <w:spacing w:line="240" w:lineRule="auto"/>
    </w:pPr>
    <w:rPr>
      <w:rFonts w:eastAsiaTheme="majorEastAsia"/>
      <w:b/>
    </w:rPr>
  </w:style>
  <w:style w:type="character" w:customStyle="1" w:styleId="SubtitleChar">
    <w:name w:val="Subtitle Char"/>
    <w:aliases w:val="Affirmation Char"/>
    <w:basedOn w:val="DefaultParagraphFont"/>
    <w:link w:val="Subtitle"/>
    <w:rsid w:val="00F909BC"/>
    <w:rPr>
      <w:rFonts w:eastAsiaTheme="majorEastAsia" w:cstheme="majorBidi"/>
      <w:b/>
      <w:sz w:val="20"/>
      <w:szCs w:val="24"/>
    </w:rPr>
  </w:style>
  <w:style w:type="character" w:styleId="Strong">
    <w:name w:val="Strong"/>
    <w:basedOn w:val="DefaultParagraphFont"/>
    <w:uiPriority w:val="22"/>
    <w:qFormat/>
    <w:rsid w:val="0038703E"/>
    <w:rPr>
      <w:b/>
      <w:bCs/>
    </w:rPr>
  </w:style>
  <w:style w:type="character" w:styleId="Emphasis">
    <w:name w:val="Emphasis"/>
    <w:basedOn w:val="DefaultParagraphFont"/>
    <w:uiPriority w:val="20"/>
    <w:qFormat/>
    <w:rsid w:val="0038703E"/>
    <w:rPr>
      <w:i/>
      <w:iCs/>
    </w:rPr>
  </w:style>
  <w:style w:type="paragraph" w:styleId="NoSpacing">
    <w:name w:val="No Spacing"/>
    <w:link w:val="NoSpacingChar"/>
    <w:uiPriority w:val="1"/>
    <w:qFormat/>
    <w:rsid w:val="0038703E"/>
    <w:pPr>
      <w:spacing w:after="0" w:line="240" w:lineRule="auto"/>
    </w:pPr>
  </w:style>
  <w:style w:type="paragraph" w:styleId="Quote">
    <w:name w:val="Quote"/>
    <w:basedOn w:val="Normal"/>
    <w:next w:val="Normal"/>
    <w:link w:val="QuoteChar"/>
    <w:uiPriority w:val="29"/>
    <w:qFormat/>
    <w:rsid w:val="003870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703E"/>
    <w:rPr>
      <w:i/>
      <w:iCs/>
      <w:color w:val="404040" w:themeColor="text1" w:themeTint="BF"/>
    </w:rPr>
  </w:style>
  <w:style w:type="paragraph" w:styleId="IntenseQuote">
    <w:name w:val="Intense Quote"/>
    <w:basedOn w:val="Normal"/>
    <w:next w:val="Normal"/>
    <w:link w:val="IntenseQuoteChar"/>
    <w:uiPriority w:val="30"/>
    <w:qFormat/>
    <w:rsid w:val="0038703E"/>
    <w:pPr>
      <w:pBdr>
        <w:left w:val="single" w:sz="18" w:space="12" w:color="5B9BD5" w:themeColor="accent1"/>
      </w:pBdr>
      <w:spacing w:before="100" w:beforeAutospacing="1" w:line="300" w:lineRule="auto"/>
      <w:ind w:left="1224" w:right="1224"/>
    </w:pPr>
    <w:rPr>
      <w:rFonts w:asciiTheme="majorHAnsi" w:eastAsiaTheme="majorEastAsia" w:hAnsiTheme="majorHAnsi"/>
      <w:color w:val="5B9BD5" w:themeColor="accent1"/>
      <w:sz w:val="28"/>
      <w:szCs w:val="28"/>
    </w:rPr>
  </w:style>
  <w:style w:type="character" w:customStyle="1" w:styleId="IntenseQuoteChar">
    <w:name w:val="Intense Quote Char"/>
    <w:basedOn w:val="DefaultParagraphFont"/>
    <w:link w:val="IntenseQuote"/>
    <w:uiPriority w:val="30"/>
    <w:rsid w:val="0038703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703E"/>
    <w:rPr>
      <w:i/>
      <w:iCs/>
      <w:color w:val="404040" w:themeColor="text1" w:themeTint="BF"/>
    </w:rPr>
  </w:style>
  <w:style w:type="character" w:styleId="IntenseEmphasis">
    <w:name w:val="Intense Emphasis"/>
    <w:basedOn w:val="DefaultParagraphFont"/>
    <w:uiPriority w:val="21"/>
    <w:qFormat/>
    <w:rsid w:val="0038703E"/>
    <w:rPr>
      <w:b/>
      <w:bCs/>
      <w:i/>
      <w:iCs/>
    </w:rPr>
  </w:style>
  <w:style w:type="character" w:styleId="SubtleReference">
    <w:name w:val="Subtle Reference"/>
    <w:basedOn w:val="DefaultParagraphFont"/>
    <w:uiPriority w:val="31"/>
    <w:qFormat/>
    <w:rsid w:val="003870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703E"/>
    <w:rPr>
      <w:b/>
      <w:bCs/>
      <w:smallCaps/>
      <w:spacing w:val="5"/>
      <w:u w:val="single"/>
    </w:rPr>
  </w:style>
  <w:style w:type="character" w:styleId="BookTitle">
    <w:name w:val="Book Title"/>
    <w:basedOn w:val="DefaultParagraphFont"/>
    <w:uiPriority w:val="33"/>
    <w:qFormat/>
    <w:rsid w:val="0038703E"/>
    <w:rPr>
      <w:b/>
      <w:bCs/>
      <w:smallCaps/>
    </w:rPr>
  </w:style>
  <w:style w:type="paragraph" w:styleId="TOCHeading">
    <w:name w:val="TOC Heading"/>
    <w:basedOn w:val="Heading1"/>
    <w:next w:val="Normal"/>
    <w:uiPriority w:val="39"/>
    <w:unhideWhenUsed/>
    <w:qFormat/>
    <w:rsid w:val="0038703E"/>
    <w:pPr>
      <w:outlineLvl w:val="9"/>
    </w:pPr>
  </w:style>
  <w:style w:type="paragraph" w:styleId="Header">
    <w:name w:val="header"/>
    <w:basedOn w:val="Normal"/>
    <w:link w:val="HeaderChar"/>
    <w:uiPriority w:val="99"/>
    <w:unhideWhenUsed/>
    <w:rsid w:val="0038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3E"/>
  </w:style>
  <w:style w:type="paragraph" w:styleId="Footer">
    <w:name w:val="footer"/>
    <w:basedOn w:val="Normal"/>
    <w:link w:val="FooterChar"/>
    <w:uiPriority w:val="99"/>
    <w:unhideWhenUsed/>
    <w:rsid w:val="0038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3E"/>
  </w:style>
  <w:style w:type="paragraph" w:styleId="BalloonText">
    <w:name w:val="Balloon Text"/>
    <w:basedOn w:val="Normal"/>
    <w:link w:val="BalloonTextChar"/>
    <w:uiPriority w:val="99"/>
    <w:semiHidden/>
    <w:unhideWhenUsed/>
    <w:rsid w:val="0068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24"/>
    <w:rPr>
      <w:rFonts w:ascii="Segoe UI" w:hAnsi="Segoe UI" w:cs="Segoe UI"/>
      <w:sz w:val="18"/>
      <w:szCs w:val="18"/>
    </w:rPr>
  </w:style>
  <w:style w:type="character" w:styleId="Hyperlink">
    <w:name w:val="Hyperlink"/>
    <w:basedOn w:val="DefaultParagraphFont"/>
    <w:uiPriority w:val="99"/>
    <w:unhideWhenUsed/>
    <w:rsid w:val="00512BD7"/>
    <w:rPr>
      <w:color w:val="0563C1" w:themeColor="hyperlink"/>
      <w:u w:val="single"/>
    </w:rPr>
  </w:style>
  <w:style w:type="character" w:styleId="FollowedHyperlink">
    <w:name w:val="FollowedHyperlink"/>
    <w:basedOn w:val="DefaultParagraphFont"/>
    <w:unhideWhenUsed/>
    <w:rsid w:val="00512BD7"/>
    <w:rPr>
      <w:color w:val="954F72" w:themeColor="followedHyperlink"/>
      <w:u w:val="single"/>
    </w:rPr>
  </w:style>
  <w:style w:type="paragraph" w:customStyle="1" w:styleId="PageIntentionallyLeftBlank">
    <w:name w:val="Page Intentionally Left Blank"/>
    <w:basedOn w:val="Normal"/>
    <w:qFormat/>
    <w:rsid w:val="00F909BC"/>
    <w:pPr>
      <w:jc w:val="center"/>
    </w:pPr>
    <w:rPr>
      <w:b/>
      <w:color w:val="A6A6A6" w:themeColor="background1" w:themeShade="A6"/>
      <w:sz w:val="40"/>
    </w:rPr>
  </w:style>
  <w:style w:type="paragraph" w:styleId="TOC1">
    <w:name w:val="toc 1"/>
    <w:basedOn w:val="Normal"/>
    <w:next w:val="Normal"/>
    <w:autoRedefine/>
    <w:uiPriority w:val="39"/>
    <w:unhideWhenUsed/>
    <w:rsid w:val="00DC2AA1"/>
    <w:pPr>
      <w:tabs>
        <w:tab w:val="right" w:leader="dot" w:pos="9350"/>
      </w:tabs>
      <w:spacing w:after="100"/>
    </w:pPr>
  </w:style>
  <w:style w:type="paragraph" w:styleId="TOC2">
    <w:name w:val="toc 2"/>
    <w:basedOn w:val="Normal"/>
    <w:next w:val="Normal"/>
    <w:autoRedefine/>
    <w:uiPriority w:val="39"/>
    <w:unhideWhenUsed/>
    <w:rsid w:val="00F909BC"/>
    <w:pPr>
      <w:spacing w:after="100"/>
      <w:ind w:left="200"/>
    </w:pPr>
  </w:style>
  <w:style w:type="paragraph" w:styleId="TOC3">
    <w:name w:val="toc 3"/>
    <w:basedOn w:val="Normal"/>
    <w:next w:val="Normal"/>
    <w:autoRedefine/>
    <w:uiPriority w:val="39"/>
    <w:unhideWhenUsed/>
    <w:rsid w:val="00F41AE1"/>
    <w:pPr>
      <w:tabs>
        <w:tab w:val="right" w:leader="dot" w:pos="9350"/>
      </w:tabs>
      <w:spacing w:after="100"/>
      <w:ind w:left="400"/>
    </w:pPr>
    <w:rPr>
      <w:i/>
      <w:iCs/>
      <w:noProof/>
    </w:rPr>
  </w:style>
  <w:style w:type="paragraph" w:styleId="TOC4">
    <w:name w:val="toc 4"/>
    <w:basedOn w:val="Normal"/>
    <w:next w:val="Normal"/>
    <w:autoRedefine/>
    <w:uiPriority w:val="39"/>
    <w:unhideWhenUsed/>
    <w:rsid w:val="0019773B"/>
    <w:pPr>
      <w:tabs>
        <w:tab w:val="right" w:leader="dot" w:pos="9350"/>
      </w:tabs>
      <w:spacing w:after="100"/>
      <w:ind w:left="600"/>
    </w:pPr>
  </w:style>
  <w:style w:type="table" w:styleId="TableGrid">
    <w:name w:val="Table Grid"/>
    <w:basedOn w:val="TableNormal"/>
    <w:uiPriority w:val="59"/>
    <w:rsid w:val="00DF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530E9"/>
  </w:style>
  <w:style w:type="paragraph" w:styleId="ListParagraph">
    <w:name w:val="List Paragraph"/>
    <w:basedOn w:val="Normal"/>
    <w:uiPriority w:val="34"/>
    <w:qFormat/>
    <w:rsid w:val="00263739"/>
    <w:pPr>
      <w:ind w:left="720"/>
      <w:contextualSpacing/>
    </w:pPr>
  </w:style>
  <w:style w:type="character" w:styleId="CommentReference">
    <w:name w:val="annotation reference"/>
    <w:basedOn w:val="DefaultParagraphFont"/>
    <w:uiPriority w:val="99"/>
    <w:semiHidden/>
    <w:unhideWhenUsed/>
    <w:rsid w:val="00A800C7"/>
    <w:rPr>
      <w:sz w:val="16"/>
      <w:szCs w:val="16"/>
    </w:rPr>
  </w:style>
  <w:style w:type="paragraph" w:styleId="CommentText">
    <w:name w:val="annotation text"/>
    <w:basedOn w:val="Normal"/>
    <w:link w:val="CommentTextChar"/>
    <w:uiPriority w:val="99"/>
    <w:unhideWhenUsed/>
    <w:rsid w:val="00A800C7"/>
    <w:pPr>
      <w:spacing w:line="240" w:lineRule="auto"/>
    </w:pPr>
    <w:rPr>
      <w:szCs w:val="20"/>
    </w:rPr>
  </w:style>
  <w:style w:type="character" w:customStyle="1" w:styleId="CommentTextChar">
    <w:name w:val="Comment Text Char"/>
    <w:basedOn w:val="DefaultParagraphFont"/>
    <w:link w:val="CommentText"/>
    <w:uiPriority w:val="99"/>
    <w:rsid w:val="00A800C7"/>
    <w:rPr>
      <w:szCs w:val="20"/>
    </w:rPr>
  </w:style>
  <w:style w:type="paragraph" w:styleId="CommentSubject">
    <w:name w:val="annotation subject"/>
    <w:basedOn w:val="CommentText"/>
    <w:next w:val="CommentText"/>
    <w:link w:val="CommentSubjectChar"/>
    <w:uiPriority w:val="99"/>
    <w:semiHidden/>
    <w:unhideWhenUsed/>
    <w:rsid w:val="00A800C7"/>
    <w:rPr>
      <w:b/>
      <w:bCs/>
    </w:rPr>
  </w:style>
  <w:style w:type="character" w:customStyle="1" w:styleId="CommentSubjectChar">
    <w:name w:val="Comment Subject Char"/>
    <w:basedOn w:val="CommentTextChar"/>
    <w:link w:val="CommentSubject"/>
    <w:uiPriority w:val="99"/>
    <w:semiHidden/>
    <w:rsid w:val="00A800C7"/>
    <w:rPr>
      <w:b/>
      <w:bCs/>
      <w:szCs w:val="20"/>
    </w:rPr>
  </w:style>
  <w:style w:type="paragraph" w:styleId="EndnoteText">
    <w:name w:val="endnote text"/>
    <w:basedOn w:val="Normal"/>
    <w:link w:val="EndnoteTextChar"/>
    <w:uiPriority w:val="99"/>
    <w:unhideWhenUsed/>
    <w:rsid w:val="00FE15D8"/>
    <w:pPr>
      <w:spacing w:after="0" w:line="240" w:lineRule="auto"/>
    </w:pPr>
    <w:rPr>
      <w:szCs w:val="20"/>
    </w:rPr>
  </w:style>
  <w:style w:type="character" w:customStyle="1" w:styleId="EndnoteTextChar">
    <w:name w:val="Endnote Text Char"/>
    <w:basedOn w:val="DefaultParagraphFont"/>
    <w:link w:val="EndnoteText"/>
    <w:uiPriority w:val="99"/>
    <w:rsid w:val="00FE15D8"/>
    <w:rPr>
      <w:szCs w:val="20"/>
    </w:rPr>
  </w:style>
  <w:style w:type="character" w:styleId="EndnoteReference">
    <w:name w:val="endnote reference"/>
    <w:basedOn w:val="DefaultParagraphFont"/>
    <w:uiPriority w:val="99"/>
    <w:unhideWhenUsed/>
    <w:rsid w:val="00FE15D8"/>
    <w:rPr>
      <w:vertAlign w:val="superscript"/>
    </w:rPr>
  </w:style>
  <w:style w:type="paragraph" w:styleId="TOC5">
    <w:name w:val="toc 5"/>
    <w:basedOn w:val="Normal"/>
    <w:next w:val="Normal"/>
    <w:autoRedefine/>
    <w:uiPriority w:val="39"/>
    <w:unhideWhenUsed/>
    <w:rsid w:val="00CC73B1"/>
    <w:pPr>
      <w:spacing w:after="100"/>
      <w:ind w:left="800"/>
    </w:pPr>
  </w:style>
  <w:style w:type="table" w:customStyle="1" w:styleId="GridTable21">
    <w:name w:val="Grid Table 21"/>
    <w:basedOn w:val="TableNormal"/>
    <w:uiPriority w:val="47"/>
    <w:rsid w:val="00026D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CD02DE"/>
    <w:pPr>
      <w:spacing w:after="0" w:line="240" w:lineRule="auto"/>
    </w:pPr>
    <w:rPr>
      <w:rFonts w:eastAsia="Times New Roman" w:cs="Times New Roman"/>
      <w:i/>
      <w:color w:val="000000"/>
      <w:szCs w:val="20"/>
    </w:rPr>
  </w:style>
  <w:style w:type="character" w:customStyle="1" w:styleId="BodyText2Char">
    <w:name w:val="Body Text 2 Char"/>
    <w:basedOn w:val="DefaultParagraphFont"/>
    <w:link w:val="BodyText2"/>
    <w:uiPriority w:val="99"/>
    <w:rsid w:val="00CD02DE"/>
    <w:rPr>
      <w:rFonts w:eastAsia="Times New Roman" w:cs="Times New Roman"/>
      <w:i/>
      <w:color w:val="000000"/>
      <w:szCs w:val="20"/>
    </w:rPr>
  </w:style>
  <w:style w:type="paragraph" w:customStyle="1" w:styleId="Default">
    <w:name w:val="Default"/>
    <w:rsid w:val="00462314"/>
    <w:pPr>
      <w:autoSpaceDE w:val="0"/>
      <w:autoSpaceDN w:val="0"/>
      <w:adjustRightInd w:val="0"/>
      <w:spacing w:after="0" w:line="240" w:lineRule="auto"/>
    </w:pPr>
    <w:rPr>
      <w:rFonts w:ascii="Arial Narrow" w:hAnsi="Arial Narrow" w:cs="Arial Narrow"/>
      <w:color w:val="000000"/>
      <w:sz w:val="24"/>
    </w:rPr>
  </w:style>
  <w:style w:type="paragraph" w:customStyle="1" w:styleId="Reply">
    <w:name w:val="Reply"/>
    <w:basedOn w:val="Normal"/>
    <w:rsid w:val="007A31F4"/>
    <w:pPr>
      <w:spacing w:after="0" w:line="240" w:lineRule="auto"/>
    </w:pPr>
    <w:rPr>
      <w:rFonts w:ascii="Courier New" w:eastAsia="Times New Roman" w:hAnsi="Courier New" w:cs="Times New Roman"/>
      <w:color w:val="FF0000"/>
      <w:szCs w:val="20"/>
    </w:rPr>
  </w:style>
  <w:style w:type="paragraph" w:customStyle="1" w:styleId="Comment">
    <w:name w:val="Comment"/>
    <w:basedOn w:val="Normal"/>
    <w:next w:val="PlainText"/>
    <w:rsid w:val="007A31F4"/>
    <w:pPr>
      <w:widowControl w:val="0"/>
      <w:tabs>
        <w:tab w:val="left" w:pos="1800"/>
      </w:tabs>
      <w:spacing w:after="0" w:line="240" w:lineRule="auto"/>
      <w:ind w:left="1800" w:hanging="1800"/>
    </w:pPr>
    <w:rPr>
      <w:rFonts w:eastAsia="Times New Roman" w:cs="Times New Roman"/>
      <w:color w:val="0000FF"/>
      <w:szCs w:val="20"/>
    </w:rPr>
  </w:style>
  <w:style w:type="paragraph" w:styleId="PlainText">
    <w:name w:val="Plain Text"/>
    <w:basedOn w:val="Normal"/>
    <w:link w:val="PlainTextChar"/>
    <w:uiPriority w:val="99"/>
    <w:rsid w:val="007A31F4"/>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7A31F4"/>
    <w:rPr>
      <w:rFonts w:ascii="Courier New" w:eastAsia="Times New Roman" w:hAnsi="Courier New" w:cs="Times New Roman"/>
      <w:szCs w:val="20"/>
    </w:rPr>
  </w:style>
  <w:style w:type="paragraph" w:customStyle="1" w:styleId="color">
    <w:name w:val="color"/>
    <w:basedOn w:val="NormalIndent"/>
    <w:rsid w:val="007A31F4"/>
    <w:pPr>
      <w:ind w:left="0"/>
    </w:pPr>
    <w:rPr>
      <w:color w:val="FF00FF"/>
    </w:rPr>
  </w:style>
  <w:style w:type="paragraph" w:styleId="NormalIndent">
    <w:name w:val="Normal Indent"/>
    <w:basedOn w:val="Normal"/>
    <w:rsid w:val="007A31F4"/>
    <w:pPr>
      <w:spacing w:after="0" w:line="240" w:lineRule="auto"/>
      <w:ind w:left="720"/>
    </w:pPr>
    <w:rPr>
      <w:rFonts w:eastAsia="Times New Roman" w:cs="Times New Roman"/>
      <w:szCs w:val="20"/>
    </w:rPr>
  </w:style>
  <w:style w:type="paragraph" w:customStyle="1" w:styleId="Color0">
    <w:name w:val="Color"/>
    <w:basedOn w:val="Normal"/>
    <w:rsid w:val="007A31F4"/>
    <w:pPr>
      <w:spacing w:after="0" w:line="240" w:lineRule="auto"/>
    </w:pPr>
    <w:rPr>
      <w:rFonts w:eastAsia="Times New Roman" w:cs="Times New Roman"/>
      <w:color w:val="FF00FF"/>
      <w:szCs w:val="20"/>
    </w:rPr>
  </w:style>
  <w:style w:type="paragraph" w:styleId="BodyText">
    <w:name w:val="Body Text"/>
    <w:basedOn w:val="Normal"/>
    <w:link w:val="BodyTextChar"/>
    <w:uiPriority w:val="99"/>
    <w:rsid w:val="007A31F4"/>
    <w:pPr>
      <w:spacing w:after="0" w:line="240" w:lineRule="auto"/>
    </w:pPr>
    <w:rPr>
      <w:rFonts w:eastAsia="Times New Roman" w:cs="Times New Roman"/>
      <w:i/>
      <w:szCs w:val="20"/>
    </w:rPr>
  </w:style>
  <w:style w:type="character" w:customStyle="1" w:styleId="BodyTextChar">
    <w:name w:val="Body Text Char"/>
    <w:basedOn w:val="DefaultParagraphFont"/>
    <w:link w:val="BodyText"/>
    <w:uiPriority w:val="99"/>
    <w:rsid w:val="007A31F4"/>
    <w:rPr>
      <w:rFonts w:eastAsia="Times New Roman" w:cs="Times New Roman"/>
      <w:i/>
      <w:szCs w:val="20"/>
    </w:rPr>
  </w:style>
  <w:style w:type="paragraph" w:styleId="BodyText3">
    <w:name w:val="Body Text 3"/>
    <w:basedOn w:val="Normal"/>
    <w:link w:val="BodyText3Char"/>
    <w:rsid w:val="007A31F4"/>
    <w:pPr>
      <w:spacing w:after="0" w:line="240" w:lineRule="auto"/>
    </w:pPr>
    <w:rPr>
      <w:rFonts w:eastAsia="Times New Roman" w:cs="Times New Roman"/>
      <w:color w:val="000000"/>
      <w:szCs w:val="20"/>
    </w:rPr>
  </w:style>
  <w:style w:type="character" w:customStyle="1" w:styleId="BodyText3Char">
    <w:name w:val="Body Text 3 Char"/>
    <w:basedOn w:val="DefaultParagraphFont"/>
    <w:link w:val="BodyText3"/>
    <w:rsid w:val="007A31F4"/>
    <w:rPr>
      <w:rFonts w:eastAsia="Times New Roman" w:cs="Times New Roman"/>
      <w:color w:val="000000"/>
      <w:szCs w:val="20"/>
    </w:rPr>
  </w:style>
  <w:style w:type="character" w:styleId="PageNumber">
    <w:name w:val="page number"/>
    <w:rsid w:val="007A31F4"/>
    <w:rPr>
      <w:rFonts w:cs="Times New Roman"/>
    </w:rPr>
  </w:style>
  <w:style w:type="paragraph" w:styleId="BodyTextIndent">
    <w:name w:val="Body Text Indent"/>
    <w:basedOn w:val="Normal"/>
    <w:link w:val="BodyTextIndentChar"/>
    <w:rsid w:val="007A31F4"/>
    <w:pPr>
      <w:spacing w:after="0" w:line="24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7A31F4"/>
    <w:rPr>
      <w:rFonts w:eastAsia="Times New Roman" w:cs="Times New Roman"/>
      <w:szCs w:val="20"/>
    </w:rPr>
  </w:style>
  <w:style w:type="paragraph" w:customStyle="1" w:styleId="DefinitionList">
    <w:name w:val="Definition List"/>
    <w:basedOn w:val="Normal"/>
    <w:next w:val="Normal"/>
    <w:rsid w:val="007A31F4"/>
    <w:pPr>
      <w:spacing w:after="0" w:line="240" w:lineRule="auto"/>
      <w:ind w:left="360"/>
    </w:pPr>
    <w:rPr>
      <w:rFonts w:eastAsia="Times New Roman" w:cs="Times New Roman"/>
      <w:szCs w:val="20"/>
    </w:rPr>
  </w:style>
  <w:style w:type="paragraph" w:customStyle="1" w:styleId="H3">
    <w:name w:val="H3"/>
    <w:basedOn w:val="Normal"/>
    <w:next w:val="Normal"/>
    <w:rsid w:val="007A31F4"/>
    <w:pPr>
      <w:keepNext/>
      <w:spacing w:before="100" w:after="100" w:line="240" w:lineRule="auto"/>
      <w:outlineLvl w:val="3"/>
    </w:pPr>
    <w:rPr>
      <w:rFonts w:eastAsia="Times New Roman" w:cs="Times New Roman"/>
      <w:b/>
      <w:sz w:val="28"/>
      <w:szCs w:val="20"/>
    </w:rPr>
  </w:style>
  <w:style w:type="paragraph" w:styleId="BodyTextIndent2">
    <w:name w:val="Body Text Indent 2"/>
    <w:basedOn w:val="Normal"/>
    <w:link w:val="BodyTextIndent2Char"/>
    <w:rsid w:val="007A31F4"/>
    <w:pPr>
      <w:spacing w:after="0" w:line="240" w:lineRule="auto"/>
      <w:ind w:left="1440"/>
    </w:pPr>
    <w:rPr>
      <w:rFonts w:eastAsia="Times New Roman" w:cs="Times New Roman"/>
      <w:color w:val="000000"/>
      <w:szCs w:val="20"/>
    </w:rPr>
  </w:style>
  <w:style w:type="character" w:customStyle="1" w:styleId="BodyTextIndent2Char">
    <w:name w:val="Body Text Indent 2 Char"/>
    <w:basedOn w:val="DefaultParagraphFont"/>
    <w:link w:val="BodyTextIndent2"/>
    <w:rsid w:val="007A31F4"/>
    <w:rPr>
      <w:rFonts w:eastAsia="Times New Roman" w:cs="Times New Roman"/>
      <w:color w:val="000000"/>
      <w:szCs w:val="20"/>
    </w:rPr>
  </w:style>
  <w:style w:type="paragraph" w:styleId="FootnoteText">
    <w:name w:val="footnote text"/>
    <w:basedOn w:val="Normal"/>
    <w:link w:val="FootnoteTextChar"/>
    <w:semiHidden/>
    <w:rsid w:val="007A31F4"/>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semiHidden/>
    <w:rsid w:val="007A31F4"/>
    <w:rPr>
      <w:rFonts w:eastAsia="Times New Roman" w:cs="Times New Roman"/>
      <w:szCs w:val="20"/>
    </w:rPr>
  </w:style>
  <w:style w:type="character" w:styleId="FootnoteReference">
    <w:name w:val="footnote reference"/>
    <w:uiPriority w:val="99"/>
    <w:rsid w:val="007A31F4"/>
    <w:rPr>
      <w:rFonts w:cs="Times New Roman"/>
      <w:vertAlign w:val="superscript"/>
    </w:rPr>
  </w:style>
  <w:style w:type="paragraph" w:styleId="NormalWeb">
    <w:name w:val="Normal (Web)"/>
    <w:basedOn w:val="Normal"/>
    <w:uiPriority w:val="99"/>
    <w:rsid w:val="007A31F4"/>
    <w:pPr>
      <w:spacing w:before="100" w:beforeAutospacing="1" w:after="100" w:afterAutospacing="1" w:line="240" w:lineRule="auto"/>
    </w:pPr>
    <w:rPr>
      <w:rFonts w:ascii="Times New Roman" w:eastAsia="Times New Roman" w:hAnsi="Times New Roman" w:cs="Times New Roman"/>
      <w:sz w:val="24"/>
    </w:rPr>
  </w:style>
  <w:style w:type="paragraph" w:styleId="BodyTextFirstIndent">
    <w:name w:val="Body Text First Indent"/>
    <w:basedOn w:val="Normal"/>
    <w:link w:val="BodyTextFirstIndentChar"/>
    <w:rsid w:val="007A31F4"/>
    <w:pPr>
      <w:spacing w:after="0" w:line="240" w:lineRule="auto"/>
      <w:ind w:left="360" w:hanging="360"/>
    </w:pPr>
    <w:rPr>
      <w:rFonts w:eastAsia="Times New Roman" w:cs="Arial"/>
      <w:szCs w:val="20"/>
    </w:rPr>
  </w:style>
  <w:style w:type="character" w:customStyle="1" w:styleId="BodyTextFirstIndentChar">
    <w:name w:val="Body Text First Indent Char"/>
    <w:basedOn w:val="BodyTextChar"/>
    <w:link w:val="BodyTextFirstIndent"/>
    <w:uiPriority w:val="99"/>
    <w:rsid w:val="007A31F4"/>
    <w:rPr>
      <w:rFonts w:eastAsia="Times New Roman" w:cs="Arial"/>
      <w:i w:val="0"/>
      <w:szCs w:val="20"/>
    </w:rPr>
  </w:style>
  <w:style w:type="paragraph" w:styleId="DocumentMap">
    <w:name w:val="Document Map"/>
    <w:basedOn w:val="Normal"/>
    <w:link w:val="DocumentMapChar"/>
    <w:semiHidden/>
    <w:rsid w:val="007A31F4"/>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7A31F4"/>
    <w:rPr>
      <w:rFonts w:ascii="Tahoma" w:eastAsia="Times New Roman" w:hAnsi="Tahoma" w:cs="Tahoma"/>
      <w:szCs w:val="20"/>
      <w:shd w:val="clear" w:color="auto" w:fill="000080"/>
    </w:rPr>
  </w:style>
  <w:style w:type="paragraph" w:customStyle="1" w:styleId="StyleHeading3Centered">
    <w:name w:val="Style Heading 3 + Centered"/>
    <w:basedOn w:val="Heading3"/>
    <w:rsid w:val="007A31F4"/>
    <w:pPr>
      <w:keepLines w:val="0"/>
      <w:spacing w:before="0"/>
      <w:jc w:val="center"/>
    </w:pPr>
    <w:rPr>
      <w:rFonts w:eastAsia="Times New Roman" w:cs="Times New Roman"/>
      <w:bCs/>
      <w:i/>
      <w:sz w:val="24"/>
      <w:u w:val="none"/>
      <w:lang w:eastAsia="ja-JP"/>
    </w:rPr>
  </w:style>
  <w:style w:type="paragraph" w:customStyle="1" w:styleId="StyleH3Centered">
    <w:name w:val="Style H3 + Centered"/>
    <w:basedOn w:val="H3"/>
    <w:rsid w:val="007A31F4"/>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rsid w:val="007A31F4"/>
    <w:pPr>
      <w:keepLines w:val="0"/>
      <w:spacing w:before="60"/>
      <w:jc w:val="center"/>
    </w:pPr>
    <w:rPr>
      <w:rFonts w:eastAsia="Times New Roman" w:cs="Times New Roman"/>
      <w:b w:val="0"/>
      <w:i/>
      <w:sz w:val="16"/>
      <w:u w:val="none"/>
      <w:lang w:eastAsia="ja-JP"/>
    </w:rPr>
  </w:style>
  <w:style w:type="paragraph" w:customStyle="1" w:styleId="CharCharCharChar">
    <w:name w:val="Char Char Char Char"/>
    <w:basedOn w:val="Normal"/>
    <w:semiHidden/>
    <w:rsid w:val="007A31F4"/>
    <w:pPr>
      <w:widowControl w:val="0"/>
      <w:spacing w:after="160" w:line="240" w:lineRule="exact"/>
    </w:pPr>
    <w:rPr>
      <w:rFonts w:ascii="Tahoma" w:eastAsia="Times New Roman" w:hAnsi="Tahoma" w:cs="Times New Roman"/>
    </w:rPr>
  </w:style>
  <w:style w:type="character" w:customStyle="1" w:styleId="lpg35333">
    <w:name w:val="lpg35333"/>
    <w:semiHidden/>
    <w:rsid w:val="007A31F4"/>
    <w:rPr>
      <w:rFonts w:ascii="Arial" w:hAnsi="Arial"/>
      <w:color w:val="auto"/>
      <w:sz w:val="20"/>
    </w:rPr>
  </w:style>
  <w:style w:type="character" w:customStyle="1" w:styleId="msoins0">
    <w:name w:val="msoins"/>
    <w:rsid w:val="007A31F4"/>
    <w:rPr>
      <w:rFonts w:cs="Times New Roman"/>
    </w:rPr>
  </w:style>
  <w:style w:type="character" w:customStyle="1" w:styleId="footnotesearch2">
    <w:name w:val="footnotesearch2"/>
    <w:uiPriority w:val="99"/>
    <w:rsid w:val="007A31F4"/>
    <w:rPr>
      <w:sz w:val="22"/>
    </w:rPr>
  </w:style>
  <w:style w:type="character" w:styleId="HTMLCite">
    <w:name w:val="HTML Cite"/>
    <w:uiPriority w:val="99"/>
    <w:rsid w:val="007A31F4"/>
    <w:rPr>
      <w:rFonts w:cs="Times New Roman"/>
      <w:color w:val="0E774A"/>
    </w:rPr>
  </w:style>
  <w:style w:type="character" w:customStyle="1" w:styleId="awc-59785">
    <w:name w:val="awc-59785"/>
    <w:rsid w:val="007A31F4"/>
    <w:rPr>
      <w:rFonts w:cs="Times New Roman"/>
    </w:rPr>
  </w:style>
  <w:style w:type="numbering" w:styleId="111111">
    <w:name w:val="Outline List 2"/>
    <w:basedOn w:val="NoList"/>
    <w:unhideWhenUsed/>
    <w:rsid w:val="007A31F4"/>
    <w:pPr>
      <w:numPr>
        <w:numId w:val="17"/>
      </w:numPr>
    </w:pPr>
  </w:style>
  <w:style w:type="character" w:customStyle="1" w:styleId="apple-converted-space">
    <w:name w:val="apple-converted-space"/>
    <w:basedOn w:val="DefaultParagraphFont"/>
    <w:rsid w:val="007A31F4"/>
  </w:style>
  <w:style w:type="paragraph" w:styleId="Revision">
    <w:name w:val="Revision"/>
    <w:hidden/>
    <w:uiPriority w:val="99"/>
    <w:semiHidden/>
    <w:rsid w:val="007A31F4"/>
    <w:pPr>
      <w:spacing w:after="0" w:line="240" w:lineRule="auto"/>
    </w:pPr>
    <w:rPr>
      <w:rFonts w:eastAsia="Times New Roman" w:cs="Times New Roman"/>
      <w:szCs w:val="20"/>
    </w:rPr>
  </w:style>
  <w:style w:type="paragraph" w:customStyle="1" w:styleId="SectionHeader">
    <w:name w:val="Section Header"/>
    <w:basedOn w:val="Heading1"/>
    <w:link w:val="SectionHeaderChar"/>
    <w:qFormat/>
    <w:rsid w:val="007A31F4"/>
    <w:pPr>
      <w:keepLines w:val="0"/>
      <w:spacing w:before="0"/>
    </w:pPr>
    <w:rPr>
      <w:rFonts w:eastAsia="Times New Roman" w:cs="Times New Roman"/>
      <w:snapToGrid w:val="0"/>
      <w:szCs w:val="40"/>
      <w:lang w:eastAsia="ja-JP"/>
    </w:rPr>
  </w:style>
  <w:style w:type="character" w:customStyle="1" w:styleId="SectionHeaderChar">
    <w:name w:val="Section Header Char"/>
    <w:basedOn w:val="Heading1Char"/>
    <w:link w:val="SectionHeader"/>
    <w:rsid w:val="007A31F4"/>
    <w:rPr>
      <w:rFonts w:ascii="Arial" w:eastAsia="Times New Roman" w:hAnsi="Arial" w:cs="Times New Roman"/>
      <w:b/>
      <w:snapToGrid w:val="0"/>
      <w:sz w:val="40"/>
      <w:szCs w:val="40"/>
      <w:lang w:eastAsia="ja-JP"/>
    </w:rPr>
  </w:style>
  <w:style w:type="paragraph" w:customStyle="1" w:styleId="Answer">
    <w:name w:val="Answer"/>
    <w:basedOn w:val="Normal"/>
    <w:rsid w:val="007A31F4"/>
    <w:pPr>
      <w:keepNext/>
      <w:keepLines/>
      <w:numPr>
        <w:ilvl w:val="1"/>
        <w:numId w:val="18"/>
      </w:numPr>
      <w:spacing w:after="0" w:line="480" w:lineRule="auto"/>
    </w:pPr>
    <w:rPr>
      <w:rFonts w:eastAsia="MS Mincho" w:cs="Times New Roman"/>
      <w:sz w:val="24"/>
      <w:szCs w:val="20"/>
    </w:rPr>
  </w:style>
  <w:style w:type="paragraph" w:styleId="TOC6">
    <w:name w:val="toc 6"/>
    <w:basedOn w:val="Normal"/>
    <w:next w:val="Normal"/>
    <w:autoRedefine/>
    <w:uiPriority w:val="39"/>
    <w:unhideWhenUsed/>
    <w:rsid w:val="007A31F4"/>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A31F4"/>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A31F4"/>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A31F4"/>
    <w:pPr>
      <w:spacing w:after="100" w:line="276" w:lineRule="auto"/>
      <w:ind w:left="1760"/>
    </w:pPr>
    <w:rPr>
      <w:rFonts w:asciiTheme="minorHAnsi" w:hAnsiTheme="minorHAnsi" w:cstheme="minorBidi"/>
      <w:sz w:val="22"/>
      <w:szCs w:val="22"/>
    </w:rPr>
  </w:style>
  <w:style w:type="character" w:customStyle="1" w:styleId="EmailStyle54">
    <w:name w:val="EmailStyle54"/>
    <w:basedOn w:val="DefaultParagraphFont"/>
    <w:semiHidden/>
    <w:rsid w:val="007A31F4"/>
    <w:rPr>
      <w:rFonts w:ascii="Arial" w:hAnsi="Arial" w:cs="Arial"/>
      <w:color w:val="auto"/>
      <w:sz w:val="20"/>
      <w:szCs w:val="20"/>
    </w:rPr>
  </w:style>
  <w:style w:type="table" w:styleId="TableColumns3">
    <w:name w:val="Table Columns 3"/>
    <w:basedOn w:val="TableNormal"/>
    <w:rsid w:val="007A31F4"/>
    <w:pPr>
      <w:spacing w:after="0" w:line="240" w:lineRule="auto"/>
    </w:pPr>
    <w:rPr>
      <w:rFonts w:ascii="Times New Roman" w:eastAsia="MS Mincho" w:hAnsi="Times New Roman" w:cs="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7A31F4"/>
    <w:pPr>
      <w:spacing w:after="0" w:line="240" w:lineRule="auto"/>
    </w:pPr>
    <w:rPr>
      <w:rFonts w:ascii="Times New Roman" w:eastAsia="MS Mincho" w:hAnsi="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7A31F4"/>
    <w:pPr>
      <w:widowControl w:val="0"/>
      <w:spacing w:after="160" w:line="240" w:lineRule="exact"/>
    </w:pPr>
    <w:rPr>
      <w:rFonts w:ascii="Tahoma" w:eastAsia="MS Mincho" w:hAnsi="Tahoma" w:cs="Times New Roman"/>
    </w:rPr>
  </w:style>
  <w:style w:type="paragraph" w:customStyle="1" w:styleId="BlackBodyText">
    <w:name w:val="Black Body Text"/>
    <w:basedOn w:val="Footer"/>
    <w:rsid w:val="007A31F4"/>
    <w:pPr>
      <w:tabs>
        <w:tab w:val="clear" w:pos="4680"/>
        <w:tab w:val="clear" w:pos="9360"/>
        <w:tab w:val="right" w:pos="5040"/>
        <w:tab w:val="right" w:pos="8640"/>
      </w:tabs>
      <w:spacing w:after="240"/>
    </w:pPr>
    <w:rPr>
      <w:rFonts w:eastAsia="MS Mincho" w:cs="Arial"/>
      <w:szCs w:val="20"/>
    </w:rPr>
  </w:style>
  <w:style w:type="paragraph" w:styleId="Date">
    <w:name w:val="Date"/>
    <w:basedOn w:val="Normal"/>
    <w:next w:val="Normal"/>
    <w:link w:val="DateChar"/>
    <w:rsid w:val="007A31F4"/>
    <w:pPr>
      <w:spacing w:after="0" w:line="240" w:lineRule="auto"/>
    </w:pPr>
    <w:rPr>
      <w:rFonts w:eastAsia="MS Mincho" w:cs="Times New Roman"/>
      <w:szCs w:val="20"/>
    </w:rPr>
  </w:style>
  <w:style w:type="character" w:customStyle="1" w:styleId="DateChar">
    <w:name w:val="Date Char"/>
    <w:basedOn w:val="DefaultParagraphFont"/>
    <w:link w:val="Date"/>
    <w:rsid w:val="007A31F4"/>
    <w:rPr>
      <w:rFonts w:eastAsia="MS Mincho" w:cs="Times New Roman"/>
      <w:szCs w:val="20"/>
    </w:rPr>
  </w:style>
  <w:style w:type="character" w:styleId="PlaceholderText">
    <w:name w:val="Placeholder Text"/>
    <w:basedOn w:val="DefaultParagraphFont"/>
    <w:uiPriority w:val="99"/>
    <w:semiHidden/>
    <w:rsid w:val="007A31F4"/>
    <w:rPr>
      <w:color w:val="808080"/>
    </w:rPr>
  </w:style>
  <w:style w:type="character" w:customStyle="1" w:styleId="Heading2Char1">
    <w:name w:val="Heading 2 Char1"/>
    <w:basedOn w:val="DefaultParagraphFont"/>
    <w:rsid w:val="007A31F4"/>
    <w:rPr>
      <w:rFonts w:ascii="Arial" w:hAnsi="Arial"/>
      <w:b/>
      <w:sz w:val="28"/>
      <w:u w:val="single"/>
      <w:lang w:eastAsia="ja-JP"/>
    </w:rPr>
  </w:style>
  <w:style w:type="paragraph" w:customStyle="1" w:styleId="FactSheetText">
    <w:name w:val="Fact Sheet Text"/>
    <w:basedOn w:val="Normal"/>
    <w:link w:val="FactSheetTextChar"/>
    <w:qFormat/>
    <w:rsid w:val="007A31F4"/>
    <w:pPr>
      <w:widowControl w:val="0"/>
      <w:spacing w:after="0" w:line="240" w:lineRule="auto"/>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7A31F4"/>
    <w:rPr>
      <w:rFonts w:asciiTheme="minorHAnsi" w:eastAsiaTheme="minorHAnsi" w:hAnsiTheme="minorHAnsi" w:cstheme="minorBidi"/>
      <w:sz w:val="22"/>
      <w:szCs w:val="22"/>
    </w:rPr>
  </w:style>
  <w:style w:type="character" w:customStyle="1" w:styleId="highlight">
    <w:name w:val="highlight"/>
    <w:basedOn w:val="DefaultParagraphFont"/>
    <w:rsid w:val="007A31F4"/>
  </w:style>
  <w:style w:type="paragraph" w:customStyle="1" w:styleId="FactSheetHeader">
    <w:name w:val="Fact Sheet Header"/>
    <w:basedOn w:val="Normal"/>
    <w:link w:val="FactSheetHeaderChar"/>
    <w:rsid w:val="007A31F4"/>
    <w:pPr>
      <w:widowControl w:val="0"/>
      <w:spacing w:before="200" w:after="200" w:line="276" w:lineRule="auto"/>
    </w:pPr>
    <w:rPr>
      <w:rFonts w:asciiTheme="minorHAnsi" w:hAnsiTheme="minorHAnsi" w:cstheme="minorBidi"/>
      <w:color w:val="007373"/>
      <w:sz w:val="36"/>
      <w:szCs w:val="36"/>
    </w:rPr>
  </w:style>
  <w:style w:type="character" w:customStyle="1" w:styleId="FactSheetHeaderChar">
    <w:name w:val="Fact Sheet Header Char"/>
    <w:basedOn w:val="DefaultParagraphFont"/>
    <w:link w:val="FactSheetHeader"/>
    <w:rsid w:val="007A31F4"/>
    <w:rPr>
      <w:rFonts w:asciiTheme="minorHAnsi" w:hAnsiTheme="minorHAnsi" w:cstheme="minorBidi"/>
      <w:color w:val="007373"/>
      <w:sz w:val="36"/>
      <w:szCs w:val="36"/>
    </w:rPr>
  </w:style>
  <w:style w:type="character" w:customStyle="1" w:styleId="Style12ptBoldDarkBlue">
    <w:name w:val="Style 12 pt Bold Dark Blue"/>
    <w:basedOn w:val="DefaultParagraphFont"/>
    <w:rsid w:val="007A31F4"/>
    <w:rPr>
      <w:b/>
      <w:bCs/>
      <w:color w:val="525252" w:themeColor="accent3" w:themeShade="80"/>
      <w:sz w:val="24"/>
    </w:rPr>
  </w:style>
  <w:style w:type="paragraph" w:customStyle="1" w:styleId="Style1">
    <w:name w:val="Style1"/>
    <w:basedOn w:val="Normal"/>
    <w:link w:val="Style1Char"/>
    <w:qFormat/>
    <w:rsid w:val="007A31F4"/>
    <w:pPr>
      <w:spacing w:after="0" w:line="240" w:lineRule="auto"/>
    </w:pPr>
    <w:rPr>
      <w:rFonts w:eastAsia="Times New Roman" w:cs="Times New Roman"/>
      <w:b/>
      <w:color w:val="000000"/>
      <w:szCs w:val="20"/>
    </w:rPr>
  </w:style>
  <w:style w:type="paragraph" w:customStyle="1" w:styleId="Heading44">
    <w:name w:val="Heading 44"/>
    <w:basedOn w:val="Style1"/>
    <w:link w:val="Heading44Char"/>
    <w:qFormat/>
    <w:rsid w:val="007A31F4"/>
    <w:rPr>
      <w:sz w:val="22"/>
    </w:rPr>
  </w:style>
  <w:style w:type="character" w:customStyle="1" w:styleId="Style1Char">
    <w:name w:val="Style1 Char"/>
    <w:basedOn w:val="DefaultParagraphFont"/>
    <w:link w:val="Style1"/>
    <w:rsid w:val="007A31F4"/>
    <w:rPr>
      <w:rFonts w:eastAsia="Times New Roman" w:cs="Times New Roman"/>
      <w:b/>
      <w:color w:val="000000"/>
      <w:szCs w:val="20"/>
    </w:rPr>
  </w:style>
  <w:style w:type="character" w:customStyle="1" w:styleId="Heading44Char">
    <w:name w:val="Heading 44 Char"/>
    <w:basedOn w:val="Style1Char"/>
    <w:link w:val="Heading44"/>
    <w:rsid w:val="007A31F4"/>
    <w:rPr>
      <w:rFonts w:eastAsia="Times New Roman" w:cs="Times New Roman"/>
      <w:b/>
      <w:color w:val="000000"/>
      <w:sz w:val="22"/>
      <w:szCs w:val="20"/>
    </w:rPr>
  </w:style>
  <w:style w:type="character" w:customStyle="1" w:styleId="UnresolvedMention1">
    <w:name w:val="Unresolved Mention1"/>
    <w:basedOn w:val="DefaultParagraphFont"/>
    <w:uiPriority w:val="99"/>
    <w:semiHidden/>
    <w:unhideWhenUsed/>
    <w:rsid w:val="007A31F4"/>
    <w:rPr>
      <w:color w:val="808080"/>
      <w:shd w:val="clear" w:color="auto" w:fill="E6E6E6"/>
    </w:rPr>
  </w:style>
  <w:style w:type="paragraph" w:styleId="Closing">
    <w:name w:val="Closing"/>
    <w:basedOn w:val="Normal"/>
    <w:link w:val="ClosingChar"/>
    <w:rsid w:val="003A27C8"/>
    <w:pPr>
      <w:spacing w:after="0" w:line="240" w:lineRule="auto"/>
      <w:ind w:left="4320"/>
    </w:pPr>
    <w:rPr>
      <w:rFonts w:eastAsia="Batang" w:cs="Times New Roman"/>
      <w:szCs w:val="20"/>
      <w:lang w:val="x-none" w:eastAsia="x-none"/>
    </w:rPr>
  </w:style>
  <w:style w:type="character" w:customStyle="1" w:styleId="ClosingChar">
    <w:name w:val="Closing Char"/>
    <w:basedOn w:val="DefaultParagraphFont"/>
    <w:link w:val="Closing"/>
    <w:rsid w:val="003A27C8"/>
    <w:rPr>
      <w:rFonts w:eastAsia="Batang" w:cs="Times New Roman"/>
      <w:szCs w:val="20"/>
      <w:lang w:val="x-none" w:eastAsia="x-none"/>
    </w:rPr>
  </w:style>
  <w:style w:type="paragraph" w:customStyle="1" w:styleId="aBoxTxt">
    <w:name w:val="a_BoxTxt"/>
    <w:basedOn w:val="Normal"/>
    <w:qFormat/>
    <w:rsid w:val="00E40202"/>
    <w:pPr>
      <w:framePr w:hSpace="180" w:wrap="around" w:vAnchor="text" w:hAnchor="text" w:xAlign="right" w:y="1"/>
      <w:spacing w:before="40" w:after="40" w:line="280" w:lineRule="atLeast"/>
      <w:suppressOverlap/>
    </w:pPr>
    <w:rPr>
      <w:rFonts w:ascii="Times New Roman" w:eastAsia="Batang" w:hAnsi="Times New Roman" w:cs="Times New Roman"/>
      <w:sz w:val="22"/>
      <w:szCs w:val="22"/>
    </w:rPr>
  </w:style>
  <w:style w:type="table" w:customStyle="1" w:styleId="LightList-Accent31">
    <w:name w:val="Light List - Accent 31"/>
    <w:basedOn w:val="TableNormal"/>
    <w:uiPriority w:val="61"/>
    <w:rsid w:val="00A72A18"/>
    <w:pPr>
      <w:spacing w:after="0" w:line="240" w:lineRule="auto"/>
    </w:pPr>
    <w:rPr>
      <w:rFonts w:asciiTheme="minorHAnsi" w:eastAsia="Times New Roman" w:hAnsiTheme="minorHAnsi" w:cstheme="minorBidi"/>
      <w:sz w:val="22"/>
      <w:szCs w:val="22"/>
    </w:rPr>
    <w:tblPr>
      <w:tblStyleRowBandSize w:val="1"/>
      <w:tblStyleColBandSize w:val="1"/>
      <w:tblInd w:w="0" w:type="nil"/>
    </w:tblPr>
    <w:tblStylePr w:type="firstRow">
      <w:pPr>
        <w:spacing w:beforeLines="0" w:before="0" w:beforeAutospacing="0" w:afterLines="0" w:after="0" w:afterAutospacing="0" w:line="240" w:lineRule="auto"/>
      </w:pPr>
      <w:rPr>
        <w:b/>
        <w:bCs/>
        <w:color w:val="FFFFFF"/>
      </w:rPr>
      <w:tblPr/>
      <w:tcPr>
        <w:shd w:val="clear" w:color="auto" w:fill="012F6B"/>
      </w:tcPr>
    </w:tblStylePr>
    <w:tblStylePr w:type="lastRow">
      <w:pPr>
        <w:spacing w:beforeLines="0" w:before="0" w:beforeAutospacing="0" w:afterLines="0" w:after="0" w:afterAutospacing="0" w:line="240" w:lineRule="auto"/>
      </w:pPr>
      <w:rPr>
        <w:b/>
        <w:bCs/>
      </w:rPr>
      <w:tblPr/>
      <w:tcPr>
        <w:tcBorders>
          <w:top w:val="double" w:sz="6" w:space="0" w:color="012F6B"/>
          <w:left w:val="single" w:sz="8" w:space="0" w:color="012F6B"/>
          <w:bottom w:val="single" w:sz="8" w:space="0" w:color="012F6B"/>
          <w:right w:val="single" w:sz="8" w:space="0" w:color="012F6B"/>
        </w:tcBorders>
      </w:tcPr>
    </w:tblStylePr>
    <w:tblStylePr w:type="firstCol">
      <w:rPr>
        <w:b/>
        <w:bCs/>
      </w:rPr>
    </w:tblStylePr>
    <w:tblStylePr w:type="lastCol">
      <w:rPr>
        <w:b/>
        <w:bCs/>
      </w:rPr>
    </w:tblStylePr>
    <w:tblStylePr w:type="band1Vert">
      <w:tblPr/>
      <w:tcPr>
        <w:tcBorders>
          <w:top w:val="single" w:sz="8" w:space="0" w:color="012F6B"/>
          <w:left w:val="single" w:sz="8" w:space="0" w:color="012F6B"/>
          <w:bottom w:val="single" w:sz="8" w:space="0" w:color="012F6B"/>
          <w:right w:val="single" w:sz="8" w:space="0" w:color="012F6B"/>
        </w:tcBorders>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404114"/>
    <w:rPr>
      <w:color w:val="605E5C"/>
      <w:shd w:val="clear" w:color="auto" w:fill="E1DFDD"/>
    </w:rPr>
  </w:style>
  <w:style w:type="table" w:customStyle="1" w:styleId="TableGrid3">
    <w:name w:val="Table Grid3"/>
    <w:basedOn w:val="TableNormal"/>
    <w:next w:val="TableGrid"/>
    <w:uiPriority w:val="39"/>
    <w:rsid w:val="005A1F8B"/>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75377"/>
    <w:rPr>
      <w:color w:val="605E5C"/>
      <w:shd w:val="clear" w:color="auto" w:fill="E1DFDD"/>
    </w:rPr>
  </w:style>
  <w:style w:type="character" w:styleId="UnresolvedMention">
    <w:name w:val="Unresolved Mention"/>
    <w:basedOn w:val="DefaultParagraphFont"/>
    <w:uiPriority w:val="99"/>
    <w:semiHidden/>
    <w:unhideWhenUsed/>
    <w:rsid w:val="000D5F1C"/>
    <w:rPr>
      <w:color w:val="605E5C"/>
      <w:shd w:val="clear" w:color="auto" w:fill="E1DFDD"/>
    </w:rPr>
  </w:style>
  <w:style w:type="table" w:customStyle="1" w:styleId="TableGrid10">
    <w:name w:val="Table Grid1"/>
    <w:basedOn w:val="TableNormal"/>
    <w:next w:val="TableGrid"/>
    <w:uiPriority w:val="59"/>
    <w:rsid w:val="00BD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rsid w:val="00CD1825"/>
    <w:pPr>
      <w:spacing w:after="0" w:line="240" w:lineRule="auto"/>
    </w:pPr>
    <w:rPr>
      <w:rFonts w:ascii="Times New Roman" w:eastAsia="MS Mincho" w:hAnsi="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041">
      <w:bodyDiv w:val="1"/>
      <w:marLeft w:val="0"/>
      <w:marRight w:val="0"/>
      <w:marTop w:val="0"/>
      <w:marBottom w:val="0"/>
      <w:divBdr>
        <w:top w:val="none" w:sz="0" w:space="0" w:color="auto"/>
        <w:left w:val="none" w:sz="0" w:space="0" w:color="auto"/>
        <w:bottom w:val="none" w:sz="0" w:space="0" w:color="auto"/>
        <w:right w:val="none" w:sz="0" w:space="0" w:color="auto"/>
      </w:divBdr>
    </w:div>
    <w:div w:id="54284395">
      <w:bodyDiv w:val="1"/>
      <w:marLeft w:val="0"/>
      <w:marRight w:val="0"/>
      <w:marTop w:val="0"/>
      <w:marBottom w:val="0"/>
      <w:divBdr>
        <w:top w:val="none" w:sz="0" w:space="0" w:color="auto"/>
        <w:left w:val="none" w:sz="0" w:space="0" w:color="auto"/>
        <w:bottom w:val="none" w:sz="0" w:space="0" w:color="auto"/>
        <w:right w:val="none" w:sz="0" w:space="0" w:color="auto"/>
      </w:divBdr>
    </w:div>
    <w:div w:id="58209009">
      <w:bodyDiv w:val="1"/>
      <w:marLeft w:val="0"/>
      <w:marRight w:val="0"/>
      <w:marTop w:val="0"/>
      <w:marBottom w:val="0"/>
      <w:divBdr>
        <w:top w:val="none" w:sz="0" w:space="0" w:color="auto"/>
        <w:left w:val="none" w:sz="0" w:space="0" w:color="auto"/>
        <w:bottom w:val="none" w:sz="0" w:space="0" w:color="auto"/>
        <w:right w:val="none" w:sz="0" w:space="0" w:color="auto"/>
      </w:divBdr>
    </w:div>
    <w:div w:id="78529136">
      <w:bodyDiv w:val="1"/>
      <w:marLeft w:val="0"/>
      <w:marRight w:val="0"/>
      <w:marTop w:val="0"/>
      <w:marBottom w:val="0"/>
      <w:divBdr>
        <w:top w:val="none" w:sz="0" w:space="0" w:color="auto"/>
        <w:left w:val="none" w:sz="0" w:space="0" w:color="auto"/>
        <w:bottom w:val="none" w:sz="0" w:space="0" w:color="auto"/>
        <w:right w:val="none" w:sz="0" w:space="0" w:color="auto"/>
      </w:divBdr>
    </w:div>
    <w:div w:id="144783323">
      <w:bodyDiv w:val="1"/>
      <w:marLeft w:val="0"/>
      <w:marRight w:val="0"/>
      <w:marTop w:val="0"/>
      <w:marBottom w:val="0"/>
      <w:divBdr>
        <w:top w:val="none" w:sz="0" w:space="0" w:color="auto"/>
        <w:left w:val="none" w:sz="0" w:space="0" w:color="auto"/>
        <w:bottom w:val="none" w:sz="0" w:space="0" w:color="auto"/>
        <w:right w:val="none" w:sz="0" w:space="0" w:color="auto"/>
      </w:divBdr>
    </w:div>
    <w:div w:id="177888981">
      <w:bodyDiv w:val="1"/>
      <w:marLeft w:val="0"/>
      <w:marRight w:val="0"/>
      <w:marTop w:val="0"/>
      <w:marBottom w:val="0"/>
      <w:divBdr>
        <w:top w:val="none" w:sz="0" w:space="0" w:color="auto"/>
        <w:left w:val="none" w:sz="0" w:space="0" w:color="auto"/>
        <w:bottom w:val="none" w:sz="0" w:space="0" w:color="auto"/>
        <w:right w:val="none" w:sz="0" w:space="0" w:color="auto"/>
      </w:divBdr>
    </w:div>
    <w:div w:id="202132522">
      <w:bodyDiv w:val="1"/>
      <w:marLeft w:val="0"/>
      <w:marRight w:val="0"/>
      <w:marTop w:val="0"/>
      <w:marBottom w:val="0"/>
      <w:divBdr>
        <w:top w:val="none" w:sz="0" w:space="0" w:color="auto"/>
        <w:left w:val="none" w:sz="0" w:space="0" w:color="auto"/>
        <w:bottom w:val="none" w:sz="0" w:space="0" w:color="auto"/>
        <w:right w:val="none" w:sz="0" w:space="0" w:color="auto"/>
      </w:divBdr>
    </w:div>
    <w:div w:id="203644724">
      <w:bodyDiv w:val="1"/>
      <w:marLeft w:val="0"/>
      <w:marRight w:val="0"/>
      <w:marTop w:val="0"/>
      <w:marBottom w:val="0"/>
      <w:divBdr>
        <w:top w:val="none" w:sz="0" w:space="0" w:color="auto"/>
        <w:left w:val="none" w:sz="0" w:space="0" w:color="auto"/>
        <w:bottom w:val="none" w:sz="0" w:space="0" w:color="auto"/>
        <w:right w:val="none" w:sz="0" w:space="0" w:color="auto"/>
      </w:divBdr>
    </w:div>
    <w:div w:id="208998332">
      <w:bodyDiv w:val="1"/>
      <w:marLeft w:val="0"/>
      <w:marRight w:val="0"/>
      <w:marTop w:val="0"/>
      <w:marBottom w:val="0"/>
      <w:divBdr>
        <w:top w:val="none" w:sz="0" w:space="0" w:color="auto"/>
        <w:left w:val="none" w:sz="0" w:space="0" w:color="auto"/>
        <w:bottom w:val="none" w:sz="0" w:space="0" w:color="auto"/>
        <w:right w:val="none" w:sz="0" w:space="0" w:color="auto"/>
      </w:divBdr>
    </w:div>
    <w:div w:id="219369290">
      <w:bodyDiv w:val="1"/>
      <w:marLeft w:val="0"/>
      <w:marRight w:val="0"/>
      <w:marTop w:val="0"/>
      <w:marBottom w:val="0"/>
      <w:divBdr>
        <w:top w:val="none" w:sz="0" w:space="0" w:color="auto"/>
        <w:left w:val="none" w:sz="0" w:space="0" w:color="auto"/>
        <w:bottom w:val="none" w:sz="0" w:space="0" w:color="auto"/>
        <w:right w:val="none" w:sz="0" w:space="0" w:color="auto"/>
      </w:divBdr>
    </w:div>
    <w:div w:id="242837807">
      <w:bodyDiv w:val="1"/>
      <w:marLeft w:val="0"/>
      <w:marRight w:val="0"/>
      <w:marTop w:val="0"/>
      <w:marBottom w:val="0"/>
      <w:divBdr>
        <w:top w:val="none" w:sz="0" w:space="0" w:color="auto"/>
        <w:left w:val="none" w:sz="0" w:space="0" w:color="auto"/>
        <w:bottom w:val="none" w:sz="0" w:space="0" w:color="auto"/>
        <w:right w:val="none" w:sz="0" w:space="0" w:color="auto"/>
      </w:divBdr>
    </w:div>
    <w:div w:id="244843625">
      <w:bodyDiv w:val="1"/>
      <w:marLeft w:val="0"/>
      <w:marRight w:val="0"/>
      <w:marTop w:val="0"/>
      <w:marBottom w:val="0"/>
      <w:divBdr>
        <w:top w:val="none" w:sz="0" w:space="0" w:color="auto"/>
        <w:left w:val="none" w:sz="0" w:space="0" w:color="auto"/>
        <w:bottom w:val="none" w:sz="0" w:space="0" w:color="auto"/>
        <w:right w:val="none" w:sz="0" w:space="0" w:color="auto"/>
      </w:divBdr>
    </w:div>
    <w:div w:id="251083242">
      <w:bodyDiv w:val="1"/>
      <w:marLeft w:val="0"/>
      <w:marRight w:val="0"/>
      <w:marTop w:val="0"/>
      <w:marBottom w:val="0"/>
      <w:divBdr>
        <w:top w:val="none" w:sz="0" w:space="0" w:color="auto"/>
        <w:left w:val="none" w:sz="0" w:space="0" w:color="auto"/>
        <w:bottom w:val="none" w:sz="0" w:space="0" w:color="auto"/>
        <w:right w:val="none" w:sz="0" w:space="0" w:color="auto"/>
      </w:divBdr>
    </w:div>
    <w:div w:id="258677964">
      <w:bodyDiv w:val="1"/>
      <w:marLeft w:val="0"/>
      <w:marRight w:val="0"/>
      <w:marTop w:val="0"/>
      <w:marBottom w:val="0"/>
      <w:divBdr>
        <w:top w:val="none" w:sz="0" w:space="0" w:color="auto"/>
        <w:left w:val="none" w:sz="0" w:space="0" w:color="auto"/>
        <w:bottom w:val="none" w:sz="0" w:space="0" w:color="auto"/>
        <w:right w:val="none" w:sz="0" w:space="0" w:color="auto"/>
      </w:divBdr>
    </w:div>
    <w:div w:id="267544715">
      <w:bodyDiv w:val="1"/>
      <w:marLeft w:val="0"/>
      <w:marRight w:val="0"/>
      <w:marTop w:val="0"/>
      <w:marBottom w:val="0"/>
      <w:divBdr>
        <w:top w:val="none" w:sz="0" w:space="0" w:color="auto"/>
        <w:left w:val="none" w:sz="0" w:space="0" w:color="auto"/>
        <w:bottom w:val="none" w:sz="0" w:space="0" w:color="auto"/>
        <w:right w:val="none" w:sz="0" w:space="0" w:color="auto"/>
      </w:divBdr>
    </w:div>
    <w:div w:id="267740077">
      <w:bodyDiv w:val="1"/>
      <w:marLeft w:val="0"/>
      <w:marRight w:val="0"/>
      <w:marTop w:val="0"/>
      <w:marBottom w:val="0"/>
      <w:divBdr>
        <w:top w:val="none" w:sz="0" w:space="0" w:color="auto"/>
        <w:left w:val="none" w:sz="0" w:space="0" w:color="auto"/>
        <w:bottom w:val="none" w:sz="0" w:space="0" w:color="auto"/>
        <w:right w:val="none" w:sz="0" w:space="0" w:color="auto"/>
      </w:divBdr>
    </w:div>
    <w:div w:id="268049034">
      <w:bodyDiv w:val="1"/>
      <w:marLeft w:val="0"/>
      <w:marRight w:val="0"/>
      <w:marTop w:val="0"/>
      <w:marBottom w:val="0"/>
      <w:divBdr>
        <w:top w:val="none" w:sz="0" w:space="0" w:color="auto"/>
        <w:left w:val="none" w:sz="0" w:space="0" w:color="auto"/>
        <w:bottom w:val="none" w:sz="0" w:space="0" w:color="auto"/>
        <w:right w:val="none" w:sz="0" w:space="0" w:color="auto"/>
      </w:divBdr>
    </w:div>
    <w:div w:id="275984120">
      <w:bodyDiv w:val="1"/>
      <w:marLeft w:val="0"/>
      <w:marRight w:val="0"/>
      <w:marTop w:val="0"/>
      <w:marBottom w:val="0"/>
      <w:divBdr>
        <w:top w:val="none" w:sz="0" w:space="0" w:color="auto"/>
        <w:left w:val="none" w:sz="0" w:space="0" w:color="auto"/>
        <w:bottom w:val="none" w:sz="0" w:space="0" w:color="auto"/>
        <w:right w:val="none" w:sz="0" w:space="0" w:color="auto"/>
      </w:divBdr>
      <w:divsChild>
        <w:div w:id="1352148664">
          <w:marLeft w:val="0"/>
          <w:marRight w:val="0"/>
          <w:marTop w:val="0"/>
          <w:marBottom w:val="0"/>
          <w:divBdr>
            <w:top w:val="none" w:sz="0" w:space="0" w:color="auto"/>
            <w:left w:val="none" w:sz="0" w:space="0" w:color="auto"/>
            <w:bottom w:val="none" w:sz="0" w:space="0" w:color="auto"/>
            <w:right w:val="none" w:sz="0" w:space="0" w:color="auto"/>
          </w:divBdr>
        </w:div>
        <w:div w:id="1921133902">
          <w:marLeft w:val="0"/>
          <w:marRight w:val="0"/>
          <w:marTop w:val="0"/>
          <w:marBottom w:val="0"/>
          <w:divBdr>
            <w:top w:val="none" w:sz="0" w:space="0" w:color="auto"/>
            <w:left w:val="none" w:sz="0" w:space="0" w:color="auto"/>
            <w:bottom w:val="none" w:sz="0" w:space="0" w:color="auto"/>
            <w:right w:val="none" w:sz="0" w:space="0" w:color="auto"/>
          </w:divBdr>
        </w:div>
        <w:div w:id="2131656372">
          <w:marLeft w:val="0"/>
          <w:marRight w:val="0"/>
          <w:marTop w:val="0"/>
          <w:marBottom w:val="0"/>
          <w:divBdr>
            <w:top w:val="none" w:sz="0" w:space="0" w:color="auto"/>
            <w:left w:val="none" w:sz="0" w:space="0" w:color="auto"/>
            <w:bottom w:val="none" w:sz="0" w:space="0" w:color="auto"/>
            <w:right w:val="none" w:sz="0" w:space="0" w:color="auto"/>
          </w:divBdr>
        </w:div>
      </w:divsChild>
    </w:div>
    <w:div w:id="314720543">
      <w:bodyDiv w:val="1"/>
      <w:marLeft w:val="0"/>
      <w:marRight w:val="0"/>
      <w:marTop w:val="0"/>
      <w:marBottom w:val="0"/>
      <w:divBdr>
        <w:top w:val="none" w:sz="0" w:space="0" w:color="auto"/>
        <w:left w:val="none" w:sz="0" w:space="0" w:color="auto"/>
        <w:bottom w:val="none" w:sz="0" w:space="0" w:color="auto"/>
        <w:right w:val="none" w:sz="0" w:space="0" w:color="auto"/>
      </w:divBdr>
    </w:div>
    <w:div w:id="347559949">
      <w:bodyDiv w:val="1"/>
      <w:marLeft w:val="0"/>
      <w:marRight w:val="0"/>
      <w:marTop w:val="0"/>
      <w:marBottom w:val="0"/>
      <w:divBdr>
        <w:top w:val="none" w:sz="0" w:space="0" w:color="auto"/>
        <w:left w:val="none" w:sz="0" w:space="0" w:color="auto"/>
        <w:bottom w:val="none" w:sz="0" w:space="0" w:color="auto"/>
        <w:right w:val="none" w:sz="0" w:space="0" w:color="auto"/>
      </w:divBdr>
    </w:div>
    <w:div w:id="406540974">
      <w:bodyDiv w:val="1"/>
      <w:marLeft w:val="0"/>
      <w:marRight w:val="0"/>
      <w:marTop w:val="0"/>
      <w:marBottom w:val="0"/>
      <w:divBdr>
        <w:top w:val="none" w:sz="0" w:space="0" w:color="auto"/>
        <w:left w:val="none" w:sz="0" w:space="0" w:color="auto"/>
        <w:bottom w:val="none" w:sz="0" w:space="0" w:color="auto"/>
        <w:right w:val="none" w:sz="0" w:space="0" w:color="auto"/>
      </w:divBdr>
    </w:div>
    <w:div w:id="459804225">
      <w:bodyDiv w:val="1"/>
      <w:marLeft w:val="0"/>
      <w:marRight w:val="0"/>
      <w:marTop w:val="0"/>
      <w:marBottom w:val="0"/>
      <w:divBdr>
        <w:top w:val="none" w:sz="0" w:space="0" w:color="auto"/>
        <w:left w:val="none" w:sz="0" w:space="0" w:color="auto"/>
        <w:bottom w:val="none" w:sz="0" w:space="0" w:color="auto"/>
        <w:right w:val="none" w:sz="0" w:space="0" w:color="auto"/>
      </w:divBdr>
    </w:div>
    <w:div w:id="469834740">
      <w:bodyDiv w:val="1"/>
      <w:marLeft w:val="0"/>
      <w:marRight w:val="0"/>
      <w:marTop w:val="0"/>
      <w:marBottom w:val="0"/>
      <w:divBdr>
        <w:top w:val="none" w:sz="0" w:space="0" w:color="auto"/>
        <w:left w:val="none" w:sz="0" w:space="0" w:color="auto"/>
        <w:bottom w:val="none" w:sz="0" w:space="0" w:color="auto"/>
        <w:right w:val="none" w:sz="0" w:space="0" w:color="auto"/>
      </w:divBdr>
    </w:div>
    <w:div w:id="471793695">
      <w:bodyDiv w:val="1"/>
      <w:marLeft w:val="0"/>
      <w:marRight w:val="0"/>
      <w:marTop w:val="0"/>
      <w:marBottom w:val="0"/>
      <w:divBdr>
        <w:top w:val="none" w:sz="0" w:space="0" w:color="auto"/>
        <w:left w:val="none" w:sz="0" w:space="0" w:color="auto"/>
        <w:bottom w:val="none" w:sz="0" w:space="0" w:color="auto"/>
        <w:right w:val="none" w:sz="0" w:space="0" w:color="auto"/>
      </w:divBdr>
    </w:div>
    <w:div w:id="484205437">
      <w:bodyDiv w:val="1"/>
      <w:marLeft w:val="0"/>
      <w:marRight w:val="0"/>
      <w:marTop w:val="0"/>
      <w:marBottom w:val="0"/>
      <w:divBdr>
        <w:top w:val="none" w:sz="0" w:space="0" w:color="auto"/>
        <w:left w:val="none" w:sz="0" w:space="0" w:color="auto"/>
        <w:bottom w:val="none" w:sz="0" w:space="0" w:color="auto"/>
        <w:right w:val="none" w:sz="0" w:space="0" w:color="auto"/>
      </w:divBdr>
    </w:div>
    <w:div w:id="501432014">
      <w:bodyDiv w:val="1"/>
      <w:marLeft w:val="0"/>
      <w:marRight w:val="0"/>
      <w:marTop w:val="0"/>
      <w:marBottom w:val="0"/>
      <w:divBdr>
        <w:top w:val="none" w:sz="0" w:space="0" w:color="auto"/>
        <w:left w:val="none" w:sz="0" w:space="0" w:color="auto"/>
        <w:bottom w:val="none" w:sz="0" w:space="0" w:color="auto"/>
        <w:right w:val="none" w:sz="0" w:space="0" w:color="auto"/>
      </w:divBdr>
    </w:div>
    <w:div w:id="546525773">
      <w:bodyDiv w:val="1"/>
      <w:marLeft w:val="0"/>
      <w:marRight w:val="0"/>
      <w:marTop w:val="0"/>
      <w:marBottom w:val="0"/>
      <w:divBdr>
        <w:top w:val="none" w:sz="0" w:space="0" w:color="auto"/>
        <w:left w:val="none" w:sz="0" w:space="0" w:color="auto"/>
        <w:bottom w:val="none" w:sz="0" w:space="0" w:color="auto"/>
        <w:right w:val="none" w:sz="0" w:space="0" w:color="auto"/>
      </w:divBdr>
    </w:div>
    <w:div w:id="570386083">
      <w:bodyDiv w:val="1"/>
      <w:marLeft w:val="0"/>
      <w:marRight w:val="0"/>
      <w:marTop w:val="0"/>
      <w:marBottom w:val="0"/>
      <w:divBdr>
        <w:top w:val="none" w:sz="0" w:space="0" w:color="auto"/>
        <w:left w:val="none" w:sz="0" w:space="0" w:color="auto"/>
        <w:bottom w:val="none" w:sz="0" w:space="0" w:color="auto"/>
        <w:right w:val="none" w:sz="0" w:space="0" w:color="auto"/>
      </w:divBdr>
    </w:div>
    <w:div w:id="573664912">
      <w:bodyDiv w:val="1"/>
      <w:marLeft w:val="0"/>
      <w:marRight w:val="0"/>
      <w:marTop w:val="0"/>
      <w:marBottom w:val="0"/>
      <w:divBdr>
        <w:top w:val="none" w:sz="0" w:space="0" w:color="auto"/>
        <w:left w:val="none" w:sz="0" w:space="0" w:color="auto"/>
        <w:bottom w:val="none" w:sz="0" w:space="0" w:color="auto"/>
        <w:right w:val="none" w:sz="0" w:space="0" w:color="auto"/>
      </w:divBdr>
    </w:div>
    <w:div w:id="651108149">
      <w:bodyDiv w:val="1"/>
      <w:marLeft w:val="0"/>
      <w:marRight w:val="0"/>
      <w:marTop w:val="0"/>
      <w:marBottom w:val="0"/>
      <w:divBdr>
        <w:top w:val="none" w:sz="0" w:space="0" w:color="auto"/>
        <w:left w:val="none" w:sz="0" w:space="0" w:color="auto"/>
        <w:bottom w:val="none" w:sz="0" w:space="0" w:color="auto"/>
        <w:right w:val="none" w:sz="0" w:space="0" w:color="auto"/>
      </w:divBdr>
    </w:div>
    <w:div w:id="701130640">
      <w:bodyDiv w:val="1"/>
      <w:marLeft w:val="0"/>
      <w:marRight w:val="0"/>
      <w:marTop w:val="0"/>
      <w:marBottom w:val="0"/>
      <w:divBdr>
        <w:top w:val="none" w:sz="0" w:space="0" w:color="auto"/>
        <w:left w:val="none" w:sz="0" w:space="0" w:color="auto"/>
        <w:bottom w:val="none" w:sz="0" w:space="0" w:color="auto"/>
        <w:right w:val="none" w:sz="0" w:space="0" w:color="auto"/>
      </w:divBdr>
    </w:div>
    <w:div w:id="774905964">
      <w:bodyDiv w:val="1"/>
      <w:marLeft w:val="0"/>
      <w:marRight w:val="0"/>
      <w:marTop w:val="0"/>
      <w:marBottom w:val="0"/>
      <w:divBdr>
        <w:top w:val="none" w:sz="0" w:space="0" w:color="auto"/>
        <w:left w:val="none" w:sz="0" w:space="0" w:color="auto"/>
        <w:bottom w:val="none" w:sz="0" w:space="0" w:color="auto"/>
        <w:right w:val="none" w:sz="0" w:space="0" w:color="auto"/>
      </w:divBdr>
    </w:div>
    <w:div w:id="817498824">
      <w:bodyDiv w:val="1"/>
      <w:marLeft w:val="0"/>
      <w:marRight w:val="0"/>
      <w:marTop w:val="0"/>
      <w:marBottom w:val="0"/>
      <w:divBdr>
        <w:top w:val="none" w:sz="0" w:space="0" w:color="auto"/>
        <w:left w:val="none" w:sz="0" w:space="0" w:color="auto"/>
        <w:bottom w:val="none" w:sz="0" w:space="0" w:color="auto"/>
        <w:right w:val="none" w:sz="0" w:space="0" w:color="auto"/>
      </w:divBdr>
      <w:divsChild>
        <w:div w:id="73358155">
          <w:marLeft w:val="0"/>
          <w:marRight w:val="0"/>
          <w:marTop w:val="0"/>
          <w:marBottom w:val="0"/>
          <w:divBdr>
            <w:top w:val="none" w:sz="0" w:space="0" w:color="auto"/>
            <w:left w:val="none" w:sz="0" w:space="0" w:color="auto"/>
            <w:bottom w:val="none" w:sz="0" w:space="0" w:color="auto"/>
            <w:right w:val="none" w:sz="0" w:space="0" w:color="auto"/>
          </w:divBdr>
        </w:div>
        <w:div w:id="1950770574">
          <w:marLeft w:val="0"/>
          <w:marRight w:val="0"/>
          <w:marTop w:val="0"/>
          <w:marBottom w:val="0"/>
          <w:divBdr>
            <w:top w:val="none" w:sz="0" w:space="0" w:color="auto"/>
            <w:left w:val="none" w:sz="0" w:space="0" w:color="auto"/>
            <w:bottom w:val="none" w:sz="0" w:space="0" w:color="auto"/>
            <w:right w:val="none" w:sz="0" w:space="0" w:color="auto"/>
          </w:divBdr>
        </w:div>
      </w:divsChild>
    </w:div>
    <w:div w:id="830800895">
      <w:bodyDiv w:val="1"/>
      <w:marLeft w:val="0"/>
      <w:marRight w:val="0"/>
      <w:marTop w:val="0"/>
      <w:marBottom w:val="0"/>
      <w:divBdr>
        <w:top w:val="none" w:sz="0" w:space="0" w:color="auto"/>
        <w:left w:val="none" w:sz="0" w:space="0" w:color="auto"/>
        <w:bottom w:val="none" w:sz="0" w:space="0" w:color="auto"/>
        <w:right w:val="none" w:sz="0" w:space="0" w:color="auto"/>
      </w:divBdr>
      <w:divsChild>
        <w:div w:id="79913498">
          <w:marLeft w:val="0"/>
          <w:marRight w:val="0"/>
          <w:marTop w:val="0"/>
          <w:marBottom w:val="0"/>
          <w:divBdr>
            <w:top w:val="none" w:sz="0" w:space="0" w:color="auto"/>
            <w:left w:val="none" w:sz="0" w:space="0" w:color="auto"/>
            <w:bottom w:val="none" w:sz="0" w:space="0" w:color="auto"/>
            <w:right w:val="none" w:sz="0" w:space="0" w:color="auto"/>
          </w:divBdr>
        </w:div>
        <w:div w:id="297229807">
          <w:marLeft w:val="0"/>
          <w:marRight w:val="0"/>
          <w:marTop w:val="0"/>
          <w:marBottom w:val="0"/>
          <w:divBdr>
            <w:top w:val="none" w:sz="0" w:space="0" w:color="auto"/>
            <w:left w:val="none" w:sz="0" w:space="0" w:color="auto"/>
            <w:bottom w:val="none" w:sz="0" w:space="0" w:color="auto"/>
            <w:right w:val="none" w:sz="0" w:space="0" w:color="auto"/>
          </w:divBdr>
        </w:div>
      </w:divsChild>
    </w:div>
    <w:div w:id="840319099">
      <w:bodyDiv w:val="1"/>
      <w:marLeft w:val="0"/>
      <w:marRight w:val="0"/>
      <w:marTop w:val="0"/>
      <w:marBottom w:val="0"/>
      <w:divBdr>
        <w:top w:val="none" w:sz="0" w:space="0" w:color="auto"/>
        <w:left w:val="none" w:sz="0" w:space="0" w:color="auto"/>
        <w:bottom w:val="none" w:sz="0" w:space="0" w:color="auto"/>
        <w:right w:val="none" w:sz="0" w:space="0" w:color="auto"/>
      </w:divBdr>
    </w:div>
    <w:div w:id="847019477">
      <w:bodyDiv w:val="1"/>
      <w:marLeft w:val="0"/>
      <w:marRight w:val="0"/>
      <w:marTop w:val="0"/>
      <w:marBottom w:val="0"/>
      <w:divBdr>
        <w:top w:val="none" w:sz="0" w:space="0" w:color="auto"/>
        <w:left w:val="none" w:sz="0" w:space="0" w:color="auto"/>
        <w:bottom w:val="none" w:sz="0" w:space="0" w:color="auto"/>
        <w:right w:val="none" w:sz="0" w:space="0" w:color="auto"/>
      </w:divBdr>
    </w:div>
    <w:div w:id="866527886">
      <w:bodyDiv w:val="1"/>
      <w:marLeft w:val="0"/>
      <w:marRight w:val="0"/>
      <w:marTop w:val="0"/>
      <w:marBottom w:val="0"/>
      <w:divBdr>
        <w:top w:val="none" w:sz="0" w:space="0" w:color="auto"/>
        <w:left w:val="none" w:sz="0" w:space="0" w:color="auto"/>
        <w:bottom w:val="none" w:sz="0" w:space="0" w:color="auto"/>
        <w:right w:val="none" w:sz="0" w:space="0" w:color="auto"/>
      </w:divBdr>
    </w:div>
    <w:div w:id="937953714">
      <w:bodyDiv w:val="1"/>
      <w:marLeft w:val="0"/>
      <w:marRight w:val="0"/>
      <w:marTop w:val="0"/>
      <w:marBottom w:val="0"/>
      <w:divBdr>
        <w:top w:val="none" w:sz="0" w:space="0" w:color="auto"/>
        <w:left w:val="none" w:sz="0" w:space="0" w:color="auto"/>
        <w:bottom w:val="none" w:sz="0" w:space="0" w:color="auto"/>
        <w:right w:val="none" w:sz="0" w:space="0" w:color="auto"/>
      </w:divBdr>
    </w:div>
    <w:div w:id="980966530">
      <w:bodyDiv w:val="1"/>
      <w:marLeft w:val="0"/>
      <w:marRight w:val="0"/>
      <w:marTop w:val="0"/>
      <w:marBottom w:val="0"/>
      <w:divBdr>
        <w:top w:val="none" w:sz="0" w:space="0" w:color="auto"/>
        <w:left w:val="none" w:sz="0" w:space="0" w:color="auto"/>
        <w:bottom w:val="none" w:sz="0" w:space="0" w:color="auto"/>
        <w:right w:val="none" w:sz="0" w:space="0" w:color="auto"/>
      </w:divBdr>
    </w:div>
    <w:div w:id="1003823336">
      <w:bodyDiv w:val="1"/>
      <w:marLeft w:val="0"/>
      <w:marRight w:val="0"/>
      <w:marTop w:val="0"/>
      <w:marBottom w:val="0"/>
      <w:divBdr>
        <w:top w:val="none" w:sz="0" w:space="0" w:color="auto"/>
        <w:left w:val="none" w:sz="0" w:space="0" w:color="auto"/>
        <w:bottom w:val="none" w:sz="0" w:space="0" w:color="auto"/>
        <w:right w:val="none" w:sz="0" w:space="0" w:color="auto"/>
      </w:divBdr>
    </w:div>
    <w:div w:id="1038970741">
      <w:bodyDiv w:val="1"/>
      <w:marLeft w:val="0"/>
      <w:marRight w:val="0"/>
      <w:marTop w:val="0"/>
      <w:marBottom w:val="0"/>
      <w:divBdr>
        <w:top w:val="none" w:sz="0" w:space="0" w:color="auto"/>
        <w:left w:val="none" w:sz="0" w:space="0" w:color="auto"/>
        <w:bottom w:val="none" w:sz="0" w:space="0" w:color="auto"/>
        <w:right w:val="none" w:sz="0" w:space="0" w:color="auto"/>
      </w:divBdr>
    </w:div>
    <w:div w:id="1148597471">
      <w:bodyDiv w:val="1"/>
      <w:marLeft w:val="0"/>
      <w:marRight w:val="0"/>
      <w:marTop w:val="0"/>
      <w:marBottom w:val="0"/>
      <w:divBdr>
        <w:top w:val="none" w:sz="0" w:space="0" w:color="auto"/>
        <w:left w:val="none" w:sz="0" w:space="0" w:color="auto"/>
        <w:bottom w:val="none" w:sz="0" w:space="0" w:color="auto"/>
        <w:right w:val="none" w:sz="0" w:space="0" w:color="auto"/>
      </w:divBdr>
    </w:div>
    <w:div w:id="1175263458">
      <w:bodyDiv w:val="1"/>
      <w:marLeft w:val="0"/>
      <w:marRight w:val="0"/>
      <w:marTop w:val="0"/>
      <w:marBottom w:val="0"/>
      <w:divBdr>
        <w:top w:val="none" w:sz="0" w:space="0" w:color="auto"/>
        <w:left w:val="none" w:sz="0" w:space="0" w:color="auto"/>
        <w:bottom w:val="none" w:sz="0" w:space="0" w:color="auto"/>
        <w:right w:val="none" w:sz="0" w:space="0" w:color="auto"/>
      </w:divBdr>
    </w:div>
    <w:div w:id="1210805625">
      <w:bodyDiv w:val="1"/>
      <w:marLeft w:val="0"/>
      <w:marRight w:val="0"/>
      <w:marTop w:val="0"/>
      <w:marBottom w:val="0"/>
      <w:divBdr>
        <w:top w:val="none" w:sz="0" w:space="0" w:color="auto"/>
        <w:left w:val="none" w:sz="0" w:space="0" w:color="auto"/>
        <w:bottom w:val="none" w:sz="0" w:space="0" w:color="auto"/>
        <w:right w:val="none" w:sz="0" w:space="0" w:color="auto"/>
      </w:divBdr>
    </w:div>
    <w:div w:id="1253583533">
      <w:bodyDiv w:val="1"/>
      <w:marLeft w:val="0"/>
      <w:marRight w:val="0"/>
      <w:marTop w:val="0"/>
      <w:marBottom w:val="0"/>
      <w:divBdr>
        <w:top w:val="none" w:sz="0" w:space="0" w:color="auto"/>
        <w:left w:val="none" w:sz="0" w:space="0" w:color="auto"/>
        <w:bottom w:val="none" w:sz="0" w:space="0" w:color="auto"/>
        <w:right w:val="none" w:sz="0" w:space="0" w:color="auto"/>
      </w:divBdr>
    </w:div>
    <w:div w:id="1257976963">
      <w:bodyDiv w:val="1"/>
      <w:marLeft w:val="0"/>
      <w:marRight w:val="0"/>
      <w:marTop w:val="0"/>
      <w:marBottom w:val="0"/>
      <w:divBdr>
        <w:top w:val="none" w:sz="0" w:space="0" w:color="auto"/>
        <w:left w:val="none" w:sz="0" w:space="0" w:color="auto"/>
        <w:bottom w:val="none" w:sz="0" w:space="0" w:color="auto"/>
        <w:right w:val="none" w:sz="0" w:space="0" w:color="auto"/>
      </w:divBdr>
      <w:divsChild>
        <w:div w:id="215555979">
          <w:marLeft w:val="0"/>
          <w:marRight w:val="0"/>
          <w:marTop w:val="0"/>
          <w:marBottom w:val="0"/>
          <w:divBdr>
            <w:top w:val="none" w:sz="0" w:space="0" w:color="auto"/>
            <w:left w:val="none" w:sz="0" w:space="0" w:color="auto"/>
            <w:bottom w:val="none" w:sz="0" w:space="0" w:color="auto"/>
            <w:right w:val="none" w:sz="0" w:space="0" w:color="auto"/>
          </w:divBdr>
        </w:div>
        <w:div w:id="395933039">
          <w:marLeft w:val="0"/>
          <w:marRight w:val="0"/>
          <w:marTop w:val="0"/>
          <w:marBottom w:val="0"/>
          <w:divBdr>
            <w:top w:val="none" w:sz="0" w:space="0" w:color="auto"/>
            <w:left w:val="none" w:sz="0" w:space="0" w:color="auto"/>
            <w:bottom w:val="none" w:sz="0" w:space="0" w:color="auto"/>
            <w:right w:val="none" w:sz="0" w:space="0" w:color="auto"/>
          </w:divBdr>
        </w:div>
      </w:divsChild>
    </w:div>
    <w:div w:id="1274367404">
      <w:bodyDiv w:val="1"/>
      <w:marLeft w:val="0"/>
      <w:marRight w:val="0"/>
      <w:marTop w:val="0"/>
      <w:marBottom w:val="0"/>
      <w:divBdr>
        <w:top w:val="none" w:sz="0" w:space="0" w:color="auto"/>
        <w:left w:val="none" w:sz="0" w:space="0" w:color="auto"/>
        <w:bottom w:val="none" w:sz="0" w:space="0" w:color="auto"/>
        <w:right w:val="none" w:sz="0" w:space="0" w:color="auto"/>
      </w:divBdr>
    </w:div>
    <w:div w:id="1335183655">
      <w:bodyDiv w:val="1"/>
      <w:marLeft w:val="0"/>
      <w:marRight w:val="0"/>
      <w:marTop w:val="0"/>
      <w:marBottom w:val="0"/>
      <w:divBdr>
        <w:top w:val="none" w:sz="0" w:space="0" w:color="auto"/>
        <w:left w:val="none" w:sz="0" w:space="0" w:color="auto"/>
        <w:bottom w:val="none" w:sz="0" w:space="0" w:color="auto"/>
        <w:right w:val="none" w:sz="0" w:space="0" w:color="auto"/>
      </w:divBdr>
    </w:div>
    <w:div w:id="1339892326">
      <w:bodyDiv w:val="1"/>
      <w:marLeft w:val="0"/>
      <w:marRight w:val="0"/>
      <w:marTop w:val="0"/>
      <w:marBottom w:val="0"/>
      <w:divBdr>
        <w:top w:val="none" w:sz="0" w:space="0" w:color="auto"/>
        <w:left w:val="none" w:sz="0" w:space="0" w:color="auto"/>
        <w:bottom w:val="none" w:sz="0" w:space="0" w:color="auto"/>
        <w:right w:val="none" w:sz="0" w:space="0" w:color="auto"/>
      </w:divBdr>
    </w:div>
    <w:div w:id="1406100023">
      <w:bodyDiv w:val="1"/>
      <w:marLeft w:val="0"/>
      <w:marRight w:val="0"/>
      <w:marTop w:val="0"/>
      <w:marBottom w:val="0"/>
      <w:divBdr>
        <w:top w:val="none" w:sz="0" w:space="0" w:color="auto"/>
        <w:left w:val="none" w:sz="0" w:space="0" w:color="auto"/>
        <w:bottom w:val="none" w:sz="0" w:space="0" w:color="auto"/>
        <w:right w:val="none" w:sz="0" w:space="0" w:color="auto"/>
      </w:divBdr>
    </w:div>
    <w:div w:id="1413314921">
      <w:bodyDiv w:val="1"/>
      <w:marLeft w:val="0"/>
      <w:marRight w:val="0"/>
      <w:marTop w:val="0"/>
      <w:marBottom w:val="0"/>
      <w:divBdr>
        <w:top w:val="none" w:sz="0" w:space="0" w:color="auto"/>
        <w:left w:val="none" w:sz="0" w:space="0" w:color="auto"/>
        <w:bottom w:val="none" w:sz="0" w:space="0" w:color="auto"/>
        <w:right w:val="none" w:sz="0" w:space="0" w:color="auto"/>
      </w:divBdr>
    </w:div>
    <w:div w:id="1430930516">
      <w:bodyDiv w:val="1"/>
      <w:marLeft w:val="0"/>
      <w:marRight w:val="0"/>
      <w:marTop w:val="0"/>
      <w:marBottom w:val="0"/>
      <w:divBdr>
        <w:top w:val="none" w:sz="0" w:space="0" w:color="auto"/>
        <w:left w:val="none" w:sz="0" w:space="0" w:color="auto"/>
        <w:bottom w:val="none" w:sz="0" w:space="0" w:color="auto"/>
        <w:right w:val="none" w:sz="0" w:space="0" w:color="auto"/>
      </w:divBdr>
    </w:div>
    <w:div w:id="1431007685">
      <w:bodyDiv w:val="1"/>
      <w:marLeft w:val="0"/>
      <w:marRight w:val="0"/>
      <w:marTop w:val="0"/>
      <w:marBottom w:val="0"/>
      <w:divBdr>
        <w:top w:val="none" w:sz="0" w:space="0" w:color="auto"/>
        <w:left w:val="none" w:sz="0" w:space="0" w:color="auto"/>
        <w:bottom w:val="none" w:sz="0" w:space="0" w:color="auto"/>
        <w:right w:val="none" w:sz="0" w:space="0" w:color="auto"/>
      </w:divBdr>
    </w:div>
    <w:div w:id="1437562233">
      <w:bodyDiv w:val="1"/>
      <w:marLeft w:val="0"/>
      <w:marRight w:val="0"/>
      <w:marTop w:val="0"/>
      <w:marBottom w:val="0"/>
      <w:divBdr>
        <w:top w:val="none" w:sz="0" w:space="0" w:color="auto"/>
        <w:left w:val="none" w:sz="0" w:space="0" w:color="auto"/>
        <w:bottom w:val="none" w:sz="0" w:space="0" w:color="auto"/>
        <w:right w:val="none" w:sz="0" w:space="0" w:color="auto"/>
      </w:divBdr>
    </w:div>
    <w:div w:id="1474057761">
      <w:bodyDiv w:val="1"/>
      <w:marLeft w:val="0"/>
      <w:marRight w:val="0"/>
      <w:marTop w:val="0"/>
      <w:marBottom w:val="0"/>
      <w:divBdr>
        <w:top w:val="none" w:sz="0" w:space="0" w:color="auto"/>
        <w:left w:val="none" w:sz="0" w:space="0" w:color="auto"/>
        <w:bottom w:val="none" w:sz="0" w:space="0" w:color="auto"/>
        <w:right w:val="none" w:sz="0" w:space="0" w:color="auto"/>
      </w:divBdr>
    </w:div>
    <w:div w:id="1476877376">
      <w:bodyDiv w:val="1"/>
      <w:marLeft w:val="0"/>
      <w:marRight w:val="0"/>
      <w:marTop w:val="0"/>
      <w:marBottom w:val="0"/>
      <w:divBdr>
        <w:top w:val="none" w:sz="0" w:space="0" w:color="auto"/>
        <w:left w:val="none" w:sz="0" w:space="0" w:color="auto"/>
        <w:bottom w:val="none" w:sz="0" w:space="0" w:color="auto"/>
        <w:right w:val="none" w:sz="0" w:space="0" w:color="auto"/>
      </w:divBdr>
    </w:div>
    <w:div w:id="1510411706">
      <w:bodyDiv w:val="1"/>
      <w:marLeft w:val="0"/>
      <w:marRight w:val="0"/>
      <w:marTop w:val="0"/>
      <w:marBottom w:val="0"/>
      <w:divBdr>
        <w:top w:val="none" w:sz="0" w:space="0" w:color="auto"/>
        <w:left w:val="none" w:sz="0" w:space="0" w:color="auto"/>
        <w:bottom w:val="none" w:sz="0" w:space="0" w:color="auto"/>
        <w:right w:val="none" w:sz="0" w:space="0" w:color="auto"/>
      </w:divBdr>
    </w:div>
    <w:div w:id="1532302884">
      <w:bodyDiv w:val="1"/>
      <w:marLeft w:val="0"/>
      <w:marRight w:val="0"/>
      <w:marTop w:val="0"/>
      <w:marBottom w:val="0"/>
      <w:divBdr>
        <w:top w:val="none" w:sz="0" w:space="0" w:color="auto"/>
        <w:left w:val="none" w:sz="0" w:space="0" w:color="auto"/>
        <w:bottom w:val="none" w:sz="0" w:space="0" w:color="auto"/>
        <w:right w:val="none" w:sz="0" w:space="0" w:color="auto"/>
      </w:divBdr>
    </w:div>
    <w:div w:id="1618442241">
      <w:bodyDiv w:val="1"/>
      <w:marLeft w:val="0"/>
      <w:marRight w:val="0"/>
      <w:marTop w:val="0"/>
      <w:marBottom w:val="0"/>
      <w:divBdr>
        <w:top w:val="none" w:sz="0" w:space="0" w:color="auto"/>
        <w:left w:val="none" w:sz="0" w:space="0" w:color="auto"/>
        <w:bottom w:val="none" w:sz="0" w:space="0" w:color="auto"/>
        <w:right w:val="none" w:sz="0" w:space="0" w:color="auto"/>
      </w:divBdr>
    </w:div>
    <w:div w:id="1618640647">
      <w:bodyDiv w:val="1"/>
      <w:marLeft w:val="0"/>
      <w:marRight w:val="0"/>
      <w:marTop w:val="0"/>
      <w:marBottom w:val="0"/>
      <w:divBdr>
        <w:top w:val="none" w:sz="0" w:space="0" w:color="auto"/>
        <w:left w:val="none" w:sz="0" w:space="0" w:color="auto"/>
        <w:bottom w:val="none" w:sz="0" w:space="0" w:color="auto"/>
        <w:right w:val="none" w:sz="0" w:space="0" w:color="auto"/>
      </w:divBdr>
    </w:div>
    <w:div w:id="1654866248">
      <w:bodyDiv w:val="1"/>
      <w:marLeft w:val="0"/>
      <w:marRight w:val="0"/>
      <w:marTop w:val="0"/>
      <w:marBottom w:val="0"/>
      <w:divBdr>
        <w:top w:val="none" w:sz="0" w:space="0" w:color="auto"/>
        <w:left w:val="none" w:sz="0" w:space="0" w:color="auto"/>
        <w:bottom w:val="none" w:sz="0" w:space="0" w:color="auto"/>
        <w:right w:val="none" w:sz="0" w:space="0" w:color="auto"/>
      </w:divBdr>
    </w:div>
    <w:div w:id="1822310448">
      <w:bodyDiv w:val="1"/>
      <w:marLeft w:val="0"/>
      <w:marRight w:val="0"/>
      <w:marTop w:val="0"/>
      <w:marBottom w:val="0"/>
      <w:divBdr>
        <w:top w:val="none" w:sz="0" w:space="0" w:color="auto"/>
        <w:left w:val="none" w:sz="0" w:space="0" w:color="auto"/>
        <w:bottom w:val="none" w:sz="0" w:space="0" w:color="auto"/>
        <w:right w:val="none" w:sz="0" w:space="0" w:color="auto"/>
      </w:divBdr>
    </w:div>
    <w:div w:id="1845781055">
      <w:bodyDiv w:val="1"/>
      <w:marLeft w:val="0"/>
      <w:marRight w:val="0"/>
      <w:marTop w:val="0"/>
      <w:marBottom w:val="0"/>
      <w:divBdr>
        <w:top w:val="none" w:sz="0" w:space="0" w:color="auto"/>
        <w:left w:val="none" w:sz="0" w:space="0" w:color="auto"/>
        <w:bottom w:val="none" w:sz="0" w:space="0" w:color="auto"/>
        <w:right w:val="none" w:sz="0" w:space="0" w:color="auto"/>
      </w:divBdr>
    </w:div>
    <w:div w:id="1946620292">
      <w:bodyDiv w:val="1"/>
      <w:marLeft w:val="0"/>
      <w:marRight w:val="0"/>
      <w:marTop w:val="0"/>
      <w:marBottom w:val="0"/>
      <w:divBdr>
        <w:top w:val="none" w:sz="0" w:space="0" w:color="auto"/>
        <w:left w:val="none" w:sz="0" w:space="0" w:color="auto"/>
        <w:bottom w:val="none" w:sz="0" w:space="0" w:color="auto"/>
        <w:right w:val="none" w:sz="0" w:space="0" w:color="auto"/>
      </w:divBdr>
    </w:div>
    <w:div w:id="1976447800">
      <w:bodyDiv w:val="1"/>
      <w:marLeft w:val="0"/>
      <w:marRight w:val="0"/>
      <w:marTop w:val="0"/>
      <w:marBottom w:val="0"/>
      <w:divBdr>
        <w:top w:val="none" w:sz="0" w:space="0" w:color="auto"/>
        <w:left w:val="none" w:sz="0" w:space="0" w:color="auto"/>
        <w:bottom w:val="none" w:sz="0" w:space="0" w:color="auto"/>
        <w:right w:val="none" w:sz="0" w:space="0" w:color="auto"/>
      </w:divBdr>
    </w:div>
    <w:div w:id="1983921899">
      <w:bodyDiv w:val="1"/>
      <w:marLeft w:val="0"/>
      <w:marRight w:val="0"/>
      <w:marTop w:val="0"/>
      <w:marBottom w:val="0"/>
      <w:divBdr>
        <w:top w:val="none" w:sz="0" w:space="0" w:color="auto"/>
        <w:left w:val="none" w:sz="0" w:space="0" w:color="auto"/>
        <w:bottom w:val="none" w:sz="0" w:space="0" w:color="auto"/>
        <w:right w:val="none" w:sz="0" w:space="0" w:color="auto"/>
      </w:divBdr>
    </w:div>
    <w:div w:id="2057006952">
      <w:bodyDiv w:val="1"/>
      <w:marLeft w:val="0"/>
      <w:marRight w:val="0"/>
      <w:marTop w:val="0"/>
      <w:marBottom w:val="0"/>
      <w:divBdr>
        <w:top w:val="none" w:sz="0" w:space="0" w:color="auto"/>
        <w:left w:val="none" w:sz="0" w:space="0" w:color="auto"/>
        <w:bottom w:val="none" w:sz="0" w:space="0" w:color="auto"/>
        <w:right w:val="none" w:sz="0" w:space="0" w:color="auto"/>
      </w:divBdr>
    </w:div>
    <w:div w:id="2074423133">
      <w:bodyDiv w:val="1"/>
      <w:marLeft w:val="0"/>
      <w:marRight w:val="0"/>
      <w:marTop w:val="0"/>
      <w:marBottom w:val="0"/>
      <w:divBdr>
        <w:top w:val="none" w:sz="0" w:space="0" w:color="auto"/>
        <w:left w:val="none" w:sz="0" w:space="0" w:color="auto"/>
        <w:bottom w:val="none" w:sz="0" w:space="0" w:color="auto"/>
        <w:right w:val="none" w:sz="0" w:space="0" w:color="auto"/>
      </w:divBdr>
    </w:div>
    <w:div w:id="2108889536">
      <w:bodyDiv w:val="1"/>
      <w:marLeft w:val="0"/>
      <w:marRight w:val="0"/>
      <w:marTop w:val="0"/>
      <w:marBottom w:val="0"/>
      <w:divBdr>
        <w:top w:val="none" w:sz="0" w:space="0" w:color="auto"/>
        <w:left w:val="none" w:sz="0" w:space="0" w:color="auto"/>
        <w:bottom w:val="none" w:sz="0" w:space="0" w:color="auto"/>
        <w:right w:val="none" w:sz="0" w:space="0" w:color="auto"/>
      </w:divBdr>
    </w:div>
    <w:div w:id="212592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eapfroggroup.org/asc-survey-materials/deadlines" TargetMode="External"/><Relationship Id="rId21" Type="http://schemas.openxmlformats.org/officeDocument/2006/relationships/hyperlink" Target="https://www.leapfroggroup.org/asc-survey-materials/survey-materials" TargetMode="External"/><Relationship Id="rId42" Type="http://schemas.openxmlformats.org/officeDocument/2006/relationships/hyperlink" Target="http://www.leapfroggroup.org/asc-survey-materials/deadlines" TargetMode="External"/><Relationship Id="rId63" Type="http://schemas.openxmlformats.org/officeDocument/2006/relationships/hyperlink" Target="https://leapfroghelpdesk.zendesk.com/" TargetMode="External"/><Relationship Id="rId84" Type="http://schemas.openxmlformats.org/officeDocument/2006/relationships/hyperlink" Target="https://www.leapfroggroup.org/asc-survey-materials/deadlines" TargetMode="External"/><Relationship Id="rId138" Type="http://schemas.openxmlformats.org/officeDocument/2006/relationships/hyperlink" Target="https://survey.leapfroggroup.org/login/asc?destination=dashboard" TargetMode="External"/><Relationship Id="rId159" Type="http://schemas.openxmlformats.org/officeDocument/2006/relationships/hyperlink" Target="https://www.leapfroggroup.org/asc-survey-materials/join-asc-nhsn-group" TargetMode="External"/><Relationship Id="rId170" Type="http://schemas.openxmlformats.org/officeDocument/2006/relationships/hyperlink" Target="https://www.qualityforum.org/Publications/2010/04/Safe_Practices_for_Better_Healthcare_%E2%80%93_2010_Update.aspx" TargetMode="External"/><Relationship Id="rId191" Type="http://schemas.openxmlformats.org/officeDocument/2006/relationships/hyperlink" Target="https://www.glintinc.com/resource/datasheet-glint-patient-safety-pulse/" TargetMode="External"/><Relationship Id="rId205" Type="http://schemas.openxmlformats.org/officeDocument/2006/relationships/hyperlink" Target="https://oascahps.org/General-Information/About-OAS-CAHPS-Survey" TargetMode="External"/><Relationship Id="rId107" Type="http://schemas.openxmlformats.org/officeDocument/2006/relationships/hyperlink" Target="https://www.leapfroggroup.org/asc-survey-materials/deadlines" TargetMode="External"/><Relationship Id="rId11" Type="http://schemas.openxmlformats.org/officeDocument/2006/relationships/image" Target="media/image1.jpeg"/><Relationship Id="rId32" Type="http://schemas.openxmlformats.org/officeDocument/2006/relationships/hyperlink" Target="https://survey.leapfroggroup.org/login/asc?destination=dashboardhttps://survey.leapfroggroup.org/dashboard" TargetMode="External"/><Relationship Id="rId53" Type="http://schemas.openxmlformats.org/officeDocument/2006/relationships/hyperlink" Target="https://ratings.leapfroggroup.org/" TargetMode="External"/><Relationship Id="rId74" Type="http://schemas.openxmlformats.org/officeDocument/2006/relationships/hyperlink" Target="https://survey.leapfroggroup.org/login/asc?destination=dashboardhttps://survey.leapfroggroup.org/dashboard" TargetMode="External"/><Relationship Id="rId128" Type="http://schemas.openxmlformats.org/officeDocument/2006/relationships/hyperlink" Target="https://survey.leapfroggroup.org/login/asc?destination=dashboard" TargetMode="External"/><Relationship Id="rId149" Type="http://schemas.openxmlformats.org/officeDocument/2006/relationships/hyperlink" Target="https://ratings.leapfroggroup.org/measure/asc/handwashing" TargetMode="External"/><Relationship Id="rId5" Type="http://schemas.openxmlformats.org/officeDocument/2006/relationships/numbering" Target="numbering.xml"/><Relationship Id="rId95" Type="http://schemas.openxmlformats.org/officeDocument/2006/relationships/hyperlink" Target="https://www.leapfroggroup.org/asc-survey-materials/scoring-and-results" TargetMode="External"/><Relationship Id="rId160" Type="http://schemas.openxmlformats.org/officeDocument/2006/relationships/hyperlink" Target="https://www.who.int/gpsc/country_work/hhsa_framework_October_2010.pdf" TargetMode="External"/><Relationship Id="rId181" Type="http://schemas.openxmlformats.org/officeDocument/2006/relationships/hyperlink" Target="https://www.leapfroggroup.org/asc-survey-materials/updating-your-asc-survey" TargetMode="External"/><Relationship Id="rId216" Type="http://schemas.openxmlformats.org/officeDocument/2006/relationships/glossaryDocument" Target="glossary/document.xml"/><Relationship Id="rId22" Type="http://schemas.openxmlformats.org/officeDocument/2006/relationships/hyperlink" Target="http://www.leapfroggroup.org/survey-materials/survey-login-and-materials" TargetMode="External"/><Relationship Id="rId43" Type="http://schemas.openxmlformats.org/officeDocument/2006/relationships/hyperlink" Target="https://www.leapfroggroup.org/asc-survey-materials/scoring-and-results" TargetMode="External"/><Relationship Id="rId64" Type="http://schemas.openxmlformats.org/officeDocument/2006/relationships/hyperlink" Target="https://www.leapfroggroup.org/asc-survey-materials/join-asc-nhsn-group" TargetMode="External"/><Relationship Id="rId118" Type="http://schemas.openxmlformats.org/officeDocument/2006/relationships/hyperlink" Target="https://www.leapfroggroup.org/asc-survey-materials/deadlines" TargetMode="External"/><Relationship Id="rId139" Type="http://schemas.openxmlformats.org/officeDocument/2006/relationships/hyperlink" Target="https://data.cms.gov/provider-data/dataset/4jcv-atw7" TargetMode="External"/><Relationship Id="rId85" Type="http://schemas.openxmlformats.org/officeDocument/2006/relationships/hyperlink" Target="https://www.leapfroggroup.org/asc-survey-materials/deadlines" TargetMode="External"/><Relationship Id="rId150" Type="http://schemas.openxmlformats.org/officeDocument/2006/relationships/hyperlink" Target="https://ratings.leapfroggroup.org/measure/asc/preventing-and-responding-patient-harm" TargetMode="External"/><Relationship Id="rId171" Type="http://schemas.openxmlformats.org/officeDocument/2006/relationships/hyperlink" Target="http://www.qualityforum.org/WorkArea/linkit.aspx?LinkIdentifier=id&amp;ItemID=69573" TargetMode="External"/><Relationship Id="rId192" Type="http://schemas.openxmlformats.org/officeDocument/2006/relationships/hyperlink" Target="https://www.pressganey.com/solutions/safety" TargetMode="External"/><Relationship Id="rId206" Type="http://schemas.openxmlformats.org/officeDocument/2006/relationships/hyperlink" Target="https://oascahps.org/Survey-Materials" TargetMode="External"/><Relationship Id="rId12" Type="http://schemas.openxmlformats.org/officeDocument/2006/relationships/header" Target="header1.xml"/><Relationship Id="rId33" Type="http://schemas.openxmlformats.org/officeDocument/2006/relationships/hyperlink" Target="https://ratings.leapfroggroup.org/" TargetMode="External"/><Relationship Id="rId108" Type="http://schemas.openxmlformats.org/officeDocument/2006/relationships/hyperlink" Target="https://www.leapfroggroup.org/asc-survey-materials/deadlines" TargetMode="External"/><Relationship Id="rId129" Type="http://schemas.openxmlformats.org/officeDocument/2006/relationships/hyperlink" Target="https://survey.leapfroggroup.org/login/asc?destination=dashboard" TargetMode="External"/><Relationship Id="rId54" Type="http://schemas.openxmlformats.org/officeDocument/2006/relationships/hyperlink" Target="https://survey.leapfroggroup.org/dashboard" TargetMode="External"/><Relationship Id="rId75" Type="http://schemas.openxmlformats.org/officeDocument/2006/relationships/hyperlink" Target="https://leapfroghelpdesk.zendesk.com/" TargetMode="External"/><Relationship Id="rId96" Type="http://schemas.openxmlformats.org/officeDocument/2006/relationships/hyperlink" Target="https://www.leapfroggroup.org/asc-survey-materials/deadlines" TargetMode="External"/><Relationship Id="rId140" Type="http://schemas.openxmlformats.org/officeDocument/2006/relationships/hyperlink" Target="https://data.cms.gov/provider-data/dataset/4jcv-atw7" TargetMode="External"/><Relationship Id="rId161" Type="http://schemas.openxmlformats.org/officeDocument/2006/relationships/hyperlink" Target="https://www.leapfroggroup.org/asc-survey-materials/deadlines" TargetMode="External"/><Relationship Id="rId182" Type="http://schemas.openxmlformats.org/officeDocument/2006/relationships/hyperlink" Target="https://www.leapfroggroup.org/about/expert-panelists" TargetMode="External"/><Relationship Id="rId217"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leapfroghelpdesk.zendesk.com" TargetMode="External"/><Relationship Id="rId119" Type="http://schemas.openxmlformats.org/officeDocument/2006/relationships/hyperlink" Target="https://ratings.leapfroggroup.org/" TargetMode="External"/><Relationship Id="rId44" Type="http://schemas.openxmlformats.org/officeDocument/2006/relationships/hyperlink" Target="http://www.leapfroggroup.org/asc-survey-materials/data-accuracy" TargetMode="External"/><Relationship Id="rId65" Type="http://schemas.openxmlformats.org/officeDocument/2006/relationships/hyperlink" Target="http://www.leapfroggroup.org/asc-survey-materials/deadlines" TargetMode="External"/><Relationship Id="rId86" Type="http://schemas.openxmlformats.org/officeDocument/2006/relationships/hyperlink" Target="https://www.leapfroggroup.org/asc-survey-materials/deadlines" TargetMode="External"/><Relationship Id="rId130" Type="http://schemas.openxmlformats.org/officeDocument/2006/relationships/hyperlink" Target="https://survey.leapfroggroup.org/login/asc?destination=dashboard" TargetMode="External"/><Relationship Id="rId151" Type="http://schemas.openxmlformats.org/officeDocument/2006/relationships/hyperlink" Target="https://ratings.leapfroggroup.org/measure/asc/responding-never-events" TargetMode="External"/><Relationship Id="rId172" Type="http://schemas.openxmlformats.org/officeDocument/2006/relationships/hyperlink" Target="https://www.leapfroggroup.org/asc-survey-materials/deadlines" TargetMode="External"/><Relationship Id="rId193" Type="http://schemas.openxmlformats.org/officeDocument/2006/relationships/hyperlink" Target="https://www.qualityforum.org/Publications/2010/04/Safe_Practices_for_Better_Healthcare_%E2%80%93_2010_Update.aspx" TargetMode="External"/><Relationship Id="rId207" Type="http://schemas.openxmlformats.org/officeDocument/2006/relationships/hyperlink" Target="https://oascahps.org/Survey-Materials" TargetMode="External"/><Relationship Id="rId13" Type="http://schemas.openxmlformats.org/officeDocument/2006/relationships/footer" Target="footer1.xml"/><Relationship Id="rId109" Type="http://schemas.openxmlformats.org/officeDocument/2006/relationships/hyperlink" Target="https://www.leapfroggroup.org/asc-survey-materials/deadlines" TargetMode="External"/><Relationship Id="rId34" Type="http://schemas.openxmlformats.org/officeDocument/2006/relationships/hyperlink" Target="https://www.leapfroggroup.org/asc-survey-materials/scoring-and-results" TargetMode="External"/><Relationship Id="rId55" Type="http://schemas.openxmlformats.org/officeDocument/2006/relationships/hyperlink" Target="https://ratings.leapfroggroup.org/" TargetMode="External"/><Relationship Id="rId76" Type="http://schemas.openxmlformats.org/officeDocument/2006/relationships/header" Target="header4.xml"/><Relationship Id="rId97" Type="http://schemas.openxmlformats.org/officeDocument/2006/relationships/hyperlink" Target="https://www.abms.org/wp-content/uploads/2020/10/abms-board-eligibility-faq-rev-may-2020-abms-org.pdf" TargetMode="External"/><Relationship Id="rId120" Type="http://schemas.openxmlformats.org/officeDocument/2006/relationships/hyperlink" Target="https://www.leapfroggroup.org/asc-survey-materials/scoring-and-results" TargetMode="External"/><Relationship Id="rId141" Type="http://schemas.openxmlformats.org/officeDocument/2006/relationships/hyperlink" Target="https://www.leapfroggroup.org/asc-survey-materials/survey-materials" TargetMode="External"/><Relationship Id="rId7" Type="http://schemas.openxmlformats.org/officeDocument/2006/relationships/settings" Target="settings.xml"/><Relationship Id="rId162" Type="http://schemas.openxmlformats.org/officeDocument/2006/relationships/hyperlink" Target="https://www.leapfroggroup.org/asc-survey-materials/deadlines" TargetMode="External"/><Relationship Id="rId183" Type="http://schemas.openxmlformats.org/officeDocument/2006/relationships/hyperlink" Target="http://www.leapfroggroup.org/ratings-reports/hand-hygiene" TargetMode="External"/><Relationship Id="rId24" Type="http://schemas.openxmlformats.org/officeDocument/2006/relationships/hyperlink" Target="https://leapfroghelpdesk.zendesk.com/" TargetMode="External"/><Relationship Id="rId45" Type="http://schemas.openxmlformats.org/officeDocument/2006/relationships/hyperlink" Target="https://www.leapfroggroup.org/asc-survey-materials/survey-materials" TargetMode="External"/><Relationship Id="rId66" Type="http://schemas.openxmlformats.org/officeDocument/2006/relationships/hyperlink" Target="http://www.leapfroggroup.org/asc-survey-materials/join-asc-nhsn-group" TargetMode="External"/><Relationship Id="rId87" Type="http://schemas.openxmlformats.org/officeDocument/2006/relationships/hyperlink" Target="https://www.jointcommissioninternational.org/en/accreditation/accreditation-programs/academic-medical-center/" TargetMode="External"/><Relationship Id="rId110" Type="http://schemas.openxmlformats.org/officeDocument/2006/relationships/hyperlink" Target="http://www.choosingwisely.org/clinician-lists/" TargetMode="External"/><Relationship Id="rId131" Type="http://schemas.openxmlformats.org/officeDocument/2006/relationships/hyperlink" Target="https://survey.leapfroggroup.org/login/asc?destination=dashboard" TargetMode="External"/><Relationship Id="rId152" Type="http://schemas.openxmlformats.org/officeDocument/2006/relationships/hyperlink" Target="https://ratings.leapfroggroup.org/measure/asc/whats-new-2022" TargetMode="External"/><Relationship Id="rId173" Type="http://schemas.openxmlformats.org/officeDocument/2006/relationships/hyperlink" Target="https://www.leapfroggroup.org/asc-survey-materials/deadlines" TargetMode="External"/><Relationship Id="rId194" Type="http://schemas.openxmlformats.org/officeDocument/2006/relationships/hyperlink" Target="http://www.leapfroggroup.org/sites/default/files/Files/4.1c%20Risk%20Profile%20Example.pdf?token=yUjRNw9v" TargetMode="External"/><Relationship Id="rId208" Type="http://schemas.openxmlformats.org/officeDocument/2006/relationships/hyperlink" Target="https://oascahps.org/Survey-Materials" TargetMode="External"/><Relationship Id="rId14" Type="http://schemas.openxmlformats.org/officeDocument/2006/relationships/footer" Target="footer2.xml"/><Relationship Id="rId30" Type="http://schemas.openxmlformats.org/officeDocument/2006/relationships/hyperlink" Target="http://www.leapfroggroup.org/asc-survey-materials/deadlines" TargetMode="External"/><Relationship Id="rId35" Type="http://schemas.openxmlformats.org/officeDocument/2006/relationships/hyperlink" Target="http://www.leapfroggroup.org/asc" TargetMode="External"/><Relationship Id="rId56" Type="http://schemas.openxmlformats.org/officeDocument/2006/relationships/hyperlink" Target="http://www.leapfroggroup.org/asc-survey-materials/data-accuracy" TargetMode="External"/><Relationship Id="rId77" Type="http://schemas.openxmlformats.org/officeDocument/2006/relationships/hyperlink" Target="https://leapfroghelpdesk.zendesk.com/" TargetMode="External"/><Relationship Id="rId100" Type="http://schemas.openxmlformats.org/officeDocument/2006/relationships/hyperlink" Target="https://ratings.leapfroggroup.org/measure/asc/asc-survey-measures" TargetMode="External"/><Relationship Id="rId105" Type="http://schemas.openxmlformats.org/officeDocument/2006/relationships/hyperlink" Target="https://ratings.leapfroggroup.org/" TargetMode="External"/><Relationship Id="rId126" Type="http://schemas.openxmlformats.org/officeDocument/2006/relationships/hyperlink" Target="https://survey.leapfroggroup.org/login/asc?destination=dashboard" TargetMode="External"/><Relationship Id="rId147" Type="http://schemas.openxmlformats.org/officeDocument/2006/relationships/hyperlink" Target="https://www.who.int/patientsafety/safesurgery/tools_resources/SSSL_Manual_finalJun08.pdf" TargetMode="External"/><Relationship Id="rId168" Type="http://schemas.openxmlformats.org/officeDocument/2006/relationships/hyperlink" Target="https://www.leapfroggroup.org/asc-survey-materials/deadlines" TargetMode="External"/><Relationship Id="rId8" Type="http://schemas.openxmlformats.org/officeDocument/2006/relationships/webSettings" Target="webSettings.xml"/><Relationship Id="rId51" Type="http://schemas.openxmlformats.org/officeDocument/2006/relationships/hyperlink" Target="http://www.leapfroggroup.org/asc-survey-materials/data-accuracy" TargetMode="External"/><Relationship Id="rId72" Type="http://schemas.openxmlformats.org/officeDocument/2006/relationships/hyperlink" Target="https://www.leapfroggroup.org/asc-survey-materials/join-asc-nhsn-group" TargetMode="External"/><Relationship Id="rId93" Type="http://schemas.openxmlformats.org/officeDocument/2006/relationships/header" Target="header6.xml"/><Relationship Id="rId98" Type="http://schemas.openxmlformats.org/officeDocument/2006/relationships/hyperlink" Target="https://certification.osteopathic.org/about/" TargetMode="External"/><Relationship Id="rId121" Type="http://schemas.openxmlformats.org/officeDocument/2006/relationships/hyperlink" Target="https://data.cms.gov/provider-data/topics/hospitals/ambulatory-surgical-centers" TargetMode="External"/><Relationship Id="rId142" Type="http://schemas.openxmlformats.org/officeDocument/2006/relationships/hyperlink" Target="https://leapfroghelpdesk.zendesk.com/hc/en-us" TargetMode="External"/><Relationship Id="rId163" Type="http://schemas.openxmlformats.org/officeDocument/2006/relationships/hyperlink" Target="https://www.who.int/campaigns/world-hand-hygiene-day" TargetMode="External"/><Relationship Id="rId184" Type="http://schemas.openxmlformats.org/officeDocument/2006/relationships/hyperlink" Target="https://www.who.int/teams/integrated-health-services/infection-prevention-control/hand-hygiene/monitoring-tools" TargetMode="External"/><Relationship Id="rId189" Type="http://schemas.openxmlformats.org/officeDocument/2006/relationships/hyperlink" Target="https://www.leapfroggroup.org/asc-survey-materials/survey-materials" TargetMode="External"/><Relationship Id="rId3" Type="http://schemas.openxmlformats.org/officeDocument/2006/relationships/customXml" Target="../customXml/item3.xml"/><Relationship Id="rId214" Type="http://schemas.openxmlformats.org/officeDocument/2006/relationships/header" Target="header12.xml"/><Relationship Id="rId25" Type="http://schemas.openxmlformats.org/officeDocument/2006/relationships/hyperlink" Target="http://www.leapfroggroup.org/asc-survey-materials/join-asc-nhsn-group" TargetMode="External"/><Relationship Id="rId46" Type="http://schemas.openxmlformats.org/officeDocument/2006/relationships/hyperlink" Target="https://www.leapfroggroup.org/asc-survey-materials/survey-materials" TargetMode="External"/><Relationship Id="rId67" Type="http://schemas.openxmlformats.org/officeDocument/2006/relationships/hyperlink" Target="https://www.leapfroggroup.org/asc-survey-materials/get-help" TargetMode="External"/><Relationship Id="rId116" Type="http://schemas.openxmlformats.org/officeDocument/2006/relationships/hyperlink" Target="https://www.ahrq.gov/hai/tools/ambulatory-surgery/sections/implementation/implementation-guide/app-e.html" TargetMode="External"/><Relationship Id="rId137" Type="http://schemas.openxmlformats.org/officeDocument/2006/relationships/hyperlink" Target="https://data.cms.gov/provider-data/dataset/4jcv-atw7" TargetMode="External"/><Relationship Id="rId158" Type="http://schemas.openxmlformats.org/officeDocument/2006/relationships/hyperlink" Target="https://www.leapfroggroup.org/asc-survey-materials/join-asc-nhsn-group" TargetMode="External"/><Relationship Id="rId20" Type="http://schemas.openxmlformats.org/officeDocument/2006/relationships/hyperlink" Target="http://www.leapfroggroup.org/asc-survey-materials/deadlines" TargetMode="External"/><Relationship Id="rId41" Type="http://schemas.openxmlformats.org/officeDocument/2006/relationships/hyperlink" Target="http://www.leapfroggroup.org/asc-survey-materials/deadlines" TargetMode="External"/><Relationship Id="rId62" Type="http://schemas.openxmlformats.org/officeDocument/2006/relationships/hyperlink" Target="https://leapfroghelpdesk.zendesk.com/" TargetMode="External"/><Relationship Id="rId83" Type="http://schemas.openxmlformats.org/officeDocument/2006/relationships/hyperlink" Target="https://www.leapfroggroup.org/asc-survey-materials/deadlines" TargetMode="External"/><Relationship Id="rId88" Type="http://schemas.openxmlformats.org/officeDocument/2006/relationships/hyperlink" Target="https://www.govinfo.gov/content/pkg/FR-1997-10-30/pdf/97-28653.pdf" TargetMode="External"/><Relationship Id="rId111" Type="http://schemas.openxmlformats.org/officeDocument/2006/relationships/hyperlink" Target="https://www.leapfroggroup.org/asc-survey-materials/deadlines" TargetMode="External"/><Relationship Id="rId132" Type="http://schemas.openxmlformats.org/officeDocument/2006/relationships/hyperlink" Target="https://survey.leapfroggroup.org/login/asc?destination=dashboard" TargetMode="External"/><Relationship Id="rId153" Type="http://schemas.openxmlformats.org/officeDocument/2006/relationships/hyperlink" Target="https://www.leapfroggroup.org/asc-survey-materials/scoring-and-results" TargetMode="External"/><Relationship Id="rId174" Type="http://schemas.openxmlformats.org/officeDocument/2006/relationships/hyperlink" Target="https://www.leapfroggroup.org/survey-materials/deadlines" TargetMode="External"/><Relationship Id="rId179" Type="http://schemas.openxmlformats.org/officeDocument/2006/relationships/hyperlink" Target="http://www.leapfroggroup.org/asc-survey-materials/join-asc-nhsn-group" TargetMode="External"/><Relationship Id="rId195" Type="http://schemas.openxmlformats.org/officeDocument/2006/relationships/hyperlink" Target="http://www.leapfroggroup.org/sites/default/files/Files/4.1d%20Risk%20Mitigation%20Plan%20Example.pdf?token=nX3Q5VR0" TargetMode="External"/><Relationship Id="rId209" Type="http://schemas.openxmlformats.org/officeDocument/2006/relationships/hyperlink" Target="https://oascahps.org/General-Information/Approved-Survey-Vendors" TargetMode="External"/><Relationship Id="rId190" Type="http://schemas.openxmlformats.org/officeDocument/2006/relationships/hyperlink" Target="https://www.ahrq.gov/sops/index.html" TargetMode="External"/><Relationship Id="rId204" Type="http://schemas.openxmlformats.org/officeDocument/2006/relationships/hyperlink" Target="https://www.leapfroggroup.org/asc-survey-materials/deadlines" TargetMode="External"/><Relationship Id="rId15" Type="http://schemas.openxmlformats.org/officeDocument/2006/relationships/footer" Target="footer3.xml"/><Relationship Id="rId36" Type="http://schemas.openxmlformats.org/officeDocument/2006/relationships/hyperlink" Target="http://www.leapfroggroup.org/asc-survey-materials/get-asc-security-code" TargetMode="External"/><Relationship Id="rId57" Type="http://schemas.openxmlformats.org/officeDocument/2006/relationships/hyperlink" Target="https://survey.leapfroggroup.org/dashboard" TargetMode="External"/><Relationship Id="rId106" Type="http://schemas.openxmlformats.org/officeDocument/2006/relationships/hyperlink" Target="https://www.leapfroggroup.org/asc-survey-materials/deadlines" TargetMode="External"/><Relationship Id="rId127" Type="http://schemas.openxmlformats.org/officeDocument/2006/relationships/hyperlink" Target="https://survey.leapfroggroup.org/login/asc?destination=dashboard" TargetMode="External"/><Relationship Id="rId10" Type="http://schemas.openxmlformats.org/officeDocument/2006/relationships/endnotes" Target="endnotes.xml"/><Relationship Id="rId31" Type="http://schemas.openxmlformats.org/officeDocument/2006/relationships/hyperlink" Target="http://www.leapfroggroup.org/asc-survey-materials/get-started" TargetMode="External"/><Relationship Id="rId52" Type="http://schemas.openxmlformats.org/officeDocument/2006/relationships/hyperlink" Target="https://www.leapfroggroup.org/asc-survey-materials/scoring-and-results" TargetMode="External"/><Relationship Id="rId73" Type="http://schemas.openxmlformats.org/officeDocument/2006/relationships/header" Target="header3.xml"/><Relationship Id="rId78" Type="http://schemas.openxmlformats.org/officeDocument/2006/relationships/header" Target="header5.xml"/><Relationship Id="rId94" Type="http://schemas.openxmlformats.org/officeDocument/2006/relationships/hyperlink" Target="https://ratings.leapfroggroup.org/measure/asc/asc-survey-measures" TargetMode="External"/><Relationship Id="rId99" Type="http://schemas.openxmlformats.org/officeDocument/2006/relationships/header" Target="header7.xml"/><Relationship Id="rId101" Type="http://schemas.openxmlformats.org/officeDocument/2006/relationships/hyperlink" Target="https://ratings.leapfroggroup.org/measure/asc/whats-new-2022" TargetMode="External"/><Relationship Id="rId122" Type="http://schemas.openxmlformats.org/officeDocument/2006/relationships/hyperlink" Target="https://ratings.leapfroggroup.org/" TargetMode="External"/><Relationship Id="rId143" Type="http://schemas.openxmlformats.org/officeDocument/2006/relationships/hyperlink" Target="https://www.americangeriatrics.org/sites/default/files/inline-files/kkaycee_sink.pdf" TargetMode="External"/><Relationship Id="rId148" Type="http://schemas.openxmlformats.org/officeDocument/2006/relationships/header" Target="header8.xml"/><Relationship Id="rId164" Type="http://schemas.openxmlformats.org/officeDocument/2006/relationships/hyperlink" Target="https://www.cdc.gov/mmwr/PDF/rr/rr5116.pdf" TargetMode="External"/><Relationship Id="rId169" Type="http://schemas.openxmlformats.org/officeDocument/2006/relationships/hyperlink" Target="https://www.qualityforum.org/WorkArea/linkit.aspx?LinkIdentifier=id&amp;ItemID=25689" TargetMode="External"/><Relationship Id="rId185" Type="http://schemas.openxmlformats.org/officeDocument/2006/relationships/hyperlink" Target="https://www.youtube.com/watch?v=XZKXMw29kF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leapfroggroup.org/asc-survey-materials/join-asc-nhsn-group" TargetMode="External"/><Relationship Id="rId210" Type="http://schemas.openxmlformats.org/officeDocument/2006/relationships/hyperlink" Target="https://data.medicare.gov/Hospital-Compare/Outpatient-and-Ambulatory-Surgery-Consumer-Assessm/48nr-hqxx" TargetMode="External"/><Relationship Id="rId215" Type="http://schemas.openxmlformats.org/officeDocument/2006/relationships/fontTable" Target="fontTable.xml"/><Relationship Id="rId26" Type="http://schemas.openxmlformats.org/officeDocument/2006/relationships/hyperlink" Target="https://ratings.leapfroggroup.org/" TargetMode="External"/><Relationship Id="rId47" Type="http://schemas.openxmlformats.org/officeDocument/2006/relationships/hyperlink" Target="http://www.leapfroggroup.org/asc-survey-materials/get-started" TargetMode="External"/><Relationship Id="rId68" Type="http://schemas.openxmlformats.org/officeDocument/2006/relationships/hyperlink" Target="http://www.leapfroggroup.org/asc-survey-materials/get-help" TargetMode="External"/><Relationship Id="rId89" Type="http://schemas.openxmlformats.org/officeDocument/2006/relationships/hyperlink" Target="https://www.cdc.gov/hiv/clinicians/transforming-health/health-care-providers/collecting-sexual-orientation.html" TargetMode="External"/><Relationship Id="rId112" Type="http://schemas.openxmlformats.org/officeDocument/2006/relationships/hyperlink" Target="https://www.leapfroggroup.org/asc-survey-materials/deadlines" TargetMode="External"/><Relationship Id="rId133" Type="http://schemas.openxmlformats.org/officeDocument/2006/relationships/hyperlink" Target="https://survey.leapfroggroup.org/login/asc?destination=dashboard" TargetMode="External"/><Relationship Id="rId154" Type="http://schemas.openxmlformats.org/officeDocument/2006/relationships/hyperlink" Target="https://www.leapfroggroup.org/asc-survey-materials/deadlines" TargetMode="External"/><Relationship Id="rId175" Type="http://schemas.openxmlformats.org/officeDocument/2006/relationships/hyperlink" Target="https://www.leapfroggroup.org/survey-materials/deadlines" TargetMode="External"/><Relationship Id="rId196" Type="http://schemas.openxmlformats.org/officeDocument/2006/relationships/header" Target="header9.xml"/><Relationship Id="rId200" Type="http://schemas.openxmlformats.org/officeDocument/2006/relationships/header" Target="header10.xml"/><Relationship Id="rId16" Type="http://schemas.openxmlformats.org/officeDocument/2006/relationships/header" Target="header2.xml"/><Relationship Id="rId37" Type="http://schemas.openxmlformats.org/officeDocument/2006/relationships/hyperlink" Target="http://www.leapfroggroup.org/asc-survey-materials/survey-materials" TargetMode="External"/><Relationship Id="rId58" Type="http://schemas.openxmlformats.org/officeDocument/2006/relationships/hyperlink" Target="https://ratings.leapfroggroup.org/" TargetMode="External"/><Relationship Id="rId79" Type="http://schemas.openxmlformats.org/officeDocument/2006/relationships/hyperlink" Target="https://ratings.leapfroggroup.org/measure/asc/whats-new-2022" TargetMode="External"/><Relationship Id="rId102" Type="http://schemas.openxmlformats.org/officeDocument/2006/relationships/hyperlink" Target="https://ratings.leapfroggroup.org/measure/asc/whats-new-2022" TargetMode="External"/><Relationship Id="rId123" Type="http://schemas.openxmlformats.org/officeDocument/2006/relationships/hyperlink" Target="https://survey.leapfroggroup.org/login/asc?destination=dashboard" TargetMode="External"/><Relationship Id="rId144" Type="http://schemas.openxmlformats.org/officeDocument/2006/relationships/hyperlink" Target="https://www.aafp.org/family-physician/patient-care/care-resources/cognitive-care.html" TargetMode="External"/><Relationship Id="rId90" Type="http://schemas.openxmlformats.org/officeDocument/2006/relationships/hyperlink" Target="https://www.cdc.gov/hiv/clinicians/transforming-health/health-care-providers/collecting-sexual-orientation.html" TargetMode="External"/><Relationship Id="rId165" Type="http://schemas.openxmlformats.org/officeDocument/2006/relationships/hyperlink" Target="https://www.leapfroggroup.org/asc-survey-materials/survey-materials" TargetMode="External"/><Relationship Id="rId186" Type="http://schemas.openxmlformats.org/officeDocument/2006/relationships/hyperlink" Target="https://www.who.int/teams/integrated-health-services/infection-prevention-control/hand-hygiene/training-tools" TargetMode="External"/><Relationship Id="rId211" Type="http://schemas.openxmlformats.org/officeDocument/2006/relationships/hyperlink" Target="https://oascahps.org/Survey-Materials" TargetMode="External"/><Relationship Id="rId27" Type="http://schemas.openxmlformats.org/officeDocument/2006/relationships/hyperlink" Target="https://leapfroghelpdesk.zendesk.com" TargetMode="External"/><Relationship Id="rId48" Type="http://schemas.openxmlformats.org/officeDocument/2006/relationships/hyperlink" Target="https://leapfroghelpdesk.zendesk.com/" TargetMode="External"/><Relationship Id="rId69" Type="http://schemas.openxmlformats.org/officeDocument/2006/relationships/hyperlink" Target="https://leapfroghelpdesk.zendesk.com" TargetMode="External"/><Relationship Id="rId113" Type="http://schemas.openxmlformats.org/officeDocument/2006/relationships/hyperlink" Target="https://data.cms.gov/provider-data/dataset/4jcv-atw7" TargetMode="External"/><Relationship Id="rId134" Type="http://schemas.openxmlformats.org/officeDocument/2006/relationships/hyperlink" Target="https://survey.leapfroggroup.org/login/asc?destination=dashboard" TargetMode="External"/><Relationship Id="rId80" Type="http://schemas.openxmlformats.org/officeDocument/2006/relationships/hyperlink" Target="https://ratings.leapfroggroup.org/measure/asc/whats-new-2022" TargetMode="External"/><Relationship Id="rId155" Type="http://schemas.openxmlformats.org/officeDocument/2006/relationships/hyperlink" Target="https://www.leapfroggroup.org/asc-survey-materials/deadlines" TargetMode="External"/><Relationship Id="rId176" Type="http://schemas.openxmlformats.org/officeDocument/2006/relationships/hyperlink" Target="https://www.leapfroggroup.org/asc-survey-materials/scoring-and-results" TargetMode="External"/><Relationship Id="rId197" Type="http://schemas.openxmlformats.org/officeDocument/2006/relationships/hyperlink" Target="http://www.ahrq.gov/professionals/quality-patient-safety/patient-safety-resources/resources/candor/introduction.html" TargetMode="External"/><Relationship Id="rId201" Type="http://schemas.openxmlformats.org/officeDocument/2006/relationships/hyperlink" Target="https://ratings.leapfroggroup.org/measure/asc/asc-survey-measures" TargetMode="External"/><Relationship Id="rId17" Type="http://schemas.openxmlformats.org/officeDocument/2006/relationships/hyperlink" Target="http://www.leapfroggroup.org/asc" TargetMode="External"/><Relationship Id="rId38" Type="http://schemas.openxmlformats.org/officeDocument/2006/relationships/hyperlink" Target="http://www.leapfroggroup.org/asc-survey-materials/survey-materials" TargetMode="External"/><Relationship Id="rId59" Type="http://schemas.openxmlformats.org/officeDocument/2006/relationships/hyperlink" Target="https://www.leapfroggroup.org/asc-survey-materials/deadlines" TargetMode="External"/><Relationship Id="rId103" Type="http://schemas.openxmlformats.org/officeDocument/2006/relationships/hyperlink" Target="https://www.leapfroggroup.org/asc-survey-materials/scoring-and-results" TargetMode="External"/><Relationship Id="rId124" Type="http://schemas.openxmlformats.org/officeDocument/2006/relationships/hyperlink" Target="https://survey.leapfroggroup.org/login/asc?destination=dashboard" TargetMode="External"/><Relationship Id="rId70" Type="http://schemas.openxmlformats.org/officeDocument/2006/relationships/hyperlink" Target="mailto:support@leapfroghelpdesk.zendesk.com" TargetMode="External"/><Relationship Id="rId91" Type="http://schemas.openxmlformats.org/officeDocument/2006/relationships/hyperlink" Target="http://healthcare.pressganey.com/LP=1395" TargetMode="External"/><Relationship Id="rId145" Type="http://schemas.openxmlformats.org/officeDocument/2006/relationships/hyperlink" Target="https://www.leapfroggroup.org/asc-survey-materials/scoring-and-results" TargetMode="External"/><Relationship Id="rId166" Type="http://schemas.openxmlformats.org/officeDocument/2006/relationships/hyperlink" Target="https://www.leapfroggroup.org/asc-survey-materials/survey-materials" TargetMode="External"/><Relationship Id="rId187" Type="http://schemas.openxmlformats.org/officeDocument/2006/relationships/hyperlink" Target="https://www.hha.org.au/local-implementation/promotional-materials/video-clips" TargetMode="External"/><Relationship Id="rId1" Type="http://schemas.openxmlformats.org/officeDocument/2006/relationships/customXml" Target="../customXml/item1.xml"/><Relationship Id="rId212" Type="http://schemas.openxmlformats.org/officeDocument/2006/relationships/hyperlink" Target="https://oascahps.org/Survey-Materials" TargetMode="External"/><Relationship Id="rId28" Type="http://schemas.openxmlformats.org/officeDocument/2006/relationships/hyperlink" Target="https://www.leapfroggroup.org/asc-survey-materials/get-help" TargetMode="External"/><Relationship Id="rId49" Type="http://schemas.openxmlformats.org/officeDocument/2006/relationships/hyperlink" Target="https://survey.leapfroggroup.org/login/asc?destination=dashboardhttps://survey.leapfroggroup.org/dashboard" TargetMode="External"/><Relationship Id="rId114" Type="http://schemas.openxmlformats.org/officeDocument/2006/relationships/hyperlink" Target="https://www.leapfroggroup.org/asc-survey-materials/deadlines" TargetMode="External"/><Relationship Id="rId60" Type="http://schemas.openxmlformats.org/officeDocument/2006/relationships/hyperlink" Target="http://www.leapfroggroup.org/asc-survey-materials/data-accuracy" TargetMode="External"/><Relationship Id="rId81" Type="http://schemas.openxmlformats.org/officeDocument/2006/relationships/hyperlink" Target="https://www.leapfroggroup.org/asc-survey-materials/deadlines" TargetMode="External"/><Relationship Id="rId135" Type="http://schemas.openxmlformats.org/officeDocument/2006/relationships/hyperlink" Target="https://survey.leapfroggroup.org/login/asc?destination=dashboard" TargetMode="External"/><Relationship Id="rId156" Type="http://schemas.openxmlformats.org/officeDocument/2006/relationships/hyperlink" Target="https://ratings.leapfroggroup.org/" TargetMode="External"/><Relationship Id="rId177" Type="http://schemas.openxmlformats.org/officeDocument/2006/relationships/hyperlink" Target="https://www.qualityforum.org/Publications/2010/04/Safe_Practices_for_Better_Healthcare_%E2%80%93_2010_Update.aspx" TargetMode="External"/><Relationship Id="rId198" Type="http://schemas.openxmlformats.org/officeDocument/2006/relationships/hyperlink" Target="http://www.npsf.org/?page=RCA2" TargetMode="External"/><Relationship Id="rId202" Type="http://schemas.openxmlformats.org/officeDocument/2006/relationships/hyperlink" Target="https://www.leapfroggroup.org/asc-survey-materials/scoring-and-results" TargetMode="External"/><Relationship Id="rId18" Type="http://schemas.openxmlformats.org/officeDocument/2006/relationships/hyperlink" Target="https://www.leapfroggroup.org/news-events/leapfrog-groups-response-coronavirus" TargetMode="External"/><Relationship Id="rId39" Type="http://schemas.openxmlformats.org/officeDocument/2006/relationships/hyperlink" Target="http://www.leapfroggroup.org/asc-survey-materials/join-asc-nhsn-group" TargetMode="External"/><Relationship Id="rId50" Type="http://schemas.openxmlformats.org/officeDocument/2006/relationships/hyperlink" Target="http://www.leapfroggroup.org/asc-survey-materials/get-started" TargetMode="External"/><Relationship Id="rId104" Type="http://schemas.openxmlformats.org/officeDocument/2006/relationships/hyperlink" Target="https://survey.leapfroggroup.org/login/asc" TargetMode="External"/><Relationship Id="rId125" Type="http://schemas.openxmlformats.org/officeDocument/2006/relationships/hyperlink" Target="https://survey.leapfroggroup.org/login/asc" TargetMode="External"/><Relationship Id="rId146" Type="http://schemas.openxmlformats.org/officeDocument/2006/relationships/hyperlink" Target="https://www.ahrq.gov/health-literacy/professional-training/informed-choice.html" TargetMode="External"/><Relationship Id="rId167" Type="http://schemas.openxmlformats.org/officeDocument/2006/relationships/hyperlink" Target="http://www.leapfroggroup.org/survey-materials/data-accuracy" TargetMode="External"/><Relationship Id="rId188" Type="http://schemas.openxmlformats.org/officeDocument/2006/relationships/hyperlink" Target="https://nam02.safelinks.protection.outlook.com/?url=https%3A%2F%2Fwww.ahrq.gov%2Fteamstepps%2Findex.html&amp;data=04%7C01%7CLKaufman%40leapfrog-group.org%7C51fb8e19acf84310925b08d8e3ff317e%7C95c34b8315eb4d9a97a7f29881f4a800%7C0%7C0%7C637510032482099604%7CUnknown%7CTWFpbGZsb3d8eyJWIjoiMC4wLjAwMDAiLCJQIjoiV2luMzIiLCJBTiI6Ik1haWwiLCJXVCI6Mn0%3D%7C1000&amp;sdata=Wk4uB3nNXcEzoLezUoLflU86KjiWl%2BTQxSOspWA8%2FGw%3D&amp;reserved=0" TargetMode="External"/><Relationship Id="rId71" Type="http://schemas.openxmlformats.org/officeDocument/2006/relationships/hyperlink" Target="https://leapfroghelpdesk.zendesk.com/hc/en-us" TargetMode="External"/><Relationship Id="rId92" Type="http://schemas.openxmlformats.org/officeDocument/2006/relationships/hyperlink" Target="http://www.ihi.org/communities/blogs/making-sense-of-health-equity-terminology" TargetMode="External"/><Relationship Id="rId213"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hyperlink" Target="http://www.leapfroggroup.org/asc-survey-materials/data-accuracy" TargetMode="External"/><Relationship Id="rId40" Type="http://schemas.openxmlformats.org/officeDocument/2006/relationships/hyperlink" Target="http://www.leapfroggroup.org/asc-survey-materials/get-started" TargetMode="External"/><Relationship Id="rId115" Type="http://schemas.openxmlformats.org/officeDocument/2006/relationships/hyperlink" Target="https://www.who.int/patientsafety/safesurgery/checklist/en/" TargetMode="External"/><Relationship Id="rId136" Type="http://schemas.openxmlformats.org/officeDocument/2006/relationships/hyperlink" Target="https://survey.leapfroggroup.org/login/asc" TargetMode="External"/><Relationship Id="rId157" Type="http://schemas.openxmlformats.org/officeDocument/2006/relationships/hyperlink" Target="https://www.leapfroggroup.org/asc-survey-materials/join-asc-nhsn-group" TargetMode="External"/><Relationship Id="rId178" Type="http://schemas.openxmlformats.org/officeDocument/2006/relationships/hyperlink" Target="https://www.leapfroggroup.org/asc-survey-materials/survey-materials" TargetMode="External"/><Relationship Id="rId61" Type="http://schemas.openxmlformats.org/officeDocument/2006/relationships/hyperlink" Target="https://www.leapfroggroup.org/asc-survey-materials/data-accuracy" TargetMode="External"/><Relationship Id="rId82" Type="http://schemas.openxmlformats.org/officeDocument/2006/relationships/hyperlink" Target="https://www.leapfroggroup.org/asc-survey-materials/deadlines" TargetMode="External"/><Relationship Id="rId199" Type="http://schemas.openxmlformats.org/officeDocument/2006/relationships/hyperlink" Target="http://www.leapfroggroup.org/asc-survey-materials/survey-materials" TargetMode="External"/><Relationship Id="rId203" Type="http://schemas.openxmlformats.org/officeDocument/2006/relationships/hyperlink" Target="https://www.leapfroggroup.org/asc-survey-materials/deadlines" TargetMode="External"/><Relationship Id="rId19" Type="http://schemas.openxmlformats.org/officeDocument/2006/relationships/hyperlink" Target="https://www.leapfroggroup.org/asc-survey-materials/data-accurac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nam02.safelinks.protection.outlook.com/?url=http%3A%2F%2Fwww.ihi.org%2Fresources%2FPages%2FTools%2FRCA2-Improving-Root-Cause-Analyses-and-Actions-to-Prevent-Harm.aspx&amp;data=02%7C01%7Cgcifu%40leapfrog-group.org%7C0ee74a3554fe482d854f08d7b0c36ae0%7C95c34b8315eb4d9a97a7f29881f4a800%7C0%7C0%7C637172225672212915&amp;sdata=GKnvONzD%2B3BIkqc6pNkX3VMrbTrpXky6E6wfj%2FEZCOk%3D&amp;reserved=0" TargetMode="External"/><Relationship Id="rId3" Type="http://schemas.openxmlformats.org/officeDocument/2006/relationships/hyperlink" Target="https://www.who.int/campaigns/world-hand-hygiene-day" TargetMode="External"/><Relationship Id="rId7" Type="http://schemas.openxmlformats.org/officeDocument/2006/relationships/hyperlink" Target="http://www.qualityforum.org/WorkArea/linkit.aspx?LinkIdentifier=id&amp;ItemID=69573" TargetMode="External"/><Relationship Id="rId2" Type="http://schemas.openxmlformats.org/officeDocument/2006/relationships/hyperlink" Target="https://nam02.safelinks.protection.outlook.com/?url=https%3A%2F%2Fwww.fgiguidelines.org%2Fwp-content%2Fuploads%2F2017%2F08%2FSLS17_FGI_ExamProcedureOperatingImaging_170721.pdf&amp;data=02%7C01%7C%7Cf13093165abf438c838f08d6b1325e01%7C6366c9f50ad74e7a8b08de691bd9d490%7C0%7C0%7C636891227230290192&amp;sdata=khkVzTlveSHW2r7vYYvAvlH9Nr5419FHxeN6MUru1Y8%3D&amp;reserved=0" TargetMode="External"/><Relationship Id="rId1" Type="http://schemas.openxmlformats.org/officeDocument/2006/relationships/hyperlink" Target="https://www.fgiguidelines.org/wp-content/uploads/2017/08/SLS17_FGI_ExamProcedureOperatingImaging_170721.pdf" TargetMode="External"/><Relationship Id="rId6" Type="http://schemas.openxmlformats.org/officeDocument/2006/relationships/hyperlink" Target="http://apps.who.int/iris/bitstream/handle/10665/44196/9789241598606_eng.pdf;jsessionid=2AD6A606830268FFF337E2BD6ACAFC45?sequence=1" TargetMode="External"/><Relationship Id="rId5" Type="http://schemas.openxmlformats.org/officeDocument/2006/relationships/hyperlink" Target="https://www.who.int/publications/i/item/9789241597906" TargetMode="External"/><Relationship Id="rId4" Type="http://schemas.openxmlformats.org/officeDocument/2006/relationships/hyperlink" Target="https://www.cdc.gov/mmwr/PDF/rr/rr5116.pdf" TargetMode="External"/><Relationship Id="rId9" Type="http://schemas.openxmlformats.org/officeDocument/2006/relationships/hyperlink" Target="https://oascahps.org/Survey-Materi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fu\Autotask%20Workplace\Leapfrog%20Share\Ratings\Outpatient%20Surgery%20Project\Survey\Draft_Surve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B68EA269D0C49B6DFDDB8C8A41CEB"/>
        <w:category>
          <w:name w:val="General"/>
          <w:gallery w:val="placeholder"/>
        </w:category>
        <w:types>
          <w:type w:val="bbPlcHdr"/>
        </w:types>
        <w:behaviors>
          <w:behavior w:val="content"/>
        </w:behaviors>
        <w:guid w:val="{247C6668-06BB-2B4F-8973-761A8F271FB6}"/>
      </w:docPartPr>
      <w:docPartBody>
        <w:p w:rsidR="003A3FB8" w:rsidRDefault="003A3FB8" w:rsidP="003A3FB8">
          <w:pPr>
            <w:pStyle w:val="F19B68EA269D0C49B6DFDDB8C8A41CEB"/>
          </w:pPr>
          <w:r>
            <w:t>[Type text]</w:t>
          </w:r>
        </w:p>
      </w:docPartBody>
    </w:docPart>
    <w:docPart>
      <w:docPartPr>
        <w:name w:val="17E294117EF9D649A344FAB074F32FC9"/>
        <w:category>
          <w:name w:val="General"/>
          <w:gallery w:val="placeholder"/>
        </w:category>
        <w:types>
          <w:type w:val="bbPlcHdr"/>
        </w:types>
        <w:behaviors>
          <w:behavior w:val="content"/>
        </w:behaviors>
        <w:guid w:val="{8C48FA3F-2441-E44F-831B-7EE552663227}"/>
      </w:docPartPr>
      <w:docPartBody>
        <w:p w:rsidR="003A3FB8" w:rsidRDefault="003A3FB8" w:rsidP="003A3FB8">
          <w:pPr>
            <w:pStyle w:val="17E294117EF9D649A344FAB074F32FC9"/>
          </w:pPr>
          <w:r>
            <w:t>[Type text]</w:t>
          </w:r>
        </w:p>
      </w:docPartBody>
    </w:docPart>
    <w:docPart>
      <w:docPartPr>
        <w:name w:val="0DD355DC6209C84B9DA02E0262463112"/>
        <w:category>
          <w:name w:val="General"/>
          <w:gallery w:val="placeholder"/>
        </w:category>
        <w:types>
          <w:type w:val="bbPlcHdr"/>
        </w:types>
        <w:behaviors>
          <w:behavior w:val="content"/>
        </w:behaviors>
        <w:guid w:val="{3771A156-E21C-7A42-AADE-B42A54B907A6}"/>
      </w:docPartPr>
      <w:docPartBody>
        <w:p w:rsidR="003A3FB8" w:rsidRDefault="003A3FB8" w:rsidP="003A3FB8">
          <w:pPr>
            <w:pStyle w:val="0DD355DC6209C84B9DA02E02624631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FB8"/>
    <w:rsid w:val="00010A6E"/>
    <w:rsid w:val="0003115B"/>
    <w:rsid w:val="00044BFC"/>
    <w:rsid w:val="00045049"/>
    <w:rsid w:val="00064266"/>
    <w:rsid w:val="000842AE"/>
    <w:rsid w:val="00092667"/>
    <w:rsid w:val="000A71E9"/>
    <w:rsid w:val="000D0B98"/>
    <w:rsid w:val="000D7C33"/>
    <w:rsid w:val="000E13D6"/>
    <w:rsid w:val="000E18B8"/>
    <w:rsid w:val="000E4180"/>
    <w:rsid w:val="000F1BDE"/>
    <w:rsid w:val="00102D34"/>
    <w:rsid w:val="00113BB6"/>
    <w:rsid w:val="001246E0"/>
    <w:rsid w:val="00131978"/>
    <w:rsid w:val="00135CDC"/>
    <w:rsid w:val="00140C49"/>
    <w:rsid w:val="00145E45"/>
    <w:rsid w:val="00154596"/>
    <w:rsid w:val="00171884"/>
    <w:rsid w:val="001775AD"/>
    <w:rsid w:val="00181E2F"/>
    <w:rsid w:val="00190420"/>
    <w:rsid w:val="001938BF"/>
    <w:rsid w:val="001A1EC2"/>
    <w:rsid w:val="001B3DCC"/>
    <w:rsid w:val="001B4A56"/>
    <w:rsid w:val="001B59D1"/>
    <w:rsid w:val="001B5C8E"/>
    <w:rsid w:val="001B7121"/>
    <w:rsid w:val="001B7E6B"/>
    <w:rsid w:val="001C70ED"/>
    <w:rsid w:val="001D01E7"/>
    <w:rsid w:val="001D3BEF"/>
    <w:rsid w:val="001F5145"/>
    <w:rsid w:val="002035F1"/>
    <w:rsid w:val="002437AB"/>
    <w:rsid w:val="0026079C"/>
    <w:rsid w:val="00261B0C"/>
    <w:rsid w:val="00271AE3"/>
    <w:rsid w:val="002B71CE"/>
    <w:rsid w:val="002C02A7"/>
    <w:rsid w:val="002C34A5"/>
    <w:rsid w:val="002F0ABC"/>
    <w:rsid w:val="002F1222"/>
    <w:rsid w:val="002F1A56"/>
    <w:rsid w:val="002F3495"/>
    <w:rsid w:val="002F5BD9"/>
    <w:rsid w:val="00312A8A"/>
    <w:rsid w:val="00314330"/>
    <w:rsid w:val="00317BC8"/>
    <w:rsid w:val="00321924"/>
    <w:rsid w:val="00354BE9"/>
    <w:rsid w:val="00365BFB"/>
    <w:rsid w:val="00372E5C"/>
    <w:rsid w:val="00383AE5"/>
    <w:rsid w:val="00393AF7"/>
    <w:rsid w:val="00396D45"/>
    <w:rsid w:val="003A0AD3"/>
    <w:rsid w:val="003A2C2A"/>
    <w:rsid w:val="003A3FB8"/>
    <w:rsid w:val="003B227D"/>
    <w:rsid w:val="003B4137"/>
    <w:rsid w:val="003C1D03"/>
    <w:rsid w:val="003F6F2A"/>
    <w:rsid w:val="003F7ED2"/>
    <w:rsid w:val="00410388"/>
    <w:rsid w:val="00425FF2"/>
    <w:rsid w:val="00454A57"/>
    <w:rsid w:val="00465AB9"/>
    <w:rsid w:val="004727F2"/>
    <w:rsid w:val="004A5622"/>
    <w:rsid w:val="004A62EE"/>
    <w:rsid w:val="004E2C7F"/>
    <w:rsid w:val="004F2EEA"/>
    <w:rsid w:val="00507C60"/>
    <w:rsid w:val="005234E3"/>
    <w:rsid w:val="005277B3"/>
    <w:rsid w:val="005400B8"/>
    <w:rsid w:val="00551FB7"/>
    <w:rsid w:val="00562008"/>
    <w:rsid w:val="00563085"/>
    <w:rsid w:val="005635D0"/>
    <w:rsid w:val="00580C0B"/>
    <w:rsid w:val="00591092"/>
    <w:rsid w:val="005A04F1"/>
    <w:rsid w:val="005A2363"/>
    <w:rsid w:val="005A2E63"/>
    <w:rsid w:val="005B04AE"/>
    <w:rsid w:val="005B1FA7"/>
    <w:rsid w:val="005D4A18"/>
    <w:rsid w:val="005E14BB"/>
    <w:rsid w:val="005F06F0"/>
    <w:rsid w:val="005F20A1"/>
    <w:rsid w:val="005F408D"/>
    <w:rsid w:val="00603C35"/>
    <w:rsid w:val="00607E78"/>
    <w:rsid w:val="00660D90"/>
    <w:rsid w:val="0069167F"/>
    <w:rsid w:val="006D0536"/>
    <w:rsid w:val="006E0412"/>
    <w:rsid w:val="006E4F83"/>
    <w:rsid w:val="006F7203"/>
    <w:rsid w:val="0070062B"/>
    <w:rsid w:val="0070089E"/>
    <w:rsid w:val="00722A1B"/>
    <w:rsid w:val="0074019C"/>
    <w:rsid w:val="00750825"/>
    <w:rsid w:val="0075493F"/>
    <w:rsid w:val="007704B4"/>
    <w:rsid w:val="007711CA"/>
    <w:rsid w:val="007A30FE"/>
    <w:rsid w:val="007A3AE0"/>
    <w:rsid w:val="007A5716"/>
    <w:rsid w:val="007B4187"/>
    <w:rsid w:val="007C0499"/>
    <w:rsid w:val="007C57EB"/>
    <w:rsid w:val="007E7C3B"/>
    <w:rsid w:val="00800F0D"/>
    <w:rsid w:val="008111C9"/>
    <w:rsid w:val="00861921"/>
    <w:rsid w:val="00863105"/>
    <w:rsid w:val="00865348"/>
    <w:rsid w:val="00866CAB"/>
    <w:rsid w:val="00876359"/>
    <w:rsid w:val="008807B3"/>
    <w:rsid w:val="00880F84"/>
    <w:rsid w:val="008828F5"/>
    <w:rsid w:val="00882F07"/>
    <w:rsid w:val="008843A7"/>
    <w:rsid w:val="008871B1"/>
    <w:rsid w:val="008A0B93"/>
    <w:rsid w:val="008A275F"/>
    <w:rsid w:val="008C6170"/>
    <w:rsid w:val="008C7E17"/>
    <w:rsid w:val="008F451F"/>
    <w:rsid w:val="008F668D"/>
    <w:rsid w:val="00906DC1"/>
    <w:rsid w:val="00911046"/>
    <w:rsid w:val="00914ADC"/>
    <w:rsid w:val="00940C77"/>
    <w:rsid w:val="00942DB0"/>
    <w:rsid w:val="009442AC"/>
    <w:rsid w:val="009516F9"/>
    <w:rsid w:val="0095419A"/>
    <w:rsid w:val="00992599"/>
    <w:rsid w:val="00994CB9"/>
    <w:rsid w:val="00994DDD"/>
    <w:rsid w:val="009A0962"/>
    <w:rsid w:val="009B2BE3"/>
    <w:rsid w:val="009B43D9"/>
    <w:rsid w:val="009C4215"/>
    <w:rsid w:val="009E0BFE"/>
    <w:rsid w:val="009E5849"/>
    <w:rsid w:val="009F1B5D"/>
    <w:rsid w:val="00A05ECA"/>
    <w:rsid w:val="00A22D4E"/>
    <w:rsid w:val="00A30EFF"/>
    <w:rsid w:val="00A4166B"/>
    <w:rsid w:val="00A47343"/>
    <w:rsid w:val="00A602B4"/>
    <w:rsid w:val="00A61D5B"/>
    <w:rsid w:val="00A632FD"/>
    <w:rsid w:val="00A70940"/>
    <w:rsid w:val="00A72775"/>
    <w:rsid w:val="00A86A5B"/>
    <w:rsid w:val="00AA17CA"/>
    <w:rsid w:val="00AA384A"/>
    <w:rsid w:val="00AA5988"/>
    <w:rsid w:val="00AB479E"/>
    <w:rsid w:val="00AC43A0"/>
    <w:rsid w:val="00AD5FD2"/>
    <w:rsid w:val="00AE5B8A"/>
    <w:rsid w:val="00AF5545"/>
    <w:rsid w:val="00B263F7"/>
    <w:rsid w:val="00B56E97"/>
    <w:rsid w:val="00B8149B"/>
    <w:rsid w:val="00B8623E"/>
    <w:rsid w:val="00B96922"/>
    <w:rsid w:val="00BA6420"/>
    <w:rsid w:val="00BB0F3B"/>
    <w:rsid w:val="00BB1375"/>
    <w:rsid w:val="00BD24B0"/>
    <w:rsid w:val="00BD79DA"/>
    <w:rsid w:val="00C117D4"/>
    <w:rsid w:val="00C11F0E"/>
    <w:rsid w:val="00C12E97"/>
    <w:rsid w:val="00C16BF5"/>
    <w:rsid w:val="00C17147"/>
    <w:rsid w:val="00C20890"/>
    <w:rsid w:val="00C53C9D"/>
    <w:rsid w:val="00C56021"/>
    <w:rsid w:val="00C61172"/>
    <w:rsid w:val="00C901E0"/>
    <w:rsid w:val="00C911B7"/>
    <w:rsid w:val="00C95E05"/>
    <w:rsid w:val="00CA4F5D"/>
    <w:rsid w:val="00CA54D8"/>
    <w:rsid w:val="00CB6057"/>
    <w:rsid w:val="00CC52E8"/>
    <w:rsid w:val="00CC7519"/>
    <w:rsid w:val="00CC79FB"/>
    <w:rsid w:val="00CF3090"/>
    <w:rsid w:val="00D0223A"/>
    <w:rsid w:val="00D2235E"/>
    <w:rsid w:val="00D24176"/>
    <w:rsid w:val="00D41CBE"/>
    <w:rsid w:val="00D4661D"/>
    <w:rsid w:val="00D50261"/>
    <w:rsid w:val="00DA0003"/>
    <w:rsid w:val="00DA7FB5"/>
    <w:rsid w:val="00DB492E"/>
    <w:rsid w:val="00DB7EF0"/>
    <w:rsid w:val="00DC49A2"/>
    <w:rsid w:val="00DC7EA8"/>
    <w:rsid w:val="00DD2116"/>
    <w:rsid w:val="00DE1E93"/>
    <w:rsid w:val="00E0022C"/>
    <w:rsid w:val="00E369F3"/>
    <w:rsid w:val="00E4149B"/>
    <w:rsid w:val="00E50CE2"/>
    <w:rsid w:val="00E67D24"/>
    <w:rsid w:val="00E71C3B"/>
    <w:rsid w:val="00E733C0"/>
    <w:rsid w:val="00E8110B"/>
    <w:rsid w:val="00E81822"/>
    <w:rsid w:val="00E86501"/>
    <w:rsid w:val="00E94002"/>
    <w:rsid w:val="00EA0D1C"/>
    <w:rsid w:val="00EB71AC"/>
    <w:rsid w:val="00EE3428"/>
    <w:rsid w:val="00EF40F2"/>
    <w:rsid w:val="00EF7A7E"/>
    <w:rsid w:val="00F2090D"/>
    <w:rsid w:val="00F31ECB"/>
    <w:rsid w:val="00F44662"/>
    <w:rsid w:val="00F511BC"/>
    <w:rsid w:val="00F6752D"/>
    <w:rsid w:val="00F92770"/>
    <w:rsid w:val="00FA043F"/>
    <w:rsid w:val="00FA5AB0"/>
    <w:rsid w:val="00FC3622"/>
    <w:rsid w:val="00FF3DC1"/>
    <w:rsid w:val="00FF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B68EA269D0C49B6DFDDB8C8A41CEB">
    <w:name w:val="F19B68EA269D0C49B6DFDDB8C8A41CEB"/>
    <w:rsid w:val="003A3FB8"/>
  </w:style>
  <w:style w:type="paragraph" w:customStyle="1" w:styleId="17E294117EF9D649A344FAB074F32FC9">
    <w:name w:val="17E294117EF9D649A344FAB074F32FC9"/>
    <w:rsid w:val="003A3FB8"/>
  </w:style>
  <w:style w:type="paragraph" w:customStyle="1" w:styleId="0DD355DC6209C84B9DA02E0262463112">
    <w:name w:val="0DD355DC6209C84B9DA02E0262463112"/>
    <w:rsid w:val="003A3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D89B648BB9CA41AC1400A078C42127" ma:contentTypeVersion="5" ma:contentTypeDescription="Create a new document." ma:contentTypeScope="" ma:versionID="5456f2e7bfc2a57918a4caf1754532e1">
  <xsd:schema xmlns:xsd="http://www.w3.org/2001/XMLSchema" xmlns:xs="http://www.w3.org/2001/XMLSchema" xmlns:p="http://schemas.microsoft.com/office/2006/metadata/properties" xmlns:ns3="608bbc43-3586-4f80-b55e-e1cacca119f2" xmlns:ns4="8e9a45dc-6900-4405-9446-47a6583f316e" targetNamespace="http://schemas.microsoft.com/office/2006/metadata/properties" ma:root="true" ma:fieldsID="1b27d3b10bdeaa903ceda4063622c25b" ns3:_="" ns4:_="">
    <xsd:import namespace="608bbc43-3586-4f80-b55e-e1cacca119f2"/>
    <xsd:import namespace="8e9a45dc-6900-4405-9446-47a6583f3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bbc43-3586-4f80-b55e-e1cacca11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a45dc-6900-4405-9446-47a6583f3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22D3F-5E37-4115-BE17-17CA463263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E64B8-5940-48FE-A641-F79911110C67}">
  <ds:schemaRefs>
    <ds:schemaRef ds:uri="http://schemas.openxmlformats.org/officeDocument/2006/bibliography"/>
  </ds:schemaRefs>
</ds:datastoreItem>
</file>

<file path=customXml/itemProps3.xml><?xml version="1.0" encoding="utf-8"?>
<ds:datastoreItem xmlns:ds="http://schemas.openxmlformats.org/officeDocument/2006/customXml" ds:itemID="{443FB0C2-9793-4825-B147-28E88A142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bbc43-3586-4f80-b55e-e1cacca119f2"/>
    <ds:schemaRef ds:uri="8e9a45dc-6900-4405-9446-47a6583f3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A527C-075D-48DE-9A82-51803B496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Draft_SurveyTemplate</Template>
  <TotalTime>7</TotalTime>
  <Pages>149</Pages>
  <Words>42638</Words>
  <Characters>243041</Characters>
  <Application>Microsoft Office Word</Application>
  <DocSecurity>0</DocSecurity>
  <Lines>2025</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Cifu</dc:creator>
  <cp:keywords/>
  <dc:description/>
  <cp:lastModifiedBy>Leah Kaufman</cp:lastModifiedBy>
  <cp:revision>6</cp:revision>
  <cp:lastPrinted>2021-04-08T00:38:00Z</cp:lastPrinted>
  <dcterms:created xsi:type="dcterms:W3CDTF">2022-06-29T17:23:00Z</dcterms:created>
  <dcterms:modified xsi:type="dcterms:W3CDTF">2022-11-03T15:54:00Z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0x0101009FD89B648BB9CA41AC1400A078C42127</vt:lpwstr>
  </property>
</Properties>
</file>